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54316B" w:rsidRPr="00723BE9" w14:paraId="1979C21A" w14:textId="77777777" w:rsidTr="009E0398">
        <w:trPr>
          <w:cantSplit/>
          <w:trHeight w:val="288"/>
        </w:trPr>
        <w:tc>
          <w:tcPr>
            <w:tcW w:w="1399" w:type="dxa"/>
            <w:vMerge w:val="restart"/>
          </w:tcPr>
          <w:p w14:paraId="5300EE00" w14:textId="77777777" w:rsidR="0054316B" w:rsidRPr="00891D0B" w:rsidRDefault="0054316B" w:rsidP="009E0398">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eastAsia="zh-CN"/>
              </w:rPr>
              <w:drawing>
                <wp:inline distT="0" distB="0" distL="0" distR="0" wp14:anchorId="66DC4285" wp14:editId="2AF0C83A">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5B7615F" w14:textId="77777777" w:rsidR="0054316B" w:rsidRPr="00E86131" w:rsidRDefault="0054316B" w:rsidP="009E0398">
            <w:r w:rsidRPr="00E86131">
              <w:t>ASIA-PACIFIC TELECOMMUNITY</w:t>
            </w:r>
          </w:p>
        </w:tc>
        <w:tc>
          <w:tcPr>
            <w:tcW w:w="2160" w:type="dxa"/>
          </w:tcPr>
          <w:p w14:paraId="471F5E84" w14:textId="77777777" w:rsidR="0054316B" w:rsidRPr="00723BE9" w:rsidRDefault="0054316B" w:rsidP="009E0398">
            <w:pPr>
              <w:rPr>
                <w:b/>
                <w:sz w:val="22"/>
                <w:szCs w:val="22"/>
              </w:rPr>
            </w:pPr>
            <w:r w:rsidRPr="00723BE9">
              <w:rPr>
                <w:b/>
              </w:rPr>
              <w:t>Document No:</w:t>
            </w:r>
          </w:p>
        </w:tc>
      </w:tr>
      <w:tr w:rsidR="0054316B" w14:paraId="24A6BF89" w14:textId="77777777" w:rsidTr="009E0398">
        <w:trPr>
          <w:cantSplit/>
          <w:trHeight w:val="504"/>
        </w:trPr>
        <w:tc>
          <w:tcPr>
            <w:tcW w:w="1399" w:type="dxa"/>
            <w:vMerge/>
          </w:tcPr>
          <w:p w14:paraId="6F18123F" w14:textId="77777777" w:rsidR="0054316B" w:rsidRPr="00891D0B" w:rsidRDefault="0054316B" w:rsidP="009E0398"/>
        </w:tc>
        <w:tc>
          <w:tcPr>
            <w:tcW w:w="5760" w:type="dxa"/>
          </w:tcPr>
          <w:p w14:paraId="0980DA93" w14:textId="77777777" w:rsidR="0054316B" w:rsidRDefault="0054316B" w:rsidP="009E0398">
            <w:pPr>
              <w:spacing w:line="0" w:lineRule="atLeast"/>
              <w:rPr>
                <w:b/>
              </w:rPr>
            </w:pPr>
            <w:r>
              <w:rPr>
                <w:b/>
              </w:rPr>
              <w:t>The 5th Meeting of the APT Conference Preparatory</w:t>
            </w:r>
          </w:p>
          <w:p w14:paraId="2F4DEB3B" w14:textId="77777777" w:rsidR="0054316B" w:rsidRPr="00891D0B" w:rsidRDefault="0054316B" w:rsidP="009E0398">
            <w:pPr>
              <w:spacing w:line="0" w:lineRule="atLeast"/>
            </w:pPr>
            <w:r>
              <w:rPr>
                <w:b/>
              </w:rPr>
              <w:t>Group for WRC-23 (APG23-5)</w:t>
            </w:r>
          </w:p>
        </w:tc>
        <w:tc>
          <w:tcPr>
            <w:tcW w:w="2160" w:type="dxa"/>
          </w:tcPr>
          <w:p w14:paraId="5B460841" w14:textId="78675F43" w:rsidR="0054316B" w:rsidRPr="00CE7799" w:rsidRDefault="0054316B" w:rsidP="009E0398">
            <w:pPr>
              <w:rPr>
                <w:rFonts w:cstheme="minorBidi"/>
                <w:b/>
                <w:bCs/>
                <w:szCs w:val="30"/>
                <w:lang w:bidi="th-TH"/>
              </w:rPr>
            </w:pPr>
            <w:r w:rsidRPr="00C96104">
              <w:rPr>
                <w:b/>
                <w:bCs/>
                <w:lang w:val="fr-FR"/>
              </w:rPr>
              <w:t>AP</w:t>
            </w:r>
            <w:r>
              <w:rPr>
                <w:b/>
                <w:bCs/>
                <w:lang w:val="fr-FR"/>
              </w:rPr>
              <w:t>G23-5/</w:t>
            </w:r>
            <w:r w:rsidR="00BB20A3">
              <w:rPr>
                <w:rFonts w:cs="Leelawadee UI"/>
                <w:b/>
                <w:bCs/>
                <w:szCs w:val="30"/>
                <w:lang w:bidi="th-TH"/>
              </w:rPr>
              <w:t>OUT</w:t>
            </w:r>
            <w:r>
              <w:rPr>
                <w:b/>
                <w:bCs/>
                <w:lang w:val="fr-FR"/>
              </w:rPr>
              <w:t>-</w:t>
            </w:r>
            <w:r w:rsidR="00BB20A3">
              <w:rPr>
                <w:b/>
                <w:bCs/>
                <w:lang w:val="fr-FR"/>
              </w:rPr>
              <w:t>29</w:t>
            </w:r>
          </w:p>
          <w:p w14:paraId="28B78CF1" w14:textId="30BE7857" w:rsidR="0054316B" w:rsidRDefault="0054316B" w:rsidP="009E0398">
            <w:pPr>
              <w:spacing w:line="0" w:lineRule="atLeast"/>
              <w:rPr>
                <w:b/>
              </w:rPr>
            </w:pPr>
          </w:p>
        </w:tc>
      </w:tr>
      <w:tr w:rsidR="0054316B" w14:paraId="4D952E8E" w14:textId="77777777" w:rsidTr="009E0398">
        <w:trPr>
          <w:cantSplit/>
          <w:trHeight w:val="288"/>
        </w:trPr>
        <w:tc>
          <w:tcPr>
            <w:tcW w:w="1399" w:type="dxa"/>
            <w:vMerge/>
          </w:tcPr>
          <w:p w14:paraId="2C0EB746" w14:textId="77777777" w:rsidR="0054316B" w:rsidRPr="007E1FDD" w:rsidRDefault="0054316B" w:rsidP="009E0398">
            <w:pPr>
              <w:rPr>
                <w:lang w:val="en-GB"/>
              </w:rPr>
            </w:pPr>
          </w:p>
        </w:tc>
        <w:tc>
          <w:tcPr>
            <w:tcW w:w="5760" w:type="dxa"/>
            <w:vAlign w:val="bottom"/>
          </w:tcPr>
          <w:p w14:paraId="4B99BD5D" w14:textId="77777777" w:rsidR="0054316B" w:rsidRPr="007F0AE6" w:rsidRDefault="0054316B" w:rsidP="009E0398">
            <w:pPr>
              <w:rPr>
                <w:bCs/>
              </w:rPr>
            </w:pPr>
            <w:r>
              <w:t>20 – 25 February 2023</w:t>
            </w:r>
            <w:r w:rsidRPr="00891D0B">
              <w:t xml:space="preserve">, </w:t>
            </w:r>
            <w:r>
              <w:t>Busan</w:t>
            </w:r>
            <w:r>
              <w:rPr>
                <w:bCs/>
              </w:rPr>
              <w:t>, Republic of Korea</w:t>
            </w:r>
          </w:p>
        </w:tc>
        <w:tc>
          <w:tcPr>
            <w:tcW w:w="2160" w:type="dxa"/>
            <w:vAlign w:val="bottom"/>
          </w:tcPr>
          <w:p w14:paraId="640276D1" w14:textId="2EDCE4D9" w:rsidR="0054316B" w:rsidRDefault="0054316B" w:rsidP="009E0398">
            <w:r>
              <w:rPr>
                <w:bCs/>
              </w:rPr>
              <w:t>2</w:t>
            </w:r>
            <w:r w:rsidR="00B91DA7">
              <w:rPr>
                <w:bCs/>
              </w:rPr>
              <w:t>5</w:t>
            </w:r>
            <w:r>
              <w:rPr>
                <w:bCs/>
              </w:rPr>
              <w:t xml:space="preserve"> February 2023</w:t>
            </w:r>
          </w:p>
        </w:tc>
      </w:tr>
    </w:tbl>
    <w:p w14:paraId="6F27D660" w14:textId="77777777" w:rsidR="0054316B" w:rsidRPr="00E75BCE" w:rsidRDefault="0054316B" w:rsidP="0054316B">
      <w:pPr>
        <w:rPr>
          <w:rFonts w:cstheme="minorBidi"/>
          <w:color w:val="000000" w:themeColor="text1"/>
          <w:szCs w:val="30"/>
          <w:lang w:bidi="th-TH"/>
        </w:rPr>
      </w:pPr>
    </w:p>
    <w:p w14:paraId="66580414" w14:textId="6B441B37" w:rsidR="0054316B" w:rsidRPr="00B91DA7" w:rsidRDefault="00BB20A3" w:rsidP="00B91DA7">
      <w:pPr>
        <w:jc w:val="center"/>
        <w:rPr>
          <w:lang w:eastAsia="ko-KR"/>
        </w:rPr>
      </w:pPr>
      <w:r w:rsidRPr="00B91DA7">
        <w:rPr>
          <w:lang w:eastAsia="ko-KR"/>
        </w:rPr>
        <w:t>Working Party 4</w:t>
      </w:r>
    </w:p>
    <w:p w14:paraId="59A15FFC" w14:textId="77777777" w:rsidR="0054316B" w:rsidRPr="00B91DA7" w:rsidRDefault="0054316B" w:rsidP="0054316B">
      <w:pPr>
        <w:jc w:val="center"/>
        <w:rPr>
          <w:bCs/>
          <w:caps/>
          <w:color w:val="000000" w:themeColor="text1"/>
          <w:lang w:val="en-NZ"/>
        </w:rPr>
      </w:pPr>
    </w:p>
    <w:p w14:paraId="1EEC35E5" w14:textId="2ED50AA3" w:rsidR="0054316B" w:rsidRPr="00B91DA7" w:rsidRDefault="0054316B" w:rsidP="0054316B">
      <w:pPr>
        <w:jc w:val="center"/>
        <w:rPr>
          <w:b/>
          <w:bCs/>
          <w:caps/>
          <w:lang w:val="en-NZ"/>
        </w:rPr>
      </w:pPr>
      <w:r w:rsidRPr="00B91DA7">
        <w:rPr>
          <w:b/>
          <w:bCs/>
          <w:caps/>
          <w:color w:val="000000" w:themeColor="text1"/>
          <w:lang w:val="en-NZ"/>
        </w:rPr>
        <w:t xml:space="preserve">PRELIMINARY </w:t>
      </w:r>
      <w:r w:rsidRPr="00B91DA7">
        <w:rPr>
          <w:b/>
          <w:bCs/>
          <w:caps/>
          <w:lang w:val="en-NZ"/>
        </w:rPr>
        <w:t>VIEWs on WRC-23 agenda item 1.17</w:t>
      </w:r>
    </w:p>
    <w:p w14:paraId="7D2E8B32" w14:textId="77777777" w:rsidR="00B64A60" w:rsidRPr="00441526" w:rsidRDefault="00B64A60" w:rsidP="00264566">
      <w:pPr>
        <w:spacing w:after="120"/>
        <w:rPr>
          <w:lang w:val="en-NZ"/>
        </w:rPr>
      </w:pPr>
    </w:p>
    <w:p w14:paraId="7D9F0275" w14:textId="0AD9D701" w:rsidR="002A0111" w:rsidRPr="00441526" w:rsidRDefault="00AD3E75" w:rsidP="002A0111">
      <w:pPr>
        <w:spacing w:after="120"/>
        <w:jc w:val="both"/>
        <w:rPr>
          <w:lang w:val="en-NZ"/>
        </w:rPr>
      </w:pPr>
      <w:r>
        <w:rPr>
          <w:b/>
          <w:lang w:val="en-NZ"/>
        </w:rPr>
        <w:t>Agenda</w:t>
      </w:r>
      <w:r w:rsidR="00D5210B">
        <w:rPr>
          <w:b/>
          <w:lang w:val="en-NZ"/>
        </w:rPr>
        <w:t xml:space="preserve"> </w:t>
      </w:r>
      <w:r>
        <w:rPr>
          <w:b/>
          <w:lang w:val="en-NZ"/>
        </w:rPr>
        <w:t>Item</w:t>
      </w:r>
      <w:r w:rsidR="00D5210B">
        <w:rPr>
          <w:b/>
          <w:lang w:val="en-NZ"/>
        </w:rPr>
        <w:t xml:space="preserve"> </w:t>
      </w:r>
      <w:r>
        <w:rPr>
          <w:b/>
          <w:lang w:val="en-NZ"/>
        </w:rPr>
        <w:t>1.17</w:t>
      </w:r>
      <w:r w:rsidR="002A0111" w:rsidRPr="00441526">
        <w:rPr>
          <w:b/>
          <w:lang w:val="en-NZ"/>
        </w:rPr>
        <w:t>:</w:t>
      </w:r>
      <w:r w:rsidR="00D5210B">
        <w:rPr>
          <w:b/>
          <w:lang w:val="en-NZ"/>
        </w:rPr>
        <w:t xml:space="preserve"> </w:t>
      </w:r>
    </w:p>
    <w:p w14:paraId="582E481A" w14:textId="6AC53A80" w:rsidR="00AD3E75" w:rsidRDefault="00AD3E75" w:rsidP="00AD3E75">
      <w:pPr>
        <w:spacing w:after="120"/>
        <w:jc w:val="both"/>
        <w:rPr>
          <w:i/>
          <w:lang w:val="en-NZ"/>
        </w:rPr>
      </w:pPr>
      <w:r w:rsidRPr="002271F0">
        <w:rPr>
          <w:i/>
          <w:lang w:val="en-NZ"/>
        </w:rPr>
        <w:t>to</w:t>
      </w:r>
      <w:r w:rsidR="00D5210B">
        <w:rPr>
          <w:i/>
          <w:lang w:val="en-NZ"/>
        </w:rPr>
        <w:t xml:space="preserve"> </w:t>
      </w:r>
      <w:r w:rsidRPr="002271F0">
        <w:rPr>
          <w:i/>
          <w:lang w:val="en-NZ"/>
        </w:rPr>
        <w:t>determine</w:t>
      </w:r>
      <w:r w:rsidR="00D5210B">
        <w:rPr>
          <w:i/>
          <w:lang w:val="en-NZ"/>
        </w:rPr>
        <w:t xml:space="preserve"> </w:t>
      </w:r>
      <w:r w:rsidRPr="002271F0">
        <w:rPr>
          <w:i/>
          <w:lang w:val="en-NZ"/>
        </w:rPr>
        <w:t>and</w:t>
      </w:r>
      <w:r w:rsidR="00D5210B">
        <w:rPr>
          <w:i/>
          <w:lang w:val="en-NZ"/>
        </w:rPr>
        <w:t xml:space="preserve"> </w:t>
      </w:r>
      <w:r w:rsidRPr="002271F0">
        <w:rPr>
          <w:i/>
          <w:lang w:val="en-NZ"/>
        </w:rPr>
        <w:t>carry</w:t>
      </w:r>
      <w:r w:rsidR="00D5210B">
        <w:rPr>
          <w:i/>
          <w:lang w:val="en-NZ"/>
        </w:rPr>
        <w:t xml:space="preserve"> </w:t>
      </w:r>
      <w:r w:rsidRPr="002271F0">
        <w:rPr>
          <w:i/>
          <w:lang w:val="en-NZ"/>
        </w:rPr>
        <w:t>out,</w:t>
      </w:r>
      <w:r w:rsidR="00D5210B">
        <w:rPr>
          <w:i/>
          <w:lang w:val="en-NZ"/>
        </w:rPr>
        <w:t xml:space="preserve"> </w:t>
      </w:r>
      <w:r w:rsidRPr="002271F0">
        <w:rPr>
          <w:i/>
          <w:lang w:val="en-NZ"/>
        </w:rPr>
        <w:t>on</w:t>
      </w:r>
      <w:r w:rsidR="00D5210B">
        <w:rPr>
          <w:i/>
          <w:lang w:val="en-NZ"/>
        </w:rPr>
        <w:t xml:space="preserve"> </w:t>
      </w:r>
      <w:r w:rsidRPr="002271F0">
        <w:rPr>
          <w:i/>
          <w:lang w:val="en-NZ"/>
        </w:rPr>
        <w:t>the</w:t>
      </w:r>
      <w:r w:rsidR="00D5210B">
        <w:rPr>
          <w:i/>
          <w:lang w:val="en-NZ"/>
        </w:rPr>
        <w:t xml:space="preserve"> </w:t>
      </w:r>
      <w:r w:rsidRPr="002271F0">
        <w:rPr>
          <w:i/>
          <w:lang w:val="en-NZ"/>
        </w:rPr>
        <w:t>basis</w:t>
      </w:r>
      <w:r w:rsidR="00D5210B">
        <w:rPr>
          <w:i/>
          <w:lang w:val="en-NZ"/>
        </w:rPr>
        <w:t xml:space="preserve"> </w:t>
      </w:r>
      <w:r w:rsidRPr="002271F0">
        <w:rPr>
          <w:i/>
          <w:lang w:val="en-NZ"/>
        </w:rPr>
        <w:t>of</w:t>
      </w:r>
      <w:r w:rsidR="00D5210B">
        <w:rPr>
          <w:i/>
          <w:lang w:val="en-NZ"/>
        </w:rPr>
        <w:t xml:space="preserve"> </w:t>
      </w:r>
      <w:r w:rsidRPr="002271F0">
        <w:rPr>
          <w:i/>
          <w:lang w:val="en-NZ"/>
        </w:rPr>
        <w:t>the</w:t>
      </w:r>
      <w:r w:rsidR="00D5210B">
        <w:rPr>
          <w:i/>
          <w:lang w:val="en-NZ"/>
        </w:rPr>
        <w:t xml:space="preserve"> </w:t>
      </w:r>
      <w:r w:rsidRPr="002271F0">
        <w:rPr>
          <w:i/>
          <w:lang w:val="en-NZ"/>
        </w:rPr>
        <w:t>ITU-R</w:t>
      </w:r>
      <w:r w:rsidR="00D5210B">
        <w:rPr>
          <w:i/>
          <w:lang w:val="en-NZ"/>
        </w:rPr>
        <w:t xml:space="preserve"> </w:t>
      </w:r>
      <w:r w:rsidRPr="002271F0">
        <w:rPr>
          <w:i/>
          <w:lang w:val="en-NZ"/>
        </w:rPr>
        <w:t>studies</w:t>
      </w:r>
      <w:r w:rsidR="00D5210B">
        <w:rPr>
          <w:i/>
          <w:lang w:val="en-NZ"/>
        </w:rPr>
        <w:t xml:space="preserve"> </w:t>
      </w:r>
      <w:r w:rsidRPr="002271F0">
        <w:rPr>
          <w:i/>
          <w:lang w:val="en-NZ"/>
        </w:rPr>
        <w:t>in</w:t>
      </w:r>
      <w:r w:rsidR="00D5210B">
        <w:rPr>
          <w:i/>
          <w:lang w:val="en-NZ"/>
        </w:rPr>
        <w:t xml:space="preserve"> </w:t>
      </w:r>
      <w:r w:rsidRPr="002271F0">
        <w:rPr>
          <w:i/>
          <w:lang w:val="en-NZ"/>
        </w:rPr>
        <w:t>accordance</w:t>
      </w:r>
      <w:r w:rsidR="00D5210B">
        <w:rPr>
          <w:i/>
          <w:lang w:val="en-NZ"/>
        </w:rPr>
        <w:t xml:space="preserve"> </w:t>
      </w:r>
      <w:r w:rsidRPr="002271F0">
        <w:rPr>
          <w:i/>
          <w:lang w:val="en-NZ"/>
        </w:rPr>
        <w:t>with</w:t>
      </w:r>
      <w:r w:rsidR="00D5210B">
        <w:rPr>
          <w:i/>
          <w:lang w:val="en-NZ"/>
        </w:rPr>
        <w:t xml:space="preserve"> </w:t>
      </w:r>
      <w:r w:rsidRPr="002271F0">
        <w:rPr>
          <w:i/>
          <w:lang w:val="en-NZ"/>
        </w:rPr>
        <w:t>Resolution</w:t>
      </w:r>
      <w:r w:rsidR="00D5210B">
        <w:rPr>
          <w:i/>
          <w:lang w:val="en-NZ"/>
        </w:rPr>
        <w:t xml:space="preserve"> </w:t>
      </w:r>
      <w:r w:rsidRPr="002271F0">
        <w:rPr>
          <w:i/>
          <w:lang w:val="en-NZ"/>
        </w:rPr>
        <w:t>773</w:t>
      </w:r>
      <w:r w:rsidR="00D5210B">
        <w:rPr>
          <w:i/>
          <w:lang w:val="en-NZ"/>
        </w:rPr>
        <w:t xml:space="preserve"> </w:t>
      </w:r>
      <w:r w:rsidRPr="002271F0">
        <w:rPr>
          <w:i/>
          <w:lang w:val="en-NZ"/>
        </w:rPr>
        <w:t>(WRC</w:t>
      </w:r>
      <w:r w:rsidR="00D5210B">
        <w:rPr>
          <w:i/>
          <w:lang w:val="en-NZ"/>
        </w:rPr>
        <w:t xml:space="preserve"> </w:t>
      </w:r>
      <w:r w:rsidRPr="002271F0">
        <w:rPr>
          <w:i/>
          <w:lang w:val="en-NZ"/>
        </w:rPr>
        <w:t>19),</w:t>
      </w:r>
      <w:r w:rsidR="00D5210B">
        <w:rPr>
          <w:i/>
          <w:lang w:val="en-NZ"/>
        </w:rPr>
        <w:t xml:space="preserve"> </w:t>
      </w:r>
      <w:r w:rsidRPr="002271F0">
        <w:rPr>
          <w:i/>
          <w:lang w:val="en-NZ"/>
        </w:rPr>
        <w:t>the</w:t>
      </w:r>
      <w:r w:rsidR="00D5210B">
        <w:rPr>
          <w:i/>
          <w:lang w:val="en-NZ"/>
        </w:rPr>
        <w:t xml:space="preserve"> </w:t>
      </w:r>
      <w:r w:rsidRPr="002271F0">
        <w:rPr>
          <w:i/>
          <w:lang w:val="en-NZ"/>
        </w:rPr>
        <w:t>appropriate</w:t>
      </w:r>
      <w:r w:rsidR="00D5210B">
        <w:rPr>
          <w:i/>
          <w:lang w:val="en-NZ"/>
        </w:rPr>
        <w:t xml:space="preserve"> </w:t>
      </w:r>
      <w:r w:rsidRPr="002271F0">
        <w:rPr>
          <w:i/>
          <w:lang w:val="en-NZ"/>
        </w:rPr>
        <w:t>regulatory</w:t>
      </w:r>
      <w:r w:rsidR="00D5210B">
        <w:rPr>
          <w:i/>
          <w:lang w:val="en-NZ"/>
        </w:rPr>
        <w:t xml:space="preserve"> </w:t>
      </w:r>
      <w:r w:rsidRPr="002271F0">
        <w:rPr>
          <w:i/>
          <w:lang w:val="en-NZ"/>
        </w:rPr>
        <w:t>actions</w:t>
      </w:r>
      <w:r w:rsidR="00D5210B">
        <w:rPr>
          <w:i/>
          <w:lang w:val="en-NZ"/>
        </w:rPr>
        <w:t xml:space="preserve"> </w:t>
      </w:r>
      <w:r w:rsidRPr="002271F0">
        <w:rPr>
          <w:i/>
          <w:lang w:val="en-NZ"/>
        </w:rPr>
        <w:t>for</w:t>
      </w:r>
      <w:r w:rsidR="00D5210B">
        <w:rPr>
          <w:i/>
          <w:lang w:val="en-NZ"/>
        </w:rPr>
        <w:t xml:space="preserve"> </w:t>
      </w:r>
      <w:r w:rsidRPr="002271F0">
        <w:rPr>
          <w:i/>
          <w:lang w:val="en-NZ"/>
        </w:rPr>
        <w:t>the</w:t>
      </w:r>
      <w:r w:rsidR="00D5210B">
        <w:rPr>
          <w:i/>
          <w:lang w:val="en-NZ"/>
        </w:rPr>
        <w:t xml:space="preserve"> </w:t>
      </w:r>
      <w:r w:rsidRPr="002271F0">
        <w:rPr>
          <w:i/>
          <w:lang w:val="en-NZ"/>
        </w:rPr>
        <w:t>provision</w:t>
      </w:r>
      <w:r w:rsidR="00D5210B">
        <w:rPr>
          <w:i/>
          <w:lang w:val="en-NZ"/>
        </w:rPr>
        <w:t xml:space="preserve"> </w:t>
      </w:r>
      <w:r w:rsidRPr="002271F0">
        <w:rPr>
          <w:i/>
          <w:lang w:val="en-NZ"/>
        </w:rPr>
        <w:t>of</w:t>
      </w:r>
      <w:r w:rsidR="00D5210B">
        <w:rPr>
          <w:i/>
          <w:lang w:val="en-NZ"/>
        </w:rPr>
        <w:t xml:space="preserve"> </w:t>
      </w:r>
      <w:r w:rsidRPr="002271F0">
        <w:rPr>
          <w:i/>
          <w:lang w:val="en-NZ"/>
        </w:rPr>
        <w:t>inter-satellite</w:t>
      </w:r>
      <w:r w:rsidR="00D5210B">
        <w:rPr>
          <w:i/>
          <w:lang w:val="en-NZ"/>
        </w:rPr>
        <w:t xml:space="preserve"> </w:t>
      </w:r>
      <w:r w:rsidRPr="002271F0">
        <w:rPr>
          <w:i/>
          <w:lang w:val="en-NZ"/>
        </w:rPr>
        <w:t>links</w:t>
      </w:r>
      <w:r w:rsidR="00D5210B">
        <w:rPr>
          <w:i/>
          <w:lang w:val="en-NZ"/>
        </w:rPr>
        <w:t xml:space="preserve"> </w:t>
      </w:r>
      <w:r w:rsidRPr="002271F0">
        <w:rPr>
          <w:i/>
          <w:lang w:val="en-NZ"/>
        </w:rPr>
        <w:t>in</w:t>
      </w:r>
      <w:r w:rsidR="00D5210B">
        <w:rPr>
          <w:i/>
          <w:lang w:val="en-NZ"/>
        </w:rPr>
        <w:t xml:space="preserve"> </w:t>
      </w:r>
      <w:r w:rsidRPr="002271F0">
        <w:rPr>
          <w:i/>
          <w:lang w:val="en-NZ"/>
        </w:rPr>
        <w:t>specific</w:t>
      </w:r>
      <w:r w:rsidR="00D5210B">
        <w:rPr>
          <w:i/>
          <w:lang w:val="en-NZ"/>
        </w:rPr>
        <w:t xml:space="preserve"> </w:t>
      </w:r>
      <w:r w:rsidRPr="002271F0">
        <w:rPr>
          <w:i/>
          <w:lang w:val="en-NZ"/>
        </w:rPr>
        <w:t>frequency</w:t>
      </w:r>
      <w:r w:rsidR="00D5210B">
        <w:rPr>
          <w:i/>
          <w:lang w:val="en-NZ"/>
        </w:rPr>
        <w:t xml:space="preserve"> </w:t>
      </w:r>
      <w:r w:rsidRPr="002271F0">
        <w:rPr>
          <w:i/>
          <w:lang w:val="en-NZ"/>
        </w:rPr>
        <w:t>bands,</w:t>
      </w:r>
      <w:r w:rsidR="00D5210B">
        <w:rPr>
          <w:i/>
          <w:lang w:val="en-NZ"/>
        </w:rPr>
        <w:t xml:space="preserve"> </w:t>
      </w:r>
      <w:r w:rsidRPr="002271F0">
        <w:rPr>
          <w:i/>
          <w:lang w:val="en-NZ"/>
        </w:rPr>
        <w:t>or</w:t>
      </w:r>
      <w:r w:rsidR="00D5210B">
        <w:rPr>
          <w:i/>
          <w:lang w:val="en-NZ"/>
        </w:rPr>
        <w:t xml:space="preserve"> </w:t>
      </w:r>
      <w:r w:rsidRPr="002271F0">
        <w:rPr>
          <w:i/>
          <w:lang w:val="en-NZ"/>
        </w:rPr>
        <w:t>portions</w:t>
      </w:r>
      <w:r w:rsidR="00D5210B">
        <w:rPr>
          <w:i/>
          <w:lang w:val="en-NZ"/>
        </w:rPr>
        <w:t xml:space="preserve"> </w:t>
      </w:r>
      <w:r w:rsidRPr="002271F0">
        <w:rPr>
          <w:i/>
          <w:lang w:val="en-NZ"/>
        </w:rPr>
        <w:t>thereof,</w:t>
      </w:r>
      <w:r w:rsidR="00D5210B">
        <w:rPr>
          <w:i/>
          <w:lang w:val="en-NZ"/>
        </w:rPr>
        <w:t xml:space="preserve"> </w:t>
      </w:r>
      <w:r w:rsidRPr="002271F0">
        <w:rPr>
          <w:i/>
          <w:lang w:val="en-NZ"/>
        </w:rPr>
        <w:t>by</w:t>
      </w:r>
      <w:r w:rsidR="00D5210B">
        <w:rPr>
          <w:i/>
          <w:lang w:val="en-NZ"/>
        </w:rPr>
        <w:t xml:space="preserve"> </w:t>
      </w:r>
      <w:r w:rsidRPr="002271F0">
        <w:rPr>
          <w:i/>
          <w:lang w:val="en-NZ"/>
        </w:rPr>
        <w:t>adding</w:t>
      </w:r>
      <w:r w:rsidR="00D5210B">
        <w:rPr>
          <w:i/>
          <w:lang w:val="en-NZ"/>
        </w:rPr>
        <w:t xml:space="preserve"> </w:t>
      </w:r>
      <w:r w:rsidRPr="002271F0">
        <w:rPr>
          <w:i/>
          <w:lang w:val="en-NZ"/>
        </w:rPr>
        <w:t>an</w:t>
      </w:r>
      <w:r w:rsidR="00D5210B">
        <w:rPr>
          <w:i/>
          <w:lang w:val="en-NZ"/>
        </w:rPr>
        <w:t xml:space="preserve"> </w:t>
      </w:r>
      <w:r w:rsidRPr="002271F0">
        <w:rPr>
          <w:i/>
          <w:lang w:val="en-NZ"/>
        </w:rPr>
        <w:t>inter-satellite</w:t>
      </w:r>
      <w:r w:rsidR="00D5210B">
        <w:rPr>
          <w:i/>
          <w:lang w:val="en-NZ"/>
        </w:rPr>
        <w:t xml:space="preserve"> </w:t>
      </w:r>
      <w:r w:rsidRPr="002271F0">
        <w:rPr>
          <w:i/>
          <w:lang w:val="en-NZ"/>
        </w:rPr>
        <w:t>service</w:t>
      </w:r>
      <w:r w:rsidR="00D5210B">
        <w:rPr>
          <w:i/>
          <w:lang w:val="en-NZ"/>
        </w:rPr>
        <w:t xml:space="preserve"> </w:t>
      </w:r>
      <w:r w:rsidRPr="002271F0">
        <w:rPr>
          <w:i/>
          <w:lang w:val="en-NZ"/>
        </w:rPr>
        <w:t>allocation</w:t>
      </w:r>
      <w:r w:rsidR="00D5210B">
        <w:rPr>
          <w:i/>
          <w:lang w:val="en-NZ"/>
        </w:rPr>
        <w:t xml:space="preserve"> </w:t>
      </w:r>
      <w:r w:rsidRPr="002271F0">
        <w:rPr>
          <w:i/>
          <w:lang w:val="en-NZ"/>
        </w:rPr>
        <w:t>where</w:t>
      </w:r>
      <w:r w:rsidR="00D5210B">
        <w:rPr>
          <w:i/>
          <w:lang w:val="en-NZ"/>
        </w:rPr>
        <w:t xml:space="preserve"> </w:t>
      </w:r>
      <w:r w:rsidRPr="002271F0">
        <w:rPr>
          <w:i/>
          <w:lang w:val="en-NZ"/>
        </w:rPr>
        <w:t>appropriate</w:t>
      </w:r>
      <w:r w:rsidR="008E5F35">
        <w:rPr>
          <w:i/>
          <w:lang w:val="en-NZ"/>
        </w:rPr>
        <w:t>.</w:t>
      </w:r>
    </w:p>
    <w:p w14:paraId="0290E231" w14:textId="77777777" w:rsidR="002A0111" w:rsidRPr="00441526" w:rsidRDefault="002A0111" w:rsidP="002A0111">
      <w:pPr>
        <w:jc w:val="both"/>
        <w:rPr>
          <w:lang w:val="en-NZ"/>
        </w:rPr>
      </w:pPr>
    </w:p>
    <w:p w14:paraId="0B4235FD" w14:textId="5FB0DBAC" w:rsidR="002E327B" w:rsidRDefault="002A0111" w:rsidP="00623007">
      <w:pPr>
        <w:spacing w:beforeLines="50" w:before="120" w:afterLines="50" w:after="120"/>
        <w:outlineLvl w:val="0"/>
        <w:rPr>
          <w:b/>
          <w:lang w:val="en-NZ" w:eastAsia="ko-KR"/>
        </w:rPr>
      </w:pPr>
      <w:r w:rsidRPr="00441526">
        <w:rPr>
          <w:b/>
          <w:lang w:val="en-NZ" w:eastAsia="ko-KR"/>
        </w:rPr>
        <w:t>1.</w:t>
      </w:r>
      <w:r w:rsidR="00D5210B">
        <w:rPr>
          <w:b/>
          <w:lang w:val="en-NZ" w:eastAsia="ko-KR"/>
        </w:rPr>
        <w:t xml:space="preserve"> </w:t>
      </w:r>
      <w:r w:rsidRPr="00441526">
        <w:rPr>
          <w:b/>
          <w:lang w:val="en-NZ" w:eastAsia="ko-KR"/>
        </w:rPr>
        <w:tab/>
        <w:t>Background</w:t>
      </w:r>
      <w:r w:rsidR="00D5210B">
        <w:rPr>
          <w:b/>
          <w:lang w:val="en-NZ" w:eastAsia="ko-KR"/>
        </w:rPr>
        <w:t xml:space="preserve"> </w:t>
      </w:r>
    </w:p>
    <w:p w14:paraId="4498913B" w14:textId="4FA23E40" w:rsidR="00D70C93" w:rsidRDefault="00D70C93" w:rsidP="00D70C93">
      <w:pPr>
        <w:jc w:val="both"/>
        <w:rPr>
          <w:lang w:val="en-GB" w:eastAsia="ko-KR"/>
        </w:rPr>
      </w:pPr>
      <w:r w:rsidRPr="006E2EC3">
        <w:rPr>
          <w:lang w:val="en-GB" w:eastAsia="ko-KR"/>
        </w:rPr>
        <w:t>Under</w:t>
      </w:r>
      <w:r w:rsidR="00D5210B">
        <w:rPr>
          <w:lang w:val="en-GB" w:eastAsia="ko-KR"/>
        </w:rPr>
        <w:t xml:space="preserve"> </w:t>
      </w:r>
      <w:r w:rsidRPr="006E2EC3">
        <w:rPr>
          <w:lang w:val="en-GB" w:eastAsia="ko-KR"/>
        </w:rPr>
        <w:t>this</w:t>
      </w:r>
      <w:r w:rsidR="00D5210B">
        <w:rPr>
          <w:lang w:val="en-GB" w:eastAsia="ko-KR"/>
        </w:rPr>
        <w:t xml:space="preserve"> </w:t>
      </w:r>
      <w:r w:rsidRPr="006E2EC3">
        <w:rPr>
          <w:lang w:val="en-GB" w:eastAsia="ko-KR"/>
        </w:rPr>
        <w:t>agenda</w:t>
      </w:r>
      <w:r w:rsidR="00D5210B">
        <w:rPr>
          <w:lang w:val="en-GB" w:eastAsia="ko-KR"/>
        </w:rPr>
        <w:t xml:space="preserve"> </w:t>
      </w:r>
      <w:r w:rsidRPr="006E2EC3">
        <w:rPr>
          <w:lang w:val="en-GB" w:eastAsia="ko-KR"/>
        </w:rPr>
        <w:t>item,</w:t>
      </w:r>
      <w:r w:rsidR="00D5210B">
        <w:rPr>
          <w:lang w:val="en-GB" w:eastAsia="ko-KR"/>
        </w:rPr>
        <w:t xml:space="preserve"> </w:t>
      </w:r>
      <w:r w:rsidRPr="006E2EC3">
        <w:rPr>
          <w:lang w:val="en-GB" w:eastAsia="ko-KR"/>
        </w:rPr>
        <w:t>Resolution</w:t>
      </w:r>
      <w:r w:rsidR="00D5210B">
        <w:rPr>
          <w:lang w:val="en-GB" w:eastAsia="ko-KR"/>
        </w:rPr>
        <w:t xml:space="preserve"> </w:t>
      </w:r>
      <w:r w:rsidRPr="006E2EC3">
        <w:rPr>
          <w:b/>
          <w:lang w:val="en-GB" w:eastAsia="ko-KR"/>
        </w:rPr>
        <w:t>773</w:t>
      </w:r>
      <w:r w:rsidR="00D5210B">
        <w:rPr>
          <w:b/>
          <w:lang w:val="en-GB" w:eastAsia="ko-KR"/>
        </w:rPr>
        <w:t xml:space="preserve"> </w:t>
      </w:r>
      <w:r w:rsidRPr="006E2EC3">
        <w:rPr>
          <w:b/>
          <w:lang w:val="en-GB" w:eastAsia="ko-KR"/>
        </w:rPr>
        <w:t>(WRC-19)</w:t>
      </w:r>
      <w:r w:rsidR="00D5210B">
        <w:rPr>
          <w:lang w:val="en-GB" w:eastAsia="ko-KR"/>
        </w:rPr>
        <w:t xml:space="preserve"> </w:t>
      </w:r>
      <w:r w:rsidRPr="006E2EC3">
        <w:rPr>
          <w:lang w:val="en-GB" w:eastAsia="ko-KR"/>
        </w:rPr>
        <w:t>invites</w:t>
      </w:r>
      <w:r w:rsidR="00D5210B">
        <w:rPr>
          <w:lang w:val="en-GB" w:eastAsia="ko-KR"/>
        </w:rPr>
        <w:t xml:space="preserve"> </w:t>
      </w:r>
      <w:r w:rsidRPr="006E2EC3">
        <w:rPr>
          <w:lang w:val="en-GB" w:eastAsia="ko-KR"/>
        </w:rPr>
        <w:t>the</w:t>
      </w:r>
      <w:r w:rsidR="00D5210B">
        <w:rPr>
          <w:lang w:val="en-GB" w:eastAsia="ko-KR"/>
        </w:rPr>
        <w:t xml:space="preserve"> </w:t>
      </w:r>
      <w:r w:rsidRPr="006E2EC3">
        <w:rPr>
          <w:lang w:val="en-GB" w:eastAsia="ko-KR"/>
        </w:rPr>
        <w:t>ITU-R</w:t>
      </w:r>
      <w:r>
        <w:rPr>
          <w:lang w:val="en-GB" w:eastAsia="ko-KR"/>
        </w:rPr>
        <w:t>:</w:t>
      </w:r>
      <w:r w:rsidR="00D5210B">
        <w:rPr>
          <w:lang w:val="en-GB" w:eastAsia="ko-KR"/>
        </w:rPr>
        <w:t xml:space="preserve"> </w:t>
      </w:r>
    </w:p>
    <w:p w14:paraId="2C086785" w14:textId="548B8D66" w:rsidR="00D70C93" w:rsidRPr="00CD0745" w:rsidRDefault="00D70C93" w:rsidP="00CD0745">
      <w:pPr>
        <w:numPr>
          <w:ilvl w:val="0"/>
          <w:numId w:val="23"/>
        </w:numPr>
        <w:ind w:leftChars="145" w:left="708" w:hanging="360"/>
        <w:jc w:val="both"/>
        <w:rPr>
          <w:lang w:val="en-NZ"/>
        </w:rPr>
      </w:pPr>
      <w:r w:rsidRPr="00CD0745">
        <w:rPr>
          <w:lang w:val="en-NZ"/>
        </w:rPr>
        <w:t>to</w:t>
      </w:r>
      <w:r w:rsidR="00D5210B">
        <w:rPr>
          <w:lang w:val="en-NZ"/>
        </w:rPr>
        <w:t xml:space="preserve"> </w:t>
      </w:r>
      <w:r w:rsidRPr="00CD0745">
        <w:rPr>
          <w:lang w:val="en-NZ"/>
        </w:rPr>
        <w:t>develop</w:t>
      </w:r>
      <w:r w:rsidR="00D5210B">
        <w:rPr>
          <w:lang w:val="en-NZ"/>
        </w:rPr>
        <w:t xml:space="preserve"> </w:t>
      </w:r>
      <w:r w:rsidRPr="00CD0745">
        <w:rPr>
          <w:lang w:val="en-NZ"/>
        </w:rPr>
        <w:t>the</w:t>
      </w:r>
      <w:r w:rsidR="00D5210B">
        <w:rPr>
          <w:lang w:val="en-NZ"/>
        </w:rPr>
        <w:t xml:space="preserve"> </w:t>
      </w:r>
      <w:r w:rsidRPr="00CD0745">
        <w:rPr>
          <w:lang w:val="en-NZ"/>
        </w:rPr>
        <w:t>technical</w:t>
      </w:r>
      <w:r w:rsidR="00D5210B">
        <w:rPr>
          <w:lang w:val="en-NZ"/>
        </w:rPr>
        <w:t xml:space="preserve"> </w:t>
      </w:r>
      <w:r w:rsidRPr="00CD0745">
        <w:rPr>
          <w:lang w:val="en-NZ"/>
        </w:rPr>
        <w:t>and</w:t>
      </w:r>
      <w:r w:rsidR="00D5210B">
        <w:rPr>
          <w:lang w:val="en-NZ"/>
        </w:rPr>
        <w:t xml:space="preserve"> </w:t>
      </w:r>
      <w:r w:rsidRPr="00CD0745">
        <w:rPr>
          <w:lang w:val="en-NZ"/>
        </w:rPr>
        <w:t>operational</w:t>
      </w:r>
      <w:r w:rsidR="00D5210B">
        <w:rPr>
          <w:lang w:val="en-NZ"/>
        </w:rPr>
        <w:t xml:space="preserve"> </w:t>
      </w:r>
      <w:r w:rsidRPr="00CD0745">
        <w:rPr>
          <w:lang w:val="en-NZ"/>
        </w:rPr>
        <w:t>characteristics</w:t>
      </w:r>
      <w:r w:rsidR="00D5210B">
        <w:rPr>
          <w:lang w:val="en-NZ"/>
        </w:rPr>
        <w:t xml:space="preserve"> </w:t>
      </w:r>
      <w:r w:rsidRPr="00CD0745">
        <w:rPr>
          <w:lang w:val="en-NZ"/>
        </w:rPr>
        <w:t>of</w:t>
      </w:r>
      <w:r w:rsidR="00D5210B">
        <w:rPr>
          <w:lang w:val="en-NZ"/>
        </w:rPr>
        <w:t xml:space="preserve"> </w:t>
      </w:r>
      <w:r w:rsidRPr="00CD0745">
        <w:rPr>
          <w:lang w:val="en-NZ"/>
        </w:rPr>
        <w:t>different</w:t>
      </w:r>
      <w:r w:rsidR="00D5210B">
        <w:rPr>
          <w:lang w:val="en-NZ"/>
        </w:rPr>
        <w:t xml:space="preserve"> </w:t>
      </w:r>
      <w:r w:rsidRPr="00CD0745">
        <w:rPr>
          <w:lang w:val="en-NZ"/>
        </w:rPr>
        <w:t>types</w:t>
      </w:r>
      <w:r w:rsidR="00D5210B">
        <w:rPr>
          <w:lang w:val="en-NZ"/>
        </w:rPr>
        <w:t xml:space="preserve"> </w:t>
      </w:r>
      <w:r w:rsidRPr="00CD0745">
        <w:rPr>
          <w:lang w:val="en-NZ"/>
        </w:rPr>
        <w:t>of</w:t>
      </w:r>
      <w:r w:rsidR="00D5210B">
        <w:rPr>
          <w:lang w:val="en-NZ"/>
        </w:rPr>
        <w:t xml:space="preserve"> </w:t>
      </w:r>
      <w:r w:rsidRPr="00CD0745">
        <w:rPr>
          <w:lang w:val="en-NZ"/>
        </w:rPr>
        <w:t>space</w:t>
      </w:r>
      <w:r w:rsidR="00D5210B">
        <w:rPr>
          <w:lang w:val="en-NZ"/>
        </w:rPr>
        <w:t xml:space="preserve"> </w:t>
      </w:r>
      <w:r w:rsidRPr="00CD0745">
        <w:rPr>
          <w:lang w:val="en-NZ"/>
        </w:rPr>
        <w:t>stations</w:t>
      </w:r>
      <w:r w:rsidR="00D5210B">
        <w:rPr>
          <w:lang w:val="en-NZ"/>
        </w:rPr>
        <w:t xml:space="preserve"> </w:t>
      </w:r>
      <w:r w:rsidRPr="00CD0745">
        <w:rPr>
          <w:lang w:val="en-NZ"/>
        </w:rPr>
        <w:t>that</w:t>
      </w:r>
      <w:r w:rsidR="00D5210B">
        <w:rPr>
          <w:lang w:val="en-NZ"/>
        </w:rPr>
        <w:t xml:space="preserve"> </w:t>
      </w:r>
      <w:r w:rsidRPr="00CD0745">
        <w:rPr>
          <w:lang w:val="en-NZ"/>
        </w:rPr>
        <w:t>plan</w:t>
      </w:r>
      <w:r w:rsidR="00D5210B">
        <w:rPr>
          <w:lang w:val="en-NZ"/>
        </w:rPr>
        <w:t xml:space="preserve"> </w:t>
      </w:r>
      <w:r w:rsidRPr="00CD0745">
        <w:rPr>
          <w:lang w:val="en-NZ"/>
        </w:rPr>
        <w:t>satellite-to-satellite</w:t>
      </w:r>
      <w:r w:rsidR="00D5210B">
        <w:rPr>
          <w:lang w:val="en-NZ"/>
        </w:rPr>
        <w:t xml:space="preserve"> </w:t>
      </w:r>
      <w:r w:rsidRPr="00CD0745">
        <w:rPr>
          <w:lang w:val="en-NZ"/>
        </w:rPr>
        <w:t>transmissions</w:t>
      </w:r>
      <w:r w:rsidR="00D5210B">
        <w:rPr>
          <w:lang w:val="en-NZ"/>
        </w:rPr>
        <w:t xml:space="preserve"> </w:t>
      </w:r>
      <w:r w:rsidRPr="00CD0745">
        <w:rPr>
          <w:lang w:val="en-NZ"/>
        </w:rPr>
        <w:t>in</w:t>
      </w:r>
      <w:r w:rsidR="00D5210B">
        <w:rPr>
          <w:lang w:val="en-NZ"/>
        </w:rPr>
        <w:t xml:space="preserve"> </w:t>
      </w:r>
      <w:r w:rsidRPr="00CD0745">
        <w:rPr>
          <w:lang w:val="en-NZ"/>
        </w:rPr>
        <w:t>the</w:t>
      </w:r>
      <w:r w:rsidR="00D5210B">
        <w:rPr>
          <w:lang w:val="en-NZ"/>
        </w:rPr>
        <w:t xml:space="preserve"> </w:t>
      </w:r>
      <w:r w:rsidRPr="00CD0745">
        <w:rPr>
          <w:lang w:val="en-NZ"/>
        </w:rPr>
        <w:t>frequency</w:t>
      </w:r>
      <w:r w:rsidR="00D5210B">
        <w:rPr>
          <w:lang w:val="en-NZ"/>
        </w:rPr>
        <w:t xml:space="preserve"> </w:t>
      </w:r>
      <w:r w:rsidRPr="00CD0745">
        <w:rPr>
          <w:lang w:val="en-NZ"/>
        </w:rPr>
        <w:t>bands</w:t>
      </w:r>
      <w:r w:rsidR="00D5210B">
        <w:rPr>
          <w:lang w:val="en-NZ"/>
        </w:rPr>
        <w:t xml:space="preserve"> </w:t>
      </w:r>
      <w:r w:rsidRPr="00CD0745">
        <w:rPr>
          <w:lang w:val="en-NZ"/>
        </w:rPr>
        <w:t>11.7-12.7</w:t>
      </w:r>
      <w:r w:rsidR="00D5210B">
        <w:rPr>
          <w:lang w:val="en-NZ"/>
        </w:rPr>
        <w:t xml:space="preserve"> </w:t>
      </w:r>
      <w:r w:rsidRPr="00CD0745">
        <w:rPr>
          <w:lang w:val="en-NZ"/>
        </w:rPr>
        <w:t>GHz,</w:t>
      </w:r>
      <w:r w:rsidR="00D5210B">
        <w:rPr>
          <w:lang w:val="en-NZ"/>
        </w:rPr>
        <w:t xml:space="preserve"> </w:t>
      </w:r>
      <w:r w:rsidRPr="00CD0745">
        <w:rPr>
          <w:lang w:val="en-NZ"/>
        </w:rPr>
        <w:t>18.1-18.6</w:t>
      </w:r>
      <w:r w:rsidR="00D5210B">
        <w:rPr>
          <w:lang w:val="en-NZ"/>
        </w:rPr>
        <w:t xml:space="preserve"> </w:t>
      </w:r>
      <w:r w:rsidRPr="00CD0745">
        <w:rPr>
          <w:lang w:val="en-NZ"/>
        </w:rPr>
        <w:t>GHz,</w:t>
      </w:r>
      <w:r w:rsidR="00D5210B">
        <w:rPr>
          <w:lang w:val="en-NZ"/>
        </w:rPr>
        <w:t xml:space="preserve"> </w:t>
      </w:r>
      <w:r w:rsidRPr="00CD0745">
        <w:rPr>
          <w:lang w:val="en-NZ"/>
        </w:rPr>
        <w:t>18.8-20.2</w:t>
      </w:r>
      <w:r w:rsidR="00D5210B">
        <w:rPr>
          <w:lang w:val="en-NZ"/>
        </w:rPr>
        <w:t xml:space="preserve"> </w:t>
      </w:r>
      <w:r w:rsidRPr="00CD0745">
        <w:rPr>
          <w:lang w:val="en-NZ"/>
        </w:rPr>
        <w:t>GHz</w:t>
      </w:r>
      <w:r w:rsidR="00D5210B">
        <w:rPr>
          <w:lang w:val="en-NZ"/>
        </w:rPr>
        <w:t xml:space="preserve"> </w:t>
      </w:r>
      <w:r w:rsidRPr="00CD0745">
        <w:rPr>
          <w:lang w:val="en-NZ"/>
        </w:rPr>
        <w:t>and</w:t>
      </w:r>
      <w:r w:rsidR="00D5210B">
        <w:rPr>
          <w:lang w:val="en-NZ"/>
        </w:rPr>
        <w:t xml:space="preserve"> </w:t>
      </w:r>
      <w:r w:rsidRPr="00CD0745">
        <w:rPr>
          <w:lang w:val="en-NZ"/>
        </w:rPr>
        <w:t>27.5-30</w:t>
      </w:r>
      <w:r w:rsidR="00D5210B">
        <w:rPr>
          <w:lang w:val="en-NZ"/>
        </w:rPr>
        <w:t xml:space="preserve"> </w:t>
      </w:r>
      <w:r w:rsidRPr="00CD0745">
        <w:rPr>
          <w:lang w:val="en-NZ"/>
        </w:rPr>
        <w:t>GHz;</w:t>
      </w:r>
    </w:p>
    <w:p w14:paraId="59781927" w14:textId="69DD4A38" w:rsidR="00D70C93" w:rsidRPr="00CD0745" w:rsidRDefault="00D70C93" w:rsidP="00CD0745">
      <w:pPr>
        <w:numPr>
          <w:ilvl w:val="0"/>
          <w:numId w:val="23"/>
        </w:numPr>
        <w:ind w:leftChars="145" w:left="708" w:hanging="360"/>
        <w:jc w:val="both"/>
        <w:rPr>
          <w:lang w:val="en-NZ"/>
        </w:rPr>
      </w:pPr>
      <w:r w:rsidRPr="00CD0745">
        <w:rPr>
          <w:lang w:val="en-NZ"/>
        </w:rPr>
        <w:t>to</w:t>
      </w:r>
      <w:r w:rsidR="00D5210B">
        <w:rPr>
          <w:lang w:val="en-NZ"/>
        </w:rPr>
        <w:t xml:space="preserve"> </w:t>
      </w:r>
      <w:r w:rsidRPr="00CD0745">
        <w:rPr>
          <w:lang w:val="en-NZ"/>
        </w:rPr>
        <w:t>study</w:t>
      </w:r>
      <w:r w:rsidR="00D5210B">
        <w:rPr>
          <w:lang w:val="en-NZ"/>
        </w:rPr>
        <w:t xml:space="preserve"> </w:t>
      </w:r>
      <w:r w:rsidRPr="00CD0745">
        <w:rPr>
          <w:lang w:val="en-NZ"/>
        </w:rPr>
        <w:t>the</w:t>
      </w:r>
      <w:r w:rsidR="00D5210B">
        <w:rPr>
          <w:lang w:val="en-NZ"/>
        </w:rPr>
        <w:t xml:space="preserve"> </w:t>
      </w:r>
      <w:r w:rsidRPr="00CD0745">
        <w:rPr>
          <w:lang w:val="en-NZ"/>
        </w:rPr>
        <w:t>technical</w:t>
      </w:r>
      <w:r w:rsidR="00D5210B">
        <w:rPr>
          <w:lang w:val="en-NZ"/>
        </w:rPr>
        <w:t xml:space="preserve"> </w:t>
      </w:r>
      <w:r w:rsidRPr="00CD0745">
        <w:rPr>
          <w:lang w:val="en-NZ"/>
        </w:rPr>
        <w:t>and</w:t>
      </w:r>
      <w:r w:rsidR="00D5210B">
        <w:rPr>
          <w:lang w:val="en-NZ"/>
        </w:rPr>
        <w:t xml:space="preserve"> </w:t>
      </w:r>
      <w:r w:rsidRPr="00CD0745">
        <w:rPr>
          <w:lang w:val="en-NZ"/>
        </w:rPr>
        <w:t>operational</w:t>
      </w:r>
      <w:r w:rsidR="00D5210B">
        <w:rPr>
          <w:lang w:val="en-NZ"/>
        </w:rPr>
        <w:t xml:space="preserve"> </w:t>
      </w:r>
      <w:r w:rsidRPr="00CD0745">
        <w:rPr>
          <w:lang w:val="en-NZ"/>
        </w:rPr>
        <w:t>characteristics,</w:t>
      </w:r>
      <w:r w:rsidR="00D5210B">
        <w:rPr>
          <w:lang w:val="en-NZ"/>
        </w:rPr>
        <w:t xml:space="preserve"> </w:t>
      </w:r>
      <w:r w:rsidRPr="00CD0745">
        <w:rPr>
          <w:lang w:val="en-NZ"/>
        </w:rPr>
        <w:t>including</w:t>
      </w:r>
      <w:r w:rsidR="00D5210B">
        <w:rPr>
          <w:lang w:val="en-NZ"/>
        </w:rPr>
        <w:t xml:space="preserve"> </w:t>
      </w:r>
      <w:r w:rsidRPr="00CD0745">
        <w:rPr>
          <w:lang w:val="en-NZ"/>
        </w:rPr>
        <w:t>spectrum</w:t>
      </w:r>
      <w:r w:rsidR="00D5210B">
        <w:rPr>
          <w:lang w:val="en-NZ"/>
        </w:rPr>
        <w:t xml:space="preserve"> </w:t>
      </w:r>
      <w:r w:rsidRPr="00CD0745">
        <w:rPr>
          <w:lang w:val="en-NZ"/>
        </w:rPr>
        <w:t>requirements,</w:t>
      </w:r>
      <w:r w:rsidR="00D5210B">
        <w:rPr>
          <w:lang w:val="en-NZ"/>
        </w:rPr>
        <w:t xml:space="preserve"> </w:t>
      </w:r>
      <w:r w:rsidRPr="00CD0745">
        <w:rPr>
          <w:lang w:val="en-NZ"/>
        </w:rPr>
        <w:t>off-axis</w:t>
      </w:r>
      <w:r w:rsidR="00D5210B">
        <w:rPr>
          <w:lang w:val="en-NZ"/>
        </w:rPr>
        <w:t xml:space="preserve"> </w:t>
      </w:r>
      <w:proofErr w:type="spellStart"/>
      <w:r w:rsidRPr="00CD0745">
        <w:rPr>
          <w:lang w:val="en-NZ"/>
        </w:rPr>
        <w:t>e.i.r.p</w:t>
      </w:r>
      <w:proofErr w:type="spellEnd"/>
      <w:r w:rsidRPr="00CD0745">
        <w:rPr>
          <w:lang w:val="en-NZ"/>
        </w:rPr>
        <w:t>.</w:t>
      </w:r>
      <w:r w:rsidR="00D5210B">
        <w:rPr>
          <w:lang w:val="en-NZ"/>
        </w:rPr>
        <w:t xml:space="preserve"> </w:t>
      </w:r>
      <w:r w:rsidRPr="00CD0745">
        <w:rPr>
          <w:lang w:val="en-NZ"/>
        </w:rPr>
        <w:t>values</w:t>
      </w:r>
      <w:r w:rsidR="00D5210B">
        <w:rPr>
          <w:lang w:val="en-NZ"/>
        </w:rPr>
        <w:t xml:space="preserve"> </w:t>
      </w:r>
      <w:r w:rsidRPr="00CD0745">
        <w:rPr>
          <w:lang w:val="en-NZ"/>
        </w:rPr>
        <w:t>and</w:t>
      </w:r>
      <w:r w:rsidR="00D5210B">
        <w:rPr>
          <w:lang w:val="en-NZ"/>
        </w:rPr>
        <w:t xml:space="preserve"> </w:t>
      </w:r>
      <w:r w:rsidRPr="00CD0745">
        <w:rPr>
          <w:lang w:val="en-NZ"/>
        </w:rPr>
        <w:t>out-of-band</w:t>
      </w:r>
      <w:r w:rsidR="00D5210B">
        <w:rPr>
          <w:lang w:val="en-NZ"/>
        </w:rPr>
        <w:t xml:space="preserve"> </w:t>
      </w:r>
      <w:r w:rsidRPr="00CD0745">
        <w:rPr>
          <w:lang w:val="en-NZ"/>
        </w:rPr>
        <w:t>emission</w:t>
      </w:r>
      <w:r w:rsidR="00D5210B">
        <w:rPr>
          <w:lang w:val="en-NZ"/>
        </w:rPr>
        <w:t xml:space="preserve"> </w:t>
      </w:r>
      <w:r w:rsidRPr="00CD0745">
        <w:rPr>
          <w:lang w:val="en-NZ"/>
        </w:rPr>
        <w:t>limits,</w:t>
      </w:r>
      <w:r w:rsidR="00D5210B">
        <w:rPr>
          <w:lang w:val="en-NZ"/>
        </w:rPr>
        <w:t xml:space="preserve"> </w:t>
      </w:r>
      <w:r w:rsidRPr="00CD0745">
        <w:rPr>
          <w:lang w:val="en-NZ"/>
        </w:rPr>
        <w:t>for</w:t>
      </w:r>
      <w:r w:rsidR="00D5210B">
        <w:rPr>
          <w:lang w:val="en-NZ"/>
        </w:rPr>
        <w:t xml:space="preserve"> </w:t>
      </w:r>
      <w:r w:rsidRPr="00CD0745">
        <w:rPr>
          <w:lang w:val="en-NZ"/>
        </w:rPr>
        <w:t>transmissions</w:t>
      </w:r>
      <w:r w:rsidR="00D5210B">
        <w:rPr>
          <w:lang w:val="en-NZ"/>
        </w:rPr>
        <w:t xml:space="preserve"> </w:t>
      </w:r>
      <w:r w:rsidRPr="00CD0745">
        <w:rPr>
          <w:lang w:val="en-NZ"/>
        </w:rPr>
        <w:t>between</w:t>
      </w:r>
      <w:r w:rsidR="00D5210B">
        <w:rPr>
          <w:lang w:val="en-NZ"/>
        </w:rPr>
        <w:t xml:space="preserve"> </w:t>
      </w:r>
      <w:r w:rsidRPr="00CD0745">
        <w:rPr>
          <w:lang w:val="en-NZ"/>
        </w:rPr>
        <w:t>space</w:t>
      </w:r>
      <w:r w:rsidR="00D5210B">
        <w:rPr>
          <w:lang w:val="en-NZ"/>
        </w:rPr>
        <w:t xml:space="preserve"> </w:t>
      </w:r>
      <w:r w:rsidRPr="00CD0745">
        <w:rPr>
          <w:lang w:val="en-NZ"/>
        </w:rPr>
        <w:t>stations</w:t>
      </w:r>
      <w:r w:rsidR="00D5210B">
        <w:rPr>
          <w:lang w:val="en-NZ"/>
        </w:rPr>
        <w:t xml:space="preserve"> </w:t>
      </w:r>
      <w:r w:rsidRPr="00CD0745">
        <w:rPr>
          <w:lang w:val="en-NZ"/>
        </w:rPr>
        <w:t>in</w:t>
      </w:r>
      <w:r w:rsidR="00D5210B">
        <w:rPr>
          <w:lang w:val="en-NZ"/>
        </w:rPr>
        <w:t xml:space="preserve"> </w:t>
      </w:r>
      <w:r w:rsidRPr="00CD0745">
        <w:rPr>
          <w:lang w:val="en-NZ"/>
        </w:rPr>
        <w:t>the</w:t>
      </w:r>
      <w:r w:rsidR="00D5210B">
        <w:rPr>
          <w:lang w:val="en-NZ"/>
        </w:rPr>
        <w:t xml:space="preserve"> </w:t>
      </w:r>
      <w:r w:rsidRPr="00CD0745">
        <w:rPr>
          <w:lang w:val="en-NZ"/>
        </w:rPr>
        <w:t>frequency</w:t>
      </w:r>
      <w:r w:rsidR="00D5210B">
        <w:rPr>
          <w:lang w:val="en-NZ"/>
        </w:rPr>
        <w:t xml:space="preserve"> </w:t>
      </w:r>
      <w:r w:rsidRPr="00CD0745">
        <w:rPr>
          <w:lang w:val="en-NZ"/>
        </w:rPr>
        <w:t>bands</w:t>
      </w:r>
      <w:r w:rsidR="00D5210B">
        <w:rPr>
          <w:lang w:val="en-NZ"/>
        </w:rPr>
        <w:t xml:space="preserve"> </w:t>
      </w:r>
      <w:r w:rsidRPr="00CD0745">
        <w:rPr>
          <w:lang w:val="en-NZ"/>
        </w:rPr>
        <w:t>11.7-12.7</w:t>
      </w:r>
      <w:r w:rsidR="00D5210B">
        <w:rPr>
          <w:lang w:val="en-NZ"/>
        </w:rPr>
        <w:t xml:space="preserve"> </w:t>
      </w:r>
      <w:r w:rsidRPr="00CD0745">
        <w:rPr>
          <w:lang w:val="en-NZ"/>
        </w:rPr>
        <w:t>GHz,</w:t>
      </w:r>
      <w:r w:rsidR="00D5210B">
        <w:rPr>
          <w:lang w:val="en-NZ"/>
        </w:rPr>
        <w:t xml:space="preserve"> </w:t>
      </w:r>
      <w:r w:rsidRPr="00CD0745">
        <w:rPr>
          <w:lang w:val="en-NZ"/>
        </w:rPr>
        <w:t>18.1-18.6</w:t>
      </w:r>
      <w:r w:rsidR="00D5210B">
        <w:rPr>
          <w:lang w:val="en-NZ"/>
        </w:rPr>
        <w:t xml:space="preserve"> </w:t>
      </w:r>
      <w:r w:rsidRPr="00CD0745">
        <w:rPr>
          <w:lang w:val="en-NZ"/>
        </w:rPr>
        <w:t>GHz,</w:t>
      </w:r>
      <w:r w:rsidR="00D5210B">
        <w:rPr>
          <w:lang w:val="en-NZ"/>
        </w:rPr>
        <w:t xml:space="preserve"> </w:t>
      </w:r>
      <w:r w:rsidRPr="00CD0745">
        <w:rPr>
          <w:lang w:val="en-NZ"/>
        </w:rPr>
        <w:t>18.8-20.2</w:t>
      </w:r>
      <w:r w:rsidR="00D5210B">
        <w:rPr>
          <w:lang w:val="en-NZ"/>
        </w:rPr>
        <w:t xml:space="preserve"> </w:t>
      </w:r>
      <w:r w:rsidRPr="00CD0745">
        <w:rPr>
          <w:lang w:val="en-NZ"/>
        </w:rPr>
        <w:t>GHz</w:t>
      </w:r>
      <w:r w:rsidR="00D5210B">
        <w:rPr>
          <w:lang w:val="en-NZ"/>
        </w:rPr>
        <w:t xml:space="preserve"> </w:t>
      </w:r>
      <w:r w:rsidRPr="00CD0745">
        <w:rPr>
          <w:lang w:val="en-NZ"/>
        </w:rPr>
        <w:t>and</w:t>
      </w:r>
      <w:r w:rsidR="00D5210B">
        <w:rPr>
          <w:lang w:val="en-NZ"/>
        </w:rPr>
        <w:t xml:space="preserve"> </w:t>
      </w:r>
      <w:r w:rsidRPr="00CD0745">
        <w:rPr>
          <w:lang w:val="en-NZ"/>
        </w:rPr>
        <w:t>27.5-30</w:t>
      </w:r>
      <w:r w:rsidR="00D5210B">
        <w:rPr>
          <w:lang w:val="en-NZ"/>
        </w:rPr>
        <w:t xml:space="preserve"> </w:t>
      </w:r>
      <w:r w:rsidRPr="00CD0745">
        <w:rPr>
          <w:lang w:val="en-NZ"/>
        </w:rPr>
        <w:t>GHz;</w:t>
      </w:r>
    </w:p>
    <w:p w14:paraId="6F69E414" w14:textId="6D025289" w:rsidR="00D70C93" w:rsidRPr="00CD0745" w:rsidRDefault="00D70C93" w:rsidP="00CD0745">
      <w:pPr>
        <w:numPr>
          <w:ilvl w:val="0"/>
          <w:numId w:val="23"/>
        </w:numPr>
        <w:ind w:leftChars="145" w:left="708" w:hanging="360"/>
        <w:jc w:val="both"/>
        <w:rPr>
          <w:lang w:val="en-NZ"/>
        </w:rPr>
      </w:pPr>
      <w:r w:rsidRPr="00CD0745">
        <w:rPr>
          <w:lang w:val="en-NZ"/>
        </w:rPr>
        <w:t>to</w:t>
      </w:r>
      <w:r w:rsidR="00D5210B">
        <w:rPr>
          <w:lang w:val="en-NZ"/>
        </w:rPr>
        <w:t xml:space="preserve"> </w:t>
      </w:r>
      <w:r w:rsidRPr="00CD0745">
        <w:rPr>
          <w:lang w:val="en-NZ"/>
        </w:rPr>
        <w:t>study</w:t>
      </w:r>
      <w:r w:rsidR="00D5210B">
        <w:rPr>
          <w:lang w:val="en-NZ"/>
        </w:rPr>
        <w:t xml:space="preserve"> </w:t>
      </w:r>
      <w:r w:rsidRPr="00CD0745">
        <w:rPr>
          <w:lang w:val="en-NZ"/>
        </w:rPr>
        <w:t>sharing</w:t>
      </w:r>
      <w:r w:rsidR="00D5210B">
        <w:rPr>
          <w:lang w:val="en-NZ"/>
        </w:rPr>
        <w:t xml:space="preserve"> </w:t>
      </w:r>
      <w:r w:rsidRPr="00CD0745">
        <w:rPr>
          <w:lang w:val="en-NZ"/>
        </w:rPr>
        <w:t>and</w:t>
      </w:r>
      <w:r w:rsidR="00D5210B">
        <w:rPr>
          <w:lang w:val="en-NZ"/>
        </w:rPr>
        <w:t xml:space="preserve"> </w:t>
      </w:r>
      <w:r w:rsidRPr="00CD0745">
        <w:rPr>
          <w:lang w:val="en-NZ"/>
        </w:rPr>
        <w:t>compatibility</w:t>
      </w:r>
      <w:r w:rsidR="00D5210B">
        <w:rPr>
          <w:lang w:val="en-NZ"/>
        </w:rPr>
        <w:t xml:space="preserve"> </w:t>
      </w:r>
      <w:r w:rsidRPr="00CD0745">
        <w:rPr>
          <w:lang w:val="en-NZ"/>
        </w:rPr>
        <w:t>between</w:t>
      </w:r>
      <w:r w:rsidR="00D5210B">
        <w:rPr>
          <w:lang w:val="en-NZ"/>
        </w:rPr>
        <w:t xml:space="preserve"> </w:t>
      </w:r>
      <w:r w:rsidRPr="00CD0745">
        <w:rPr>
          <w:lang w:val="en-NZ"/>
        </w:rPr>
        <w:t>satellite-to-satellite</w:t>
      </w:r>
      <w:r w:rsidR="00D5210B">
        <w:rPr>
          <w:lang w:val="en-NZ"/>
        </w:rPr>
        <w:t xml:space="preserve"> </w:t>
      </w:r>
      <w:r w:rsidRPr="00CD0745">
        <w:rPr>
          <w:lang w:val="en-NZ"/>
        </w:rPr>
        <w:t>links</w:t>
      </w:r>
      <w:r w:rsidR="00D5210B">
        <w:rPr>
          <w:lang w:val="en-NZ"/>
        </w:rPr>
        <w:t xml:space="preserve"> </w:t>
      </w:r>
      <w:r w:rsidRPr="00CD0745">
        <w:rPr>
          <w:lang w:val="en-NZ"/>
        </w:rPr>
        <w:t>intending</w:t>
      </w:r>
      <w:r w:rsidR="00D5210B">
        <w:rPr>
          <w:lang w:val="en-NZ"/>
        </w:rPr>
        <w:t xml:space="preserve"> </w:t>
      </w:r>
      <w:r w:rsidRPr="00CD0745">
        <w:rPr>
          <w:lang w:val="en-NZ"/>
        </w:rPr>
        <w:t>to</w:t>
      </w:r>
      <w:r w:rsidR="00D5210B">
        <w:rPr>
          <w:lang w:val="en-NZ"/>
        </w:rPr>
        <w:t xml:space="preserve"> </w:t>
      </w:r>
      <w:r w:rsidRPr="00CD0745">
        <w:rPr>
          <w:lang w:val="en-NZ"/>
        </w:rPr>
        <w:t>operate</w:t>
      </w:r>
      <w:r w:rsidR="00D5210B">
        <w:rPr>
          <w:lang w:val="en-NZ"/>
        </w:rPr>
        <w:t xml:space="preserve"> </w:t>
      </w:r>
      <w:r w:rsidRPr="00CD0745">
        <w:rPr>
          <w:lang w:val="en-NZ"/>
        </w:rPr>
        <w:t>between</w:t>
      </w:r>
      <w:r w:rsidR="00D5210B">
        <w:rPr>
          <w:lang w:val="en-NZ"/>
        </w:rPr>
        <w:t xml:space="preserve"> </w:t>
      </w:r>
      <w:r w:rsidRPr="00CD0745">
        <w:rPr>
          <w:lang w:val="en-NZ"/>
        </w:rPr>
        <w:t>space</w:t>
      </w:r>
      <w:r w:rsidR="00D5210B">
        <w:rPr>
          <w:lang w:val="en-NZ"/>
        </w:rPr>
        <w:t xml:space="preserve"> </w:t>
      </w:r>
      <w:r w:rsidRPr="00CD0745">
        <w:rPr>
          <w:lang w:val="en-NZ"/>
        </w:rPr>
        <w:t>stations</w:t>
      </w:r>
      <w:r w:rsidR="00D5210B">
        <w:rPr>
          <w:lang w:val="en-NZ"/>
        </w:rPr>
        <w:t xml:space="preserve"> </w:t>
      </w:r>
      <w:r w:rsidRPr="00CD0745">
        <w:rPr>
          <w:lang w:val="en-NZ"/>
        </w:rPr>
        <w:t>in</w:t>
      </w:r>
      <w:r w:rsidR="00D5210B">
        <w:rPr>
          <w:lang w:val="en-NZ"/>
        </w:rPr>
        <w:t xml:space="preserve"> </w:t>
      </w:r>
      <w:r w:rsidRPr="00CD0745">
        <w:rPr>
          <w:lang w:val="en-NZ"/>
        </w:rPr>
        <w:t>the</w:t>
      </w:r>
      <w:r w:rsidR="00D5210B">
        <w:rPr>
          <w:lang w:val="en-NZ"/>
        </w:rPr>
        <w:t xml:space="preserve"> </w:t>
      </w:r>
      <w:r w:rsidRPr="00CD0745">
        <w:rPr>
          <w:lang w:val="en-NZ"/>
        </w:rPr>
        <w:t>frequency</w:t>
      </w:r>
      <w:r w:rsidR="00D5210B">
        <w:rPr>
          <w:lang w:val="en-NZ"/>
        </w:rPr>
        <w:t xml:space="preserve"> </w:t>
      </w:r>
      <w:r w:rsidRPr="00CD0745">
        <w:rPr>
          <w:lang w:val="en-NZ"/>
        </w:rPr>
        <w:t>bands</w:t>
      </w:r>
      <w:r w:rsidR="00D5210B">
        <w:rPr>
          <w:lang w:val="en-NZ"/>
        </w:rPr>
        <w:t xml:space="preserve"> </w:t>
      </w:r>
      <w:r w:rsidRPr="00CD0745">
        <w:rPr>
          <w:lang w:val="en-NZ"/>
        </w:rPr>
        <w:t>11.7-12.7</w:t>
      </w:r>
      <w:r w:rsidR="00D5210B">
        <w:rPr>
          <w:lang w:val="en-NZ"/>
        </w:rPr>
        <w:t xml:space="preserve"> </w:t>
      </w:r>
      <w:r w:rsidRPr="00CD0745">
        <w:rPr>
          <w:lang w:val="en-NZ"/>
        </w:rPr>
        <w:t>GHz,</w:t>
      </w:r>
      <w:r w:rsidR="00D5210B">
        <w:rPr>
          <w:lang w:val="en-NZ"/>
        </w:rPr>
        <w:t xml:space="preserve"> </w:t>
      </w:r>
      <w:r w:rsidRPr="00CD0745">
        <w:rPr>
          <w:lang w:val="en-NZ"/>
        </w:rPr>
        <w:t>18.1-18.6</w:t>
      </w:r>
      <w:r w:rsidR="00D5210B">
        <w:rPr>
          <w:lang w:val="en-NZ"/>
        </w:rPr>
        <w:t xml:space="preserve"> </w:t>
      </w:r>
      <w:r w:rsidRPr="00CD0745">
        <w:rPr>
          <w:lang w:val="en-NZ"/>
        </w:rPr>
        <w:t>GHz,</w:t>
      </w:r>
      <w:r w:rsidR="00D5210B">
        <w:rPr>
          <w:lang w:val="en-NZ"/>
        </w:rPr>
        <w:t xml:space="preserve"> </w:t>
      </w:r>
      <w:r w:rsidRPr="00CD0745">
        <w:rPr>
          <w:lang w:val="en-NZ"/>
        </w:rPr>
        <w:t>18.8-20.2</w:t>
      </w:r>
      <w:r w:rsidR="00D5210B">
        <w:rPr>
          <w:lang w:val="en-NZ"/>
        </w:rPr>
        <w:t xml:space="preserve"> </w:t>
      </w:r>
      <w:r w:rsidRPr="00CD0745">
        <w:rPr>
          <w:lang w:val="en-NZ"/>
        </w:rPr>
        <w:t>GHz</w:t>
      </w:r>
      <w:r w:rsidR="00D5210B">
        <w:rPr>
          <w:lang w:val="en-NZ"/>
        </w:rPr>
        <w:t xml:space="preserve"> </w:t>
      </w:r>
      <w:r w:rsidRPr="00CD0745">
        <w:rPr>
          <w:lang w:val="en-NZ"/>
        </w:rPr>
        <w:t>and</w:t>
      </w:r>
      <w:r w:rsidR="00D5210B">
        <w:rPr>
          <w:lang w:val="en-NZ"/>
        </w:rPr>
        <w:t xml:space="preserve"> </w:t>
      </w:r>
      <w:r w:rsidRPr="00CD0745">
        <w:rPr>
          <w:lang w:val="en-NZ"/>
        </w:rPr>
        <w:t>27.5-30</w:t>
      </w:r>
      <w:r w:rsidR="00D5210B">
        <w:rPr>
          <w:lang w:val="en-NZ"/>
        </w:rPr>
        <w:t xml:space="preserve"> </w:t>
      </w:r>
      <w:r w:rsidRPr="00CD0745">
        <w:rPr>
          <w:lang w:val="en-NZ"/>
        </w:rPr>
        <w:t>GHz</w:t>
      </w:r>
      <w:r w:rsidR="00D5210B">
        <w:rPr>
          <w:lang w:val="en-NZ"/>
        </w:rPr>
        <w:t xml:space="preserve"> </w:t>
      </w:r>
      <w:r w:rsidRPr="00CD0745">
        <w:rPr>
          <w:lang w:val="en-NZ"/>
        </w:rPr>
        <w:t>and</w:t>
      </w:r>
      <w:r w:rsidR="00D5210B">
        <w:rPr>
          <w:lang w:val="en-NZ"/>
        </w:rPr>
        <w:t xml:space="preserve"> </w:t>
      </w:r>
      <w:r w:rsidRPr="00CD0745">
        <w:rPr>
          <w:lang w:val="en-NZ"/>
        </w:rPr>
        <w:t>current</w:t>
      </w:r>
      <w:r w:rsidR="00D5210B">
        <w:rPr>
          <w:lang w:val="en-NZ"/>
        </w:rPr>
        <w:t xml:space="preserve"> </w:t>
      </w:r>
      <w:r w:rsidRPr="00CD0745">
        <w:rPr>
          <w:lang w:val="en-NZ"/>
        </w:rPr>
        <w:t>and</w:t>
      </w:r>
      <w:r w:rsidR="00D5210B">
        <w:rPr>
          <w:lang w:val="en-NZ"/>
        </w:rPr>
        <w:t xml:space="preserve"> </w:t>
      </w:r>
      <w:r w:rsidRPr="00CD0745">
        <w:rPr>
          <w:lang w:val="en-NZ"/>
        </w:rPr>
        <w:t>planned</w:t>
      </w:r>
      <w:r w:rsidR="00D5210B">
        <w:rPr>
          <w:lang w:val="en-NZ"/>
        </w:rPr>
        <w:t xml:space="preserve"> </w:t>
      </w:r>
      <w:r w:rsidRPr="00CD0745">
        <w:rPr>
          <w:lang w:val="en-NZ"/>
        </w:rPr>
        <w:t>stations</w:t>
      </w:r>
      <w:r w:rsidR="00D5210B">
        <w:rPr>
          <w:lang w:val="en-NZ"/>
        </w:rPr>
        <w:t xml:space="preserve"> </w:t>
      </w:r>
      <w:r w:rsidRPr="00CD0745">
        <w:rPr>
          <w:lang w:val="en-NZ"/>
        </w:rPr>
        <w:t>in</w:t>
      </w:r>
      <w:r w:rsidR="00D5210B">
        <w:rPr>
          <w:lang w:val="en-NZ"/>
        </w:rPr>
        <w:t xml:space="preserve"> </w:t>
      </w:r>
      <w:r w:rsidRPr="00CD0745">
        <w:rPr>
          <w:lang w:val="en-NZ"/>
        </w:rPr>
        <w:t>the</w:t>
      </w:r>
      <w:r w:rsidR="00D5210B">
        <w:rPr>
          <w:lang w:val="en-NZ"/>
        </w:rPr>
        <w:t xml:space="preserve"> </w:t>
      </w:r>
      <w:r w:rsidRPr="00CD0745">
        <w:rPr>
          <w:lang w:val="en-NZ"/>
        </w:rPr>
        <w:t>FSS</w:t>
      </w:r>
      <w:r w:rsidR="00D5210B">
        <w:rPr>
          <w:lang w:val="en-NZ"/>
        </w:rPr>
        <w:t xml:space="preserve"> </w:t>
      </w:r>
      <w:r w:rsidRPr="00CD0745">
        <w:rPr>
          <w:lang w:val="en-NZ"/>
        </w:rPr>
        <w:t>and</w:t>
      </w:r>
      <w:r w:rsidR="00D5210B">
        <w:rPr>
          <w:lang w:val="en-NZ"/>
        </w:rPr>
        <w:t xml:space="preserve"> </w:t>
      </w:r>
      <w:r w:rsidRPr="00CD0745">
        <w:rPr>
          <w:lang w:val="en-NZ"/>
        </w:rPr>
        <w:t>other</w:t>
      </w:r>
      <w:r w:rsidR="00D5210B">
        <w:rPr>
          <w:lang w:val="en-NZ"/>
        </w:rPr>
        <w:t xml:space="preserve"> </w:t>
      </w:r>
      <w:r w:rsidRPr="00CD0745">
        <w:rPr>
          <w:lang w:val="en-NZ"/>
        </w:rPr>
        <w:t>existing</w:t>
      </w:r>
      <w:r w:rsidR="00D5210B">
        <w:rPr>
          <w:lang w:val="en-NZ"/>
        </w:rPr>
        <w:t xml:space="preserve"> </w:t>
      </w:r>
      <w:r w:rsidRPr="00CD0745">
        <w:rPr>
          <w:lang w:val="en-NZ"/>
        </w:rPr>
        <w:t>services</w:t>
      </w:r>
      <w:r w:rsidR="00D5210B">
        <w:rPr>
          <w:lang w:val="en-NZ"/>
        </w:rPr>
        <w:t xml:space="preserve"> </w:t>
      </w:r>
      <w:r w:rsidRPr="00CD0745">
        <w:rPr>
          <w:lang w:val="en-NZ"/>
        </w:rPr>
        <w:t>allocated</w:t>
      </w:r>
      <w:r w:rsidR="00D5210B">
        <w:rPr>
          <w:lang w:val="en-NZ"/>
        </w:rPr>
        <w:t xml:space="preserve"> </w:t>
      </w:r>
      <w:r w:rsidRPr="00CD0745">
        <w:rPr>
          <w:lang w:val="en-NZ"/>
        </w:rPr>
        <w:t>in</w:t>
      </w:r>
      <w:r w:rsidR="00D5210B">
        <w:rPr>
          <w:lang w:val="en-NZ"/>
        </w:rPr>
        <w:t xml:space="preserve"> </w:t>
      </w:r>
      <w:r w:rsidRPr="00CD0745">
        <w:rPr>
          <w:lang w:val="en-NZ"/>
        </w:rPr>
        <w:t>the</w:t>
      </w:r>
      <w:r w:rsidR="00D5210B">
        <w:rPr>
          <w:lang w:val="en-NZ"/>
        </w:rPr>
        <w:t xml:space="preserve"> </w:t>
      </w:r>
      <w:r w:rsidRPr="00CD0745">
        <w:rPr>
          <w:lang w:val="en-NZ"/>
        </w:rPr>
        <w:t>same</w:t>
      </w:r>
      <w:r w:rsidR="00D5210B">
        <w:rPr>
          <w:lang w:val="en-NZ"/>
        </w:rPr>
        <w:t xml:space="preserve"> </w:t>
      </w:r>
      <w:r w:rsidRPr="00CD0745">
        <w:rPr>
          <w:lang w:val="en-NZ"/>
        </w:rPr>
        <w:t>frequency</w:t>
      </w:r>
      <w:r w:rsidR="00D5210B">
        <w:rPr>
          <w:lang w:val="en-NZ"/>
        </w:rPr>
        <w:t xml:space="preserve"> </w:t>
      </w:r>
      <w:r w:rsidRPr="00CD0745">
        <w:rPr>
          <w:lang w:val="en-NZ"/>
        </w:rPr>
        <w:t>bands</w:t>
      </w:r>
      <w:r w:rsidR="00D5210B">
        <w:rPr>
          <w:lang w:val="en-NZ"/>
        </w:rPr>
        <w:t xml:space="preserve"> </w:t>
      </w:r>
      <w:r w:rsidRPr="00CD0745">
        <w:rPr>
          <w:lang w:val="en-NZ"/>
        </w:rPr>
        <w:t>and</w:t>
      </w:r>
      <w:r w:rsidR="00D5210B">
        <w:rPr>
          <w:lang w:val="en-NZ"/>
        </w:rPr>
        <w:t xml:space="preserve"> </w:t>
      </w:r>
      <w:r w:rsidRPr="00CD0745">
        <w:rPr>
          <w:lang w:val="en-NZ"/>
        </w:rPr>
        <w:t>adjacent</w:t>
      </w:r>
      <w:r w:rsidR="00D5210B">
        <w:rPr>
          <w:lang w:val="en-NZ"/>
        </w:rPr>
        <w:t xml:space="preserve"> </w:t>
      </w:r>
      <w:r w:rsidRPr="00CD0745">
        <w:rPr>
          <w:lang w:val="en-NZ"/>
        </w:rPr>
        <w:t>frequency</w:t>
      </w:r>
      <w:r w:rsidR="00D5210B">
        <w:rPr>
          <w:lang w:val="en-NZ"/>
        </w:rPr>
        <w:t xml:space="preserve"> </w:t>
      </w:r>
      <w:r w:rsidRPr="00CD0745">
        <w:rPr>
          <w:lang w:val="en-NZ"/>
        </w:rPr>
        <w:t>bands,</w:t>
      </w:r>
      <w:r w:rsidR="00D5210B">
        <w:rPr>
          <w:lang w:val="en-NZ"/>
        </w:rPr>
        <w:t xml:space="preserve"> </w:t>
      </w:r>
      <w:r w:rsidRPr="00CD0745">
        <w:rPr>
          <w:lang w:val="en-NZ"/>
        </w:rPr>
        <w:t>including</w:t>
      </w:r>
      <w:r w:rsidR="00D5210B">
        <w:rPr>
          <w:lang w:val="en-NZ"/>
        </w:rPr>
        <w:t xml:space="preserve"> </w:t>
      </w:r>
      <w:r w:rsidRPr="00CD0745">
        <w:rPr>
          <w:lang w:val="en-NZ"/>
        </w:rPr>
        <w:t>passive</w:t>
      </w:r>
      <w:r w:rsidR="00D5210B">
        <w:rPr>
          <w:lang w:val="en-NZ"/>
        </w:rPr>
        <w:t xml:space="preserve"> </w:t>
      </w:r>
      <w:r w:rsidRPr="00CD0745">
        <w:rPr>
          <w:lang w:val="en-NZ"/>
        </w:rPr>
        <w:t>services,</w:t>
      </w:r>
      <w:r w:rsidR="00D5210B">
        <w:rPr>
          <w:lang w:val="en-NZ"/>
        </w:rPr>
        <w:t xml:space="preserve"> </w:t>
      </w:r>
      <w:r w:rsidRPr="00CD0745">
        <w:rPr>
          <w:lang w:val="en-NZ"/>
        </w:rPr>
        <w:t>with</w:t>
      </w:r>
      <w:r w:rsidR="00D5210B">
        <w:rPr>
          <w:lang w:val="en-NZ"/>
        </w:rPr>
        <w:t xml:space="preserve"> </w:t>
      </w:r>
      <w:r w:rsidRPr="00CD0745">
        <w:rPr>
          <w:lang w:val="en-NZ"/>
        </w:rPr>
        <w:t>a</w:t>
      </w:r>
      <w:r w:rsidR="00D5210B">
        <w:rPr>
          <w:lang w:val="en-NZ"/>
        </w:rPr>
        <w:t xml:space="preserve"> </w:t>
      </w:r>
      <w:r w:rsidRPr="00CD0745">
        <w:rPr>
          <w:lang w:val="en-NZ"/>
        </w:rPr>
        <w:t>view</w:t>
      </w:r>
      <w:r w:rsidR="00D5210B">
        <w:rPr>
          <w:lang w:val="en-NZ"/>
        </w:rPr>
        <w:t xml:space="preserve"> </w:t>
      </w:r>
      <w:r w:rsidRPr="00CD0745">
        <w:rPr>
          <w:lang w:val="en-NZ"/>
        </w:rPr>
        <w:t>to</w:t>
      </w:r>
      <w:r w:rsidR="00D5210B">
        <w:rPr>
          <w:lang w:val="en-NZ"/>
        </w:rPr>
        <w:t xml:space="preserve"> </w:t>
      </w:r>
      <w:r w:rsidRPr="00CD0745">
        <w:rPr>
          <w:lang w:val="en-NZ"/>
        </w:rPr>
        <w:t>ensuring</w:t>
      </w:r>
      <w:r w:rsidR="00D5210B">
        <w:rPr>
          <w:lang w:val="en-NZ"/>
        </w:rPr>
        <w:t xml:space="preserve"> </w:t>
      </w:r>
      <w:r w:rsidRPr="00CD0745">
        <w:rPr>
          <w:lang w:val="en-NZ"/>
        </w:rPr>
        <w:t>protection</w:t>
      </w:r>
      <w:r w:rsidR="00D5210B">
        <w:rPr>
          <w:lang w:val="en-NZ"/>
        </w:rPr>
        <w:t xml:space="preserve"> </w:t>
      </w:r>
      <w:r w:rsidRPr="00CD0745">
        <w:rPr>
          <w:lang w:val="en-NZ"/>
        </w:rPr>
        <w:t>of</w:t>
      </w:r>
      <w:r w:rsidR="00D5210B">
        <w:rPr>
          <w:lang w:val="en-NZ"/>
        </w:rPr>
        <w:t xml:space="preserve"> </w:t>
      </w:r>
      <w:r w:rsidRPr="00CD0745">
        <w:rPr>
          <w:lang w:val="en-NZ"/>
        </w:rPr>
        <w:t>the</w:t>
      </w:r>
      <w:r w:rsidR="00D5210B">
        <w:rPr>
          <w:lang w:val="en-NZ"/>
        </w:rPr>
        <w:t xml:space="preserve"> </w:t>
      </w:r>
      <w:r w:rsidRPr="00CD0745">
        <w:rPr>
          <w:lang w:val="en-NZ"/>
        </w:rPr>
        <w:t>primary</w:t>
      </w:r>
      <w:r w:rsidR="00D5210B">
        <w:rPr>
          <w:lang w:val="en-NZ"/>
        </w:rPr>
        <w:t xml:space="preserve"> </w:t>
      </w:r>
      <w:r w:rsidRPr="00CD0745">
        <w:rPr>
          <w:lang w:val="en-NZ"/>
        </w:rPr>
        <w:t>services</w:t>
      </w:r>
      <w:r w:rsidR="00D5210B">
        <w:rPr>
          <w:lang w:val="en-NZ"/>
        </w:rPr>
        <w:t xml:space="preserve"> </w:t>
      </w:r>
      <w:r w:rsidRPr="00CD0745">
        <w:rPr>
          <w:lang w:val="en-NZ"/>
        </w:rPr>
        <w:t>referred</w:t>
      </w:r>
      <w:r w:rsidR="00D5210B">
        <w:rPr>
          <w:lang w:val="en-NZ"/>
        </w:rPr>
        <w:t xml:space="preserve"> </w:t>
      </w:r>
      <w:r w:rsidRPr="00CD0745">
        <w:rPr>
          <w:lang w:val="en-NZ"/>
        </w:rPr>
        <w:t>to</w:t>
      </w:r>
      <w:r w:rsidR="00D5210B">
        <w:rPr>
          <w:lang w:val="en-NZ"/>
        </w:rPr>
        <w:t xml:space="preserve"> </w:t>
      </w:r>
      <w:r w:rsidRPr="00CD0745">
        <w:rPr>
          <w:lang w:val="en-NZ"/>
        </w:rPr>
        <w:t>above;</w:t>
      </w:r>
    </w:p>
    <w:p w14:paraId="4C5FB738" w14:textId="7970D7F4" w:rsidR="00D70C93" w:rsidRDefault="00D70C93" w:rsidP="00CD0745">
      <w:pPr>
        <w:numPr>
          <w:ilvl w:val="0"/>
          <w:numId w:val="23"/>
        </w:numPr>
        <w:ind w:leftChars="145" w:left="708" w:hanging="360"/>
        <w:jc w:val="both"/>
        <w:rPr>
          <w:lang w:val="en-NZ"/>
        </w:rPr>
      </w:pPr>
      <w:r w:rsidRPr="00CD0745">
        <w:rPr>
          <w:lang w:val="en-NZ"/>
        </w:rPr>
        <w:t>to</w:t>
      </w:r>
      <w:r w:rsidR="00D5210B">
        <w:rPr>
          <w:lang w:val="en-NZ"/>
        </w:rPr>
        <w:t xml:space="preserve"> </w:t>
      </w:r>
      <w:r w:rsidRPr="00CD0745">
        <w:rPr>
          <w:lang w:val="en-NZ"/>
        </w:rPr>
        <w:t>develop,</w:t>
      </w:r>
      <w:r w:rsidR="00D5210B">
        <w:rPr>
          <w:lang w:val="en-NZ"/>
        </w:rPr>
        <w:t xml:space="preserve"> </w:t>
      </w:r>
      <w:r w:rsidRPr="00CD0745">
        <w:rPr>
          <w:lang w:val="en-NZ"/>
        </w:rPr>
        <w:t>for</w:t>
      </w:r>
      <w:r w:rsidR="00D5210B">
        <w:rPr>
          <w:lang w:val="en-NZ"/>
        </w:rPr>
        <w:t xml:space="preserve"> </w:t>
      </w:r>
      <w:r w:rsidRPr="00CD0745">
        <w:rPr>
          <w:lang w:val="en-NZ"/>
        </w:rPr>
        <w:t>different</w:t>
      </w:r>
      <w:r w:rsidR="00D5210B">
        <w:rPr>
          <w:lang w:val="en-NZ"/>
        </w:rPr>
        <w:t xml:space="preserve"> </w:t>
      </w:r>
      <w:r w:rsidRPr="00CD0745">
        <w:rPr>
          <w:lang w:val="en-NZ"/>
        </w:rPr>
        <w:t>types</w:t>
      </w:r>
      <w:r w:rsidR="00D5210B">
        <w:rPr>
          <w:lang w:val="en-NZ"/>
        </w:rPr>
        <w:t xml:space="preserve"> </w:t>
      </w:r>
      <w:r w:rsidRPr="00CD0745">
        <w:rPr>
          <w:lang w:val="en-NZ"/>
        </w:rPr>
        <w:t>of</w:t>
      </w:r>
      <w:r w:rsidR="00D5210B">
        <w:rPr>
          <w:lang w:val="en-NZ"/>
        </w:rPr>
        <w:t xml:space="preserve"> </w:t>
      </w:r>
      <w:r w:rsidRPr="00CD0745">
        <w:rPr>
          <w:lang w:val="en-NZ"/>
        </w:rPr>
        <w:t>space</w:t>
      </w:r>
      <w:r w:rsidR="00D5210B">
        <w:rPr>
          <w:lang w:val="en-NZ"/>
        </w:rPr>
        <w:t xml:space="preserve"> </w:t>
      </w:r>
      <w:r w:rsidRPr="00CD0745">
        <w:rPr>
          <w:lang w:val="en-NZ"/>
        </w:rPr>
        <w:t>stations,</w:t>
      </w:r>
      <w:r w:rsidR="00D5210B">
        <w:rPr>
          <w:lang w:val="en-NZ"/>
        </w:rPr>
        <w:t xml:space="preserve"> </w:t>
      </w:r>
      <w:r w:rsidRPr="00CD0745">
        <w:rPr>
          <w:lang w:val="en-NZ"/>
        </w:rPr>
        <w:t>the</w:t>
      </w:r>
      <w:r w:rsidR="00D5210B">
        <w:rPr>
          <w:lang w:val="en-NZ"/>
        </w:rPr>
        <w:t xml:space="preserve"> </w:t>
      </w:r>
      <w:r w:rsidRPr="00CD0745">
        <w:rPr>
          <w:lang w:val="en-NZ"/>
        </w:rPr>
        <w:t>technical</w:t>
      </w:r>
      <w:r w:rsidR="00D5210B">
        <w:rPr>
          <w:lang w:val="en-NZ"/>
        </w:rPr>
        <w:t xml:space="preserve"> </w:t>
      </w:r>
      <w:proofErr w:type="gramStart"/>
      <w:r w:rsidRPr="00CD0745">
        <w:rPr>
          <w:lang w:val="en-NZ"/>
        </w:rPr>
        <w:t>conditions</w:t>
      </w:r>
      <w:proofErr w:type="gramEnd"/>
      <w:r w:rsidR="00D5210B">
        <w:rPr>
          <w:lang w:val="en-NZ"/>
        </w:rPr>
        <w:t xml:space="preserve"> </w:t>
      </w:r>
      <w:r w:rsidRPr="00CD0745">
        <w:rPr>
          <w:lang w:val="en-NZ"/>
        </w:rPr>
        <w:t>and</w:t>
      </w:r>
      <w:r w:rsidR="00D5210B">
        <w:rPr>
          <w:lang w:val="en-NZ"/>
        </w:rPr>
        <w:t xml:space="preserve"> </w:t>
      </w:r>
      <w:r w:rsidRPr="00CD0745">
        <w:rPr>
          <w:lang w:val="en-NZ"/>
        </w:rPr>
        <w:t>regulatory</w:t>
      </w:r>
      <w:r w:rsidR="00D5210B">
        <w:rPr>
          <w:lang w:val="en-NZ"/>
        </w:rPr>
        <w:t xml:space="preserve"> </w:t>
      </w:r>
      <w:r w:rsidRPr="00CD0745">
        <w:rPr>
          <w:lang w:val="en-NZ"/>
        </w:rPr>
        <w:t>provisions</w:t>
      </w:r>
      <w:r w:rsidR="00D5210B">
        <w:rPr>
          <w:lang w:val="en-NZ"/>
        </w:rPr>
        <w:t xml:space="preserve"> </w:t>
      </w:r>
      <w:r w:rsidRPr="00CD0745">
        <w:rPr>
          <w:lang w:val="en-NZ"/>
        </w:rPr>
        <w:t>for</w:t>
      </w:r>
      <w:r w:rsidR="00D5210B">
        <w:rPr>
          <w:lang w:val="en-NZ"/>
        </w:rPr>
        <w:t xml:space="preserve"> </w:t>
      </w:r>
      <w:r w:rsidRPr="00CD0745">
        <w:rPr>
          <w:lang w:val="en-NZ"/>
        </w:rPr>
        <w:t>satellite-to-satellite</w:t>
      </w:r>
      <w:r w:rsidR="00D5210B">
        <w:rPr>
          <w:lang w:val="en-NZ"/>
        </w:rPr>
        <w:t xml:space="preserve"> </w:t>
      </w:r>
      <w:r w:rsidRPr="00CD0745">
        <w:rPr>
          <w:lang w:val="en-NZ"/>
        </w:rPr>
        <w:t>operations</w:t>
      </w:r>
      <w:r w:rsidR="00D5210B">
        <w:rPr>
          <w:lang w:val="en-NZ"/>
        </w:rPr>
        <w:t xml:space="preserve"> </w:t>
      </w:r>
      <w:r w:rsidRPr="00CD0745">
        <w:rPr>
          <w:lang w:val="en-NZ"/>
        </w:rPr>
        <w:t>in</w:t>
      </w:r>
      <w:r w:rsidR="00D5210B">
        <w:rPr>
          <w:lang w:val="en-NZ"/>
        </w:rPr>
        <w:t xml:space="preserve"> </w:t>
      </w:r>
      <w:r w:rsidRPr="00CD0745">
        <w:rPr>
          <w:lang w:val="en-NZ"/>
        </w:rPr>
        <w:t>the</w:t>
      </w:r>
      <w:r w:rsidR="00D5210B">
        <w:rPr>
          <w:lang w:val="en-NZ"/>
        </w:rPr>
        <w:t xml:space="preserve"> </w:t>
      </w:r>
      <w:r w:rsidRPr="00CD0745">
        <w:rPr>
          <w:lang w:val="en-NZ"/>
        </w:rPr>
        <w:t>frequency</w:t>
      </w:r>
      <w:r w:rsidR="00D5210B">
        <w:rPr>
          <w:lang w:val="en-NZ"/>
        </w:rPr>
        <w:t xml:space="preserve"> </w:t>
      </w:r>
      <w:r w:rsidRPr="00CD0745">
        <w:rPr>
          <w:lang w:val="en-NZ"/>
        </w:rPr>
        <w:t>bands</w:t>
      </w:r>
      <w:r w:rsidR="00D5210B">
        <w:rPr>
          <w:lang w:val="en-NZ"/>
        </w:rPr>
        <w:t xml:space="preserve"> </w:t>
      </w:r>
      <w:r w:rsidRPr="00CD0745">
        <w:rPr>
          <w:lang w:val="en-NZ"/>
        </w:rPr>
        <w:t>11.7-12.7</w:t>
      </w:r>
      <w:r w:rsidR="00D5210B">
        <w:rPr>
          <w:lang w:val="en-NZ"/>
        </w:rPr>
        <w:t xml:space="preserve"> </w:t>
      </w:r>
      <w:r w:rsidRPr="00CD0745">
        <w:rPr>
          <w:lang w:val="en-NZ"/>
        </w:rPr>
        <w:t>GHz,</w:t>
      </w:r>
      <w:r w:rsidR="00D5210B">
        <w:rPr>
          <w:lang w:val="en-NZ"/>
        </w:rPr>
        <w:t xml:space="preserve"> </w:t>
      </w:r>
      <w:r w:rsidRPr="00CD0745">
        <w:rPr>
          <w:lang w:val="en-NZ"/>
        </w:rPr>
        <w:t>18.1-18.6</w:t>
      </w:r>
      <w:r w:rsidR="00D5210B">
        <w:rPr>
          <w:lang w:val="en-NZ"/>
        </w:rPr>
        <w:t xml:space="preserve"> </w:t>
      </w:r>
      <w:r w:rsidRPr="00CD0745">
        <w:rPr>
          <w:lang w:val="en-NZ"/>
        </w:rPr>
        <w:t>GHz,</w:t>
      </w:r>
      <w:r w:rsidR="00D5210B">
        <w:rPr>
          <w:lang w:val="en-NZ"/>
        </w:rPr>
        <w:t xml:space="preserve"> </w:t>
      </w:r>
      <w:r w:rsidRPr="00CD0745">
        <w:rPr>
          <w:lang w:val="en-NZ"/>
        </w:rPr>
        <w:t>18.8-20.2</w:t>
      </w:r>
      <w:r w:rsidR="00D5210B">
        <w:rPr>
          <w:lang w:val="en-NZ"/>
        </w:rPr>
        <w:t xml:space="preserve"> </w:t>
      </w:r>
      <w:r w:rsidRPr="00CD0745">
        <w:rPr>
          <w:lang w:val="en-NZ"/>
        </w:rPr>
        <w:t>GHz</w:t>
      </w:r>
      <w:r w:rsidR="00D5210B">
        <w:rPr>
          <w:lang w:val="en-NZ"/>
        </w:rPr>
        <w:t xml:space="preserve"> </w:t>
      </w:r>
      <w:r w:rsidRPr="00CD0745">
        <w:rPr>
          <w:lang w:val="en-NZ"/>
        </w:rPr>
        <w:t>and</w:t>
      </w:r>
      <w:r w:rsidR="00D5210B">
        <w:rPr>
          <w:lang w:val="en-NZ"/>
        </w:rPr>
        <w:t xml:space="preserve"> </w:t>
      </w:r>
      <w:r w:rsidRPr="00CD0745">
        <w:rPr>
          <w:lang w:val="en-NZ"/>
        </w:rPr>
        <w:t>27.5-30</w:t>
      </w:r>
      <w:r w:rsidR="00D5210B">
        <w:rPr>
          <w:lang w:val="en-NZ"/>
        </w:rPr>
        <w:t xml:space="preserve"> </w:t>
      </w:r>
      <w:r w:rsidRPr="00CD0745">
        <w:rPr>
          <w:lang w:val="en-NZ"/>
        </w:rPr>
        <w:t>GHz,</w:t>
      </w:r>
      <w:r w:rsidR="00D5210B">
        <w:rPr>
          <w:lang w:val="en-NZ"/>
        </w:rPr>
        <w:t xml:space="preserve"> </w:t>
      </w:r>
      <w:r w:rsidRPr="00CD0745">
        <w:rPr>
          <w:lang w:val="en-NZ"/>
        </w:rPr>
        <w:t>or</w:t>
      </w:r>
      <w:r w:rsidR="00D5210B">
        <w:rPr>
          <w:lang w:val="en-NZ"/>
        </w:rPr>
        <w:t xml:space="preserve"> </w:t>
      </w:r>
      <w:r w:rsidRPr="00CD0745">
        <w:rPr>
          <w:lang w:val="en-NZ"/>
        </w:rPr>
        <w:t>portions</w:t>
      </w:r>
      <w:r w:rsidR="00D5210B">
        <w:rPr>
          <w:lang w:val="en-NZ"/>
        </w:rPr>
        <w:t xml:space="preserve"> </w:t>
      </w:r>
      <w:r w:rsidRPr="00CD0745">
        <w:rPr>
          <w:lang w:val="en-NZ"/>
        </w:rPr>
        <w:t>thereof,</w:t>
      </w:r>
      <w:r w:rsidR="00D5210B">
        <w:rPr>
          <w:lang w:val="en-NZ"/>
        </w:rPr>
        <w:t xml:space="preserve"> </w:t>
      </w:r>
      <w:r w:rsidRPr="00CD0745">
        <w:rPr>
          <w:lang w:val="en-NZ"/>
        </w:rPr>
        <w:t>including</w:t>
      </w:r>
      <w:r w:rsidR="00D5210B">
        <w:rPr>
          <w:lang w:val="en-NZ"/>
        </w:rPr>
        <w:t xml:space="preserve"> </w:t>
      </w:r>
      <w:r w:rsidRPr="00CD0745">
        <w:rPr>
          <w:lang w:val="en-NZ"/>
        </w:rPr>
        <w:t>new</w:t>
      </w:r>
      <w:r w:rsidR="00D5210B">
        <w:rPr>
          <w:lang w:val="en-NZ"/>
        </w:rPr>
        <w:t xml:space="preserve"> </w:t>
      </w:r>
      <w:r w:rsidRPr="00CD0745">
        <w:rPr>
          <w:lang w:val="en-NZ"/>
        </w:rPr>
        <w:t>ISS</w:t>
      </w:r>
      <w:r w:rsidR="00D5210B">
        <w:rPr>
          <w:lang w:val="en-NZ"/>
        </w:rPr>
        <w:t xml:space="preserve"> </w:t>
      </w:r>
      <w:r w:rsidRPr="00CD0745">
        <w:rPr>
          <w:lang w:val="en-NZ"/>
        </w:rPr>
        <w:t>allocations,</w:t>
      </w:r>
      <w:r w:rsidR="00D5210B">
        <w:rPr>
          <w:lang w:val="en-NZ"/>
        </w:rPr>
        <w:t xml:space="preserve"> </w:t>
      </w:r>
      <w:r w:rsidRPr="00CD0745">
        <w:rPr>
          <w:lang w:val="en-NZ"/>
        </w:rPr>
        <w:t>as</w:t>
      </w:r>
      <w:r w:rsidR="00D5210B">
        <w:rPr>
          <w:lang w:val="en-NZ"/>
        </w:rPr>
        <w:t xml:space="preserve"> </w:t>
      </w:r>
      <w:r w:rsidRPr="00CD0745">
        <w:rPr>
          <w:lang w:val="en-NZ"/>
        </w:rPr>
        <w:t>appropriate,</w:t>
      </w:r>
      <w:r w:rsidR="00D5210B">
        <w:rPr>
          <w:lang w:val="en-NZ"/>
        </w:rPr>
        <w:t xml:space="preserve"> </w:t>
      </w:r>
      <w:r w:rsidRPr="00CD0745">
        <w:rPr>
          <w:lang w:val="en-NZ"/>
        </w:rPr>
        <w:t>taking</w:t>
      </w:r>
      <w:r w:rsidR="00D5210B">
        <w:rPr>
          <w:lang w:val="en-NZ"/>
        </w:rPr>
        <w:t xml:space="preserve"> </w:t>
      </w:r>
      <w:r w:rsidRPr="00CD0745">
        <w:rPr>
          <w:lang w:val="en-NZ"/>
        </w:rPr>
        <w:t>into</w:t>
      </w:r>
      <w:r w:rsidR="00D5210B">
        <w:rPr>
          <w:lang w:val="en-NZ"/>
        </w:rPr>
        <w:t xml:space="preserve"> </w:t>
      </w:r>
      <w:r w:rsidRPr="00CD0745">
        <w:rPr>
          <w:lang w:val="en-NZ"/>
        </w:rPr>
        <w:t>account</w:t>
      </w:r>
      <w:r w:rsidR="00D5210B">
        <w:rPr>
          <w:lang w:val="en-NZ"/>
        </w:rPr>
        <w:t xml:space="preserve"> </w:t>
      </w:r>
      <w:r w:rsidRPr="00CD0745">
        <w:rPr>
          <w:lang w:val="en-NZ"/>
        </w:rPr>
        <w:t>the</w:t>
      </w:r>
      <w:r w:rsidR="00D5210B">
        <w:rPr>
          <w:lang w:val="en-NZ"/>
        </w:rPr>
        <w:t xml:space="preserve"> </w:t>
      </w:r>
      <w:r w:rsidRPr="00CD0745">
        <w:rPr>
          <w:lang w:val="en-NZ"/>
        </w:rPr>
        <w:t>results</w:t>
      </w:r>
      <w:r w:rsidR="00D5210B">
        <w:rPr>
          <w:lang w:val="en-NZ"/>
        </w:rPr>
        <w:t xml:space="preserve"> </w:t>
      </w:r>
      <w:r w:rsidRPr="00CD0745">
        <w:rPr>
          <w:lang w:val="en-NZ"/>
        </w:rPr>
        <w:t>of</w:t>
      </w:r>
      <w:r w:rsidR="00D5210B">
        <w:rPr>
          <w:lang w:val="en-NZ"/>
        </w:rPr>
        <w:t xml:space="preserve"> </w:t>
      </w:r>
      <w:r w:rsidRPr="00CD0745">
        <w:rPr>
          <w:lang w:val="en-NZ"/>
        </w:rPr>
        <w:t>the</w:t>
      </w:r>
      <w:r w:rsidR="00D5210B">
        <w:rPr>
          <w:lang w:val="en-NZ"/>
        </w:rPr>
        <w:t xml:space="preserve"> </w:t>
      </w:r>
      <w:r w:rsidRPr="00CD0745">
        <w:rPr>
          <w:lang w:val="en-NZ"/>
        </w:rPr>
        <w:t>studies</w:t>
      </w:r>
      <w:r w:rsidR="00D5210B">
        <w:rPr>
          <w:lang w:val="en-NZ"/>
        </w:rPr>
        <w:t xml:space="preserve"> </w:t>
      </w:r>
      <w:r w:rsidRPr="00CD0745">
        <w:rPr>
          <w:lang w:val="en-NZ"/>
        </w:rPr>
        <w:t>above</w:t>
      </w:r>
      <w:r w:rsidR="009774BC" w:rsidRPr="00CD0745">
        <w:rPr>
          <w:lang w:val="en-NZ"/>
        </w:rPr>
        <w:t>.</w:t>
      </w:r>
    </w:p>
    <w:p w14:paraId="1C25515D" w14:textId="77777777" w:rsidR="00CD0745" w:rsidRPr="00CD0745" w:rsidRDefault="00CD0745" w:rsidP="00CD0745">
      <w:pPr>
        <w:ind w:left="708"/>
        <w:jc w:val="both"/>
        <w:rPr>
          <w:lang w:val="en-NZ"/>
        </w:rPr>
      </w:pPr>
    </w:p>
    <w:p w14:paraId="1C59D095" w14:textId="5957DA78" w:rsidR="00D72B6B" w:rsidRPr="009774BC" w:rsidRDefault="009553D6" w:rsidP="00651535">
      <w:pPr>
        <w:jc w:val="both"/>
        <w:rPr>
          <w:lang w:val="en-GB" w:eastAsia="ko-KR"/>
        </w:rPr>
      </w:pPr>
      <w:r w:rsidRPr="009774BC">
        <w:rPr>
          <w:lang w:val="en-GB" w:eastAsia="ko-KR"/>
        </w:rPr>
        <w:t>In</w:t>
      </w:r>
      <w:r w:rsidR="00D5210B">
        <w:rPr>
          <w:lang w:val="en-GB" w:eastAsia="ko-KR"/>
        </w:rPr>
        <w:t xml:space="preserve"> </w:t>
      </w:r>
      <w:r w:rsidRPr="009774BC">
        <w:rPr>
          <w:lang w:val="en-GB" w:eastAsia="ko-KR"/>
        </w:rPr>
        <w:t>accordance</w:t>
      </w:r>
      <w:r w:rsidR="00D5210B">
        <w:rPr>
          <w:lang w:val="en-GB" w:eastAsia="ko-KR"/>
        </w:rPr>
        <w:t xml:space="preserve"> </w:t>
      </w:r>
      <w:r w:rsidRPr="009774BC">
        <w:rPr>
          <w:lang w:val="en-GB" w:eastAsia="ko-KR"/>
        </w:rPr>
        <w:t>with</w:t>
      </w:r>
      <w:r w:rsidR="00D5210B">
        <w:rPr>
          <w:lang w:val="en-GB" w:eastAsia="ko-KR"/>
        </w:rPr>
        <w:t xml:space="preserve"> </w:t>
      </w:r>
      <w:r w:rsidRPr="009774BC">
        <w:rPr>
          <w:lang w:val="en-GB" w:eastAsia="ko-KR"/>
        </w:rPr>
        <w:t>the</w:t>
      </w:r>
      <w:r w:rsidR="00D5210B">
        <w:rPr>
          <w:lang w:val="en-GB" w:eastAsia="ko-KR"/>
        </w:rPr>
        <w:t xml:space="preserve"> </w:t>
      </w:r>
      <w:r w:rsidRPr="009774BC">
        <w:rPr>
          <w:lang w:val="en-GB" w:eastAsia="ko-KR"/>
        </w:rPr>
        <w:t>results</w:t>
      </w:r>
      <w:r w:rsidR="00D5210B">
        <w:rPr>
          <w:lang w:val="en-GB" w:eastAsia="ko-KR"/>
        </w:rPr>
        <w:t xml:space="preserve"> </w:t>
      </w:r>
      <w:r w:rsidRPr="009774BC">
        <w:rPr>
          <w:lang w:val="en-GB" w:eastAsia="ko-KR"/>
        </w:rPr>
        <w:t>of</w:t>
      </w:r>
      <w:r w:rsidR="00D5210B">
        <w:rPr>
          <w:lang w:val="en-GB" w:eastAsia="ko-KR"/>
        </w:rPr>
        <w:t xml:space="preserve"> </w:t>
      </w:r>
      <w:r w:rsidRPr="009774BC">
        <w:rPr>
          <w:rFonts w:hint="eastAsia"/>
          <w:lang w:val="en-GB" w:eastAsia="ko-KR"/>
        </w:rPr>
        <w:t>C</w:t>
      </w:r>
      <w:r w:rsidRPr="009774BC">
        <w:rPr>
          <w:lang w:val="en-GB" w:eastAsia="ko-KR"/>
        </w:rPr>
        <w:t>PM23-1,</w:t>
      </w:r>
      <w:r w:rsidR="00D5210B">
        <w:rPr>
          <w:lang w:val="en-GB" w:eastAsia="ko-KR"/>
        </w:rPr>
        <w:t xml:space="preserve"> </w:t>
      </w:r>
      <w:r w:rsidRPr="009774BC">
        <w:rPr>
          <w:lang w:val="en-GB" w:eastAsia="ko-KR"/>
        </w:rPr>
        <w:t>the</w:t>
      </w:r>
      <w:r w:rsidR="00D5210B">
        <w:rPr>
          <w:lang w:val="en-GB" w:eastAsia="ko-KR"/>
        </w:rPr>
        <w:t xml:space="preserve"> </w:t>
      </w:r>
      <w:r w:rsidRPr="009774BC">
        <w:rPr>
          <w:lang w:val="en-GB" w:eastAsia="ko-KR"/>
        </w:rPr>
        <w:t>above</w:t>
      </w:r>
      <w:r w:rsidR="00D5210B">
        <w:rPr>
          <w:lang w:val="en-GB" w:eastAsia="ko-KR"/>
        </w:rPr>
        <w:t xml:space="preserve"> </w:t>
      </w:r>
      <w:r w:rsidRPr="009774BC">
        <w:rPr>
          <w:lang w:val="en-GB" w:eastAsia="ko-KR"/>
        </w:rPr>
        <w:t>studies</w:t>
      </w:r>
      <w:r w:rsidR="00D5210B">
        <w:rPr>
          <w:lang w:val="en-GB" w:eastAsia="ko-KR"/>
        </w:rPr>
        <w:t xml:space="preserve"> </w:t>
      </w:r>
      <w:r w:rsidRPr="009774BC">
        <w:rPr>
          <w:lang w:val="en-GB" w:eastAsia="ko-KR"/>
        </w:rPr>
        <w:t>are</w:t>
      </w:r>
      <w:r w:rsidR="00D5210B">
        <w:rPr>
          <w:lang w:val="en-GB" w:eastAsia="ko-KR"/>
        </w:rPr>
        <w:t xml:space="preserve"> </w:t>
      </w:r>
      <w:r w:rsidRPr="009774BC">
        <w:rPr>
          <w:lang w:val="en-GB" w:eastAsia="ko-KR"/>
        </w:rPr>
        <w:t>being</w:t>
      </w:r>
      <w:r w:rsidR="00D5210B">
        <w:rPr>
          <w:lang w:val="en-GB" w:eastAsia="ko-KR"/>
        </w:rPr>
        <w:t xml:space="preserve"> </w:t>
      </w:r>
      <w:r w:rsidRPr="009774BC">
        <w:rPr>
          <w:lang w:val="en-GB" w:eastAsia="ko-KR"/>
        </w:rPr>
        <w:t>conducted</w:t>
      </w:r>
      <w:r w:rsidR="00D5210B">
        <w:rPr>
          <w:lang w:val="en-GB" w:eastAsia="ko-KR"/>
        </w:rPr>
        <w:t xml:space="preserve"> </w:t>
      </w:r>
      <w:r w:rsidRPr="009774BC">
        <w:rPr>
          <w:lang w:val="en-GB" w:eastAsia="ko-KR"/>
        </w:rPr>
        <w:t>by</w:t>
      </w:r>
      <w:r w:rsidR="00D5210B">
        <w:rPr>
          <w:lang w:val="en-GB" w:eastAsia="ko-KR"/>
        </w:rPr>
        <w:t xml:space="preserve"> </w:t>
      </w:r>
      <w:r w:rsidRPr="009774BC">
        <w:rPr>
          <w:lang w:val="en-GB" w:eastAsia="ko-KR"/>
        </w:rPr>
        <w:t>ITU-R</w:t>
      </w:r>
      <w:r w:rsidR="00D5210B">
        <w:rPr>
          <w:lang w:val="en-GB" w:eastAsia="ko-KR"/>
        </w:rPr>
        <w:t xml:space="preserve"> </w:t>
      </w:r>
      <w:r w:rsidRPr="009774BC">
        <w:rPr>
          <w:lang w:val="en-GB" w:eastAsia="ko-KR"/>
        </w:rPr>
        <w:t>Working</w:t>
      </w:r>
      <w:r w:rsidR="00D5210B">
        <w:rPr>
          <w:lang w:val="en-GB" w:eastAsia="ko-KR"/>
        </w:rPr>
        <w:t xml:space="preserve"> </w:t>
      </w:r>
      <w:r w:rsidRPr="009774BC">
        <w:rPr>
          <w:lang w:val="en-GB" w:eastAsia="ko-KR"/>
        </w:rPr>
        <w:t>Party</w:t>
      </w:r>
      <w:r w:rsidR="00D5210B">
        <w:rPr>
          <w:lang w:val="en-GB" w:eastAsia="ko-KR"/>
        </w:rPr>
        <w:t xml:space="preserve"> </w:t>
      </w:r>
      <w:r w:rsidRPr="009774BC">
        <w:rPr>
          <w:lang w:val="en-GB" w:eastAsia="ko-KR"/>
        </w:rPr>
        <w:t>4A</w:t>
      </w:r>
      <w:r w:rsidR="00D5210B">
        <w:rPr>
          <w:lang w:val="en-GB" w:eastAsia="ko-KR"/>
        </w:rPr>
        <w:t xml:space="preserve"> </w:t>
      </w:r>
      <w:r w:rsidRPr="009774BC">
        <w:rPr>
          <w:lang w:val="en-GB" w:eastAsia="ko-KR"/>
        </w:rPr>
        <w:t>(WP</w:t>
      </w:r>
      <w:r w:rsidR="00D5210B">
        <w:rPr>
          <w:lang w:val="en-GB" w:eastAsia="ko-KR"/>
        </w:rPr>
        <w:t xml:space="preserve"> </w:t>
      </w:r>
      <w:r w:rsidRPr="009774BC">
        <w:rPr>
          <w:lang w:val="en-GB" w:eastAsia="ko-KR"/>
        </w:rPr>
        <w:t>4A)</w:t>
      </w:r>
      <w:r w:rsidR="00D5210B">
        <w:rPr>
          <w:lang w:val="en-GB" w:eastAsia="ko-KR"/>
        </w:rPr>
        <w:t xml:space="preserve"> </w:t>
      </w:r>
      <w:r w:rsidR="00D72B6B" w:rsidRPr="009774BC">
        <w:rPr>
          <w:lang w:val="en-GB" w:eastAsia="ko-KR"/>
        </w:rPr>
        <w:t>hybrid</w:t>
      </w:r>
      <w:r w:rsidR="00D5210B">
        <w:rPr>
          <w:lang w:val="en-GB" w:eastAsia="ko-KR"/>
        </w:rPr>
        <w:t xml:space="preserve"> </w:t>
      </w:r>
      <w:r w:rsidR="00BC0E02" w:rsidRPr="009774BC">
        <w:rPr>
          <w:lang w:val="en-GB" w:eastAsia="ko-KR"/>
        </w:rPr>
        <w:t>m</w:t>
      </w:r>
      <w:r w:rsidR="00D72B6B" w:rsidRPr="009774BC">
        <w:rPr>
          <w:lang w:val="en-GB" w:eastAsia="ko-KR"/>
        </w:rPr>
        <w:t>eeting</w:t>
      </w:r>
      <w:r w:rsidR="00D5210B">
        <w:rPr>
          <w:lang w:val="en-GB" w:eastAsia="ko-KR"/>
        </w:rPr>
        <w:t xml:space="preserve"> </w:t>
      </w:r>
      <w:r w:rsidR="00D72B6B" w:rsidRPr="009774BC">
        <w:rPr>
          <w:lang w:val="en-GB" w:eastAsia="ko-KR"/>
        </w:rPr>
        <w:t>in-person</w:t>
      </w:r>
      <w:r w:rsidR="00D5210B">
        <w:rPr>
          <w:lang w:val="en-GB" w:eastAsia="ko-KR"/>
        </w:rPr>
        <w:t xml:space="preserve"> </w:t>
      </w:r>
      <w:r w:rsidR="00D72B6B" w:rsidRPr="009774BC">
        <w:rPr>
          <w:lang w:val="en-GB" w:eastAsia="ko-KR"/>
        </w:rPr>
        <w:t>with</w:t>
      </w:r>
      <w:r w:rsidR="00D5210B">
        <w:rPr>
          <w:lang w:val="en-GB" w:eastAsia="ko-KR"/>
        </w:rPr>
        <w:t xml:space="preserve"> </w:t>
      </w:r>
      <w:r w:rsidR="00D72B6B" w:rsidRPr="009774BC">
        <w:rPr>
          <w:lang w:val="en-GB" w:eastAsia="ko-KR"/>
        </w:rPr>
        <w:t>remote</w:t>
      </w:r>
      <w:r w:rsidR="00D5210B">
        <w:rPr>
          <w:lang w:val="en-GB" w:eastAsia="ko-KR"/>
        </w:rPr>
        <w:t xml:space="preserve"> </w:t>
      </w:r>
      <w:r w:rsidR="00D72B6B" w:rsidRPr="009774BC">
        <w:rPr>
          <w:lang w:val="en-GB" w:eastAsia="ko-KR"/>
        </w:rPr>
        <w:t>participation</w:t>
      </w:r>
      <w:r w:rsidR="00D5210B">
        <w:rPr>
          <w:lang w:val="en-GB" w:eastAsia="ko-KR"/>
        </w:rPr>
        <w:t xml:space="preserve"> </w:t>
      </w:r>
      <w:r w:rsidR="00D72B6B" w:rsidRPr="009774BC">
        <w:rPr>
          <w:lang w:val="en-GB" w:eastAsia="ko-KR"/>
        </w:rPr>
        <w:t>from</w:t>
      </w:r>
      <w:r w:rsidR="00D5210B">
        <w:rPr>
          <w:lang w:val="en-GB" w:eastAsia="ko-KR"/>
        </w:rPr>
        <w:t xml:space="preserve"> </w:t>
      </w:r>
      <w:r w:rsidR="004C4334" w:rsidRPr="009774BC">
        <w:rPr>
          <w:lang w:val="en-GB" w:eastAsia="ko-KR"/>
        </w:rPr>
        <w:t>14-22</w:t>
      </w:r>
      <w:r w:rsidR="00D5210B">
        <w:rPr>
          <w:lang w:val="en-GB" w:eastAsia="ko-KR"/>
        </w:rPr>
        <w:t xml:space="preserve"> </w:t>
      </w:r>
      <w:r w:rsidR="004C4334" w:rsidRPr="009774BC">
        <w:rPr>
          <w:lang w:val="en-GB" w:eastAsia="ko-KR"/>
        </w:rPr>
        <w:t>September</w:t>
      </w:r>
      <w:r w:rsidR="00D5210B">
        <w:rPr>
          <w:lang w:val="en-GB" w:eastAsia="ko-KR"/>
        </w:rPr>
        <w:t xml:space="preserve"> </w:t>
      </w:r>
      <w:r w:rsidR="004C4334" w:rsidRPr="009774BC">
        <w:rPr>
          <w:lang w:val="en-GB" w:eastAsia="ko-KR"/>
        </w:rPr>
        <w:t>2022</w:t>
      </w:r>
      <w:r w:rsidR="00D5210B">
        <w:rPr>
          <w:lang w:val="en-GB" w:eastAsia="ko-KR"/>
        </w:rPr>
        <w:t xml:space="preserve"> </w:t>
      </w:r>
      <w:r w:rsidR="00AD3E75" w:rsidRPr="00CA2948">
        <w:rPr>
          <w:lang w:val="en-GB" w:eastAsia="ko-KR"/>
        </w:rPr>
        <w:t>which</w:t>
      </w:r>
      <w:r w:rsidR="00D5210B">
        <w:rPr>
          <w:lang w:val="en-GB" w:eastAsia="ko-KR"/>
        </w:rPr>
        <w:t xml:space="preserve"> </w:t>
      </w:r>
      <w:r w:rsidR="00AD3E75" w:rsidRPr="00CA2948">
        <w:rPr>
          <w:lang w:val="en-GB" w:eastAsia="ko-KR"/>
        </w:rPr>
        <w:t>the</w:t>
      </w:r>
      <w:r w:rsidR="00D5210B">
        <w:rPr>
          <w:lang w:val="en-GB" w:eastAsia="ko-KR"/>
        </w:rPr>
        <w:t xml:space="preserve"> </w:t>
      </w:r>
      <w:r w:rsidR="00AD3E75" w:rsidRPr="00CA2948">
        <w:rPr>
          <w:lang w:val="en-GB" w:eastAsia="ko-KR"/>
        </w:rPr>
        <w:t>detailed</w:t>
      </w:r>
      <w:r w:rsidR="00D5210B">
        <w:rPr>
          <w:lang w:val="en-GB" w:eastAsia="ko-KR"/>
        </w:rPr>
        <w:t xml:space="preserve"> </w:t>
      </w:r>
      <w:r w:rsidR="00AD3E75" w:rsidRPr="00CA2948">
        <w:rPr>
          <w:lang w:val="en-GB" w:eastAsia="ko-KR"/>
        </w:rPr>
        <w:t>activities</w:t>
      </w:r>
      <w:r w:rsidR="00D5210B">
        <w:rPr>
          <w:lang w:val="en-GB" w:eastAsia="ko-KR"/>
        </w:rPr>
        <w:t xml:space="preserve"> </w:t>
      </w:r>
      <w:r w:rsidR="00AD3E75" w:rsidRPr="00CA2948">
        <w:rPr>
          <w:lang w:val="en-GB" w:eastAsia="ko-KR"/>
        </w:rPr>
        <w:t>are</w:t>
      </w:r>
      <w:r w:rsidR="00D5210B">
        <w:rPr>
          <w:lang w:val="en-GB" w:eastAsia="ko-KR"/>
        </w:rPr>
        <w:t xml:space="preserve"> </w:t>
      </w:r>
      <w:r w:rsidR="00AD3E75" w:rsidRPr="00CA2948">
        <w:rPr>
          <w:lang w:val="en-GB" w:eastAsia="ko-KR"/>
        </w:rPr>
        <w:t>in</w:t>
      </w:r>
      <w:r w:rsidR="00D5210B">
        <w:rPr>
          <w:lang w:val="en-GB" w:eastAsia="ko-KR"/>
        </w:rPr>
        <w:t xml:space="preserve"> </w:t>
      </w:r>
      <w:r w:rsidR="00AD3E75" w:rsidRPr="00CA2948">
        <w:rPr>
          <w:lang w:val="en-GB" w:eastAsia="ko-KR"/>
        </w:rPr>
        <w:t>the</w:t>
      </w:r>
      <w:r w:rsidR="00D5210B">
        <w:rPr>
          <w:lang w:val="en-GB" w:eastAsia="ko-KR"/>
        </w:rPr>
        <w:t xml:space="preserve"> </w:t>
      </w:r>
      <w:r w:rsidR="00AD3E75" w:rsidRPr="00CA2948">
        <w:rPr>
          <w:lang w:val="en-GB" w:eastAsia="ko-KR"/>
        </w:rPr>
        <w:t>Chairman’s</w:t>
      </w:r>
      <w:r w:rsidR="00D5210B">
        <w:rPr>
          <w:lang w:val="en-GB" w:eastAsia="ko-KR"/>
        </w:rPr>
        <w:t xml:space="preserve"> </w:t>
      </w:r>
      <w:r w:rsidR="00AD3E75" w:rsidRPr="00CA2948">
        <w:rPr>
          <w:lang w:val="en-GB" w:eastAsia="ko-KR"/>
        </w:rPr>
        <w:t>Report</w:t>
      </w:r>
      <w:r w:rsidR="00D5210B">
        <w:rPr>
          <w:lang w:val="en-GB" w:eastAsia="ko-KR"/>
        </w:rPr>
        <w:t xml:space="preserve"> </w:t>
      </w:r>
      <w:r w:rsidR="00F54136" w:rsidRPr="00CA2948">
        <w:rPr>
          <w:lang w:val="en-GB" w:eastAsia="ko-KR"/>
        </w:rPr>
        <w:t>of</w:t>
      </w:r>
      <w:r w:rsidR="00D5210B">
        <w:rPr>
          <w:lang w:val="en-GB" w:eastAsia="ko-KR"/>
        </w:rPr>
        <w:t xml:space="preserve"> </w:t>
      </w:r>
      <w:r w:rsidR="00F54136">
        <w:rPr>
          <w:lang w:val="en-GB" w:eastAsia="ko-KR"/>
        </w:rPr>
        <w:t>ITU</w:t>
      </w:r>
      <w:r w:rsidR="00AD3E75" w:rsidRPr="00CA2948">
        <w:rPr>
          <w:lang w:val="en-GB" w:eastAsia="ko-KR"/>
        </w:rPr>
        <w:t>-R</w:t>
      </w:r>
      <w:r w:rsidR="00D5210B">
        <w:rPr>
          <w:lang w:val="en-GB" w:eastAsia="ko-KR"/>
        </w:rPr>
        <w:t xml:space="preserve"> </w:t>
      </w:r>
      <w:r w:rsidR="00AD3E75" w:rsidRPr="00CA2948">
        <w:rPr>
          <w:lang w:val="en-GB" w:eastAsia="ko-KR"/>
        </w:rPr>
        <w:t>Working</w:t>
      </w:r>
      <w:r w:rsidR="00D5210B">
        <w:rPr>
          <w:lang w:val="en-GB" w:eastAsia="ko-KR"/>
        </w:rPr>
        <w:t xml:space="preserve"> </w:t>
      </w:r>
      <w:r w:rsidR="00AD3E75" w:rsidRPr="00CA2948">
        <w:rPr>
          <w:lang w:val="en-GB" w:eastAsia="ko-KR"/>
        </w:rPr>
        <w:t>Party</w:t>
      </w:r>
      <w:r w:rsidR="00D5210B">
        <w:rPr>
          <w:lang w:val="en-GB" w:eastAsia="ko-KR"/>
        </w:rPr>
        <w:t xml:space="preserve"> </w:t>
      </w:r>
      <w:r w:rsidR="00AD3E75" w:rsidRPr="00CA2948">
        <w:rPr>
          <w:lang w:val="en-GB" w:eastAsia="ko-KR"/>
        </w:rPr>
        <w:t>4A</w:t>
      </w:r>
      <w:r w:rsidR="00D5210B">
        <w:rPr>
          <w:lang w:val="en-GB" w:eastAsia="ko-KR"/>
        </w:rPr>
        <w:t xml:space="preserve"> </w:t>
      </w:r>
      <w:r w:rsidR="00AD3E75" w:rsidRPr="00446530">
        <w:rPr>
          <w:lang w:val="en-GB" w:eastAsia="ko-KR"/>
        </w:rPr>
        <w:t>(Document</w:t>
      </w:r>
      <w:r w:rsidR="00D5210B">
        <w:rPr>
          <w:lang w:val="en-GB" w:eastAsia="ko-KR"/>
        </w:rPr>
        <w:t xml:space="preserve"> </w:t>
      </w:r>
      <w:r w:rsidR="00AD3E75" w:rsidRPr="00446530">
        <w:rPr>
          <w:lang w:val="en-GB" w:eastAsia="ko-KR"/>
        </w:rPr>
        <w:t>4A/</w:t>
      </w:r>
      <w:r w:rsidR="004C4334">
        <w:rPr>
          <w:lang w:val="en-GB" w:eastAsia="ko-KR"/>
        </w:rPr>
        <w:t>856</w:t>
      </w:r>
      <w:r w:rsidR="00AD3E75" w:rsidRPr="00446530">
        <w:rPr>
          <w:lang w:val="en-GB" w:eastAsia="ko-KR"/>
        </w:rPr>
        <w:t>)</w:t>
      </w:r>
      <w:r w:rsidR="00F70A3E">
        <w:rPr>
          <w:lang w:val="en-GB" w:eastAsia="ko-KR"/>
        </w:rPr>
        <w:t>.</w:t>
      </w:r>
    </w:p>
    <w:p w14:paraId="456D75FC" w14:textId="4F9A9E18" w:rsidR="004C4334" w:rsidRPr="001B1EB4" w:rsidRDefault="004C4334" w:rsidP="00CD0745">
      <w:pPr>
        <w:pStyle w:val="ListParagraph"/>
        <w:numPr>
          <w:ilvl w:val="0"/>
          <w:numId w:val="24"/>
        </w:numPr>
        <w:spacing w:beforeLines="50" w:before="120"/>
        <w:ind w:leftChars="145" w:left="705" w:hanging="357"/>
        <w:rPr>
          <w:lang w:eastAsia="ja-JP"/>
        </w:rPr>
      </w:pPr>
      <w:r w:rsidRPr="001B1EB4">
        <w:rPr>
          <w:lang w:eastAsia="ja-JP"/>
        </w:rPr>
        <w:t>Working</w:t>
      </w:r>
      <w:r w:rsidR="00D5210B">
        <w:rPr>
          <w:lang w:eastAsia="ja-JP"/>
        </w:rPr>
        <w:t xml:space="preserve"> </w:t>
      </w:r>
      <w:r w:rsidRPr="001B1EB4">
        <w:rPr>
          <w:lang w:eastAsia="ja-JP"/>
        </w:rPr>
        <w:t>document</w:t>
      </w:r>
      <w:r w:rsidR="00D5210B">
        <w:rPr>
          <w:lang w:eastAsia="ja-JP"/>
        </w:rPr>
        <w:t xml:space="preserve"> </w:t>
      </w:r>
      <w:r w:rsidRPr="001B1EB4">
        <w:rPr>
          <w:lang w:eastAsia="ja-JP"/>
        </w:rPr>
        <w:t>on</w:t>
      </w:r>
      <w:r w:rsidR="00D5210B">
        <w:rPr>
          <w:lang w:eastAsia="ja-JP"/>
        </w:rPr>
        <w:t xml:space="preserve"> </w:t>
      </w:r>
      <w:r w:rsidRPr="001B1EB4">
        <w:rPr>
          <w:lang w:eastAsia="ja-JP"/>
        </w:rPr>
        <w:t>WRC-23</w:t>
      </w:r>
      <w:r w:rsidR="00D5210B">
        <w:rPr>
          <w:lang w:eastAsia="ja-JP"/>
        </w:rPr>
        <w:t xml:space="preserve"> </w:t>
      </w:r>
      <w:r w:rsidRPr="001B1EB4">
        <w:rPr>
          <w:lang w:eastAsia="ja-JP"/>
        </w:rPr>
        <w:t>agenda</w:t>
      </w:r>
      <w:r w:rsidR="00D5210B">
        <w:rPr>
          <w:lang w:eastAsia="ja-JP"/>
        </w:rPr>
        <w:t xml:space="preserve"> </w:t>
      </w:r>
      <w:r w:rsidRPr="001B1EB4">
        <w:rPr>
          <w:lang w:eastAsia="ja-JP"/>
        </w:rPr>
        <w:t>item</w:t>
      </w:r>
      <w:r w:rsidR="00D5210B">
        <w:rPr>
          <w:lang w:eastAsia="ja-JP"/>
        </w:rPr>
        <w:t xml:space="preserve"> </w:t>
      </w:r>
      <w:r w:rsidRPr="001B1EB4">
        <w:rPr>
          <w:lang w:eastAsia="ja-JP"/>
        </w:rPr>
        <w:t>1.17</w:t>
      </w:r>
      <w:r w:rsidR="00D5210B">
        <w:t xml:space="preserve"> </w:t>
      </w:r>
      <w:r w:rsidRPr="001B1EB4">
        <w:t>(</w:t>
      </w:r>
      <w:bookmarkStart w:id="0" w:name="_Hlk87001728"/>
      <w:r>
        <w:fldChar w:fldCharType="begin"/>
      </w:r>
      <w:r>
        <w:instrText>HYPERLINK "https://www.itu.int/dms_ties/itu-r/md/19/wp4a/c/R19-WP4A-C-0856!N15!MSW-E.docx"</w:instrText>
      </w:r>
      <w:r>
        <w:fldChar w:fldCharType="separate"/>
      </w:r>
      <w:r w:rsidRPr="0046205E">
        <w:rPr>
          <w:rStyle w:val="Hyperlink"/>
        </w:rPr>
        <w:t>Document</w:t>
      </w:r>
      <w:r w:rsidR="00D5210B">
        <w:rPr>
          <w:rStyle w:val="Hyperlink"/>
        </w:rPr>
        <w:t xml:space="preserve"> </w:t>
      </w:r>
      <w:r w:rsidRPr="0046205E">
        <w:rPr>
          <w:rStyle w:val="Hyperlink"/>
        </w:rPr>
        <w:t>4A/</w:t>
      </w:r>
      <w:r>
        <w:rPr>
          <w:rStyle w:val="Hyperlink"/>
        </w:rPr>
        <w:t>856</w:t>
      </w:r>
      <w:r w:rsidRPr="0046205E">
        <w:rPr>
          <w:rStyle w:val="Hyperlink"/>
        </w:rPr>
        <w:t>/Ann</w:t>
      </w:r>
      <w:bookmarkEnd w:id="0"/>
      <w:r w:rsidRPr="0046205E">
        <w:rPr>
          <w:rStyle w:val="Hyperlink"/>
        </w:rPr>
        <w:t>ex</w:t>
      </w:r>
      <w:r w:rsidR="00D5210B">
        <w:rPr>
          <w:rStyle w:val="Hyperlink"/>
        </w:rPr>
        <w:t xml:space="preserve"> </w:t>
      </w:r>
      <w:r>
        <w:rPr>
          <w:rStyle w:val="Hyperlink"/>
        </w:rPr>
        <w:t>15</w:t>
      </w:r>
      <w:r>
        <w:fldChar w:fldCharType="end"/>
      </w:r>
      <w:r w:rsidRPr="001B1EB4">
        <w:t>)</w:t>
      </w:r>
    </w:p>
    <w:p w14:paraId="135416E5" w14:textId="0FCEEDF5" w:rsidR="004C4334" w:rsidRPr="001B1EB4" w:rsidRDefault="004C4334" w:rsidP="009305F2">
      <w:pPr>
        <w:pStyle w:val="ListParagraph"/>
        <w:numPr>
          <w:ilvl w:val="0"/>
          <w:numId w:val="24"/>
        </w:numPr>
        <w:ind w:left="1797" w:hanging="357"/>
        <w:jc w:val="both"/>
        <w:rPr>
          <w:rFonts w:eastAsia="MS Mincho"/>
          <w:lang w:eastAsia="ja-JP"/>
        </w:rPr>
      </w:pPr>
      <w:r w:rsidRPr="001B1EB4">
        <w:rPr>
          <w:rFonts w:eastAsia="MS Mincho"/>
          <w:lang w:eastAsia="ja-JP"/>
        </w:rPr>
        <w:lastRenderedPageBreak/>
        <w:t>Annex</w:t>
      </w:r>
      <w:r w:rsidR="00D5210B">
        <w:rPr>
          <w:rFonts w:eastAsia="MS Mincho"/>
          <w:lang w:eastAsia="ja-JP"/>
        </w:rPr>
        <w:t xml:space="preserve"> </w:t>
      </w:r>
      <w:r w:rsidRPr="001B1EB4">
        <w:rPr>
          <w:rFonts w:eastAsia="MS Mincho"/>
          <w:lang w:eastAsia="ja-JP"/>
        </w:rPr>
        <w:t>1</w:t>
      </w:r>
      <w:r w:rsidR="00D5210B">
        <w:rPr>
          <w:rFonts w:eastAsia="MS Mincho"/>
          <w:lang w:eastAsia="ja-JP"/>
        </w:rPr>
        <w:t xml:space="preserve"> </w:t>
      </w:r>
      <w:r w:rsidRPr="001B1EB4">
        <w:rPr>
          <w:rFonts w:eastAsia="MS Mincho"/>
          <w:lang w:eastAsia="ja-JP"/>
        </w:rPr>
        <w:t>to</w:t>
      </w:r>
      <w:r w:rsidR="00D5210B">
        <w:rPr>
          <w:rFonts w:eastAsia="MS Mincho"/>
          <w:lang w:eastAsia="ja-JP"/>
        </w:rPr>
        <w:t xml:space="preserve"> </w:t>
      </w:r>
      <w:r w:rsidRPr="001B1EB4">
        <w:rPr>
          <w:rFonts w:eastAsia="MS Mincho"/>
          <w:lang w:eastAsia="ja-JP"/>
        </w:rPr>
        <w:t>Working</w:t>
      </w:r>
      <w:r w:rsidR="00D5210B">
        <w:rPr>
          <w:rFonts w:eastAsia="MS Mincho"/>
          <w:lang w:eastAsia="ja-JP"/>
        </w:rPr>
        <w:t xml:space="preserve"> </w:t>
      </w:r>
      <w:r w:rsidRPr="001B1EB4">
        <w:rPr>
          <w:rFonts w:eastAsia="MS Mincho"/>
          <w:lang w:eastAsia="ja-JP"/>
        </w:rPr>
        <w:t>document</w:t>
      </w:r>
      <w:r w:rsidR="00D5210B">
        <w:rPr>
          <w:rFonts w:eastAsia="MS Mincho"/>
          <w:lang w:eastAsia="ja-JP"/>
        </w:rPr>
        <w:t xml:space="preserve"> </w:t>
      </w:r>
      <w:r w:rsidRPr="001B1EB4">
        <w:rPr>
          <w:rFonts w:eastAsia="MS Mincho"/>
          <w:lang w:eastAsia="ja-JP"/>
        </w:rPr>
        <w:t>on</w:t>
      </w:r>
      <w:r w:rsidR="00D5210B">
        <w:rPr>
          <w:rFonts w:eastAsia="MS Mincho"/>
          <w:lang w:eastAsia="ja-JP"/>
        </w:rPr>
        <w:t xml:space="preserve"> </w:t>
      </w:r>
      <w:r w:rsidRPr="001B1EB4">
        <w:rPr>
          <w:rFonts w:eastAsia="MS Mincho"/>
          <w:lang w:eastAsia="ja-JP"/>
        </w:rPr>
        <w:t>WRC-23</w:t>
      </w:r>
      <w:r w:rsidR="00D5210B">
        <w:rPr>
          <w:rFonts w:eastAsia="MS Mincho"/>
          <w:lang w:eastAsia="ja-JP"/>
        </w:rPr>
        <w:t xml:space="preserve"> </w:t>
      </w:r>
      <w:r w:rsidRPr="001B1EB4">
        <w:rPr>
          <w:rFonts w:eastAsia="MS Mincho"/>
          <w:lang w:eastAsia="ja-JP"/>
        </w:rPr>
        <w:t>agenda</w:t>
      </w:r>
      <w:r w:rsidR="00D5210B">
        <w:rPr>
          <w:rFonts w:eastAsia="MS Mincho"/>
          <w:lang w:eastAsia="ja-JP"/>
        </w:rPr>
        <w:t xml:space="preserve"> </w:t>
      </w:r>
      <w:r w:rsidRPr="001B1EB4">
        <w:rPr>
          <w:rFonts w:eastAsia="MS Mincho"/>
          <w:lang w:eastAsia="ja-JP"/>
        </w:rPr>
        <w:t>item</w:t>
      </w:r>
      <w:r w:rsidR="00D5210B">
        <w:rPr>
          <w:rFonts w:eastAsia="MS Mincho"/>
          <w:lang w:eastAsia="ja-JP"/>
        </w:rPr>
        <w:t xml:space="preserve"> </w:t>
      </w:r>
      <w:r w:rsidRPr="001B1EB4">
        <w:rPr>
          <w:rFonts w:eastAsia="MS Mincho"/>
          <w:lang w:eastAsia="ja-JP"/>
        </w:rPr>
        <w:t>1.17</w:t>
      </w:r>
      <w:r w:rsidR="00D5210B">
        <w:rPr>
          <w:rFonts w:eastAsia="MS Mincho"/>
          <w:lang w:eastAsia="ja-JP"/>
        </w:rPr>
        <w:t xml:space="preserve"> </w:t>
      </w:r>
      <w:r w:rsidRPr="001B1EB4">
        <w:t>(</w:t>
      </w:r>
      <w:hyperlink r:id="rId9" w:history="1">
        <w:r w:rsidRPr="0046205E">
          <w:rPr>
            <w:rStyle w:val="Hyperlink"/>
          </w:rPr>
          <w:t>Document</w:t>
        </w:r>
        <w:r w:rsidR="00D5210B">
          <w:rPr>
            <w:rStyle w:val="Hyperlink"/>
          </w:rPr>
          <w:t xml:space="preserve"> </w:t>
        </w:r>
        <w:r w:rsidRPr="0046205E">
          <w:rPr>
            <w:rStyle w:val="Hyperlink"/>
          </w:rPr>
          <w:t>4A/</w:t>
        </w:r>
        <w:r>
          <w:rPr>
            <w:rStyle w:val="Hyperlink"/>
          </w:rPr>
          <w:t>856</w:t>
        </w:r>
        <w:r w:rsidRPr="0046205E">
          <w:rPr>
            <w:rStyle w:val="Hyperlink"/>
          </w:rPr>
          <w:t>/Annex</w:t>
        </w:r>
        <w:r w:rsidR="00D5210B">
          <w:rPr>
            <w:rStyle w:val="Hyperlink"/>
          </w:rPr>
          <w:t xml:space="preserve"> </w:t>
        </w:r>
        <w:r>
          <w:rPr>
            <w:rStyle w:val="Hyperlink"/>
          </w:rPr>
          <w:t>16</w:t>
        </w:r>
      </w:hyperlink>
      <w:r w:rsidRPr="001B1EB4">
        <w:t>)</w:t>
      </w:r>
    </w:p>
    <w:p w14:paraId="1BFF1A92" w14:textId="43979E4A" w:rsidR="004C4334" w:rsidRPr="001B1EB4" w:rsidRDefault="004C4334" w:rsidP="009305F2">
      <w:pPr>
        <w:pStyle w:val="ListParagraph"/>
        <w:numPr>
          <w:ilvl w:val="0"/>
          <w:numId w:val="24"/>
        </w:numPr>
        <w:ind w:left="1797" w:hanging="357"/>
        <w:jc w:val="both"/>
        <w:rPr>
          <w:rFonts w:eastAsia="MS Mincho"/>
          <w:lang w:eastAsia="ja-JP"/>
        </w:rPr>
      </w:pPr>
      <w:r w:rsidRPr="001B1EB4">
        <w:t>Annex</w:t>
      </w:r>
      <w:r w:rsidR="00D5210B">
        <w:t xml:space="preserve"> </w:t>
      </w:r>
      <w:r w:rsidRPr="001B1EB4">
        <w:t>2</w:t>
      </w:r>
      <w:r w:rsidR="00D5210B">
        <w:t xml:space="preserve"> </w:t>
      </w:r>
      <w:r w:rsidRPr="001B1EB4">
        <w:t>to</w:t>
      </w:r>
      <w:r w:rsidR="00D5210B">
        <w:t xml:space="preserve"> </w:t>
      </w:r>
      <w:r w:rsidRPr="001B1EB4">
        <w:t>Working</w:t>
      </w:r>
      <w:r w:rsidR="00D5210B">
        <w:t xml:space="preserve"> </w:t>
      </w:r>
      <w:r w:rsidRPr="001B1EB4">
        <w:t>document</w:t>
      </w:r>
      <w:r w:rsidR="00D5210B">
        <w:t xml:space="preserve"> </w:t>
      </w:r>
      <w:r w:rsidRPr="001B1EB4">
        <w:t>on</w:t>
      </w:r>
      <w:r w:rsidR="00D5210B">
        <w:t xml:space="preserve"> </w:t>
      </w:r>
      <w:r w:rsidRPr="001B1EB4">
        <w:t>WRC-23</w:t>
      </w:r>
      <w:r w:rsidR="00D5210B">
        <w:t xml:space="preserve"> </w:t>
      </w:r>
      <w:r w:rsidRPr="001B1EB4">
        <w:t>agenda</w:t>
      </w:r>
      <w:r w:rsidR="00D5210B">
        <w:t xml:space="preserve"> </w:t>
      </w:r>
      <w:r w:rsidRPr="001B1EB4">
        <w:t>item</w:t>
      </w:r>
      <w:r w:rsidR="00D5210B">
        <w:t xml:space="preserve"> </w:t>
      </w:r>
      <w:r w:rsidRPr="001B1EB4">
        <w:t>1.17</w:t>
      </w:r>
      <w:r w:rsidR="00D5210B">
        <w:t xml:space="preserve"> </w:t>
      </w:r>
      <w:r w:rsidRPr="001B1EB4">
        <w:t>(</w:t>
      </w:r>
      <w:hyperlink r:id="rId10" w:history="1">
        <w:r w:rsidRPr="0046205E">
          <w:rPr>
            <w:rStyle w:val="Hyperlink"/>
          </w:rPr>
          <w:t>Document</w:t>
        </w:r>
        <w:r w:rsidR="00D5210B">
          <w:rPr>
            <w:rStyle w:val="Hyperlink"/>
          </w:rPr>
          <w:t xml:space="preserve"> </w:t>
        </w:r>
        <w:r w:rsidRPr="0046205E">
          <w:rPr>
            <w:rStyle w:val="Hyperlink"/>
          </w:rPr>
          <w:t>4A/</w:t>
        </w:r>
        <w:r>
          <w:rPr>
            <w:rStyle w:val="Hyperlink"/>
          </w:rPr>
          <w:t>856</w:t>
        </w:r>
        <w:r w:rsidRPr="0046205E">
          <w:rPr>
            <w:rStyle w:val="Hyperlink"/>
          </w:rPr>
          <w:t>/Annex</w:t>
        </w:r>
        <w:r w:rsidR="00D5210B">
          <w:rPr>
            <w:rStyle w:val="Hyperlink"/>
          </w:rPr>
          <w:t xml:space="preserve"> </w:t>
        </w:r>
        <w:r>
          <w:rPr>
            <w:rStyle w:val="Hyperlink"/>
          </w:rPr>
          <w:t>17</w:t>
        </w:r>
      </w:hyperlink>
      <w:r w:rsidRPr="001B1EB4">
        <w:t>)</w:t>
      </w:r>
    </w:p>
    <w:p w14:paraId="24AB228A" w14:textId="48AC7339" w:rsidR="004C4334" w:rsidRPr="001B1EB4" w:rsidRDefault="004C4334" w:rsidP="009305F2">
      <w:pPr>
        <w:pStyle w:val="ListParagraph"/>
        <w:numPr>
          <w:ilvl w:val="0"/>
          <w:numId w:val="24"/>
        </w:numPr>
        <w:ind w:left="1797" w:hanging="357"/>
        <w:jc w:val="both"/>
        <w:rPr>
          <w:rFonts w:eastAsia="MS Mincho"/>
          <w:lang w:eastAsia="ja-JP"/>
        </w:rPr>
      </w:pPr>
      <w:r w:rsidRPr="0046205E">
        <w:rPr>
          <w:rFonts w:eastAsia="MS Mincho"/>
          <w:lang w:eastAsia="ja-JP"/>
        </w:rPr>
        <w:t>Annex</w:t>
      </w:r>
      <w:r w:rsidR="00D5210B">
        <w:rPr>
          <w:rFonts w:eastAsia="MS Mincho"/>
          <w:lang w:eastAsia="ja-JP"/>
        </w:rPr>
        <w:t xml:space="preserve"> </w:t>
      </w:r>
      <w:r w:rsidRPr="0046205E">
        <w:rPr>
          <w:rFonts w:eastAsia="MS Mincho"/>
          <w:lang w:eastAsia="ja-JP"/>
        </w:rPr>
        <w:t>3</w:t>
      </w:r>
      <w:r w:rsidR="00D5210B">
        <w:rPr>
          <w:rFonts w:eastAsia="MS Mincho"/>
          <w:lang w:eastAsia="ja-JP"/>
        </w:rPr>
        <w:t xml:space="preserve"> </w:t>
      </w:r>
      <w:r w:rsidRPr="0046205E">
        <w:rPr>
          <w:rFonts w:eastAsia="MS Mincho"/>
          <w:lang w:eastAsia="ja-JP"/>
        </w:rPr>
        <w:t>to</w:t>
      </w:r>
      <w:r w:rsidR="00D5210B">
        <w:rPr>
          <w:rFonts w:eastAsia="MS Mincho"/>
          <w:lang w:eastAsia="ja-JP"/>
        </w:rPr>
        <w:t xml:space="preserve"> </w:t>
      </w:r>
      <w:r w:rsidRPr="0046205E">
        <w:rPr>
          <w:rFonts w:eastAsia="MS Mincho"/>
          <w:lang w:eastAsia="ja-JP"/>
        </w:rPr>
        <w:t>Working</w:t>
      </w:r>
      <w:r w:rsidR="00D5210B">
        <w:rPr>
          <w:rFonts w:eastAsia="MS Mincho"/>
          <w:lang w:eastAsia="ja-JP"/>
        </w:rPr>
        <w:t xml:space="preserve"> </w:t>
      </w:r>
      <w:r w:rsidRPr="0046205E">
        <w:rPr>
          <w:rFonts w:eastAsia="MS Mincho"/>
          <w:lang w:eastAsia="ja-JP"/>
        </w:rPr>
        <w:t>document</w:t>
      </w:r>
      <w:r w:rsidR="00D5210B">
        <w:rPr>
          <w:rFonts w:eastAsia="MS Mincho"/>
          <w:lang w:eastAsia="ja-JP"/>
        </w:rPr>
        <w:t xml:space="preserve"> </w:t>
      </w:r>
      <w:r w:rsidRPr="0046205E">
        <w:rPr>
          <w:rFonts w:eastAsia="MS Mincho"/>
          <w:lang w:eastAsia="ja-JP"/>
        </w:rPr>
        <w:t>on</w:t>
      </w:r>
      <w:r w:rsidR="00D5210B">
        <w:rPr>
          <w:rFonts w:eastAsia="MS Mincho"/>
          <w:lang w:eastAsia="ja-JP"/>
        </w:rPr>
        <w:t xml:space="preserve"> </w:t>
      </w:r>
      <w:r w:rsidRPr="0046205E">
        <w:rPr>
          <w:rFonts w:eastAsia="MS Mincho"/>
          <w:lang w:eastAsia="ja-JP"/>
        </w:rPr>
        <w:t>WRC-23</w:t>
      </w:r>
      <w:r w:rsidR="00D5210B">
        <w:rPr>
          <w:rFonts w:eastAsia="MS Mincho"/>
          <w:lang w:eastAsia="ja-JP"/>
        </w:rPr>
        <w:t xml:space="preserve"> </w:t>
      </w:r>
      <w:r w:rsidRPr="0046205E">
        <w:rPr>
          <w:rFonts w:eastAsia="MS Mincho"/>
          <w:lang w:eastAsia="ja-JP"/>
        </w:rPr>
        <w:t>agenda</w:t>
      </w:r>
      <w:r w:rsidR="00D5210B">
        <w:rPr>
          <w:rFonts w:eastAsia="MS Mincho"/>
          <w:lang w:eastAsia="ja-JP"/>
        </w:rPr>
        <w:t xml:space="preserve"> </w:t>
      </w:r>
      <w:r w:rsidRPr="0046205E">
        <w:rPr>
          <w:rFonts w:eastAsia="MS Mincho"/>
          <w:lang w:eastAsia="ja-JP"/>
        </w:rPr>
        <w:t>item</w:t>
      </w:r>
      <w:r w:rsidR="00D5210B">
        <w:rPr>
          <w:rFonts w:eastAsia="MS Mincho"/>
          <w:lang w:eastAsia="ja-JP"/>
        </w:rPr>
        <w:t xml:space="preserve"> </w:t>
      </w:r>
      <w:r w:rsidRPr="0046205E">
        <w:rPr>
          <w:rFonts w:eastAsia="MS Mincho"/>
          <w:lang w:eastAsia="ja-JP"/>
        </w:rPr>
        <w:t>1.17</w:t>
      </w:r>
      <w:r w:rsidR="00D5210B">
        <w:rPr>
          <w:rFonts w:eastAsia="MS Mincho"/>
          <w:lang w:eastAsia="ja-JP"/>
        </w:rPr>
        <w:t xml:space="preserve"> </w:t>
      </w:r>
      <w:r w:rsidRPr="001B1EB4">
        <w:t>(</w:t>
      </w:r>
      <w:hyperlink r:id="rId11" w:history="1">
        <w:r w:rsidRPr="0046205E">
          <w:rPr>
            <w:rStyle w:val="Hyperlink"/>
          </w:rPr>
          <w:t>Document</w:t>
        </w:r>
        <w:r w:rsidR="00D5210B">
          <w:rPr>
            <w:rStyle w:val="Hyperlink"/>
          </w:rPr>
          <w:t xml:space="preserve"> </w:t>
        </w:r>
        <w:r w:rsidRPr="0046205E">
          <w:rPr>
            <w:rStyle w:val="Hyperlink"/>
          </w:rPr>
          <w:t>4A/</w:t>
        </w:r>
        <w:r>
          <w:rPr>
            <w:rStyle w:val="Hyperlink"/>
          </w:rPr>
          <w:t>856</w:t>
        </w:r>
        <w:r w:rsidRPr="0046205E">
          <w:rPr>
            <w:rStyle w:val="Hyperlink"/>
          </w:rPr>
          <w:t>/Annex</w:t>
        </w:r>
        <w:r w:rsidR="00D5210B">
          <w:rPr>
            <w:rStyle w:val="Hyperlink"/>
          </w:rPr>
          <w:t xml:space="preserve"> </w:t>
        </w:r>
        <w:r>
          <w:rPr>
            <w:rStyle w:val="Hyperlink"/>
          </w:rPr>
          <w:t>18</w:t>
        </w:r>
      </w:hyperlink>
      <w:r w:rsidRPr="001B1EB4">
        <w:t>)</w:t>
      </w:r>
    </w:p>
    <w:p w14:paraId="343C3981" w14:textId="5A0A337C" w:rsidR="004C4334" w:rsidRDefault="004C4334" w:rsidP="00CD0745">
      <w:pPr>
        <w:pStyle w:val="ListParagraph"/>
        <w:numPr>
          <w:ilvl w:val="0"/>
          <w:numId w:val="24"/>
        </w:numPr>
        <w:spacing w:beforeLines="50" w:before="120"/>
        <w:ind w:leftChars="145" w:left="705" w:hanging="357"/>
        <w:rPr>
          <w:lang w:eastAsia="ja-JP"/>
        </w:rPr>
      </w:pPr>
      <w:r w:rsidRPr="00AA540F">
        <w:rPr>
          <w:lang w:eastAsia="ja-JP"/>
        </w:rPr>
        <w:t>Draft</w:t>
      </w:r>
      <w:r w:rsidR="00D5210B">
        <w:rPr>
          <w:lang w:eastAsia="ja-JP"/>
        </w:rPr>
        <w:t xml:space="preserve"> </w:t>
      </w:r>
      <w:r w:rsidRPr="00AA540F">
        <w:rPr>
          <w:lang w:eastAsia="ja-JP"/>
        </w:rPr>
        <w:t>CPM</w:t>
      </w:r>
      <w:r w:rsidR="00D5210B">
        <w:rPr>
          <w:lang w:eastAsia="ja-JP"/>
        </w:rPr>
        <w:t xml:space="preserve"> </w:t>
      </w:r>
      <w:r w:rsidRPr="00AA540F">
        <w:rPr>
          <w:lang w:eastAsia="ja-JP"/>
        </w:rPr>
        <w:t>text</w:t>
      </w:r>
      <w:r w:rsidR="00D5210B">
        <w:rPr>
          <w:lang w:eastAsia="ja-JP"/>
        </w:rPr>
        <w:t xml:space="preserve"> </w:t>
      </w:r>
      <w:r w:rsidRPr="00AA540F">
        <w:rPr>
          <w:lang w:eastAsia="ja-JP"/>
        </w:rPr>
        <w:t>for</w:t>
      </w:r>
      <w:r w:rsidR="00D5210B">
        <w:rPr>
          <w:lang w:eastAsia="ja-JP"/>
        </w:rPr>
        <w:t xml:space="preserve"> </w:t>
      </w:r>
      <w:r w:rsidRPr="00AA540F">
        <w:rPr>
          <w:lang w:eastAsia="ja-JP"/>
        </w:rPr>
        <w:t>WRC-23</w:t>
      </w:r>
      <w:r w:rsidR="00D5210B">
        <w:rPr>
          <w:lang w:eastAsia="ja-JP"/>
        </w:rPr>
        <w:t xml:space="preserve"> </w:t>
      </w:r>
      <w:r w:rsidRPr="00AA540F">
        <w:rPr>
          <w:lang w:eastAsia="ja-JP"/>
        </w:rPr>
        <w:t>agenda</w:t>
      </w:r>
      <w:r w:rsidR="00D5210B">
        <w:rPr>
          <w:lang w:eastAsia="ja-JP"/>
        </w:rPr>
        <w:t xml:space="preserve"> </w:t>
      </w:r>
      <w:r w:rsidRPr="00AA540F">
        <w:rPr>
          <w:lang w:eastAsia="ja-JP"/>
        </w:rPr>
        <w:t>item</w:t>
      </w:r>
      <w:r w:rsidR="00D5210B">
        <w:rPr>
          <w:lang w:eastAsia="ja-JP"/>
        </w:rPr>
        <w:t xml:space="preserve"> </w:t>
      </w:r>
      <w:r w:rsidRPr="00AA540F">
        <w:rPr>
          <w:lang w:eastAsia="ja-JP"/>
        </w:rPr>
        <w:t>1.17</w:t>
      </w:r>
      <w:r w:rsidR="00D5210B">
        <w:rPr>
          <w:lang w:eastAsia="ja-JP"/>
        </w:rPr>
        <w:t xml:space="preserve"> </w:t>
      </w:r>
      <w:r w:rsidRPr="001B1EB4">
        <w:t>(</w:t>
      </w:r>
      <w:hyperlink r:id="rId12" w:history="1">
        <w:r w:rsidRPr="0046205E">
          <w:rPr>
            <w:rStyle w:val="Hyperlink"/>
          </w:rPr>
          <w:t>Document</w:t>
        </w:r>
        <w:r w:rsidR="00D5210B">
          <w:rPr>
            <w:rStyle w:val="Hyperlink"/>
          </w:rPr>
          <w:t xml:space="preserve"> </w:t>
        </w:r>
        <w:r w:rsidRPr="0046205E">
          <w:rPr>
            <w:rStyle w:val="Hyperlink"/>
          </w:rPr>
          <w:t>4A/</w:t>
        </w:r>
        <w:r>
          <w:rPr>
            <w:rStyle w:val="Hyperlink"/>
          </w:rPr>
          <w:t>856</w:t>
        </w:r>
        <w:r w:rsidRPr="0046205E">
          <w:rPr>
            <w:rStyle w:val="Hyperlink"/>
          </w:rPr>
          <w:t>/Annex</w:t>
        </w:r>
        <w:r w:rsidR="00D5210B">
          <w:rPr>
            <w:rStyle w:val="Hyperlink"/>
          </w:rPr>
          <w:t xml:space="preserve"> </w:t>
        </w:r>
        <w:r>
          <w:rPr>
            <w:rStyle w:val="Hyperlink"/>
          </w:rPr>
          <w:t>24</w:t>
        </w:r>
      </w:hyperlink>
      <w:r w:rsidRPr="001B1EB4">
        <w:t>)</w:t>
      </w:r>
    </w:p>
    <w:p w14:paraId="0E256A55" w14:textId="2370EE38" w:rsidR="00A46D1D" w:rsidRPr="00373CCA" w:rsidRDefault="00A46D1D" w:rsidP="00373CCA">
      <w:pPr>
        <w:ind w:leftChars="300" w:left="720"/>
        <w:rPr>
          <w:rFonts w:eastAsia="MS Mincho"/>
          <w:lang w:eastAsia="ja-JP"/>
        </w:rPr>
      </w:pPr>
      <w:r w:rsidRPr="00373CCA">
        <w:rPr>
          <w:rFonts w:eastAsia="MS Mincho"/>
          <w:lang w:eastAsia="ja-JP"/>
        </w:rPr>
        <w:t>Six</w:t>
      </w:r>
      <w:r w:rsidR="00D5210B">
        <w:rPr>
          <w:rFonts w:eastAsia="MS Mincho"/>
          <w:lang w:eastAsia="ja-JP"/>
        </w:rPr>
        <w:t xml:space="preserve"> </w:t>
      </w:r>
      <w:r w:rsidRPr="00373CCA">
        <w:rPr>
          <w:rFonts w:eastAsia="MS Mincho"/>
          <w:lang w:eastAsia="ja-JP"/>
        </w:rPr>
        <w:t>methods</w:t>
      </w:r>
      <w:r w:rsidR="00D5210B">
        <w:rPr>
          <w:rFonts w:eastAsia="MS Mincho"/>
          <w:lang w:eastAsia="ja-JP"/>
        </w:rPr>
        <w:t xml:space="preserve"> </w:t>
      </w:r>
      <w:r w:rsidRPr="00373CCA">
        <w:rPr>
          <w:rFonts w:eastAsia="MS Mincho"/>
          <w:lang w:eastAsia="ja-JP"/>
        </w:rPr>
        <w:t>were</w:t>
      </w:r>
      <w:r w:rsidR="00D5210B">
        <w:rPr>
          <w:rFonts w:eastAsia="MS Mincho"/>
          <w:lang w:eastAsia="ja-JP"/>
        </w:rPr>
        <w:t xml:space="preserve"> </w:t>
      </w:r>
      <w:r w:rsidRPr="00373CCA">
        <w:rPr>
          <w:rFonts w:eastAsia="MS Mincho"/>
          <w:lang w:eastAsia="ja-JP"/>
        </w:rPr>
        <w:t>proposed:</w:t>
      </w:r>
    </w:p>
    <w:p w14:paraId="4C6D017D" w14:textId="4DAD9DDE" w:rsidR="00A46D1D" w:rsidRPr="00A46D1D" w:rsidRDefault="00A46D1D" w:rsidP="00A46D1D">
      <w:pPr>
        <w:pStyle w:val="ListParagraph"/>
        <w:numPr>
          <w:ilvl w:val="0"/>
          <w:numId w:val="24"/>
        </w:numPr>
        <w:ind w:left="1779"/>
        <w:rPr>
          <w:lang w:eastAsia="ja-JP"/>
        </w:rPr>
      </w:pPr>
      <w:r w:rsidRPr="00CE7142">
        <w:rPr>
          <w:rFonts w:eastAsia="SimSun" w:hint="eastAsia"/>
          <w:b/>
          <w:bCs/>
          <w:lang w:eastAsia="zh-CN"/>
        </w:rPr>
        <w:t>M</w:t>
      </w:r>
      <w:r w:rsidRPr="00CE7142">
        <w:rPr>
          <w:rFonts w:eastAsia="SimSun"/>
          <w:b/>
          <w:bCs/>
          <w:lang w:eastAsia="zh-CN"/>
        </w:rPr>
        <w:t>ethod</w:t>
      </w:r>
      <w:r w:rsidR="00D5210B">
        <w:rPr>
          <w:rFonts w:eastAsia="SimSun"/>
          <w:b/>
          <w:bCs/>
          <w:lang w:eastAsia="zh-CN"/>
        </w:rPr>
        <w:t xml:space="preserve"> </w:t>
      </w:r>
      <w:r w:rsidRPr="00CE7142">
        <w:rPr>
          <w:rFonts w:eastAsia="SimSun"/>
          <w:b/>
          <w:bCs/>
          <w:lang w:eastAsia="zh-CN"/>
        </w:rPr>
        <w:t>A:</w:t>
      </w:r>
      <w:r w:rsidR="00D5210B">
        <w:rPr>
          <w:rFonts w:eastAsia="SimSun"/>
          <w:lang w:eastAsia="zh-CN"/>
        </w:rPr>
        <w:t xml:space="preserve"> </w:t>
      </w:r>
      <w:r w:rsidRPr="00A46D1D">
        <w:rPr>
          <w:rFonts w:eastAsia="SimSun"/>
          <w:lang w:eastAsia="zh-CN"/>
        </w:rPr>
        <w:t>No</w:t>
      </w:r>
      <w:r w:rsidR="00D5210B">
        <w:rPr>
          <w:rFonts w:eastAsia="SimSun"/>
          <w:lang w:eastAsia="zh-CN"/>
        </w:rPr>
        <w:t xml:space="preserve"> </w:t>
      </w:r>
      <w:r w:rsidRPr="00A46D1D">
        <w:rPr>
          <w:rFonts w:eastAsia="SimSun"/>
          <w:lang w:eastAsia="zh-CN"/>
        </w:rPr>
        <w:t>changes</w:t>
      </w:r>
      <w:r w:rsidR="00D5210B">
        <w:rPr>
          <w:rFonts w:eastAsia="SimSun"/>
          <w:lang w:eastAsia="zh-CN"/>
        </w:rPr>
        <w:t xml:space="preserve"> </w:t>
      </w:r>
      <w:r w:rsidRPr="00A46D1D">
        <w:rPr>
          <w:rFonts w:eastAsia="SimSun"/>
          <w:lang w:eastAsia="zh-CN"/>
        </w:rPr>
        <w:t>to</w:t>
      </w:r>
      <w:r w:rsidR="00D5210B">
        <w:rPr>
          <w:rFonts w:eastAsia="SimSun"/>
          <w:lang w:eastAsia="zh-CN"/>
        </w:rPr>
        <w:t xml:space="preserve"> </w:t>
      </w:r>
      <w:r w:rsidRPr="00A46D1D">
        <w:rPr>
          <w:rFonts w:eastAsia="SimSun"/>
          <w:lang w:eastAsia="zh-CN"/>
        </w:rPr>
        <w:t>the</w:t>
      </w:r>
      <w:r w:rsidR="00D5210B">
        <w:rPr>
          <w:rFonts w:eastAsia="SimSun"/>
          <w:lang w:eastAsia="zh-CN"/>
        </w:rPr>
        <w:t xml:space="preserve"> </w:t>
      </w:r>
      <w:r w:rsidRPr="00A46D1D">
        <w:rPr>
          <w:rFonts w:eastAsia="SimSun"/>
          <w:lang w:eastAsia="zh-CN"/>
        </w:rPr>
        <w:t>Radio</w:t>
      </w:r>
      <w:r w:rsidR="00D5210B">
        <w:rPr>
          <w:rFonts w:eastAsia="SimSun"/>
          <w:lang w:eastAsia="zh-CN"/>
        </w:rPr>
        <w:t xml:space="preserve"> </w:t>
      </w:r>
      <w:r w:rsidRPr="00A46D1D">
        <w:rPr>
          <w:rFonts w:eastAsia="SimSun"/>
          <w:lang w:eastAsia="zh-CN"/>
        </w:rPr>
        <w:t>Regulations</w:t>
      </w:r>
      <w:r w:rsidR="00D5210B">
        <w:rPr>
          <w:rFonts w:eastAsia="SimSun"/>
          <w:lang w:eastAsia="zh-CN"/>
        </w:rPr>
        <w:t xml:space="preserve"> </w:t>
      </w:r>
      <w:r w:rsidRPr="00A46D1D">
        <w:rPr>
          <w:rFonts w:eastAsia="SimSun"/>
          <w:lang w:eastAsia="zh-CN"/>
        </w:rPr>
        <w:t>and</w:t>
      </w:r>
      <w:r w:rsidR="00D5210B">
        <w:rPr>
          <w:rFonts w:eastAsia="SimSun"/>
          <w:lang w:eastAsia="zh-CN"/>
        </w:rPr>
        <w:t xml:space="preserve"> </w:t>
      </w:r>
      <w:r w:rsidRPr="00A46D1D">
        <w:rPr>
          <w:rFonts w:eastAsia="SimSun"/>
          <w:lang w:eastAsia="zh-CN"/>
        </w:rPr>
        <w:t>suppression</w:t>
      </w:r>
      <w:r w:rsidR="00D5210B">
        <w:rPr>
          <w:rFonts w:eastAsia="SimSun"/>
          <w:lang w:eastAsia="zh-CN"/>
        </w:rPr>
        <w:t xml:space="preserve"> </w:t>
      </w:r>
      <w:r w:rsidRPr="00A46D1D">
        <w:rPr>
          <w:rFonts w:eastAsia="SimSun"/>
          <w:lang w:eastAsia="zh-CN"/>
        </w:rPr>
        <w:t>of</w:t>
      </w:r>
      <w:r w:rsidR="00D5210B">
        <w:rPr>
          <w:rFonts w:eastAsia="SimSun"/>
          <w:lang w:eastAsia="zh-CN"/>
        </w:rPr>
        <w:t xml:space="preserve"> </w:t>
      </w:r>
      <w:r w:rsidRPr="00A46D1D">
        <w:rPr>
          <w:rFonts w:eastAsia="SimSun"/>
          <w:lang w:eastAsia="zh-CN"/>
        </w:rPr>
        <w:t>Resolution</w:t>
      </w:r>
      <w:r w:rsidR="00D5210B">
        <w:rPr>
          <w:rFonts w:eastAsia="SimSun"/>
          <w:lang w:eastAsia="zh-CN"/>
        </w:rPr>
        <w:t xml:space="preserve"> </w:t>
      </w:r>
      <w:r w:rsidRPr="00A46D1D">
        <w:rPr>
          <w:rFonts w:eastAsia="SimSun"/>
          <w:lang w:eastAsia="zh-CN"/>
        </w:rPr>
        <w:t>773</w:t>
      </w:r>
      <w:r w:rsidR="00D5210B">
        <w:rPr>
          <w:rFonts w:eastAsia="SimSun"/>
          <w:lang w:eastAsia="zh-CN"/>
        </w:rPr>
        <w:t xml:space="preserve"> </w:t>
      </w:r>
      <w:r w:rsidRPr="00A46D1D">
        <w:rPr>
          <w:rFonts w:eastAsia="SimSun"/>
          <w:lang w:eastAsia="zh-CN"/>
        </w:rPr>
        <w:t>(WRC-19).</w:t>
      </w:r>
    </w:p>
    <w:p w14:paraId="0CDF049C" w14:textId="231F427C" w:rsidR="00A46D1D" w:rsidRPr="00A46D1D" w:rsidRDefault="00A46D1D" w:rsidP="00A46D1D">
      <w:pPr>
        <w:pStyle w:val="ListParagraph"/>
        <w:numPr>
          <w:ilvl w:val="0"/>
          <w:numId w:val="24"/>
        </w:numPr>
        <w:ind w:left="1779"/>
        <w:rPr>
          <w:lang w:eastAsia="ja-JP"/>
        </w:rPr>
      </w:pPr>
      <w:r w:rsidRPr="00CE7142">
        <w:rPr>
          <w:rFonts w:eastAsia="SimSun"/>
          <w:b/>
          <w:bCs/>
          <w:lang w:eastAsia="zh-CN"/>
        </w:rPr>
        <w:t>Method</w:t>
      </w:r>
      <w:r w:rsidR="00D5210B">
        <w:rPr>
          <w:rFonts w:eastAsia="SimSun"/>
          <w:b/>
          <w:bCs/>
          <w:lang w:eastAsia="zh-CN"/>
        </w:rPr>
        <w:t xml:space="preserve"> </w:t>
      </w:r>
      <w:r w:rsidRPr="00CE7142">
        <w:rPr>
          <w:rFonts w:eastAsia="SimSun"/>
          <w:b/>
          <w:bCs/>
          <w:lang w:eastAsia="zh-CN"/>
        </w:rPr>
        <w:t>B1:</w:t>
      </w:r>
      <w:r w:rsidR="00D5210B">
        <w:rPr>
          <w:lang w:eastAsia="ja-JP"/>
        </w:rPr>
        <w:t xml:space="preserve"> </w:t>
      </w:r>
      <w:r w:rsidRPr="00A46D1D">
        <w:rPr>
          <w:lang w:eastAsia="ja-JP"/>
        </w:rPr>
        <w:t>allow</w:t>
      </w:r>
      <w:r w:rsidR="00D5210B">
        <w:rPr>
          <w:lang w:eastAsia="ja-JP"/>
        </w:rPr>
        <w:t xml:space="preserve"> </w:t>
      </w:r>
      <w:r w:rsidRPr="00A46D1D">
        <w:rPr>
          <w:lang w:eastAsia="ja-JP"/>
        </w:rPr>
        <w:t>satellite-to-satellite</w:t>
      </w:r>
      <w:r w:rsidR="00D5210B">
        <w:rPr>
          <w:lang w:eastAsia="ja-JP"/>
        </w:rPr>
        <w:t xml:space="preserve"> </w:t>
      </w:r>
      <w:r w:rsidRPr="00A46D1D">
        <w:rPr>
          <w:lang w:eastAsia="ja-JP"/>
        </w:rPr>
        <w:t>operation</w:t>
      </w:r>
      <w:r w:rsidR="00D5210B">
        <w:rPr>
          <w:lang w:eastAsia="ja-JP"/>
        </w:rPr>
        <w:t xml:space="preserve"> </w:t>
      </w:r>
      <w:r w:rsidRPr="00A46D1D">
        <w:rPr>
          <w:lang w:eastAsia="ja-JP"/>
        </w:rPr>
        <w:t>through</w:t>
      </w:r>
      <w:r w:rsidR="00D5210B">
        <w:rPr>
          <w:lang w:eastAsia="ja-JP"/>
        </w:rPr>
        <w:t xml:space="preserve"> </w:t>
      </w:r>
      <w:r w:rsidRPr="00A46D1D">
        <w:rPr>
          <w:lang w:eastAsia="ja-JP"/>
        </w:rPr>
        <w:t>a</w:t>
      </w:r>
      <w:r w:rsidR="00D5210B">
        <w:rPr>
          <w:lang w:eastAsia="ja-JP"/>
        </w:rPr>
        <w:t xml:space="preserve"> </w:t>
      </w:r>
      <w:r w:rsidRPr="00A46D1D">
        <w:rPr>
          <w:lang w:eastAsia="ja-JP"/>
        </w:rPr>
        <w:t>fixed-satellite</w:t>
      </w:r>
      <w:r w:rsidR="00D5210B">
        <w:rPr>
          <w:lang w:eastAsia="ja-JP"/>
        </w:rPr>
        <w:t xml:space="preserve"> </w:t>
      </w:r>
      <w:r w:rsidRPr="00A46D1D">
        <w:rPr>
          <w:lang w:eastAsia="ja-JP"/>
        </w:rPr>
        <w:t>service</w:t>
      </w:r>
      <w:r w:rsidR="00D5210B">
        <w:rPr>
          <w:lang w:eastAsia="ja-JP"/>
        </w:rPr>
        <w:t xml:space="preserve"> </w:t>
      </w:r>
      <w:r w:rsidRPr="00A46D1D">
        <w:rPr>
          <w:lang w:eastAsia="ja-JP"/>
        </w:rPr>
        <w:t>(space-to-space)</w:t>
      </w:r>
      <w:r w:rsidR="00D5210B">
        <w:rPr>
          <w:lang w:eastAsia="ja-JP"/>
        </w:rPr>
        <w:t xml:space="preserve"> </w:t>
      </w:r>
      <w:r w:rsidRPr="00A46D1D">
        <w:rPr>
          <w:lang w:eastAsia="ja-JP"/>
        </w:rPr>
        <w:t>allocation</w:t>
      </w:r>
      <w:r w:rsidR="00D5210B">
        <w:rPr>
          <w:lang w:eastAsia="ja-JP"/>
        </w:rPr>
        <w:t xml:space="preserve"> </w:t>
      </w:r>
      <w:r w:rsidRPr="00A46D1D">
        <w:rPr>
          <w:lang w:eastAsia="ja-JP"/>
        </w:rPr>
        <w:t>where</w:t>
      </w:r>
      <w:r w:rsidR="00D5210B">
        <w:rPr>
          <w:lang w:eastAsia="ja-JP"/>
        </w:rPr>
        <w:t xml:space="preserve"> </w:t>
      </w:r>
      <w:r w:rsidRPr="00A46D1D">
        <w:rPr>
          <w:lang w:eastAsia="ja-JP"/>
        </w:rPr>
        <w:t>such</w:t>
      </w:r>
      <w:r w:rsidR="00D5210B">
        <w:rPr>
          <w:lang w:eastAsia="ja-JP"/>
        </w:rPr>
        <w:t xml:space="preserve"> </w:t>
      </w:r>
      <w:r w:rsidRPr="00A46D1D">
        <w:rPr>
          <w:lang w:eastAsia="ja-JP"/>
        </w:rPr>
        <w:t>operations</w:t>
      </w:r>
      <w:r w:rsidR="00D5210B">
        <w:rPr>
          <w:lang w:eastAsia="ja-JP"/>
        </w:rPr>
        <w:t xml:space="preserve"> </w:t>
      </w:r>
      <w:r w:rsidRPr="00A46D1D">
        <w:rPr>
          <w:lang w:eastAsia="ja-JP"/>
        </w:rPr>
        <w:t>use</w:t>
      </w:r>
      <w:r w:rsidR="00D5210B">
        <w:rPr>
          <w:lang w:eastAsia="ja-JP"/>
        </w:rPr>
        <w:t xml:space="preserve"> </w:t>
      </w:r>
      <w:r w:rsidRPr="00A46D1D">
        <w:rPr>
          <w:lang w:eastAsia="ja-JP"/>
        </w:rPr>
        <w:t>the</w:t>
      </w:r>
      <w:r w:rsidR="00D5210B">
        <w:rPr>
          <w:lang w:eastAsia="ja-JP"/>
        </w:rPr>
        <w:t xml:space="preserve"> </w:t>
      </w:r>
      <w:r w:rsidRPr="00A46D1D">
        <w:rPr>
          <w:lang w:eastAsia="ja-JP"/>
        </w:rPr>
        <w:t>“within</w:t>
      </w:r>
      <w:r w:rsidR="00D5210B">
        <w:rPr>
          <w:lang w:eastAsia="ja-JP"/>
        </w:rPr>
        <w:t xml:space="preserve"> </w:t>
      </w:r>
      <w:r w:rsidRPr="00A46D1D">
        <w:rPr>
          <w:lang w:eastAsia="ja-JP"/>
        </w:rPr>
        <w:t>the</w:t>
      </w:r>
      <w:r w:rsidR="00D5210B">
        <w:rPr>
          <w:lang w:eastAsia="ja-JP"/>
        </w:rPr>
        <w:t xml:space="preserve"> </w:t>
      </w:r>
      <w:r w:rsidRPr="00A46D1D">
        <w:rPr>
          <w:lang w:eastAsia="ja-JP"/>
        </w:rPr>
        <w:t>cone”</w:t>
      </w:r>
      <w:r w:rsidR="00D5210B">
        <w:rPr>
          <w:lang w:eastAsia="ja-JP"/>
        </w:rPr>
        <w:t xml:space="preserve"> </w:t>
      </w:r>
      <w:r w:rsidRPr="00A46D1D">
        <w:rPr>
          <w:lang w:eastAsia="ja-JP"/>
        </w:rPr>
        <w:t>concept.</w:t>
      </w:r>
    </w:p>
    <w:p w14:paraId="62C0933C" w14:textId="6EF568A6" w:rsidR="00A46D1D" w:rsidRPr="00A46D1D" w:rsidRDefault="00A46D1D" w:rsidP="00A46D1D">
      <w:pPr>
        <w:pStyle w:val="ListParagraph"/>
        <w:numPr>
          <w:ilvl w:val="0"/>
          <w:numId w:val="24"/>
        </w:numPr>
        <w:ind w:left="1779"/>
        <w:rPr>
          <w:lang w:eastAsia="ja-JP"/>
        </w:rPr>
      </w:pPr>
      <w:r w:rsidRPr="00CE7142">
        <w:rPr>
          <w:rFonts w:eastAsia="SimSun"/>
          <w:b/>
          <w:bCs/>
          <w:lang w:eastAsia="zh-CN"/>
        </w:rPr>
        <w:t>Method</w:t>
      </w:r>
      <w:r w:rsidR="00D5210B">
        <w:rPr>
          <w:rFonts w:eastAsia="SimSun"/>
          <w:b/>
          <w:bCs/>
          <w:lang w:eastAsia="zh-CN"/>
        </w:rPr>
        <w:t xml:space="preserve"> </w:t>
      </w:r>
      <w:r w:rsidRPr="00CE7142">
        <w:rPr>
          <w:rFonts w:eastAsia="SimSun"/>
          <w:b/>
          <w:bCs/>
          <w:lang w:eastAsia="zh-CN"/>
        </w:rPr>
        <w:t>B2:</w:t>
      </w:r>
      <w:r w:rsidR="00D5210B">
        <w:rPr>
          <w:rFonts w:eastAsia="SimSun"/>
          <w:b/>
          <w:bCs/>
          <w:lang w:eastAsia="zh-CN"/>
        </w:rPr>
        <w:t xml:space="preserve"> </w:t>
      </w:r>
      <w:r w:rsidRPr="00A46D1D">
        <w:rPr>
          <w:lang w:eastAsia="ja-JP"/>
        </w:rPr>
        <w:t>allow</w:t>
      </w:r>
      <w:r w:rsidR="00D5210B">
        <w:rPr>
          <w:lang w:eastAsia="ja-JP"/>
        </w:rPr>
        <w:t xml:space="preserve"> </w:t>
      </w:r>
      <w:r w:rsidRPr="00A46D1D">
        <w:rPr>
          <w:lang w:eastAsia="ja-JP"/>
        </w:rPr>
        <w:t>satellite-to-satellite</w:t>
      </w:r>
      <w:r w:rsidR="00D5210B">
        <w:rPr>
          <w:lang w:eastAsia="ja-JP"/>
        </w:rPr>
        <w:t xml:space="preserve"> </w:t>
      </w:r>
      <w:r w:rsidRPr="00A46D1D">
        <w:rPr>
          <w:lang w:eastAsia="ja-JP"/>
        </w:rPr>
        <w:t>operation</w:t>
      </w:r>
      <w:r w:rsidR="00D5210B">
        <w:rPr>
          <w:lang w:eastAsia="ja-JP"/>
        </w:rPr>
        <w:t xml:space="preserve"> </w:t>
      </w:r>
      <w:r w:rsidRPr="00A46D1D">
        <w:rPr>
          <w:lang w:eastAsia="ja-JP"/>
        </w:rPr>
        <w:t>through</w:t>
      </w:r>
      <w:r w:rsidR="00D5210B">
        <w:rPr>
          <w:lang w:eastAsia="ja-JP"/>
        </w:rPr>
        <w:t xml:space="preserve"> </w:t>
      </w:r>
      <w:r w:rsidRPr="00A46D1D">
        <w:rPr>
          <w:lang w:eastAsia="ja-JP"/>
        </w:rPr>
        <w:t>an</w:t>
      </w:r>
      <w:r w:rsidR="00D5210B">
        <w:rPr>
          <w:lang w:eastAsia="ja-JP"/>
        </w:rPr>
        <w:t xml:space="preserve"> </w:t>
      </w:r>
      <w:r w:rsidRPr="00A46D1D">
        <w:rPr>
          <w:lang w:eastAsia="ja-JP"/>
        </w:rPr>
        <w:t>inter-satellite</w:t>
      </w:r>
      <w:r w:rsidR="00D5210B">
        <w:rPr>
          <w:lang w:eastAsia="ja-JP"/>
        </w:rPr>
        <w:t xml:space="preserve"> </w:t>
      </w:r>
      <w:r w:rsidRPr="00A46D1D">
        <w:rPr>
          <w:lang w:eastAsia="ja-JP"/>
        </w:rPr>
        <w:t>service</w:t>
      </w:r>
      <w:r w:rsidR="00D5210B">
        <w:rPr>
          <w:lang w:eastAsia="ja-JP"/>
        </w:rPr>
        <w:t xml:space="preserve"> </w:t>
      </w:r>
      <w:r w:rsidRPr="00A46D1D">
        <w:rPr>
          <w:lang w:eastAsia="ja-JP"/>
        </w:rPr>
        <w:t>allocation</w:t>
      </w:r>
      <w:r w:rsidR="00D5210B">
        <w:rPr>
          <w:lang w:eastAsia="ja-JP"/>
        </w:rPr>
        <w:t xml:space="preserve"> </w:t>
      </w:r>
      <w:r w:rsidRPr="00A46D1D">
        <w:rPr>
          <w:lang w:eastAsia="ja-JP"/>
        </w:rPr>
        <w:t>where</w:t>
      </w:r>
      <w:r w:rsidR="00D5210B">
        <w:rPr>
          <w:lang w:eastAsia="ja-JP"/>
        </w:rPr>
        <w:t xml:space="preserve"> </w:t>
      </w:r>
      <w:r w:rsidRPr="00A46D1D">
        <w:rPr>
          <w:lang w:eastAsia="ja-JP"/>
        </w:rPr>
        <w:t>such</w:t>
      </w:r>
      <w:r w:rsidR="00D5210B">
        <w:rPr>
          <w:lang w:eastAsia="ja-JP"/>
        </w:rPr>
        <w:t xml:space="preserve"> </w:t>
      </w:r>
      <w:r w:rsidRPr="00A46D1D">
        <w:rPr>
          <w:lang w:eastAsia="ja-JP"/>
        </w:rPr>
        <w:t>operations</w:t>
      </w:r>
      <w:r w:rsidR="00D5210B">
        <w:rPr>
          <w:lang w:eastAsia="ja-JP"/>
        </w:rPr>
        <w:t xml:space="preserve"> </w:t>
      </w:r>
      <w:r w:rsidRPr="00A46D1D">
        <w:rPr>
          <w:lang w:eastAsia="ja-JP"/>
        </w:rPr>
        <w:t>use</w:t>
      </w:r>
      <w:r w:rsidR="00D5210B">
        <w:rPr>
          <w:lang w:eastAsia="ja-JP"/>
        </w:rPr>
        <w:t xml:space="preserve"> </w:t>
      </w:r>
      <w:r w:rsidRPr="00A46D1D">
        <w:rPr>
          <w:lang w:eastAsia="ja-JP"/>
        </w:rPr>
        <w:t>the</w:t>
      </w:r>
      <w:r w:rsidR="00D5210B">
        <w:rPr>
          <w:lang w:eastAsia="ja-JP"/>
        </w:rPr>
        <w:t xml:space="preserve"> </w:t>
      </w:r>
      <w:r w:rsidRPr="00A46D1D">
        <w:rPr>
          <w:lang w:eastAsia="ja-JP"/>
        </w:rPr>
        <w:t>“within</w:t>
      </w:r>
      <w:r w:rsidR="00D5210B">
        <w:rPr>
          <w:lang w:eastAsia="ja-JP"/>
        </w:rPr>
        <w:t xml:space="preserve"> </w:t>
      </w:r>
      <w:r w:rsidRPr="00A46D1D">
        <w:rPr>
          <w:lang w:eastAsia="ja-JP"/>
        </w:rPr>
        <w:t>the</w:t>
      </w:r>
      <w:r w:rsidR="00D5210B">
        <w:rPr>
          <w:lang w:eastAsia="ja-JP"/>
        </w:rPr>
        <w:t xml:space="preserve"> </w:t>
      </w:r>
      <w:r w:rsidRPr="00A46D1D">
        <w:rPr>
          <w:lang w:eastAsia="ja-JP"/>
        </w:rPr>
        <w:t>cone”</w:t>
      </w:r>
      <w:r w:rsidR="00D5210B">
        <w:rPr>
          <w:lang w:eastAsia="ja-JP"/>
        </w:rPr>
        <w:t xml:space="preserve"> </w:t>
      </w:r>
      <w:r w:rsidRPr="00A46D1D">
        <w:rPr>
          <w:lang w:eastAsia="ja-JP"/>
        </w:rPr>
        <w:t>concept.</w:t>
      </w:r>
    </w:p>
    <w:p w14:paraId="10DD5857" w14:textId="26D13B5A" w:rsidR="00A46D1D" w:rsidRPr="00A46D1D" w:rsidRDefault="00A46D1D" w:rsidP="00A46D1D">
      <w:pPr>
        <w:pStyle w:val="ListParagraph"/>
        <w:numPr>
          <w:ilvl w:val="0"/>
          <w:numId w:val="24"/>
        </w:numPr>
        <w:ind w:left="1779"/>
        <w:rPr>
          <w:lang w:eastAsia="ja-JP"/>
        </w:rPr>
      </w:pPr>
      <w:r w:rsidRPr="00CE7142">
        <w:rPr>
          <w:rFonts w:eastAsia="SimSun"/>
          <w:b/>
          <w:bCs/>
          <w:lang w:eastAsia="zh-CN"/>
        </w:rPr>
        <w:t>Method</w:t>
      </w:r>
      <w:r w:rsidR="00D5210B">
        <w:rPr>
          <w:rFonts w:eastAsia="SimSun"/>
          <w:b/>
          <w:bCs/>
          <w:lang w:eastAsia="zh-CN"/>
        </w:rPr>
        <w:t xml:space="preserve"> </w:t>
      </w:r>
      <w:r w:rsidRPr="00CE7142">
        <w:rPr>
          <w:rFonts w:eastAsia="SimSun"/>
          <w:b/>
          <w:bCs/>
          <w:lang w:eastAsia="zh-CN"/>
        </w:rPr>
        <w:t>B3:</w:t>
      </w:r>
      <w:r w:rsidR="00D5210B">
        <w:rPr>
          <w:rFonts w:eastAsia="SimSun"/>
          <w:b/>
          <w:bCs/>
          <w:lang w:eastAsia="zh-CN"/>
        </w:rPr>
        <w:t xml:space="preserve"> </w:t>
      </w:r>
      <w:r w:rsidRPr="00A46D1D">
        <w:rPr>
          <w:lang w:eastAsia="ja-JP"/>
        </w:rPr>
        <w:t>allow</w:t>
      </w:r>
      <w:r w:rsidR="00D5210B">
        <w:rPr>
          <w:lang w:eastAsia="ja-JP"/>
        </w:rPr>
        <w:t xml:space="preserve"> </w:t>
      </w:r>
      <w:r w:rsidRPr="00A46D1D">
        <w:rPr>
          <w:lang w:eastAsia="ja-JP"/>
        </w:rPr>
        <w:t>satellite-to-satellite</w:t>
      </w:r>
      <w:r w:rsidR="00D5210B">
        <w:rPr>
          <w:lang w:eastAsia="ja-JP"/>
        </w:rPr>
        <w:t xml:space="preserve"> </w:t>
      </w:r>
      <w:r w:rsidRPr="00A46D1D">
        <w:rPr>
          <w:lang w:eastAsia="ja-JP"/>
        </w:rPr>
        <w:t>operation</w:t>
      </w:r>
      <w:r w:rsidR="00D5210B">
        <w:rPr>
          <w:lang w:eastAsia="ja-JP"/>
        </w:rPr>
        <w:t xml:space="preserve"> </w:t>
      </w:r>
      <w:r w:rsidRPr="00A46D1D">
        <w:rPr>
          <w:lang w:eastAsia="ja-JP"/>
        </w:rPr>
        <w:t>through</w:t>
      </w:r>
      <w:r w:rsidR="00D5210B">
        <w:rPr>
          <w:lang w:eastAsia="ja-JP"/>
        </w:rPr>
        <w:t xml:space="preserve"> </w:t>
      </w:r>
      <w:r w:rsidRPr="00A46D1D">
        <w:rPr>
          <w:lang w:eastAsia="ja-JP"/>
        </w:rPr>
        <w:t>a</w:t>
      </w:r>
      <w:r w:rsidR="00D5210B">
        <w:rPr>
          <w:lang w:eastAsia="ja-JP"/>
        </w:rPr>
        <w:t xml:space="preserve"> </w:t>
      </w:r>
      <w:r w:rsidRPr="00A46D1D">
        <w:rPr>
          <w:lang w:eastAsia="ja-JP"/>
        </w:rPr>
        <w:t>fixed-satellite</w:t>
      </w:r>
      <w:r w:rsidR="00D5210B">
        <w:rPr>
          <w:lang w:eastAsia="ja-JP"/>
        </w:rPr>
        <w:t xml:space="preserve"> </w:t>
      </w:r>
      <w:r w:rsidRPr="00A46D1D">
        <w:rPr>
          <w:lang w:eastAsia="ja-JP"/>
        </w:rPr>
        <w:t>service</w:t>
      </w:r>
      <w:r w:rsidR="00D5210B">
        <w:rPr>
          <w:lang w:eastAsia="ja-JP"/>
        </w:rPr>
        <w:t xml:space="preserve"> </w:t>
      </w:r>
      <w:r w:rsidRPr="00A46D1D">
        <w:rPr>
          <w:lang w:eastAsia="ja-JP"/>
        </w:rPr>
        <w:t>(space-to-space)</w:t>
      </w:r>
      <w:r w:rsidR="00D5210B">
        <w:rPr>
          <w:lang w:eastAsia="ja-JP"/>
        </w:rPr>
        <w:t xml:space="preserve"> </w:t>
      </w:r>
      <w:r w:rsidRPr="00A46D1D">
        <w:rPr>
          <w:lang w:eastAsia="ja-JP"/>
        </w:rPr>
        <w:t>allocation</w:t>
      </w:r>
      <w:r w:rsidR="00D5210B">
        <w:rPr>
          <w:lang w:eastAsia="ja-JP"/>
        </w:rPr>
        <w:t xml:space="preserve"> </w:t>
      </w:r>
      <w:r w:rsidRPr="00A46D1D">
        <w:rPr>
          <w:lang w:eastAsia="ja-JP"/>
        </w:rPr>
        <w:t>where</w:t>
      </w:r>
      <w:r w:rsidR="00D5210B">
        <w:rPr>
          <w:lang w:eastAsia="ja-JP"/>
        </w:rPr>
        <w:t xml:space="preserve"> </w:t>
      </w:r>
      <w:r w:rsidRPr="00A46D1D">
        <w:rPr>
          <w:lang w:eastAsia="ja-JP"/>
        </w:rPr>
        <w:t>such</w:t>
      </w:r>
      <w:r w:rsidR="00D5210B">
        <w:rPr>
          <w:lang w:eastAsia="ja-JP"/>
        </w:rPr>
        <w:t xml:space="preserve"> </w:t>
      </w:r>
      <w:r w:rsidRPr="00A46D1D">
        <w:rPr>
          <w:lang w:eastAsia="ja-JP"/>
        </w:rPr>
        <w:t>operations</w:t>
      </w:r>
      <w:r w:rsidR="00D5210B">
        <w:rPr>
          <w:lang w:eastAsia="ja-JP"/>
        </w:rPr>
        <w:t xml:space="preserve"> </w:t>
      </w:r>
      <w:r w:rsidRPr="00A46D1D">
        <w:rPr>
          <w:lang w:eastAsia="ja-JP"/>
        </w:rPr>
        <w:t>use</w:t>
      </w:r>
      <w:r w:rsidR="00D5210B">
        <w:rPr>
          <w:lang w:eastAsia="ja-JP"/>
        </w:rPr>
        <w:t xml:space="preserve"> </w:t>
      </w:r>
      <w:r w:rsidRPr="00A46D1D">
        <w:rPr>
          <w:lang w:eastAsia="ja-JP"/>
        </w:rPr>
        <w:t>the</w:t>
      </w:r>
      <w:r w:rsidR="00D5210B">
        <w:rPr>
          <w:lang w:eastAsia="ja-JP"/>
        </w:rPr>
        <w:t xml:space="preserve"> </w:t>
      </w:r>
      <w:r w:rsidRPr="00A46D1D">
        <w:rPr>
          <w:lang w:eastAsia="ja-JP"/>
        </w:rPr>
        <w:t>“expanded-cone”</w:t>
      </w:r>
      <w:r w:rsidR="00D5210B">
        <w:rPr>
          <w:lang w:eastAsia="ja-JP"/>
        </w:rPr>
        <w:t xml:space="preserve"> </w:t>
      </w:r>
      <w:r w:rsidRPr="00A46D1D">
        <w:rPr>
          <w:lang w:eastAsia="ja-JP"/>
        </w:rPr>
        <w:t>concept.</w:t>
      </w:r>
    </w:p>
    <w:p w14:paraId="1692B888" w14:textId="71E7F28C" w:rsidR="00A46D1D" w:rsidRPr="00A46D1D" w:rsidRDefault="00A46D1D" w:rsidP="00A46D1D">
      <w:pPr>
        <w:pStyle w:val="ListParagraph"/>
        <w:numPr>
          <w:ilvl w:val="0"/>
          <w:numId w:val="24"/>
        </w:numPr>
        <w:ind w:left="1779"/>
        <w:rPr>
          <w:lang w:eastAsia="ja-JP"/>
        </w:rPr>
      </w:pPr>
      <w:r w:rsidRPr="00CE7142">
        <w:rPr>
          <w:rFonts w:eastAsia="SimSun"/>
          <w:b/>
          <w:bCs/>
          <w:lang w:eastAsia="zh-CN"/>
        </w:rPr>
        <w:t>Method</w:t>
      </w:r>
      <w:r w:rsidR="00D5210B">
        <w:rPr>
          <w:rFonts w:eastAsia="SimSun"/>
          <w:b/>
          <w:bCs/>
          <w:lang w:eastAsia="zh-CN"/>
        </w:rPr>
        <w:t xml:space="preserve"> </w:t>
      </w:r>
      <w:r w:rsidRPr="00CE7142">
        <w:rPr>
          <w:rFonts w:eastAsia="SimSun"/>
          <w:b/>
          <w:bCs/>
          <w:lang w:eastAsia="zh-CN"/>
        </w:rPr>
        <w:t>B4:</w:t>
      </w:r>
      <w:r w:rsidR="00D5210B">
        <w:rPr>
          <w:rFonts w:eastAsia="SimSun"/>
          <w:b/>
          <w:bCs/>
          <w:lang w:eastAsia="zh-CN"/>
        </w:rPr>
        <w:t xml:space="preserve"> </w:t>
      </w:r>
      <w:r w:rsidRPr="00A46D1D">
        <w:rPr>
          <w:lang w:eastAsia="ja-JP"/>
        </w:rPr>
        <w:t>allow</w:t>
      </w:r>
      <w:r w:rsidR="00D5210B">
        <w:rPr>
          <w:lang w:eastAsia="ja-JP"/>
        </w:rPr>
        <w:t xml:space="preserve"> </w:t>
      </w:r>
      <w:r w:rsidRPr="00A46D1D">
        <w:rPr>
          <w:lang w:eastAsia="ja-JP"/>
        </w:rPr>
        <w:t>satellite-to-satellite</w:t>
      </w:r>
      <w:r w:rsidR="00D5210B">
        <w:rPr>
          <w:lang w:eastAsia="ja-JP"/>
        </w:rPr>
        <w:t xml:space="preserve"> </w:t>
      </w:r>
      <w:r w:rsidRPr="00A46D1D">
        <w:rPr>
          <w:lang w:eastAsia="ja-JP"/>
        </w:rPr>
        <w:t>operation</w:t>
      </w:r>
      <w:r w:rsidR="00D5210B">
        <w:rPr>
          <w:lang w:eastAsia="ja-JP"/>
        </w:rPr>
        <w:t xml:space="preserve"> </w:t>
      </w:r>
      <w:r w:rsidRPr="00A46D1D">
        <w:rPr>
          <w:lang w:eastAsia="ja-JP"/>
        </w:rPr>
        <w:t>through</w:t>
      </w:r>
      <w:r w:rsidR="00D5210B">
        <w:rPr>
          <w:lang w:eastAsia="ja-JP"/>
        </w:rPr>
        <w:t xml:space="preserve"> </w:t>
      </w:r>
      <w:r w:rsidRPr="00A46D1D">
        <w:rPr>
          <w:lang w:eastAsia="ja-JP"/>
        </w:rPr>
        <w:t>an</w:t>
      </w:r>
      <w:r w:rsidR="00D5210B">
        <w:rPr>
          <w:lang w:eastAsia="ja-JP"/>
        </w:rPr>
        <w:t xml:space="preserve"> </w:t>
      </w:r>
      <w:r w:rsidRPr="00A46D1D">
        <w:rPr>
          <w:lang w:eastAsia="ja-JP"/>
        </w:rPr>
        <w:t>inter-satellite</w:t>
      </w:r>
      <w:r w:rsidR="00D5210B">
        <w:rPr>
          <w:lang w:eastAsia="ja-JP"/>
        </w:rPr>
        <w:t xml:space="preserve"> </w:t>
      </w:r>
      <w:r w:rsidRPr="00A46D1D">
        <w:rPr>
          <w:lang w:eastAsia="ja-JP"/>
        </w:rPr>
        <w:t>service</w:t>
      </w:r>
      <w:r w:rsidR="00D5210B">
        <w:rPr>
          <w:lang w:eastAsia="ja-JP"/>
        </w:rPr>
        <w:t xml:space="preserve"> </w:t>
      </w:r>
      <w:r w:rsidRPr="00A46D1D">
        <w:rPr>
          <w:lang w:eastAsia="ja-JP"/>
        </w:rPr>
        <w:t>allocation</w:t>
      </w:r>
      <w:r w:rsidR="00D5210B">
        <w:rPr>
          <w:lang w:eastAsia="ja-JP"/>
        </w:rPr>
        <w:t xml:space="preserve"> </w:t>
      </w:r>
      <w:r w:rsidRPr="00A46D1D">
        <w:rPr>
          <w:lang w:eastAsia="ja-JP"/>
        </w:rPr>
        <w:t>where</w:t>
      </w:r>
      <w:r w:rsidR="00D5210B">
        <w:rPr>
          <w:lang w:eastAsia="ja-JP"/>
        </w:rPr>
        <w:t xml:space="preserve"> </w:t>
      </w:r>
      <w:r w:rsidRPr="00A46D1D">
        <w:rPr>
          <w:lang w:eastAsia="ja-JP"/>
        </w:rPr>
        <w:t>such</w:t>
      </w:r>
      <w:r w:rsidR="00D5210B">
        <w:rPr>
          <w:lang w:eastAsia="ja-JP"/>
        </w:rPr>
        <w:t xml:space="preserve"> </w:t>
      </w:r>
      <w:r w:rsidRPr="00A46D1D">
        <w:rPr>
          <w:lang w:eastAsia="ja-JP"/>
        </w:rPr>
        <w:t>operations</w:t>
      </w:r>
      <w:r w:rsidR="00D5210B">
        <w:rPr>
          <w:lang w:eastAsia="ja-JP"/>
        </w:rPr>
        <w:t xml:space="preserve"> </w:t>
      </w:r>
      <w:r w:rsidRPr="00A46D1D">
        <w:rPr>
          <w:lang w:eastAsia="ja-JP"/>
        </w:rPr>
        <w:t>use</w:t>
      </w:r>
      <w:r w:rsidR="00D5210B">
        <w:rPr>
          <w:lang w:eastAsia="ja-JP"/>
        </w:rPr>
        <w:t xml:space="preserve"> </w:t>
      </w:r>
      <w:r w:rsidRPr="00A46D1D">
        <w:rPr>
          <w:lang w:eastAsia="ja-JP"/>
        </w:rPr>
        <w:t>the</w:t>
      </w:r>
      <w:r w:rsidR="00D5210B">
        <w:rPr>
          <w:lang w:eastAsia="ja-JP"/>
        </w:rPr>
        <w:t xml:space="preserve"> </w:t>
      </w:r>
      <w:r w:rsidRPr="00A46D1D">
        <w:rPr>
          <w:lang w:eastAsia="ja-JP"/>
        </w:rPr>
        <w:t>“expanded-cone”</w:t>
      </w:r>
      <w:r w:rsidR="00D5210B">
        <w:rPr>
          <w:lang w:eastAsia="ja-JP"/>
        </w:rPr>
        <w:t xml:space="preserve"> </w:t>
      </w:r>
      <w:r w:rsidRPr="00A46D1D">
        <w:rPr>
          <w:lang w:eastAsia="ja-JP"/>
        </w:rPr>
        <w:t>concept.</w:t>
      </w:r>
    </w:p>
    <w:p w14:paraId="5F90475E" w14:textId="23986D39" w:rsidR="00A46D1D" w:rsidRPr="00A46D1D" w:rsidRDefault="00A46D1D" w:rsidP="00A46D1D">
      <w:pPr>
        <w:pStyle w:val="ListParagraph"/>
        <w:numPr>
          <w:ilvl w:val="0"/>
          <w:numId w:val="24"/>
        </w:numPr>
        <w:ind w:left="1779"/>
        <w:rPr>
          <w:lang w:eastAsia="ja-JP"/>
        </w:rPr>
      </w:pPr>
      <w:r w:rsidRPr="00CE7142">
        <w:rPr>
          <w:rFonts w:eastAsia="SimSun"/>
          <w:b/>
          <w:bCs/>
          <w:lang w:eastAsia="zh-CN"/>
        </w:rPr>
        <w:t>Method</w:t>
      </w:r>
      <w:r w:rsidR="00D5210B">
        <w:rPr>
          <w:rFonts w:eastAsia="SimSun"/>
          <w:b/>
          <w:bCs/>
          <w:lang w:eastAsia="zh-CN"/>
        </w:rPr>
        <w:t xml:space="preserve"> </w:t>
      </w:r>
      <w:r w:rsidRPr="00CE7142">
        <w:rPr>
          <w:rFonts w:eastAsia="SimSun"/>
          <w:b/>
          <w:bCs/>
          <w:lang w:eastAsia="zh-CN"/>
        </w:rPr>
        <w:t>B5:</w:t>
      </w:r>
      <w:r w:rsidR="00D5210B">
        <w:rPr>
          <w:rFonts w:eastAsia="SimSun"/>
          <w:b/>
          <w:bCs/>
          <w:lang w:eastAsia="zh-CN"/>
        </w:rPr>
        <w:t xml:space="preserve"> </w:t>
      </w:r>
      <w:r w:rsidRPr="00A46D1D">
        <w:rPr>
          <w:lang w:eastAsia="ja-JP"/>
        </w:rPr>
        <w:t>This</w:t>
      </w:r>
      <w:r w:rsidR="00D5210B">
        <w:rPr>
          <w:lang w:eastAsia="ja-JP"/>
        </w:rPr>
        <w:t xml:space="preserve"> </w:t>
      </w:r>
      <w:r w:rsidRPr="00A46D1D">
        <w:rPr>
          <w:lang w:eastAsia="ja-JP"/>
        </w:rPr>
        <w:t>method</w:t>
      </w:r>
      <w:r w:rsidR="00D5210B">
        <w:rPr>
          <w:lang w:eastAsia="ja-JP"/>
        </w:rPr>
        <w:t xml:space="preserve"> </w:t>
      </w:r>
      <w:r w:rsidRPr="00A46D1D">
        <w:rPr>
          <w:lang w:eastAsia="ja-JP"/>
        </w:rPr>
        <w:t>would</w:t>
      </w:r>
      <w:r w:rsidR="00D5210B">
        <w:rPr>
          <w:lang w:eastAsia="ja-JP"/>
        </w:rPr>
        <w:t xml:space="preserve"> </w:t>
      </w:r>
      <w:r w:rsidRPr="00A46D1D">
        <w:rPr>
          <w:lang w:eastAsia="ja-JP"/>
        </w:rPr>
        <w:t>be</w:t>
      </w:r>
      <w:r w:rsidR="00D5210B">
        <w:rPr>
          <w:lang w:eastAsia="ja-JP"/>
        </w:rPr>
        <w:t xml:space="preserve"> </w:t>
      </w:r>
      <w:r w:rsidRPr="00A46D1D">
        <w:rPr>
          <w:lang w:eastAsia="ja-JP"/>
        </w:rPr>
        <w:t>identical</w:t>
      </w:r>
      <w:r w:rsidR="00D5210B">
        <w:rPr>
          <w:lang w:eastAsia="ja-JP"/>
        </w:rPr>
        <w:t xml:space="preserve"> </w:t>
      </w:r>
      <w:r w:rsidRPr="00A46D1D">
        <w:rPr>
          <w:lang w:eastAsia="ja-JP"/>
        </w:rPr>
        <w:t>to</w:t>
      </w:r>
      <w:r w:rsidR="00D5210B">
        <w:rPr>
          <w:lang w:eastAsia="ja-JP"/>
        </w:rPr>
        <w:t xml:space="preserve"> </w:t>
      </w:r>
      <w:r w:rsidRPr="00A46D1D">
        <w:rPr>
          <w:lang w:eastAsia="ja-JP"/>
        </w:rPr>
        <w:t>any</w:t>
      </w:r>
      <w:r w:rsidR="00D5210B">
        <w:rPr>
          <w:lang w:eastAsia="ja-JP"/>
        </w:rPr>
        <w:t xml:space="preserve"> </w:t>
      </w:r>
      <w:r w:rsidRPr="00A46D1D">
        <w:rPr>
          <w:lang w:eastAsia="ja-JP"/>
        </w:rPr>
        <w:t>of</w:t>
      </w:r>
      <w:r w:rsidR="00D5210B">
        <w:rPr>
          <w:lang w:eastAsia="ja-JP"/>
        </w:rPr>
        <w:t xml:space="preserve"> </w:t>
      </w:r>
      <w:r w:rsidRPr="00A46D1D">
        <w:rPr>
          <w:lang w:eastAsia="ja-JP"/>
        </w:rPr>
        <w:t>the</w:t>
      </w:r>
      <w:r w:rsidR="00D5210B">
        <w:rPr>
          <w:lang w:eastAsia="ja-JP"/>
        </w:rPr>
        <w:t xml:space="preserve"> </w:t>
      </w:r>
      <w:r w:rsidRPr="00A46D1D">
        <w:rPr>
          <w:lang w:eastAsia="ja-JP"/>
        </w:rPr>
        <w:t>above</w:t>
      </w:r>
      <w:r w:rsidR="00D5210B">
        <w:rPr>
          <w:lang w:eastAsia="ja-JP"/>
        </w:rPr>
        <w:t xml:space="preserve"> </w:t>
      </w:r>
      <w:r w:rsidRPr="00A46D1D">
        <w:rPr>
          <w:lang w:eastAsia="ja-JP"/>
        </w:rPr>
        <w:t>Methods</w:t>
      </w:r>
      <w:r w:rsidR="00D5210B">
        <w:rPr>
          <w:lang w:eastAsia="ja-JP"/>
        </w:rPr>
        <w:t xml:space="preserve"> </w:t>
      </w:r>
      <w:r w:rsidRPr="00A46D1D">
        <w:rPr>
          <w:lang w:eastAsia="ja-JP"/>
        </w:rPr>
        <w:t>B1</w:t>
      </w:r>
      <w:r w:rsidR="00D5210B">
        <w:rPr>
          <w:lang w:eastAsia="ja-JP"/>
        </w:rPr>
        <w:t xml:space="preserve"> </w:t>
      </w:r>
      <w:r w:rsidRPr="00A46D1D">
        <w:rPr>
          <w:lang w:eastAsia="ja-JP"/>
        </w:rPr>
        <w:t>to</w:t>
      </w:r>
      <w:r w:rsidR="00D5210B">
        <w:rPr>
          <w:lang w:eastAsia="ja-JP"/>
        </w:rPr>
        <w:t xml:space="preserve"> </w:t>
      </w:r>
      <w:r w:rsidRPr="00A46D1D">
        <w:rPr>
          <w:lang w:eastAsia="ja-JP"/>
        </w:rPr>
        <w:t>B4</w:t>
      </w:r>
      <w:r w:rsidR="00D5210B">
        <w:rPr>
          <w:lang w:eastAsia="ja-JP"/>
        </w:rPr>
        <w:t xml:space="preserve"> </w:t>
      </w:r>
      <w:r w:rsidRPr="00A46D1D">
        <w:rPr>
          <w:lang w:eastAsia="ja-JP"/>
        </w:rPr>
        <w:t>with</w:t>
      </w:r>
      <w:r w:rsidR="00D5210B">
        <w:rPr>
          <w:lang w:eastAsia="ja-JP"/>
        </w:rPr>
        <w:t xml:space="preserve"> </w:t>
      </w:r>
      <w:r w:rsidRPr="00A46D1D">
        <w:rPr>
          <w:lang w:eastAsia="ja-JP"/>
        </w:rPr>
        <w:t>the</w:t>
      </w:r>
      <w:r w:rsidR="00D5210B">
        <w:rPr>
          <w:lang w:eastAsia="ja-JP"/>
        </w:rPr>
        <w:t xml:space="preserve"> </w:t>
      </w:r>
      <w:r w:rsidRPr="00A46D1D">
        <w:rPr>
          <w:lang w:eastAsia="ja-JP"/>
        </w:rPr>
        <w:t>exclusion</w:t>
      </w:r>
      <w:r w:rsidR="00D5210B">
        <w:rPr>
          <w:lang w:eastAsia="ja-JP"/>
        </w:rPr>
        <w:t xml:space="preserve"> </w:t>
      </w:r>
      <w:r w:rsidRPr="00A46D1D">
        <w:rPr>
          <w:lang w:eastAsia="ja-JP"/>
        </w:rPr>
        <w:t>of</w:t>
      </w:r>
      <w:r w:rsidR="00D5210B">
        <w:rPr>
          <w:lang w:eastAsia="ja-JP"/>
        </w:rPr>
        <w:t xml:space="preserve"> </w:t>
      </w:r>
      <w:r w:rsidRPr="00A46D1D">
        <w:rPr>
          <w:lang w:eastAsia="ja-JP"/>
        </w:rPr>
        <w:t>the</w:t>
      </w:r>
      <w:r w:rsidR="00D5210B">
        <w:rPr>
          <w:lang w:eastAsia="ja-JP"/>
        </w:rPr>
        <w:t xml:space="preserve"> </w:t>
      </w:r>
      <w:r w:rsidRPr="00A46D1D">
        <w:rPr>
          <w:lang w:eastAsia="ja-JP"/>
        </w:rPr>
        <w:t>frequency</w:t>
      </w:r>
      <w:r w:rsidR="00D5210B">
        <w:rPr>
          <w:lang w:eastAsia="ja-JP"/>
        </w:rPr>
        <w:t xml:space="preserve"> </w:t>
      </w:r>
      <w:r w:rsidRPr="00A46D1D">
        <w:rPr>
          <w:lang w:eastAsia="ja-JP"/>
        </w:rPr>
        <w:t>band</w:t>
      </w:r>
      <w:r w:rsidR="00D5210B">
        <w:rPr>
          <w:lang w:eastAsia="ja-JP"/>
        </w:rPr>
        <w:t xml:space="preserve"> </w:t>
      </w:r>
      <w:r w:rsidRPr="00A46D1D">
        <w:rPr>
          <w:lang w:eastAsia="ja-JP"/>
        </w:rPr>
        <w:t>11.7-12.7</w:t>
      </w:r>
      <w:r w:rsidR="00D5210B">
        <w:rPr>
          <w:lang w:eastAsia="ja-JP"/>
        </w:rPr>
        <w:t xml:space="preserve"> </w:t>
      </w:r>
      <w:r w:rsidRPr="00A46D1D">
        <w:rPr>
          <w:lang w:eastAsia="ja-JP"/>
        </w:rPr>
        <w:t>GHz.</w:t>
      </w:r>
    </w:p>
    <w:p w14:paraId="44812AF9" w14:textId="5FD2EB67" w:rsidR="00D72B6B" w:rsidRPr="001B1EB4" w:rsidRDefault="00D72B6B" w:rsidP="00F47022">
      <w:pPr>
        <w:pStyle w:val="ListParagraph"/>
        <w:numPr>
          <w:ilvl w:val="0"/>
          <w:numId w:val="24"/>
        </w:numPr>
        <w:spacing w:beforeLines="50" w:before="120"/>
        <w:ind w:leftChars="145" w:left="705" w:hanging="357"/>
        <w:rPr>
          <w:rFonts w:eastAsia="MS Mincho"/>
          <w:lang w:eastAsia="ja-JP"/>
        </w:rPr>
      </w:pPr>
      <w:r w:rsidRPr="001B1EB4">
        <w:rPr>
          <w:rFonts w:eastAsia="MS Mincho"/>
          <w:lang w:eastAsia="ja-JP"/>
        </w:rPr>
        <w:t>Ongoing</w:t>
      </w:r>
      <w:r w:rsidR="00D5210B">
        <w:rPr>
          <w:rFonts w:eastAsia="MS Mincho"/>
          <w:lang w:eastAsia="ja-JP"/>
        </w:rPr>
        <w:t xml:space="preserve"> </w:t>
      </w:r>
      <w:r w:rsidRPr="001B1EB4">
        <w:rPr>
          <w:rFonts w:eastAsia="MS Mincho"/>
          <w:lang w:eastAsia="ja-JP"/>
        </w:rPr>
        <w:t>discussion</w:t>
      </w:r>
      <w:r w:rsidR="00D5210B">
        <w:rPr>
          <w:rFonts w:eastAsia="MS Mincho"/>
          <w:lang w:eastAsia="ja-JP"/>
        </w:rPr>
        <w:t xml:space="preserve"> </w:t>
      </w:r>
      <w:r w:rsidRPr="001B1EB4">
        <w:rPr>
          <w:rFonts w:eastAsia="MS Mincho"/>
          <w:lang w:eastAsia="ja-JP"/>
        </w:rPr>
        <w:t>in</w:t>
      </w:r>
      <w:r w:rsidR="00D5210B">
        <w:rPr>
          <w:rFonts w:eastAsia="MS Mincho"/>
          <w:lang w:eastAsia="ja-JP"/>
        </w:rPr>
        <w:t xml:space="preserve"> </w:t>
      </w:r>
      <w:r w:rsidRPr="001B1EB4">
        <w:rPr>
          <w:rFonts w:eastAsia="MS Mincho"/>
          <w:lang w:eastAsia="ja-JP"/>
        </w:rPr>
        <w:t>ITU-R</w:t>
      </w:r>
      <w:r w:rsidR="00D5210B">
        <w:rPr>
          <w:rFonts w:eastAsia="MS Mincho"/>
          <w:lang w:eastAsia="ja-JP"/>
        </w:rPr>
        <w:t xml:space="preserve"> </w:t>
      </w:r>
      <w:r w:rsidRPr="001B1EB4">
        <w:rPr>
          <w:rFonts w:eastAsia="MS Mincho"/>
          <w:lang w:eastAsia="ja-JP"/>
        </w:rPr>
        <w:t>WP</w:t>
      </w:r>
      <w:r w:rsidR="00D5210B">
        <w:rPr>
          <w:rFonts w:eastAsia="MS Mincho"/>
          <w:lang w:eastAsia="ja-JP"/>
        </w:rPr>
        <w:t xml:space="preserve"> </w:t>
      </w:r>
      <w:r w:rsidRPr="001B1EB4">
        <w:rPr>
          <w:rFonts w:eastAsia="MS Mincho"/>
          <w:lang w:eastAsia="ja-JP"/>
        </w:rPr>
        <w:t>4A</w:t>
      </w:r>
      <w:r w:rsidR="00D5210B">
        <w:rPr>
          <w:rFonts w:eastAsia="MS Mincho"/>
          <w:lang w:eastAsia="ja-JP"/>
        </w:rPr>
        <w:t xml:space="preserve"> </w:t>
      </w:r>
      <w:r w:rsidRPr="001B1EB4">
        <w:rPr>
          <w:rFonts w:eastAsia="MS Mincho"/>
          <w:lang w:eastAsia="ja-JP"/>
        </w:rPr>
        <w:t>meetings:</w:t>
      </w:r>
    </w:p>
    <w:p w14:paraId="1CF11C96" w14:textId="4FB46E77" w:rsidR="00A46D1D" w:rsidRPr="00373CCA" w:rsidRDefault="00A46D1D" w:rsidP="00373CCA">
      <w:pPr>
        <w:ind w:leftChars="300" w:left="720"/>
        <w:rPr>
          <w:rFonts w:eastAsia="MS Mincho"/>
          <w:lang w:eastAsia="ja-JP"/>
        </w:rPr>
      </w:pPr>
      <w:r w:rsidRPr="00373CCA">
        <w:rPr>
          <w:rFonts w:eastAsia="MS Mincho"/>
          <w:lang w:eastAsia="ja-JP"/>
        </w:rPr>
        <w:t>All</w:t>
      </w:r>
      <w:r w:rsidR="00D5210B">
        <w:rPr>
          <w:rFonts w:eastAsia="MS Mincho"/>
          <w:lang w:eastAsia="ja-JP"/>
        </w:rPr>
        <w:t xml:space="preserve"> </w:t>
      </w:r>
      <w:r w:rsidRPr="00373CCA">
        <w:rPr>
          <w:rFonts w:eastAsia="MS Mincho"/>
          <w:lang w:eastAsia="ja-JP"/>
        </w:rPr>
        <w:t>relevant</w:t>
      </w:r>
      <w:r w:rsidR="00D5210B">
        <w:rPr>
          <w:rFonts w:eastAsia="MS Mincho"/>
          <w:lang w:eastAsia="ja-JP"/>
        </w:rPr>
        <w:t xml:space="preserve"> </w:t>
      </w:r>
      <w:r w:rsidRPr="00373CCA">
        <w:rPr>
          <w:rFonts w:eastAsia="MS Mincho"/>
          <w:lang w:eastAsia="ja-JP"/>
        </w:rPr>
        <w:t>information</w:t>
      </w:r>
      <w:r w:rsidR="00D5210B">
        <w:rPr>
          <w:rFonts w:eastAsia="MS Mincho"/>
          <w:lang w:eastAsia="ja-JP"/>
        </w:rPr>
        <w:t xml:space="preserve"> </w:t>
      </w:r>
      <w:r w:rsidRPr="00373CCA">
        <w:rPr>
          <w:rFonts w:eastAsia="MS Mincho"/>
          <w:lang w:eastAsia="ja-JP"/>
        </w:rPr>
        <w:t>contained</w:t>
      </w:r>
      <w:r w:rsidR="00D5210B">
        <w:rPr>
          <w:rFonts w:eastAsia="MS Mincho"/>
          <w:lang w:eastAsia="ja-JP"/>
        </w:rPr>
        <w:t xml:space="preserve"> </w:t>
      </w:r>
      <w:r w:rsidRPr="00373CCA">
        <w:rPr>
          <w:rFonts w:eastAsia="MS Mincho"/>
          <w:lang w:eastAsia="ja-JP"/>
        </w:rPr>
        <w:t>in</w:t>
      </w:r>
      <w:r w:rsidR="00D5210B">
        <w:rPr>
          <w:rFonts w:eastAsia="MS Mincho"/>
          <w:lang w:eastAsia="ja-JP"/>
        </w:rPr>
        <w:t xml:space="preserve"> </w:t>
      </w:r>
      <w:r w:rsidRPr="00373CCA">
        <w:rPr>
          <w:rFonts w:eastAsia="MS Mincho"/>
          <w:lang w:eastAsia="ja-JP"/>
        </w:rPr>
        <w:t>these</w:t>
      </w:r>
      <w:r w:rsidR="00D5210B">
        <w:rPr>
          <w:rFonts w:eastAsia="MS Mincho"/>
          <w:lang w:eastAsia="ja-JP"/>
        </w:rPr>
        <w:t xml:space="preserve"> </w:t>
      </w:r>
      <w:r w:rsidRPr="00373CCA">
        <w:rPr>
          <w:rFonts w:eastAsia="MS Mincho"/>
          <w:lang w:eastAsia="ja-JP"/>
        </w:rPr>
        <w:t>contributions</w:t>
      </w:r>
      <w:r w:rsidR="00D5210B">
        <w:rPr>
          <w:rFonts w:eastAsia="MS Mincho"/>
          <w:lang w:eastAsia="ja-JP"/>
        </w:rPr>
        <w:t xml:space="preserve"> </w:t>
      </w:r>
      <w:r w:rsidRPr="00373CCA">
        <w:rPr>
          <w:rFonts w:eastAsia="MS Mincho"/>
          <w:lang w:eastAsia="ja-JP"/>
        </w:rPr>
        <w:t>were</w:t>
      </w:r>
      <w:r w:rsidR="00D5210B">
        <w:rPr>
          <w:rFonts w:eastAsia="MS Mincho"/>
          <w:lang w:eastAsia="ja-JP"/>
        </w:rPr>
        <w:t xml:space="preserve"> </w:t>
      </w:r>
      <w:r w:rsidRPr="00373CCA">
        <w:rPr>
          <w:rFonts w:eastAsia="MS Mincho"/>
          <w:lang w:eastAsia="ja-JP"/>
        </w:rPr>
        <w:t>incorporated</w:t>
      </w:r>
      <w:r w:rsidR="00D5210B">
        <w:rPr>
          <w:rFonts w:eastAsia="MS Mincho"/>
          <w:lang w:eastAsia="ja-JP"/>
        </w:rPr>
        <w:t xml:space="preserve"> </w:t>
      </w:r>
      <w:r w:rsidRPr="00373CCA">
        <w:rPr>
          <w:rFonts w:eastAsia="MS Mincho"/>
          <w:lang w:eastAsia="ja-JP"/>
        </w:rPr>
        <w:t>in</w:t>
      </w:r>
      <w:r w:rsidR="00D5210B">
        <w:rPr>
          <w:rFonts w:eastAsia="MS Mincho"/>
          <w:lang w:eastAsia="ja-JP"/>
        </w:rPr>
        <w:t xml:space="preserve"> </w:t>
      </w:r>
      <w:r w:rsidRPr="00373CCA">
        <w:rPr>
          <w:rFonts w:eastAsia="MS Mincho"/>
          <w:lang w:eastAsia="ja-JP"/>
        </w:rPr>
        <w:t>the</w:t>
      </w:r>
      <w:r w:rsidR="00D5210B">
        <w:rPr>
          <w:rFonts w:eastAsia="MS Mincho"/>
          <w:lang w:eastAsia="ja-JP"/>
        </w:rPr>
        <w:t xml:space="preserve"> </w:t>
      </w:r>
      <w:r w:rsidRPr="00373CCA">
        <w:rPr>
          <w:rFonts w:eastAsia="MS Mincho"/>
          <w:lang w:eastAsia="ja-JP"/>
        </w:rPr>
        <w:t>draft</w:t>
      </w:r>
      <w:r w:rsidR="00D5210B">
        <w:rPr>
          <w:rFonts w:eastAsia="MS Mincho"/>
          <w:lang w:eastAsia="ja-JP"/>
        </w:rPr>
        <w:t xml:space="preserve"> </w:t>
      </w:r>
      <w:r w:rsidRPr="00373CCA">
        <w:rPr>
          <w:rFonts w:eastAsia="MS Mincho"/>
          <w:lang w:eastAsia="ja-JP"/>
        </w:rPr>
        <w:t>CPM</w:t>
      </w:r>
      <w:r w:rsidR="00D5210B">
        <w:rPr>
          <w:rFonts w:eastAsia="MS Mincho"/>
          <w:lang w:eastAsia="ja-JP"/>
        </w:rPr>
        <w:t xml:space="preserve"> </w:t>
      </w:r>
      <w:r w:rsidRPr="00373CCA">
        <w:rPr>
          <w:rFonts w:eastAsia="MS Mincho"/>
          <w:lang w:eastAsia="ja-JP"/>
        </w:rPr>
        <w:t>text</w:t>
      </w:r>
      <w:r w:rsidR="00D5210B">
        <w:rPr>
          <w:rFonts w:eastAsia="MS Mincho"/>
          <w:lang w:eastAsia="ja-JP"/>
        </w:rPr>
        <w:t xml:space="preserve"> </w:t>
      </w:r>
      <w:r w:rsidRPr="00373CCA">
        <w:rPr>
          <w:rFonts w:eastAsia="MS Mincho"/>
          <w:lang w:eastAsia="ja-JP"/>
        </w:rPr>
        <w:t>for</w:t>
      </w:r>
      <w:r w:rsidR="00D5210B">
        <w:rPr>
          <w:rFonts w:eastAsia="MS Mincho"/>
          <w:lang w:eastAsia="ja-JP"/>
        </w:rPr>
        <w:t xml:space="preserve"> </w:t>
      </w:r>
      <w:r w:rsidRPr="00373CCA">
        <w:rPr>
          <w:rFonts w:eastAsia="MS Mincho"/>
          <w:lang w:eastAsia="ja-JP"/>
        </w:rPr>
        <w:t>WRC-23</w:t>
      </w:r>
      <w:r w:rsidR="00D5210B">
        <w:rPr>
          <w:rFonts w:eastAsia="MS Mincho"/>
          <w:lang w:eastAsia="ja-JP"/>
        </w:rPr>
        <w:t xml:space="preserve"> </w:t>
      </w:r>
      <w:r w:rsidRPr="00373CCA">
        <w:rPr>
          <w:rFonts w:eastAsia="MS Mincho"/>
          <w:lang w:eastAsia="ja-JP"/>
        </w:rPr>
        <w:t>AI</w:t>
      </w:r>
      <w:r w:rsidR="00D5210B">
        <w:rPr>
          <w:rFonts w:eastAsia="MS Mincho"/>
          <w:lang w:eastAsia="ja-JP"/>
        </w:rPr>
        <w:t xml:space="preserve"> </w:t>
      </w:r>
      <w:r w:rsidRPr="00373CCA">
        <w:rPr>
          <w:rFonts w:eastAsia="MS Mincho"/>
          <w:lang w:eastAsia="ja-JP"/>
        </w:rPr>
        <w:t>1.17.</w:t>
      </w:r>
      <w:r w:rsidR="00D5210B">
        <w:rPr>
          <w:rFonts w:eastAsia="MS Mincho"/>
          <w:lang w:eastAsia="ja-JP"/>
        </w:rPr>
        <w:t xml:space="preserve"> </w:t>
      </w:r>
      <w:r w:rsidRPr="00373CCA">
        <w:rPr>
          <w:rFonts w:eastAsia="MS Mincho"/>
          <w:lang w:eastAsia="ja-JP"/>
        </w:rPr>
        <w:t>Most</w:t>
      </w:r>
      <w:r w:rsidR="00D5210B">
        <w:rPr>
          <w:rFonts w:eastAsia="MS Mincho"/>
          <w:lang w:eastAsia="ja-JP"/>
        </w:rPr>
        <w:t xml:space="preserve"> </w:t>
      </w:r>
      <w:r w:rsidRPr="00373CCA">
        <w:rPr>
          <w:rFonts w:eastAsia="MS Mincho"/>
          <w:lang w:eastAsia="ja-JP"/>
        </w:rPr>
        <w:t>of</w:t>
      </w:r>
      <w:r w:rsidR="00D5210B">
        <w:rPr>
          <w:rFonts w:eastAsia="MS Mincho"/>
          <w:lang w:eastAsia="ja-JP"/>
        </w:rPr>
        <w:t xml:space="preserve"> </w:t>
      </w:r>
      <w:r w:rsidRPr="00373CCA">
        <w:rPr>
          <w:rFonts w:eastAsia="MS Mincho"/>
          <w:lang w:eastAsia="ja-JP"/>
        </w:rPr>
        <w:t>the</w:t>
      </w:r>
      <w:r w:rsidR="00D5210B">
        <w:rPr>
          <w:rFonts w:eastAsia="MS Mincho"/>
          <w:lang w:eastAsia="ja-JP"/>
        </w:rPr>
        <w:t xml:space="preserve"> </w:t>
      </w:r>
      <w:r w:rsidRPr="00373CCA">
        <w:rPr>
          <w:rFonts w:eastAsia="MS Mincho"/>
          <w:lang w:eastAsia="ja-JP"/>
        </w:rPr>
        <w:t>Methods</w:t>
      </w:r>
      <w:r w:rsidR="00D5210B">
        <w:rPr>
          <w:rFonts w:eastAsia="MS Mincho"/>
          <w:lang w:eastAsia="ja-JP"/>
        </w:rPr>
        <w:t xml:space="preserve"> </w:t>
      </w:r>
      <w:r w:rsidRPr="00373CCA">
        <w:rPr>
          <w:rFonts w:eastAsia="MS Mincho"/>
          <w:lang w:eastAsia="ja-JP"/>
        </w:rPr>
        <w:t>proposed</w:t>
      </w:r>
      <w:r w:rsidR="00D5210B">
        <w:rPr>
          <w:rFonts w:eastAsia="MS Mincho"/>
          <w:lang w:eastAsia="ja-JP"/>
        </w:rPr>
        <w:t xml:space="preserve"> </w:t>
      </w:r>
      <w:r w:rsidRPr="00373CCA">
        <w:rPr>
          <w:rFonts w:eastAsia="MS Mincho"/>
          <w:lang w:eastAsia="ja-JP"/>
        </w:rPr>
        <w:t>to</w:t>
      </w:r>
      <w:r w:rsidR="00D5210B">
        <w:rPr>
          <w:rFonts w:eastAsia="MS Mincho"/>
          <w:lang w:eastAsia="ja-JP"/>
        </w:rPr>
        <w:t xml:space="preserve"> </w:t>
      </w:r>
      <w:r w:rsidRPr="00373CCA">
        <w:rPr>
          <w:rFonts w:eastAsia="MS Mincho"/>
          <w:lang w:eastAsia="ja-JP"/>
        </w:rPr>
        <w:t>be</w:t>
      </w:r>
      <w:r w:rsidR="00D5210B">
        <w:rPr>
          <w:rFonts w:eastAsia="MS Mincho"/>
          <w:lang w:eastAsia="ja-JP"/>
        </w:rPr>
        <w:t xml:space="preserve"> </w:t>
      </w:r>
      <w:r w:rsidRPr="00373CCA">
        <w:rPr>
          <w:rFonts w:eastAsia="MS Mincho"/>
          <w:lang w:eastAsia="ja-JP"/>
        </w:rPr>
        <w:t>incorporated</w:t>
      </w:r>
      <w:r w:rsidR="00D5210B">
        <w:rPr>
          <w:rFonts w:eastAsia="MS Mincho"/>
          <w:lang w:eastAsia="ja-JP"/>
        </w:rPr>
        <w:t xml:space="preserve"> </w:t>
      </w:r>
      <w:r w:rsidRPr="00373CCA">
        <w:rPr>
          <w:rFonts w:eastAsia="MS Mincho"/>
          <w:lang w:eastAsia="ja-JP"/>
        </w:rPr>
        <w:t>in</w:t>
      </w:r>
      <w:r w:rsidR="00D5210B">
        <w:rPr>
          <w:rFonts w:eastAsia="MS Mincho"/>
          <w:lang w:eastAsia="ja-JP"/>
        </w:rPr>
        <w:t xml:space="preserve"> </w:t>
      </w:r>
      <w:r w:rsidRPr="00373CCA">
        <w:rPr>
          <w:rFonts w:eastAsia="MS Mincho"/>
          <w:lang w:eastAsia="ja-JP"/>
        </w:rPr>
        <w:t>the</w:t>
      </w:r>
      <w:r w:rsidR="00D5210B">
        <w:rPr>
          <w:rFonts w:eastAsia="MS Mincho"/>
          <w:lang w:eastAsia="ja-JP"/>
        </w:rPr>
        <w:t xml:space="preserve"> </w:t>
      </w:r>
      <w:r w:rsidRPr="00373CCA">
        <w:rPr>
          <w:rFonts w:eastAsia="MS Mincho"/>
          <w:lang w:eastAsia="ja-JP"/>
        </w:rPr>
        <w:t>draft</w:t>
      </w:r>
      <w:r w:rsidR="00D5210B">
        <w:rPr>
          <w:rFonts w:eastAsia="MS Mincho"/>
          <w:lang w:eastAsia="ja-JP"/>
        </w:rPr>
        <w:t xml:space="preserve"> </w:t>
      </w:r>
      <w:r w:rsidRPr="00373CCA">
        <w:rPr>
          <w:rFonts w:eastAsia="MS Mincho"/>
          <w:lang w:eastAsia="ja-JP"/>
        </w:rPr>
        <w:t>CPM</w:t>
      </w:r>
      <w:r w:rsidR="00D5210B">
        <w:rPr>
          <w:rFonts w:eastAsia="MS Mincho"/>
          <w:lang w:eastAsia="ja-JP"/>
        </w:rPr>
        <w:t xml:space="preserve"> </w:t>
      </w:r>
      <w:r w:rsidRPr="00373CCA">
        <w:rPr>
          <w:rFonts w:eastAsia="MS Mincho"/>
          <w:lang w:eastAsia="ja-JP"/>
        </w:rPr>
        <w:t>text</w:t>
      </w:r>
      <w:r w:rsidR="00D5210B">
        <w:rPr>
          <w:rFonts w:eastAsia="MS Mincho"/>
          <w:lang w:eastAsia="ja-JP"/>
        </w:rPr>
        <w:t xml:space="preserve"> </w:t>
      </w:r>
      <w:r w:rsidRPr="00373CCA">
        <w:rPr>
          <w:rFonts w:eastAsia="MS Mincho"/>
          <w:lang w:eastAsia="ja-JP"/>
        </w:rPr>
        <w:t>were</w:t>
      </w:r>
      <w:r w:rsidR="00D5210B">
        <w:rPr>
          <w:rFonts w:eastAsia="MS Mincho"/>
          <w:lang w:eastAsia="ja-JP"/>
        </w:rPr>
        <w:t xml:space="preserve"> </w:t>
      </w:r>
      <w:r w:rsidRPr="00373CCA">
        <w:rPr>
          <w:rFonts w:eastAsia="MS Mincho"/>
          <w:lang w:eastAsia="ja-JP"/>
        </w:rPr>
        <w:t>relatively</w:t>
      </w:r>
      <w:r w:rsidR="00D5210B">
        <w:rPr>
          <w:rFonts w:eastAsia="MS Mincho"/>
          <w:lang w:eastAsia="ja-JP"/>
        </w:rPr>
        <w:t xml:space="preserve"> </w:t>
      </w:r>
      <w:r w:rsidRPr="00373CCA">
        <w:rPr>
          <w:rFonts w:eastAsia="MS Mincho"/>
          <w:lang w:eastAsia="ja-JP"/>
        </w:rPr>
        <w:t>similar</w:t>
      </w:r>
      <w:r w:rsidR="00D5210B">
        <w:rPr>
          <w:rFonts w:eastAsia="MS Mincho"/>
          <w:lang w:eastAsia="ja-JP"/>
        </w:rPr>
        <w:t xml:space="preserve"> </w:t>
      </w:r>
      <w:r w:rsidRPr="00373CCA">
        <w:rPr>
          <w:rFonts w:eastAsia="MS Mincho"/>
          <w:lang w:eastAsia="ja-JP"/>
        </w:rPr>
        <w:t>except</w:t>
      </w:r>
      <w:r w:rsidR="00D5210B">
        <w:rPr>
          <w:rFonts w:eastAsia="MS Mincho"/>
          <w:lang w:eastAsia="ja-JP"/>
        </w:rPr>
        <w:t xml:space="preserve"> </w:t>
      </w:r>
      <w:r w:rsidRPr="00373CCA">
        <w:rPr>
          <w:rFonts w:eastAsia="MS Mincho"/>
          <w:lang w:eastAsia="ja-JP"/>
        </w:rPr>
        <w:t>for</w:t>
      </w:r>
      <w:r w:rsidR="00D5210B">
        <w:rPr>
          <w:rFonts w:eastAsia="MS Mincho"/>
          <w:lang w:eastAsia="ja-JP"/>
        </w:rPr>
        <w:t xml:space="preserve"> </w:t>
      </w:r>
      <w:r w:rsidRPr="00373CCA">
        <w:rPr>
          <w:rFonts w:eastAsia="MS Mincho"/>
          <w:lang w:eastAsia="ja-JP"/>
        </w:rPr>
        <w:t>some</w:t>
      </w:r>
      <w:r w:rsidR="00D5210B">
        <w:rPr>
          <w:rFonts w:eastAsia="MS Mincho"/>
          <w:lang w:eastAsia="ja-JP"/>
        </w:rPr>
        <w:t xml:space="preserve"> </w:t>
      </w:r>
      <w:r w:rsidRPr="00373CCA">
        <w:rPr>
          <w:rFonts w:eastAsia="MS Mincho"/>
          <w:lang w:eastAsia="ja-JP"/>
        </w:rPr>
        <w:t>points</w:t>
      </w:r>
      <w:r w:rsidR="00D5210B">
        <w:rPr>
          <w:rFonts w:eastAsia="MS Mincho"/>
          <w:lang w:eastAsia="ja-JP"/>
        </w:rPr>
        <w:t xml:space="preserve"> </w:t>
      </w:r>
      <w:r w:rsidRPr="00373CCA">
        <w:rPr>
          <w:rFonts w:eastAsia="MS Mincho"/>
          <w:lang w:eastAsia="ja-JP"/>
        </w:rPr>
        <w:t>relative</w:t>
      </w:r>
      <w:r w:rsidR="00D5210B">
        <w:rPr>
          <w:rFonts w:eastAsia="MS Mincho"/>
          <w:lang w:eastAsia="ja-JP"/>
        </w:rPr>
        <w:t xml:space="preserve"> </w:t>
      </w:r>
      <w:r w:rsidRPr="00373CCA">
        <w:rPr>
          <w:rFonts w:eastAsia="MS Mincho"/>
          <w:lang w:eastAsia="ja-JP"/>
        </w:rPr>
        <w:t>to:</w:t>
      </w:r>
    </w:p>
    <w:p w14:paraId="68E256AB" w14:textId="2765682F" w:rsidR="00A46D1D" w:rsidRPr="00AA540F" w:rsidRDefault="00A46D1D" w:rsidP="00A46D1D">
      <w:pPr>
        <w:pStyle w:val="ListParagraph"/>
        <w:numPr>
          <w:ilvl w:val="0"/>
          <w:numId w:val="24"/>
        </w:numPr>
        <w:ind w:left="1800"/>
        <w:jc w:val="both"/>
        <w:rPr>
          <w:rFonts w:eastAsia="MS Mincho"/>
          <w:lang w:eastAsia="ja-JP"/>
        </w:rPr>
      </w:pPr>
      <w:r w:rsidRPr="00AA540F">
        <w:rPr>
          <w:rFonts w:eastAsia="MS Mincho"/>
          <w:lang w:eastAsia="ja-JP"/>
        </w:rPr>
        <w:t>specific</w:t>
      </w:r>
      <w:r w:rsidR="00D5210B">
        <w:rPr>
          <w:rFonts w:eastAsia="MS Mincho"/>
          <w:lang w:eastAsia="ja-JP"/>
        </w:rPr>
        <w:t xml:space="preserve"> </w:t>
      </w:r>
      <w:r w:rsidRPr="00AA540F">
        <w:rPr>
          <w:rFonts w:eastAsia="MS Mincho"/>
          <w:lang w:eastAsia="ja-JP"/>
        </w:rPr>
        <w:t>frequency</w:t>
      </w:r>
      <w:r w:rsidR="00D5210B">
        <w:rPr>
          <w:rFonts w:eastAsia="MS Mincho"/>
          <w:lang w:eastAsia="ja-JP"/>
        </w:rPr>
        <w:t xml:space="preserve"> </w:t>
      </w:r>
      <w:r w:rsidRPr="00AA540F">
        <w:rPr>
          <w:rFonts w:eastAsia="MS Mincho"/>
          <w:lang w:eastAsia="ja-JP"/>
        </w:rPr>
        <w:t>bands</w:t>
      </w:r>
      <w:r w:rsidR="00D5210B">
        <w:rPr>
          <w:rFonts w:eastAsia="MS Mincho"/>
          <w:lang w:eastAsia="ja-JP"/>
        </w:rPr>
        <w:t xml:space="preserve"> </w:t>
      </w:r>
      <w:r w:rsidRPr="00AA540F">
        <w:rPr>
          <w:rFonts w:eastAsia="MS Mincho"/>
          <w:lang w:eastAsia="ja-JP"/>
        </w:rPr>
        <w:t>to</w:t>
      </w:r>
      <w:r w:rsidR="00D5210B">
        <w:rPr>
          <w:rFonts w:eastAsia="MS Mincho"/>
          <w:lang w:eastAsia="ja-JP"/>
        </w:rPr>
        <w:t xml:space="preserve"> </w:t>
      </w:r>
      <w:r w:rsidRPr="00AA540F">
        <w:rPr>
          <w:rFonts w:eastAsia="MS Mincho"/>
          <w:lang w:eastAsia="ja-JP"/>
        </w:rPr>
        <w:t>be</w:t>
      </w:r>
      <w:r w:rsidR="00D5210B">
        <w:rPr>
          <w:rFonts w:eastAsia="MS Mincho"/>
          <w:lang w:eastAsia="ja-JP"/>
        </w:rPr>
        <w:t xml:space="preserve"> </w:t>
      </w:r>
      <w:r w:rsidRPr="00AA540F">
        <w:rPr>
          <w:rFonts w:eastAsia="MS Mincho"/>
          <w:lang w:eastAsia="ja-JP"/>
        </w:rPr>
        <w:t>considered,</w:t>
      </w:r>
      <w:r w:rsidR="00D5210B">
        <w:rPr>
          <w:rFonts w:eastAsia="MS Mincho"/>
          <w:lang w:eastAsia="ja-JP"/>
        </w:rPr>
        <w:t xml:space="preserve"> </w:t>
      </w:r>
    </w:p>
    <w:p w14:paraId="4E23D675" w14:textId="114E6D3D" w:rsidR="00A46D1D" w:rsidRPr="00AA540F" w:rsidRDefault="00A46D1D" w:rsidP="00A46D1D">
      <w:pPr>
        <w:pStyle w:val="ListParagraph"/>
        <w:numPr>
          <w:ilvl w:val="0"/>
          <w:numId w:val="24"/>
        </w:numPr>
        <w:ind w:left="1800"/>
        <w:jc w:val="both"/>
        <w:rPr>
          <w:rFonts w:eastAsia="MS Mincho"/>
          <w:lang w:eastAsia="ja-JP"/>
        </w:rPr>
      </w:pPr>
      <w:r w:rsidRPr="00AA540F">
        <w:rPr>
          <w:rFonts w:eastAsia="MS Mincho"/>
          <w:lang w:eastAsia="ja-JP"/>
        </w:rPr>
        <w:t>mechanisms</w:t>
      </w:r>
      <w:r w:rsidR="00D5210B">
        <w:rPr>
          <w:rFonts w:eastAsia="MS Mincho"/>
          <w:lang w:eastAsia="ja-JP"/>
        </w:rPr>
        <w:t xml:space="preserve"> </w:t>
      </w:r>
      <w:r w:rsidRPr="00AA540F">
        <w:rPr>
          <w:rFonts w:eastAsia="MS Mincho"/>
          <w:lang w:eastAsia="ja-JP"/>
        </w:rPr>
        <w:t>to</w:t>
      </w:r>
      <w:r w:rsidR="00D5210B">
        <w:rPr>
          <w:rFonts w:eastAsia="MS Mincho"/>
          <w:lang w:eastAsia="ja-JP"/>
        </w:rPr>
        <w:t xml:space="preserve"> </w:t>
      </w:r>
      <w:r w:rsidRPr="00AA540F">
        <w:rPr>
          <w:rFonts w:eastAsia="MS Mincho"/>
          <w:lang w:eastAsia="ja-JP"/>
        </w:rPr>
        <w:t>protect</w:t>
      </w:r>
      <w:r w:rsidR="00D5210B">
        <w:rPr>
          <w:rFonts w:eastAsia="MS Mincho"/>
          <w:lang w:eastAsia="ja-JP"/>
        </w:rPr>
        <w:t xml:space="preserve"> </w:t>
      </w:r>
      <w:r w:rsidRPr="00AA540F">
        <w:rPr>
          <w:rFonts w:eastAsia="MS Mincho"/>
          <w:lang w:eastAsia="ja-JP"/>
        </w:rPr>
        <w:t>other</w:t>
      </w:r>
      <w:r w:rsidR="00D5210B">
        <w:rPr>
          <w:rFonts w:eastAsia="MS Mincho"/>
          <w:lang w:eastAsia="ja-JP"/>
        </w:rPr>
        <w:t xml:space="preserve"> </w:t>
      </w:r>
      <w:r w:rsidRPr="00AA540F">
        <w:rPr>
          <w:rFonts w:eastAsia="MS Mincho"/>
          <w:lang w:eastAsia="ja-JP"/>
        </w:rPr>
        <w:t>non-GSO</w:t>
      </w:r>
      <w:r w:rsidR="00D5210B">
        <w:rPr>
          <w:rFonts w:eastAsia="MS Mincho"/>
          <w:lang w:eastAsia="ja-JP"/>
        </w:rPr>
        <w:t xml:space="preserve"> </w:t>
      </w:r>
      <w:r w:rsidRPr="00AA540F">
        <w:rPr>
          <w:rFonts w:eastAsia="MS Mincho"/>
          <w:lang w:eastAsia="ja-JP"/>
        </w:rPr>
        <w:t>FSS,</w:t>
      </w:r>
      <w:r w:rsidR="00D5210B">
        <w:rPr>
          <w:rFonts w:eastAsia="MS Mincho"/>
          <w:lang w:eastAsia="ja-JP"/>
        </w:rPr>
        <w:t xml:space="preserve"> </w:t>
      </w:r>
      <w:r w:rsidRPr="00AA540F">
        <w:rPr>
          <w:rFonts w:eastAsia="MS Mincho"/>
          <w:lang w:eastAsia="ja-JP"/>
        </w:rPr>
        <w:t>GSO</w:t>
      </w:r>
      <w:r w:rsidR="00D5210B">
        <w:rPr>
          <w:rFonts w:eastAsia="MS Mincho"/>
          <w:lang w:eastAsia="ja-JP"/>
        </w:rPr>
        <w:t xml:space="preserve"> </w:t>
      </w:r>
      <w:r w:rsidRPr="00AA540F">
        <w:rPr>
          <w:rFonts w:eastAsia="MS Mincho"/>
          <w:lang w:eastAsia="ja-JP"/>
        </w:rPr>
        <w:t>FSS</w:t>
      </w:r>
      <w:r w:rsidR="00D5210B">
        <w:rPr>
          <w:rFonts w:eastAsia="MS Mincho"/>
          <w:lang w:eastAsia="ja-JP"/>
        </w:rPr>
        <w:t xml:space="preserve"> </w:t>
      </w:r>
      <w:r w:rsidRPr="00AA540F">
        <w:rPr>
          <w:rFonts w:eastAsia="MS Mincho"/>
          <w:lang w:eastAsia="ja-JP"/>
        </w:rPr>
        <w:t>and</w:t>
      </w:r>
      <w:r w:rsidR="00D5210B">
        <w:rPr>
          <w:rFonts w:eastAsia="MS Mincho"/>
          <w:lang w:eastAsia="ja-JP"/>
        </w:rPr>
        <w:t xml:space="preserve"> </w:t>
      </w:r>
      <w:r w:rsidRPr="00AA540F">
        <w:rPr>
          <w:rFonts w:eastAsia="MS Mincho"/>
          <w:lang w:eastAsia="ja-JP"/>
        </w:rPr>
        <w:t>EESS,</w:t>
      </w:r>
      <w:r w:rsidR="00D5210B">
        <w:rPr>
          <w:rFonts w:eastAsia="MS Mincho"/>
          <w:lang w:eastAsia="ja-JP"/>
        </w:rPr>
        <w:t xml:space="preserve"> </w:t>
      </w:r>
    </w:p>
    <w:p w14:paraId="4FE71567" w14:textId="1D9F1225" w:rsidR="00A46D1D" w:rsidRPr="00AA540F" w:rsidRDefault="00A46D1D" w:rsidP="00A46D1D">
      <w:pPr>
        <w:pStyle w:val="ListParagraph"/>
        <w:numPr>
          <w:ilvl w:val="0"/>
          <w:numId w:val="24"/>
        </w:numPr>
        <w:ind w:left="1800"/>
        <w:jc w:val="both"/>
        <w:rPr>
          <w:rFonts w:eastAsia="MS Mincho"/>
          <w:lang w:eastAsia="ja-JP"/>
        </w:rPr>
      </w:pPr>
      <w:r w:rsidRPr="00AA540F">
        <w:rPr>
          <w:rFonts w:eastAsia="MS Mincho"/>
          <w:lang w:eastAsia="ja-JP"/>
        </w:rPr>
        <w:t>necessity</w:t>
      </w:r>
      <w:r w:rsidR="00D5210B">
        <w:rPr>
          <w:rFonts w:eastAsia="MS Mincho"/>
          <w:lang w:eastAsia="ja-JP"/>
        </w:rPr>
        <w:t xml:space="preserve"> </w:t>
      </w:r>
      <w:r w:rsidRPr="00AA540F">
        <w:rPr>
          <w:rFonts w:eastAsia="MS Mincho"/>
          <w:lang w:eastAsia="ja-JP"/>
        </w:rPr>
        <w:t>to</w:t>
      </w:r>
      <w:r w:rsidR="00D5210B">
        <w:rPr>
          <w:rFonts w:eastAsia="MS Mincho"/>
          <w:lang w:eastAsia="ja-JP"/>
        </w:rPr>
        <w:t xml:space="preserve"> </w:t>
      </w:r>
      <w:r w:rsidRPr="00AA540F">
        <w:rPr>
          <w:rFonts w:eastAsia="MS Mincho"/>
          <w:lang w:eastAsia="ja-JP"/>
        </w:rPr>
        <w:t>implement</w:t>
      </w:r>
      <w:r w:rsidR="00D5210B">
        <w:rPr>
          <w:rFonts w:eastAsia="MS Mincho"/>
          <w:lang w:eastAsia="ja-JP"/>
        </w:rPr>
        <w:t xml:space="preserve"> </w:t>
      </w:r>
      <w:r w:rsidRPr="00AA540F">
        <w:rPr>
          <w:rFonts w:eastAsia="MS Mincho"/>
          <w:lang w:eastAsia="ja-JP"/>
        </w:rPr>
        <w:t>an</w:t>
      </w:r>
      <w:r w:rsidR="00D5210B">
        <w:rPr>
          <w:rFonts w:eastAsia="MS Mincho"/>
          <w:lang w:eastAsia="ja-JP"/>
        </w:rPr>
        <w:t xml:space="preserve"> </w:t>
      </w:r>
      <w:r w:rsidRPr="00AA540F">
        <w:rPr>
          <w:rFonts w:eastAsia="MS Mincho"/>
          <w:lang w:eastAsia="ja-JP"/>
        </w:rPr>
        <w:t>NCMC</w:t>
      </w:r>
      <w:r w:rsidR="00D5210B">
        <w:rPr>
          <w:rFonts w:eastAsia="MS Mincho"/>
          <w:lang w:eastAsia="ja-JP"/>
        </w:rPr>
        <w:t xml:space="preserve"> </w:t>
      </w:r>
      <w:r w:rsidRPr="00AA540F">
        <w:rPr>
          <w:rFonts w:eastAsia="MS Mincho"/>
          <w:lang w:eastAsia="ja-JP"/>
        </w:rPr>
        <w:t>mechanism,</w:t>
      </w:r>
      <w:r w:rsidR="00D5210B">
        <w:rPr>
          <w:rFonts w:eastAsia="MS Mincho"/>
          <w:lang w:eastAsia="ja-JP"/>
        </w:rPr>
        <w:t xml:space="preserve"> </w:t>
      </w:r>
    </w:p>
    <w:p w14:paraId="6F2CF485" w14:textId="3609BAEC" w:rsidR="00A46D1D" w:rsidRPr="00AA540F" w:rsidRDefault="00A46D1D" w:rsidP="00A46D1D">
      <w:pPr>
        <w:pStyle w:val="ListParagraph"/>
        <w:numPr>
          <w:ilvl w:val="0"/>
          <w:numId w:val="24"/>
        </w:numPr>
        <w:ind w:left="1800"/>
        <w:jc w:val="both"/>
        <w:rPr>
          <w:rFonts w:eastAsia="MS Mincho"/>
          <w:lang w:eastAsia="ja-JP"/>
        </w:rPr>
      </w:pPr>
      <w:r w:rsidRPr="00AA540F">
        <w:rPr>
          <w:rFonts w:eastAsia="MS Mincho"/>
          <w:lang w:eastAsia="ja-JP"/>
        </w:rPr>
        <w:t>selection</w:t>
      </w:r>
      <w:r w:rsidR="00D5210B">
        <w:rPr>
          <w:rFonts w:eastAsia="MS Mincho"/>
          <w:lang w:eastAsia="ja-JP"/>
        </w:rPr>
        <w:t xml:space="preserve"> </w:t>
      </w:r>
      <w:r w:rsidRPr="00AA540F">
        <w:rPr>
          <w:rFonts w:eastAsia="MS Mincho"/>
          <w:lang w:eastAsia="ja-JP"/>
        </w:rPr>
        <w:t>of</w:t>
      </w:r>
      <w:r w:rsidR="00D5210B">
        <w:rPr>
          <w:rFonts w:eastAsia="MS Mincho"/>
          <w:lang w:eastAsia="ja-JP"/>
        </w:rPr>
        <w:t xml:space="preserve"> </w:t>
      </w:r>
      <w:r w:rsidRPr="00AA540F">
        <w:rPr>
          <w:rFonts w:eastAsia="MS Mincho"/>
          <w:lang w:eastAsia="ja-JP"/>
        </w:rPr>
        <w:t>the</w:t>
      </w:r>
      <w:r w:rsidR="00D5210B">
        <w:rPr>
          <w:rFonts w:eastAsia="MS Mincho"/>
          <w:lang w:eastAsia="ja-JP"/>
        </w:rPr>
        <w:t xml:space="preserve"> </w:t>
      </w:r>
      <w:r w:rsidRPr="00AA540F">
        <w:rPr>
          <w:rFonts w:eastAsia="MS Mincho"/>
          <w:lang w:eastAsia="ja-JP"/>
        </w:rPr>
        <w:t>concept</w:t>
      </w:r>
      <w:r w:rsidR="00D5210B">
        <w:rPr>
          <w:rFonts w:eastAsia="MS Mincho"/>
          <w:lang w:eastAsia="ja-JP"/>
        </w:rPr>
        <w:t xml:space="preserve"> </w:t>
      </w:r>
      <w:r w:rsidRPr="00AA540F">
        <w:rPr>
          <w:rFonts w:eastAsia="MS Mincho"/>
          <w:lang w:eastAsia="ja-JP"/>
        </w:rPr>
        <w:t>of</w:t>
      </w:r>
      <w:r w:rsidR="00D5210B">
        <w:rPr>
          <w:rFonts w:eastAsia="MS Mincho"/>
          <w:lang w:eastAsia="ja-JP"/>
        </w:rPr>
        <w:t xml:space="preserve"> </w:t>
      </w:r>
      <w:r w:rsidRPr="00AA540F">
        <w:rPr>
          <w:rFonts w:eastAsia="MS Mincho"/>
          <w:lang w:eastAsia="ja-JP"/>
        </w:rPr>
        <w:t>operation</w:t>
      </w:r>
      <w:r w:rsidR="00D5210B">
        <w:rPr>
          <w:rFonts w:eastAsia="MS Mincho"/>
          <w:lang w:eastAsia="ja-JP"/>
        </w:rPr>
        <w:t xml:space="preserve"> </w:t>
      </w:r>
      <w:r w:rsidRPr="00AA540F">
        <w:rPr>
          <w:rFonts w:eastAsia="MS Mincho"/>
          <w:lang w:eastAsia="ja-JP"/>
        </w:rPr>
        <w:t>(i.e.,</w:t>
      </w:r>
      <w:r w:rsidR="00D5210B">
        <w:rPr>
          <w:rFonts w:eastAsia="MS Mincho"/>
          <w:lang w:eastAsia="ja-JP"/>
        </w:rPr>
        <w:t xml:space="preserve"> </w:t>
      </w:r>
      <w:r w:rsidRPr="00AA540F">
        <w:rPr>
          <w:rFonts w:eastAsia="MS Mincho"/>
          <w:lang w:eastAsia="ja-JP"/>
        </w:rPr>
        <w:t>“within</w:t>
      </w:r>
      <w:r w:rsidR="00D5210B">
        <w:rPr>
          <w:rFonts w:eastAsia="MS Mincho"/>
          <w:lang w:eastAsia="ja-JP"/>
        </w:rPr>
        <w:t xml:space="preserve"> </w:t>
      </w:r>
      <w:r w:rsidRPr="00AA540F">
        <w:rPr>
          <w:rFonts w:eastAsia="MS Mincho"/>
          <w:lang w:eastAsia="ja-JP"/>
        </w:rPr>
        <w:t>the</w:t>
      </w:r>
      <w:r w:rsidR="00D5210B">
        <w:rPr>
          <w:rFonts w:eastAsia="MS Mincho"/>
          <w:lang w:eastAsia="ja-JP"/>
        </w:rPr>
        <w:t xml:space="preserve"> </w:t>
      </w:r>
      <w:r w:rsidRPr="00AA540F">
        <w:rPr>
          <w:rFonts w:eastAsia="MS Mincho"/>
          <w:lang w:eastAsia="ja-JP"/>
        </w:rPr>
        <w:t>cone”</w:t>
      </w:r>
      <w:r w:rsidR="00D5210B">
        <w:rPr>
          <w:rFonts w:eastAsia="MS Mincho"/>
          <w:lang w:eastAsia="ja-JP"/>
        </w:rPr>
        <w:t xml:space="preserve"> </w:t>
      </w:r>
      <w:r w:rsidRPr="00AA540F">
        <w:rPr>
          <w:rFonts w:eastAsia="MS Mincho"/>
          <w:lang w:eastAsia="ja-JP"/>
        </w:rPr>
        <w:t>or</w:t>
      </w:r>
      <w:r w:rsidR="00D5210B">
        <w:rPr>
          <w:rFonts w:eastAsia="MS Mincho"/>
          <w:lang w:eastAsia="ja-JP"/>
        </w:rPr>
        <w:t xml:space="preserve"> </w:t>
      </w:r>
      <w:r w:rsidRPr="00AA540F">
        <w:rPr>
          <w:rFonts w:eastAsia="MS Mincho"/>
          <w:lang w:eastAsia="ja-JP"/>
        </w:rPr>
        <w:t>“expanded-cone”),</w:t>
      </w:r>
    </w:p>
    <w:p w14:paraId="2AAD85EF" w14:textId="11D6448D" w:rsidR="00A46D1D" w:rsidRDefault="00A46D1D" w:rsidP="00A46D1D">
      <w:pPr>
        <w:pStyle w:val="ListParagraph"/>
        <w:numPr>
          <w:ilvl w:val="0"/>
          <w:numId w:val="24"/>
        </w:numPr>
        <w:ind w:left="1800"/>
        <w:jc w:val="both"/>
        <w:rPr>
          <w:rFonts w:eastAsia="MS Mincho"/>
          <w:lang w:eastAsia="ja-JP"/>
        </w:rPr>
      </w:pPr>
      <w:r w:rsidRPr="00FA1FC6">
        <w:rPr>
          <w:rFonts w:eastAsia="MS Mincho"/>
          <w:lang w:eastAsia="ja-JP"/>
        </w:rPr>
        <w:t>selection</w:t>
      </w:r>
      <w:r w:rsidR="00D5210B">
        <w:rPr>
          <w:rFonts w:eastAsia="MS Mincho"/>
          <w:lang w:eastAsia="ja-JP"/>
        </w:rPr>
        <w:t xml:space="preserve"> </w:t>
      </w:r>
      <w:r w:rsidRPr="00FA1FC6">
        <w:rPr>
          <w:rFonts w:eastAsia="MS Mincho"/>
          <w:lang w:eastAsia="ja-JP"/>
        </w:rPr>
        <w:t>of</w:t>
      </w:r>
      <w:r w:rsidR="00D5210B">
        <w:rPr>
          <w:rFonts w:eastAsia="MS Mincho"/>
          <w:lang w:eastAsia="ja-JP"/>
        </w:rPr>
        <w:t xml:space="preserve"> </w:t>
      </w:r>
      <w:r w:rsidRPr="00FA1FC6">
        <w:rPr>
          <w:rFonts w:eastAsia="MS Mincho"/>
          <w:lang w:eastAsia="ja-JP"/>
        </w:rPr>
        <w:t>the</w:t>
      </w:r>
      <w:r w:rsidR="00D5210B">
        <w:rPr>
          <w:rFonts w:eastAsia="MS Mincho"/>
          <w:lang w:eastAsia="ja-JP"/>
        </w:rPr>
        <w:t xml:space="preserve"> </w:t>
      </w:r>
      <w:r w:rsidRPr="00FA1FC6">
        <w:rPr>
          <w:rFonts w:eastAsia="MS Mincho"/>
          <w:lang w:eastAsia="ja-JP"/>
        </w:rPr>
        <w:t>sat-to-sat</w:t>
      </w:r>
      <w:r w:rsidR="00D5210B">
        <w:rPr>
          <w:rFonts w:eastAsia="MS Mincho"/>
          <w:lang w:eastAsia="ja-JP"/>
        </w:rPr>
        <w:t xml:space="preserve"> </w:t>
      </w:r>
      <w:r w:rsidRPr="00FA1FC6">
        <w:rPr>
          <w:rFonts w:eastAsia="MS Mincho"/>
          <w:lang w:eastAsia="ja-JP"/>
        </w:rPr>
        <w:t>allocation</w:t>
      </w:r>
      <w:r w:rsidR="00D5210B">
        <w:rPr>
          <w:rFonts w:eastAsia="MS Mincho"/>
          <w:lang w:eastAsia="ja-JP"/>
        </w:rPr>
        <w:t xml:space="preserve"> </w:t>
      </w:r>
      <w:r w:rsidRPr="00FA1FC6">
        <w:rPr>
          <w:rFonts w:eastAsia="MS Mincho"/>
          <w:lang w:eastAsia="ja-JP"/>
        </w:rPr>
        <w:t>(i.e.,</w:t>
      </w:r>
      <w:r w:rsidR="00D5210B">
        <w:rPr>
          <w:rFonts w:eastAsia="MS Mincho"/>
          <w:lang w:eastAsia="ja-JP"/>
        </w:rPr>
        <w:t xml:space="preserve"> </w:t>
      </w:r>
      <w:r w:rsidRPr="00FA1FC6">
        <w:rPr>
          <w:rFonts w:eastAsia="MS Mincho"/>
          <w:lang w:eastAsia="ja-JP"/>
        </w:rPr>
        <w:t>through</w:t>
      </w:r>
      <w:r w:rsidR="00D5210B">
        <w:rPr>
          <w:rFonts w:eastAsia="MS Mincho"/>
          <w:lang w:eastAsia="ja-JP"/>
        </w:rPr>
        <w:t xml:space="preserve"> </w:t>
      </w:r>
      <w:r w:rsidRPr="00FA1FC6">
        <w:rPr>
          <w:rFonts w:eastAsia="MS Mincho"/>
          <w:lang w:eastAsia="ja-JP"/>
        </w:rPr>
        <w:t>an</w:t>
      </w:r>
      <w:r w:rsidR="00D5210B">
        <w:rPr>
          <w:rFonts w:eastAsia="MS Mincho"/>
          <w:lang w:eastAsia="ja-JP"/>
        </w:rPr>
        <w:t xml:space="preserve"> </w:t>
      </w:r>
      <w:r w:rsidRPr="00FA1FC6">
        <w:rPr>
          <w:rFonts w:eastAsia="MS Mincho"/>
          <w:lang w:eastAsia="ja-JP"/>
        </w:rPr>
        <w:t>FSS</w:t>
      </w:r>
      <w:r w:rsidR="00D5210B">
        <w:rPr>
          <w:rFonts w:eastAsia="MS Mincho"/>
          <w:lang w:eastAsia="ja-JP"/>
        </w:rPr>
        <w:t xml:space="preserve"> </w:t>
      </w:r>
      <w:r w:rsidRPr="00FA1FC6">
        <w:rPr>
          <w:rFonts w:eastAsia="MS Mincho"/>
          <w:lang w:eastAsia="ja-JP"/>
        </w:rPr>
        <w:t>(space-to-space)</w:t>
      </w:r>
      <w:r w:rsidR="00D5210B">
        <w:rPr>
          <w:rFonts w:eastAsia="MS Mincho"/>
          <w:lang w:eastAsia="ja-JP"/>
        </w:rPr>
        <w:t xml:space="preserve"> </w:t>
      </w:r>
      <w:r w:rsidRPr="00FA1FC6">
        <w:rPr>
          <w:rFonts w:eastAsia="MS Mincho"/>
          <w:lang w:eastAsia="ja-JP"/>
        </w:rPr>
        <w:t>or</w:t>
      </w:r>
      <w:r w:rsidR="00D5210B">
        <w:rPr>
          <w:rFonts w:eastAsia="MS Mincho"/>
          <w:lang w:eastAsia="ja-JP"/>
        </w:rPr>
        <w:t xml:space="preserve"> </w:t>
      </w:r>
      <w:r w:rsidRPr="00FA1FC6">
        <w:rPr>
          <w:rFonts w:eastAsia="MS Mincho"/>
          <w:lang w:eastAsia="ja-JP"/>
        </w:rPr>
        <w:t>ISS</w:t>
      </w:r>
      <w:r w:rsidR="00D5210B">
        <w:rPr>
          <w:rFonts w:eastAsia="MS Mincho"/>
          <w:lang w:eastAsia="ja-JP"/>
        </w:rPr>
        <w:t xml:space="preserve"> </w:t>
      </w:r>
      <w:r w:rsidRPr="00FA1FC6">
        <w:rPr>
          <w:rFonts w:eastAsia="MS Mincho"/>
          <w:lang w:eastAsia="ja-JP"/>
        </w:rPr>
        <w:t>allocation).</w:t>
      </w:r>
    </w:p>
    <w:p w14:paraId="3760B1F6" w14:textId="77777777" w:rsidR="009553D6" w:rsidRDefault="009553D6" w:rsidP="002A0111">
      <w:pPr>
        <w:jc w:val="both"/>
        <w:rPr>
          <w:lang w:val="en-NZ"/>
        </w:rPr>
      </w:pPr>
    </w:p>
    <w:p w14:paraId="1398021C" w14:textId="6AC8FC25" w:rsidR="002A0111" w:rsidRPr="00441526" w:rsidRDefault="002A0111" w:rsidP="00623007">
      <w:pPr>
        <w:spacing w:beforeLines="50" w:before="120" w:afterLines="50" w:after="120"/>
        <w:outlineLvl w:val="0"/>
        <w:rPr>
          <w:b/>
          <w:lang w:val="en-NZ" w:eastAsia="ko-KR"/>
        </w:rPr>
      </w:pPr>
      <w:r w:rsidRPr="00441526">
        <w:rPr>
          <w:b/>
          <w:lang w:val="en-NZ" w:eastAsia="ko-KR"/>
        </w:rPr>
        <w:t>2.</w:t>
      </w:r>
      <w:r w:rsidR="00D5210B">
        <w:rPr>
          <w:b/>
          <w:lang w:val="en-NZ" w:eastAsia="ko-KR"/>
        </w:rPr>
        <w:t xml:space="preserve"> </w:t>
      </w:r>
      <w:r w:rsidRPr="00441526">
        <w:rPr>
          <w:b/>
          <w:lang w:val="en-NZ" w:eastAsia="ko-KR"/>
        </w:rPr>
        <w:tab/>
        <w:t>Documents</w:t>
      </w:r>
    </w:p>
    <w:p w14:paraId="0FDCBD21" w14:textId="38BE7468" w:rsidR="00593870" w:rsidRDefault="00F322BB" w:rsidP="00651535">
      <w:pPr>
        <w:pStyle w:val="ListParagraph"/>
        <w:ind w:left="708"/>
        <w:jc w:val="both"/>
        <w:rPr>
          <w:rFonts w:eastAsia="SimSun"/>
          <w:lang w:eastAsia="zh-CN"/>
        </w:rPr>
      </w:pPr>
      <w:r w:rsidRPr="00F322BB">
        <w:rPr>
          <w:rFonts w:eastAsiaTheme="minorEastAsia"/>
          <w:lang w:val="en-NZ" w:eastAsia="zh-CN"/>
        </w:rPr>
        <w:t>Input</w:t>
      </w:r>
      <w:r w:rsidR="00D5210B">
        <w:rPr>
          <w:rFonts w:eastAsiaTheme="minorEastAsia"/>
          <w:lang w:val="en-NZ" w:eastAsia="zh-CN"/>
        </w:rPr>
        <w:t xml:space="preserve"> </w:t>
      </w:r>
      <w:r w:rsidRPr="00F322BB">
        <w:rPr>
          <w:rFonts w:eastAsiaTheme="minorEastAsia"/>
          <w:lang w:val="en-NZ" w:eastAsia="zh-CN"/>
        </w:rPr>
        <w:t>Documents</w:t>
      </w:r>
      <w:r w:rsidR="00593870">
        <w:rPr>
          <w:rFonts w:eastAsiaTheme="minorEastAsia" w:hint="eastAsia"/>
          <w:lang w:val="en-NZ" w:eastAsia="zh-CN"/>
        </w:rPr>
        <w:t>:</w:t>
      </w:r>
      <w:r w:rsidR="00D5210B">
        <w:rPr>
          <w:rFonts w:eastAsiaTheme="minorEastAsia"/>
          <w:lang w:val="en-NZ" w:eastAsia="zh-CN"/>
        </w:rPr>
        <w:t xml:space="preserve"> </w:t>
      </w:r>
      <w:r>
        <w:rPr>
          <w:rFonts w:eastAsiaTheme="minorEastAsia"/>
          <w:lang w:val="en-NZ" w:eastAsia="zh-CN"/>
        </w:rPr>
        <w:t>APG23-</w:t>
      </w:r>
      <w:r w:rsidR="00593870">
        <w:rPr>
          <w:rFonts w:eastAsiaTheme="minorEastAsia"/>
          <w:lang w:val="en-NZ" w:eastAsia="zh-CN"/>
        </w:rPr>
        <w:t>5/</w:t>
      </w:r>
      <w:hyperlink r:id="rId13" w:history="1">
        <w:r w:rsidR="00593870" w:rsidRPr="0063479E">
          <w:rPr>
            <w:rStyle w:val="Hyperlink"/>
            <w:rFonts w:eastAsia="SimSun" w:hint="eastAsia"/>
            <w:lang w:eastAsia="zh-CN"/>
          </w:rPr>
          <w:t>I</w:t>
        </w:r>
        <w:r w:rsidR="00593870" w:rsidRPr="0063479E">
          <w:rPr>
            <w:rStyle w:val="Hyperlink"/>
            <w:rFonts w:eastAsia="SimSun"/>
            <w:lang w:eastAsia="zh-CN"/>
          </w:rPr>
          <w:t>NP-11</w:t>
        </w:r>
      </w:hyperlink>
      <w:r w:rsidR="00D5210B">
        <w:rPr>
          <w:rFonts w:eastAsia="SimSun"/>
          <w:lang w:eastAsia="zh-CN"/>
        </w:rPr>
        <w:t xml:space="preserve"> </w:t>
      </w:r>
      <w:r w:rsidR="00593870">
        <w:rPr>
          <w:rFonts w:eastAsia="SimSun"/>
          <w:lang w:eastAsia="zh-CN"/>
        </w:rPr>
        <w:t>(THA),</w:t>
      </w:r>
      <w:hyperlink r:id="rId14" w:history="1">
        <w:r w:rsidR="00D5210B">
          <w:rPr>
            <w:rStyle w:val="Hyperlink"/>
            <w:rFonts w:eastAsia="SimSun"/>
            <w:lang w:eastAsia="zh-CN"/>
          </w:rPr>
          <w:t xml:space="preserve"> </w:t>
        </w:r>
        <w:r w:rsidR="00593870" w:rsidRPr="0063479E">
          <w:rPr>
            <w:rStyle w:val="Hyperlink"/>
            <w:rFonts w:eastAsia="SimSun"/>
            <w:lang w:eastAsia="zh-CN"/>
          </w:rPr>
          <w:t>INP-17</w:t>
        </w:r>
      </w:hyperlink>
      <w:r w:rsidR="00D5210B">
        <w:rPr>
          <w:rFonts w:eastAsia="SimSun"/>
          <w:lang w:eastAsia="zh-CN"/>
        </w:rPr>
        <w:t xml:space="preserve"> </w:t>
      </w:r>
      <w:r w:rsidR="00593870">
        <w:rPr>
          <w:rFonts w:eastAsia="SimSun"/>
          <w:lang w:eastAsia="zh-CN"/>
        </w:rPr>
        <w:t>(J),</w:t>
      </w:r>
      <w:r w:rsidR="00D5210B">
        <w:rPr>
          <w:rFonts w:eastAsia="SimSun"/>
          <w:lang w:eastAsia="zh-CN"/>
        </w:rPr>
        <w:t xml:space="preserve"> </w:t>
      </w:r>
      <w:hyperlink r:id="rId15" w:history="1">
        <w:r w:rsidR="002A2385" w:rsidRPr="00AC68C2">
          <w:rPr>
            <w:rStyle w:val="Hyperlink"/>
            <w:rFonts w:eastAsia="SimSun"/>
            <w:lang w:eastAsia="zh-CN"/>
          </w:rPr>
          <w:t>INP-24</w:t>
        </w:r>
      </w:hyperlink>
      <w:r w:rsidR="002A2385">
        <w:rPr>
          <w:rFonts w:eastAsia="SimSun"/>
          <w:lang w:eastAsia="zh-CN"/>
        </w:rPr>
        <w:t xml:space="preserve"> (J)*, </w:t>
      </w:r>
      <w:hyperlink r:id="rId16" w:history="1">
        <w:r w:rsidR="00593870" w:rsidRPr="0063479E">
          <w:rPr>
            <w:rStyle w:val="Hyperlink"/>
            <w:rFonts w:eastAsia="SimSun"/>
            <w:lang w:eastAsia="zh-CN"/>
          </w:rPr>
          <w:t>INP-29</w:t>
        </w:r>
      </w:hyperlink>
      <w:r w:rsidR="00D5210B">
        <w:rPr>
          <w:rFonts w:eastAsia="SimSun"/>
          <w:lang w:eastAsia="zh-CN"/>
        </w:rPr>
        <w:t xml:space="preserve"> </w:t>
      </w:r>
      <w:r w:rsidR="00593870">
        <w:rPr>
          <w:rFonts w:eastAsia="SimSun"/>
          <w:lang w:eastAsia="zh-CN"/>
        </w:rPr>
        <w:t>(IND),</w:t>
      </w:r>
      <w:r w:rsidR="00D5210B">
        <w:rPr>
          <w:rFonts w:eastAsia="SimSun"/>
          <w:lang w:eastAsia="zh-CN"/>
        </w:rPr>
        <w:t xml:space="preserve"> </w:t>
      </w:r>
      <w:hyperlink r:id="rId17" w:history="1">
        <w:r w:rsidR="00593870" w:rsidRPr="00D71080">
          <w:rPr>
            <w:rStyle w:val="Hyperlink"/>
            <w:rFonts w:eastAsia="SimSun"/>
            <w:lang w:eastAsia="zh-CN"/>
          </w:rPr>
          <w:t>INP-35</w:t>
        </w:r>
      </w:hyperlink>
      <w:r w:rsidR="00D5210B">
        <w:rPr>
          <w:rFonts w:eastAsia="SimSun"/>
          <w:lang w:eastAsia="zh-CN"/>
        </w:rPr>
        <w:t xml:space="preserve"> </w:t>
      </w:r>
      <w:r w:rsidR="00593870">
        <w:rPr>
          <w:rFonts w:eastAsia="SimSun"/>
          <w:lang w:eastAsia="zh-CN"/>
        </w:rPr>
        <w:t>(BGD),</w:t>
      </w:r>
      <w:r w:rsidR="00D5210B">
        <w:rPr>
          <w:rFonts w:eastAsia="SimSun"/>
          <w:lang w:eastAsia="zh-CN"/>
        </w:rPr>
        <w:t xml:space="preserve"> </w:t>
      </w:r>
      <w:hyperlink r:id="rId18" w:history="1">
        <w:r w:rsidR="00593870" w:rsidRPr="00D71080">
          <w:rPr>
            <w:rStyle w:val="Hyperlink"/>
            <w:rFonts w:eastAsia="SimSun"/>
            <w:lang w:eastAsia="zh-CN"/>
          </w:rPr>
          <w:t>INP-39</w:t>
        </w:r>
      </w:hyperlink>
      <w:r w:rsidR="00D5210B">
        <w:rPr>
          <w:rFonts w:eastAsia="SimSun"/>
          <w:lang w:eastAsia="zh-CN"/>
        </w:rPr>
        <w:t xml:space="preserve"> </w:t>
      </w:r>
      <w:r w:rsidR="00593870">
        <w:rPr>
          <w:rFonts w:eastAsia="SimSun"/>
          <w:lang w:eastAsia="zh-CN"/>
        </w:rPr>
        <w:t>(IRN),</w:t>
      </w:r>
      <w:r w:rsidR="00D5210B">
        <w:rPr>
          <w:rFonts w:eastAsia="SimSun"/>
          <w:lang w:eastAsia="zh-CN"/>
        </w:rPr>
        <w:t xml:space="preserve"> </w:t>
      </w:r>
      <w:hyperlink r:id="rId19" w:history="1">
        <w:r w:rsidR="00593870" w:rsidRPr="00D71080">
          <w:rPr>
            <w:rStyle w:val="Hyperlink"/>
            <w:rFonts w:eastAsia="SimSun"/>
            <w:lang w:eastAsia="zh-CN"/>
          </w:rPr>
          <w:t>INP-48</w:t>
        </w:r>
      </w:hyperlink>
      <w:r w:rsidR="00D5210B">
        <w:rPr>
          <w:rFonts w:eastAsia="SimSun"/>
          <w:lang w:eastAsia="zh-CN"/>
        </w:rPr>
        <w:t xml:space="preserve"> </w:t>
      </w:r>
      <w:r w:rsidR="00593870">
        <w:rPr>
          <w:rFonts w:eastAsia="SimSun"/>
          <w:lang w:eastAsia="zh-CN"/>
        </w:rPr>
        <w:t>(SNG),</w:t>
      </w:r>
      <w:r w:rsidR="00D5210B">
        <w:rPr>
          <w:rFonts w:eastAsia="SimSun"/>
          <w:lang w:eastAsia="zh-CN"/>
        </w:rPr>
        <w:t xml:space="preserve"> </w:t>
      </w:r>
      <w:hyperlink r:id="rId20" w:history="1">
        <w:r w:rsidR="00593870" w:rsidRPr="00D71080">
          <w:rPr>
            <w:rStyle w:val="Hyperlink"/>
            <w:rFonts w:eastAsia="SimSun"/>
            <w:lang w:eastAsia="zh-CN"/>
          </w:rPr>
          <w:t>INP-59</w:t>
        </w:r>
      </w:hyperlink>
      <w:r w:rsidR="00D5210B">
        <w:rPr>
          <w:rFonts w:eastAsia="SimSun"/>
          <w:lang w:eastAsia="zh-CN"/>
        </w:rPr>
        <w:t xml:space="preserve"> </w:t>
      </w:r>
      <w:r w:rsidR="00593870">
        <w:rPr>
          <w:rFonts w:eastAsia="SimSun"/>
          <w:lang w:eastAsia="zh-CN"/>
        </w:rPr>
        <w:t>(AUS),</w:t>
      </w:r>
      <w:r w:rsidR="00D5210B">
        <w:rPr>
          <w:rFonts w:eastAsia="SimSun"/>
          <w:lang w:eastAsia="zh-CN"/>
        </w:rPr>
        <w:t xml:space="preserve"> </w:t>
      </w:r>
      <w:hyperlink r:id="rId21" w:history="1">
        <w:r w:rsidR="00593870" w:rsidRPr="00D71080">
          <w:rPr>
            <w:rStyle w:val="Hyperlink"/>
            <w:rFonts w:eastAsia="SimSun"/>
            <w:lang w:eastAsia="zh-CN"/>
          </w:rPr>
          <w:t>INP-66</w:t>
        </w:r>
      </w:hyperlink>
      <w:r w:rsidR="00D5210B">
        <w:rPr>
          <w:rFonts w:eastAsia="SimSun"/>
          <w:lang w:eastAsia="zh-CN"/>
        </w:rPr>
        <w:t xml:space="preserve"> </w:t>
      </w:r>
      <w:r w:rsidR="00593870">
        <w:rPr>
          <w:rFonts w:eastAsia="SimSun"/>
          <w:lang w:eastAsia="zh-CN"/>
        </w:rPr>
        <w:t>(KOR),</w:t>
      </w:r>
      <w:r w:rsidR="00D5210B">
        <w:rPr>
          <w:rFonts w:eastAsia="SimSun"/>
          <w:lang w:eastAsia="zh-CN"/>
        </w:rPr>
        <w:t xml:space="preserve"> </w:t>
      </w:r>
      <w:hyperlink r:id="rId22" w:history="1">
        <w:r w:rsidR="00593870" w:rsidRPr="00D71080">
          <w:rPr>
            <w:rStyle w:val="Hyperlink"/>
            <w:rFonts w:eastAsia="SimSun"/>
            <w:lang w:eastAsia="zh-CN"/>
          </w:rPr>
          <w:t>INP-81</w:t>
        </w:r>
      </w:hyperlink>
      <w:r w:rsidR="00D5210B">
        <w:rPr>
          <w:rFonts w:eastAsia="SimSun"/>
          <w:lang w:eastAsia="zh-CN"/>
        </w:rPr>
        <w:t xml:space="preserve"> </w:t>
      </w:r>
      <w:r w:rsidR="00593870">
        <w:rPr>
          <w:rFonts w:eastAsia="SimSun"/>
          <w:lang w:eastAsia="zh-CN"/>
        </w:rPr>
        <w:t>(INS),</w:t>
      </w:r>
      <w:r w:rsidR="00D5210B">
        <w:rPr>
          <w:rFonts w:eastAsia="SimSun"/>
          <w:lang w:eastAsia="zh-CN"/>
        </w:rPr>
        <w:t xml:space="preserve"> </w:t>
      </w:r>
      <w:hyperlink r:id="rId23" w:history="1">
        <w:r w:rsidR="00593870" w:rsidRPr="00D71080">
          <w:rPr>
            <w:rStyle w:val="Hyperlink"/>
            <w:rFonts w:eastAsia="SimSun"/>
            <w:lang w:eastAsia="zh-CN"/>
          </w:rPr>
          <w:t>INP-83</w:t>
        </w:r>
      </w:hyperlink>
      <w:r w:rsidR="00D5210B">
        <w:rPr>
          <w:rFonts w:eastAsia="SimSun"/>
          <w:lang w:eastAsia="zh-CN"/>
        </w:rPr>
        <w:t xml:space="preserve"> </w:t>
      </w:r>
      <w:r w:rsidR="00593870">
        <w:rPr>
          <w:rFonts w:eastAsia="SimSun"/>
          <w:lang w:eastAsia="zh-CN"/>
        </w:rPr>
        <w:t>(TON),</w:t>
      </w:r>
      <w:r w:rsidR="00D5210B">
        <w:rPr>
          <w:rFonts w:eastAsia="SimSun"/>
          <w:lang w:eastAsia="zh-CN"/>
        </w:rPr>
        <w:t xml:space="preserve"> </w:t>
      </w:r>
      <w:hyperlink r:id="rId24" w:history="1">
        <w:r w:rsidR="00593870" w:rsidRPr="00D71080">
          <w:rPr>
            <w:rStyle w:val="Hyperlink"/>
            <w:rFonts w:eastAsia="SimSun"/>
            <w:lang w:eastAsia="zh-CN"/>
          </w:rPr>
          <w:t>INP-91</w:t>
        </w:r>
      </w:hyperlink>
      <w:r w:rsidR="00D5210B">
        <w:rPr>
          <w:rFonts w:eastAsia="SimSun"/>
          <w:lang w:eastAsia="zh-CN"/>
        </w:rPr>
        <w:t xml:space="preserve"> </w:t>
      </w:r>
      <w:r w:rsidR="00593870">
        <w:rPr>
          <w:rFonts w:eastAsia="SimSun"/>
          <w:lang w:eastAsia="zh-CN"/>
        </w:rPr>
        <w:t>(CHN)</w:t>
      </w:r>
    </w:p>
    <w:p w14:paraId="55202866" w14:textId="6AD0DCB8" w:rsidR="009A137F" w:rsidRDefault="009A137F" w:rsidP="009A137F">
      <w:pPr>
        <w:spacing w:beforeLines="50" w:before="120"/>
        <w:ind w:firstLineChars="350" w:firstLine="700"/>
        <w:rPr>
          <w:bCs/>
          <w:i/>
          <w:iCs/>
          <w:sz w:val="20"/>
          <w:szCs w:val="20"/>
          <w:lang w:val="en-NZ"/>
        </w:rPr>
      </w:pPr>
      <w:r w:rsidRPr="00094181">
        <w:rPr>
          <w:rFonts w:hint="eastAsia"/>
          <w:bCs/>
          <w:i/>
          <w:iCs/>
          <w:sz w:val="20"/>
          <w:szCs w:val="20"/>
          <w:lang w:val="en-NZ"/>
        </w:rPr>
        <w:t>*</w:t>
      </w:r>
      <w:r>
        <w:rPr>
          <w:bCs/>
          <w:i/>
          <w:iCs/>
          <w:sz w:val="20"/>
          <w:szCs w:val="20"/>
          <w:lang w:val="en-NZ"/>
        </w:rPr>
        <w:t xml:space="preserve">: </w:t>
      </w:r>
      <w:r w:rsidRPr="00094181">
        <w:rPr>
          <w:rFonts w:hint="eastAsia"/>
          <w:bCs/>
          <w:i/>
          <w:iCs/>
          <w:sz w:val="20"/>
          <w:szCs w:val="20"/>
          <w:lang w:val="en-NZ"/>
        </w:rPr>
        <w:t>Input</w:t>
      </w:r>
      <w:r w:rsidRPr="00094181">
        <w:rPr>
          <w:bCs/>
          <w:i/>
          <w:iCs/>
          <w:sz w:val="20"/>
          <w:szCs w:val="20"/>
          <w:lang w:val="en-NZ"/>
        </w:rPr>
        <w:t xml:space="preserve"> documents related to </w:t>
      </w:r>
      <w:r>
        <w:rPr>
          <w:bCs/>
          <w:i/>
          <w:iCs/>
          <w:sz w:val="20"/>
          <w:szCs w:val="20"/>
          <w:lang w:val="en-NZ"/>
        </w:rPr>
        <w:t xml:space="preserve">the </w:t>
      </w:r>
      <w:r w:rsidRPr="00094181">
        <w:rPr>
          <w:bCs/>
          <w:i/>
          <w:iCs/>
          <w:sz w:val="20"/>
          <w:szCs w:val="20"/>
          <w:lang w:val="en-NZ"/>
        </w:rPr>
        <w:t>modification of Draft CPM report.</w:t>
      </w:r>
    </w:p>
    <w:p w14:paraId="69B06591" w14:textId="77777777" w:rsidR="009A137F" w:rsidRDefault="009A137F" w:rsidP="009A137F">
      <w:pPr>
        <w:spacing w:beforeLines="50" w:before="120"/>
        <w:ind w:firstLineChars="350" w:firstLine="700"/>
        <w:rPr>
          <w:bCs/>
          <w:i/>
          <w:iCs/>
          <w:sz w:val="20"/>
          <w:szCs w:val="20"/>
          <w:lang w:val="en-NZ"/>
        </w:rPr>
      </w:pPr>
    </w:p>
    <w:p w14:paraId="4CE8B5EF" w14:textId="7E94FE64" w:rsidR="00593870" w:rsidRDefault="002A0111" w:rsidP="00651535">
      <w:pPr>
        <w:pStyle w:val="ListParagraph"/>
        <w:ind w:left="708"/>
        <w:jc w:val="both"/>
      </w:pPr>
      <w:bookmarkStart w:id="1" w:name="_Hlk87375187"/>
      <w:r w:rsidRPr="005179F4">
        <w:rPr>
          <w:lang w:val="en-NZ"/>
        </w:rPr>
        <w:t>Information</w:t>
      </w:r>
      <w:r w:rsidR="00D5210B">
        <w:rPr>
          <w:lang w:val="en-NZ"/>
        </w:rPr>
        <w:t xml:space="preserve"> </w:t>
      </w:r>
      <w:r w:rsidRPr="005179F4">
        <w:rPr>
          <w:lang w:val="en-NZ"/>
        </w:rPr>
        <w:t>Documents</w:t>
      </w:r>
      <w:r w:rsidR="00593870">
        <w:rPr>
          <w:lang w:val="en-NZ"/>
        </w:rPr>
        <w:t>:</w:t>
      </w:r>
      <w:r w:rsidR="00D5210B">
        <w:rPr>
          <w:lang w:val="en-NZ"/>
        </w:rPr>
        <w:t xml:space="preserve"> </w:t>
      </w:r>
      <w:r w:rsidR="00234E96" w:rsidRPr="005179F4">
        <w:rPr>
          <w:lang w:val="en-NZ"/>
        </w:rPr>
        <w:t>APG23-</w:t>
      </w:r>
      <w:r w:rsidR="00593870">
        <w:rPr>
          <w:rFonts w:eastAsiaTheme="minorEastAsia"/>
          <w:lang w:val="en-NZ" w:eastAsia="zh-CN"/>
        </w:rPr>
        <w:t>5</w:t>
      </w:r>
      <w:r w:rsidR="00234E96" w:rsidRPr="005179F4">
        <w:rPr>
          <w:lang w:val="en-NZ"/>
        </w:rPr>
        <w:t>/</w:t>
      </w:r>
      <w:bookmarkStart w:id="2" w:name="_Hlk111409365"/>
      <w:bookmarkEnd w:id="1"/>
      <w:r w:rsidR="00593870">
        <w:fldChar w:fldCharType="begin"/>
      </w:r>
      <w:r w:rsidR="00593870">
        <w:instrText xml:space="preserve"> HYPERLINK "https://www.apt.int/sites/default/files/2023/01/APG23-5-INF-01_WMO_Position_on_WRC-23_Agenda.docx" </w:instrText>
      </w:r>
      <w:r w:rsidR="00593870">
        <w:fldChar w:fldCharType="separate"/>
      </w:r>
      <w:r w:rsidR="00593870" w:rsidRPr="006526A9">
        <w:rPr>
          <w:rStyle w:val="Hyperlink"/>
        </w:rPr>
        <w:t>INF-</w:t>
      </w:r>
      <w:r w:rsidR="00593870" w:rsidRPr="006526A9">
        <w:rPr>
          <w:rStyle w:val="Hyperlink"/>
          <w:rFonts w:eastAsia="SimSun"/>
          <w:lang w:eastAsia="zh-CN"/>
        </w:rPr>
        <w:t>01</w:t>
      </w:r>
      <w:r w:rsidR="00593870">
        <w:fldChar w:fldCharType="end"/>
      </w:r>
      <w:r w:rsidR="00D5210B">
        <w:t xml:space="preserve"> </w:t>
      </w:r>
      <w:r w:rsidR="00593870" w:rsidRPr="00A06A71">
        <w:t>(</w:t>
      </w:r>
      <w:r w:rsidR="00593870">
        <w:t>WMO</w:t>
      </w:r>
      <w:r w:rsidR="00593870" w:rsidRPr="00A06A71">
        <w:t>)</w:t>
      </w:r>
      <w:r w:rsidR="00593870">
        <w:t>,</w:t>
      </w:r>
      <w:r w:rsidR="00D5210B">
        <w:t xml:space="preserve"> </w:t>
      </w:r>
      <w:hyperlink r:id="rId25" w:history="1">
        <w:r w:rsidR="00593870" w:rsidRPr="00BB36CA">
          <w:rPr>
            <w:rStyle w:val="Hyperlink"/>
            <w:lang w:val="en-NZ"/>
          </w:rPr>
          <w:t>INF-36</w:t>
        </w:r>
      </w:hyperlink>
      <w:r w:rsidR="00D5210B">
        <w:rPr>
          <w:lang w:val="en-NZ"/>
        </w:rPr>
        <w:t xml:space="preserve"> </w:t>
      </w:r>
      <w:r w:rsidR="00593870" w:rsidRPr="00593870">
        <w:rPr>
          <w:lang w:val="en-NZ"/>
        </w:rPr>
        <w:t>(Chairman,</w:t>
      </w:r>
      <w:r w:rsidR="00D5210B">
        <w:rPr>
          <w:lang w:val="en-NZ"/>
        </w:rPr>
        <w:t xml:space="preserve"> </w:t>
      </w:r>
      <w:r w:rsidR="00593870" w:rsidRPr="00593870">
        <w:rPr>
          <w:lang w:val="en-NZ"/>
        </w:rPr>
        <w:t>DG</w:t>
      </w:r>
      <w:r w:rsidR="00D5210B">
        <w:rPr>
          <w:lang w:val="en-NZ"/>
        </w:rPr>
        <w:t xml:space="preserve"> </w:t>
      </w:r>
      <w:r w:rsidR="00593870" w:rsidRPr="00593870">
        <w:rPr>
          <w:lang w:val="en-NZ"/>
        </w:rPr>
        <w:t>AI1.17)</w:t>
      </w:r>
      <w:r w:rsidR="00593870">
        <w:rPr>
          <w:lang w:val="en-NZ"/>
        </w:rPr>
        <w:t>,</w:t>
      </w:r>
      <w:r w:rsidR="00D5210B">
        <w:rPr>
          <w:lang w:val="en-NZ"/>
        </w:rPr>
        <w:t xml:space="preserve"> </w:t>
      </w:r>
      <w:hyperlink r:id="rId26" w:history="1">
        <w:r w:rsidR="00593870" w:rsidRPr="007F133B">
          <w:rPr>
            <w:rStyle w:val="Hyperlink"/>
            <w:rFonts w:eastAsia="SimSun"/>
            <w:lang w:eastAsia="zh-CN"/>
          </w:rPr>
          <w:t>INF-39</w:t>
        </w:r>
      </w:hyperlink>
      <w:r w:rsidR="00D5210B">
        <w:rPr>
          <w:rStyle w:val="Hyperlink"/>
          <w:rFonts w:eastAsia="SimSun"/>
          <w:lang w:eastAsia="zh-CN"/>
        </w:rPr>
        <w:t xml:space="preserve"> </w:t>
      </w:r>
      <w:r w:rsidR="00593870">
        <w:rPr>
          <w:rFonts w:eastAsia="SimSun"/>
          <w:lang w:eastAsia="zh-CN"/>
        </w:rPr>
        <w:t>(CEPT)</w:t>
      </w:r>
      <w:r w:rsidR="00593870">
        <w:rPr>
          <w:rFonts w:eastAsia="SimSun" w:hint="eastAsia"/>
          <w:lang w:eastAsia="zh-CN"/>
        </w:rPr>
        <w:t>,</w:t>
      </w:r>
      <w:r w:rsidR="00D5210B">
        <w:rPr>
          <w:rFonts w:eastAsia="SimSun"/>
          <w:lang w:eastAsia="zh-CN"/>
        </w:rPr>
        <w:t xml:space="preserve"> </w:t>
      </w:r>
      <w:hyperlink r:id="rId27" w:history="1">
        <w:r w:rsidR="00593870" w:rsidRPr="007F133B">
          <w:rPr>
            <w:rStyle w:val="Hyperlink"/>
          </w:rPr>
          <w:t>INF-</w:t>
        </w:r>
        <w:r w:rsidR="00593870" w:rsidRPr="007F133B">
          <w:rPr>
            <w:rStyle w:val="Hyperlink"/>
            <w:rFonts w:eastAsia="SimSun"/>
            <w:lang w:eastAsia="zh-CN"/>
          </w:rPr>
          <w:t>43</w:t>
        </w:r>
      </w:hyperlink>
      <w:r w:rsidR="00D5210B">
        <w:rPr>
          <w:rStyle w:val="Hyperlink"/>
          <w:rFonts w:eastAsia="SimSun"/>
          <w:lang w:eastAsia="zh-CN"/>
        </w:rPr>
        <w:t xml:space="preserve"> </w:t>
      </w:r>
      <w:r w:rsidR="00593870" w:rsidRPr="00A06A71">
        <w:t>(</w:t>
      </w:r>
      <w:r w:rsidR="00593870">
        <w:t>CITEL</w:t>
      </w:r>
      <w:r w:rsidR="00593870" w:rsidRPr="00A06A71">
        <w:t>)</w:t>
      </w:r>
    </w:p>
    <w:bookmarkEnd w:id="2"/>
    <w:p w14:paraId="4D9D120F" w14:textId="77777777" w:rsidR="005179F4" w:rsidRPr="00367979" w:rsidRDefault="005179F4" w:rsidP="005179F4">
      <w:pPr>
        <w:jc w:val="both"/>
        <w:rPr>
          <w:b/>
          <w:lang w:eastAsia="ko-KR"/>
        </w:rPr>
      </w:pPr>
    </w:p>
    <w:p w14:paraId="12C4F2F6" w14:textId="7BC58491" w:rsidR="002A0111" w:rsidRPr="005179F4" w:rsidRDefault="002A0111" w:rsidP="00623007">
      <w:pPr>
        <w:spacing w:beforeLines="50" w:before="120" w:afterLines="50" w:after="120"/>
        <w:outlineLvl w:val="0"/>
        <w:rPr>
          <w:b/>
          <w:lang w:val="en-NZ" w:eastAsia="ko-KR"/>
        </w:rPr>
      </w:pPr>
      <w:r w:rsidRPr="005179F4">
        <w:rPr>
          <w:b/>
          <w:lang w:val="en-NZ" w:eastAsia="ko-KR"/>
        </w:rPr>
        <w:t>3.</w:t>
      </w:r>
      <w:r w:rsidR="00D5210B">
        <w:rPr>
          <w:b/>
          <w:lang w:val="en-NZ" w:eastAsia="ko-KR"/>
        </w:rPr>
        <w:t xml:space="preserve"> </w:t>
      </w:r>
      <w:r w:rsidRPr="005179F4">
        <w:rPr>
          <w:b/>
          <w:lang w:val="en-NZ" w:eastAsia="ko-KR"/>
        </w:rPr>
        <w:tab/>
        <w:t>Summary</w:t>
      </w:r>
      <w:r w:rsidR="00D5210B">
        <w:rPr>
          <w:b/>
          <w:lang w:val="en-NZ" w:eastAsia="ko-KR"/>
        </w:rPr>
        <w:t xml:space="preserve"> </w:t>
      </w:r>
      <w:r w:rsidRPr="005179F4">
        <w:rPr>
          <w:b/>
          <w:lang w:val="en-NZ" w:eastAsia="ko-KR"/>
        </w:rPr>
        <w:t>of</w:t>
      </w:r>
      <w:r w:rsidR="00D5210B">
        <w:rPr>
          <w:b/>
          <w:lang w:val="en-NZ" w:eastAsia="ko-KR"/>
        </w:rPr>
        <w:t xml:space="preserve"> </w:t>
      </w:r>
      <w:r w:rsidRPr="005179F4">
        <w:rPr>
          <w:b/>
          <w:lang w:val="en-NZ" w:eastAsia="ko-KR"/>
        </w:rPr>
        <w:t>discussions</w:t>
      </w:r>
    </w:p>
    <w:p w14:paraId="0A0574B2" w14:textId="14266299" w:rsidR="002A0111" w:rsidRPr="00441526" w:rsidRDefault="002A0111" w:rsidP="009774BC">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ummary</w:t>
      </w:r>
      <w:r w:rsidR="00D5210B">
        <w:rPr>
          <w:rFonts w:hint="eastAsia"/>
          <w:b/>
          <w:lang w:val="en-NZ" w:eastAsia="ko-KR"/>
        </w:rPr>
        <w:t xml:space="preserve"> </w:t>
      </w:r>
      <w:r w:rsidRPr="00441526">
        <w:rPr>
          <w:b/>
          <w:lang w:val="en-NZ" w:eastAsia="ko-KR"/>
        </w:rPr>
        <w:t>of</w:t>
      </w:r>
      <w:r w:rsidR="00D5210B">
        <w:rPr>
          <w:b/>
          <w:lang w:val="en-NZ" w:eastAsia="ko-KR"/>
        </w:rPr>
        <w:t xml:space="preserve"> </w:t>
      </w:r>
      <w:r w:rsidRPr="00441526">
        <w:rPr>
          <w:b/>
          <w:lang w:val="en-NZ" w:eastAsia="ko-KR"/>
        </w:rPr>
        <w:t>APT</w:t>
      </w:r>
      <w:r w:rsidR="00D5210B">
        <w:rPr>
          <w:b/>
          <w:lang w:val="en-NZ" w:eastAsia="ko-KR"/>
        </w:rPr>
        <w:t xml:space="preserve"> </w:t>
      </w:r>
      <w:r w:rsidRPr="00441526">
        <w:rPr>
          <w:b/>
          <w:lang w:val="en-NZ" w:eastAsia="ko-KR"/>
        </w:rPr>
        <w:t>Members’</w:t>
      </w:r>
      <w:r w:rsidR="00D5210B">
        <w:rPr>
          <w:b/>
          <w:lang w:val="en-NZ" w:eastAsia="ko-KR"/>
        </w:rPr>
        <w:t xml:space="preserve"> </w:t>
      </w:r>
      <w:r w:rsidRPr="00441526">
        <w:rPr>
          <w:b/>
          <w:lang w:val="en-NZ" w:eastAsia="ko-KR"/>
        </w:rPr>
        <w:t>views</w:t>
      </w:r>
    </w:p>
    <w:p w14:paraId="2FB425C9" w14:textId="38B429B9" w:rsidR="00446530" w:rsidRDefault="002A0111" w:rsidP="009774BC">
      <w:pPr>
        <w:spacing w:after="120"/>
        <w:jc w:val="both"/>
        <w:outlineLvl w:val="2"/>
        <w:rPr>
          <w:b/>
          <w:lang w:val="en-NZ" w:eastAsia="ko-KR"/>
        </w:rPr>
      </w:pPr>
      <w:r w:rsidRPr="00441526">
        <w:rPr>
          <w:b/>
          <w:lang w:val="en-NZ" w:eastAsia="ko-KR"/>
        </w:rPr>
        <w:t>3.1.1</w:t>
      </w:r>
      <w:r w:rsidR="00D5210B">
        <w:rPr>
          <w:b/>
          <w:lang w:val="en-NZ" w:eastAsia="ko-KR"/>
        </w:rPr>
        <w:t xml:space="preserve"> </w:t>
      </w:r>
      <w:r w:rsidRPr="00441526">
        <w:rPr>
          <w:b/>
          <w:lang w:val="en-NZ" w:eastAsia="ko-KR"/>
        </w:rPr>
        <w:tab/>
      </w:r>
      <w:r w:rsidR="008647C8" w:rsidRPr="008647C8">
        <w:rPr>
          <w:b/>
          <w:lang w:val="en-NZ" w:eastAsia="ko-KR"/>
        </w:rPr>
        <w:t>Thailand</w:t>
      </w:r>
      <w:r w:rsidR="00D5210B">
        <w:rPr>
          <w:b/>
          <w:lang w:val="en-NZ" w:eastAsia="ko-KR"/>
        </w:rPr>
        <w:t xml:space="preserve"> </w:t>
      </w:r>
      <w:r w:rsidR="00437AA5">
        <w:rPr>
          <w:b/>
          <w:lang w:val="en-NZ" w:eastAsia="ko-KR"/>
        </w:rPr>
        <w:t>(Kingdom</w:t>
      </w:r>
      <w:r w:rsidR="00D5210B">
        <w:rPr>
          <w:b/>
          <w:lang w:val="en-NZ" w:eastAsia="ko-KR"/>
        </w:rPr>
        <w:t xml:space="preserve"> </w:t>
      </w:r>
      <w:r w:rsidR="00437AA5">
        <w:rPr>
          <w:b/>
          <w:lang w:val="en-NZ" w:eastAsia="ko-KR"/>
        </w:rPr>
        <w:t>of)</w:t>
      </w:r>
      <w:r w:rsidR="00446530" w:rsidRPr="00441526">
        <w:t>-</w:t>
      </w:r>
      <w:r w:rsidR="00D5210B">
        <w:t xml:space="preserve"> </w:t>
      </w:r>
      <w:r w:rsidR="00446530" w:rsidRPr="00441526">
        <w:rPr>
          <w:b/>
          <w:lang w:val="en-NZ" w:eastAsia="ko-KR"/>
        </w:rPr>
        <w:t>Document</w:t>
      </w:r>
      <w:r w:rsidR="00D5210B">
        <w:rPr>
          <w:b/>
          <w:lang w:val="en-NZ" w:eastAsia="ko-KR"/>
        </w:rPr>
        <w:t xml:space="preserve"> </w:t>
      </w:r>
      <w:r w:rsidR="00446530" w:rsidRPr="00446530">
        <w:rPr>
          <w:b/>
          <w:lang w:val="en-NZ" w:eastAsia="ko-KR"/>
        </w:rPr>
        <w:t>APG23-</w:t>
      </w:r>
      <w:r w:rsidR="008647C8">
        <w:rPr>
          <w:b/>
          <w:lang w:val="en-NZ" w:eastAsia="ko-KR"/>
        </w:rPr>
        <w:t>5</w:t>
      </w:r>
      <w:r w:rsidR="00446530" w:rsidRPr="00446530">
        <w:rPr>
          <w:b/>
          <w:lang w:val="en-NZ" w:eastAsia="ko-KR"/>
        </w:rPr>
        <w:t>/INP-1</w:t>
      </w:r>
      <w:r w:rsidR="008647C8">
        <w:rPr>
          <w:b/>
          <w:lang w:val="en-NZ" w:eastAsia="ko-KR"/>
        </w:rPr>
        <w:t>1</w:t>
      </w:r>
    </w:p>
    <w:p w14:paraId="12EA24AB" w14:textId="75C660C8" w:rsidR="00437AA5" w:rsidRDefault="00437AA5" w:rsidP="00437AA5">
      <w:pPr>
        <w:ind w:left="709"/>
        <w:jc w:val="thaiDistribute"/>
      </w:pPr>
      <w:r>
        <w:t>Thailand</w:t>
      </w:r>
      <w:r w:rsidR="00D5210B">
        <w:t xml:space="preserve"> </w:t>
      </w:r>
      <w:r>
        <w:t>supports</w:t>
      </w:r>
      <w:r w:rsidR="00D5210B">
        <w:t xml:space="preserve"> </w:t>
      </w:r>
      <w:r>
        <w:t>Method</w:t>
      </w:r>
      <w:r w:rsidR="00D5210B">
        <w:t xml:space="preserve"> </w:t>
      </w:r>
      <w:r>
        <w:t>B1</w:t>
      </w:r>
      <w:r w:rsidR="00D5210B">
        <w:t xml:space="preserve"> </w:t>
      </w:r>
      <w:r>
        <w:t>in</w:t>
      </w:r>
      <w:r w:rsidR="00D5210B">
        <w:t xml:space="preserve"> </w:t>
      </w:r>
      <w:r>
        <w:t>the</w:t>
      </w:r>
      <w:r w:rsidR="00D5210B">
        <w:t xml:space="preserve"> </w:t>
      </w:r>
      <w:r>
        <w:t>current</w:t>
      </w:r>
      <w:r w:rsidR="00D5210B">
        <w:t xml:space="preserve"> </w:t>
      </w:r>
      <w:r>
        <w:t>draft</w:t>
      </w:r>
      <w:r w:rsidR="00D5210B">
        <w:t xml:space="preserve"> </w:t>
      </w:r>
      <w:r>
        <w:t>CPM</w:t>
      </w:r>
      <w:r w:rsidR="00D5210B">
        <w:t xml:space="preserve"> </w:t>
      </w:r>
      <w:r>
        <w:t>text,</w:t>
      </w:r>
      <w:r w:rsidR="00D5210B">
        <w:t xml:space="preserve"> </w:t>
      </w:r>
      <w:r>
        <w:t>in</w:t>
      </w:r>
      <w:r w:rsidR="00D5210B">
        <w:t xml:space="preserve"> </w:t>
      </w:r>
      <w:r>
        <w:t>order</w:t>
      </w:r>
      <w:r w:rsidR="00D5210B">
        <w:t xml:space="preserve"> </w:t>
      </w:r>
      <w:r>
        <w:t>to</w:t>
      </w:r>
      <w:r w:rsidR="00D5210B">
        <w:t xml:space="preserve"> </w:t>
      </w:r>
      <w:r>
        <w:t>allow</w:t>
      </w:r>
      <w:r w:rsidR="00D5210B">
        <w:t xml:space="preserve"> </w:t>
      </w:r>
      <w:r>
        <w:t>the</w:t>
      </w:r>
      <w:r w:rsidR="00D5210B">
        <w:t xml:space="preserve"> </w:t>
      </w:r>
      <w:r>
        <w:t>use</w:t>
      </w:r>
      <w:r w:rsidR="00D5210B">
        <w:t xml:space="preserve"> </w:t>
      </w:r>
      <w:r>
        <w:t>of</w:t>
      </w:r>
      <w:r w:rsidR="00D5210B">
        <w:t xml:space="preserve"> </w:t>
      </w:r>
      <w:r>
        <w:t>satellite-to-satellite</w:t>
      </w:r>
      <w:r w:rsidR="00D5210B">
        <w:t xml:space="preserve"> </w:t>
      </w:r>
      <w:r>
        <w:t>operations</w:t>
      </w:r>
      <w:r w:rsidR="00D5210B">
        <w:t xml:space="preserve"> </w:t>
      </w:r>
      <w:r>
        <w:t>in</w:t>
      </w:r>
      <w:r w:rsidR="00D5210B">
        <w:t xml:space="preserve"> </w:t>
      </w:r>
      <w:r>
        <w:t>the</w:t>
      </w:r>
      <w:r w:rsidR="00D5210B">
        <w:t xml:space="preserve"> </w:t>
      </w:r>
      <w:r>
        <w:t>frequency</w:t>
      </w:r>
      <w:r w:rsidR="00D5210B">
        <w:t xml:space="preserve"> </w:t>
      </w:r>
      <w:r>
        <w:t>bands</w:t>
      </w:r>
      <w:r w:rsidR="00D5210B">
        <w:t xml:space="preserve"> </w:t>
      </w:r>
      <w:r>
        <w:t>11.7-12.7</w:t>
      </w:r>
      <w:r w:rsidR="00D5210B">
        <w:t xml:space="preserve"> </w:t>
      </w:r>
      <w:r>
        <w:t>GHz,</w:t>
      </w:r>
      <w:r w:rsidR="00D5210B">
        <w:t xml:space="preserve"> </w:t>
      </w:r>
      <w:r>
        <w:t>18.1-18.6</w:t>
      </w:r>
      <w:r w:rsidR="00D5210B">
        <w:t xml:space="preserve"> </w:t>
      </w:r>
      <w:r>
        <w:t>GHz,</w:t>
      </w:r>
      <w:r w:rsidR="00D5210B">
        <w:t xml:space="preserve"> </w:t>
      </w:r>
      <w:r>
        <w:t>18.8-20.2</w:t>
      </w:r>
      <w:r w:rsidR="00D5210B">
        <w:t xml:space="preserve"> </w:t>
      </w:r>
      <w:r>
        <w:t>GHz</w:t>
      </w:r>
      <w:r w:rsidR="00D5210B">
        <w:t xml:space="preserve"> </w:t>
      </w:r>
      <w:r>
        <w:t>and</w:t>
      </w:r>
      <w:r w:rsidR="00D5210B">
        <w:t xml:space="preserve"> </w:t>
      </w:r>
      <w:r>
        <w:t>27.5-30</w:t>
      </w:r>
      <w:r w:rsidR="00D5210B">
        <w:t xml:space="preserve"> </w:t>
      </w:r>
      <w:r>
        <w:t>GHz</w:t>
      </w:r>
      <w:r w:rsidR="00D5210B">
        <w:t xml:space="preserve"> </w:t>
      </w:r>
      <w:r>
        <w:t>or</w:t>
      </w:r>
      <w:r w:rsidR="00D5210B">
        <w:t xml:space="preserve"> </w:t>
      </w:r>
      <w:r>
        <w:t>portions</w:t>
      </w:r>
      <w:r w:rsidR="00D5210B">
        <w:t xml:space="preserve"> </w:t>
      </w:r>
      <w:r>
        <w:t>thereof,</w:t>
      </w:r>
      <w:r w:rsidR="00D5210B">
        <w:t xml:space="preserve"> </w:t>
      </w:r>
      <w:r>
        <w:t>in</w:t>
      </w:r>
      <w:r w:rsidR="00D5210B">
        <w:t xml:space="preserve"> </w:t>
      </w:r>
      <w:r>
        <w:t>accordance</w:t>
      </w:r>
      <w:r w:rsidR="00D5210B">
        <w:t xml:space="preserve"> </w:t>
      </w:r>
      <w:r>
        <w:t>with</w:t>
      </w:r>
      <w:r w:rsidR="00D5210B">
        <w:t xml:space="preserve"> </w:t>
      </w:r>
      <w:r>
        <w:t>Resolution</w:t>
      </w:r>
      <w:r w:rsidR="00D5210B">
        <w:t xml:space="preserve"> </w:t>
      </w:r>
      <w:r>
        <w:t>773</w:t>
      </w:r>
      <w:r w:rsidR="00D5210B">
        <w:t xml:space="preserve"> </w:t>
      </w:r>
      <w:r>
        <w:t>(WRC-19).</w:t>
      </w:r>
      <w:r w:rsidR="00D5210B">
        <w:t xml:space="preserve"> </w:t>
      </w:r>
    </w:p>
    <w:p w14:paraId="2E2BA9F1" w14:textId="77777777" w:rsidR="00CF713A" w:rsidRDefault="00CF713A" w:rsidP="00437AA5">
      <w:pPr>
        <w:ind w:left="709"/>
        <w:jc w:val="thaiDistribute"/>
      </w:pPr>
    </w:p>
    <w:p w14:paraId="62B520DC" w14:textId="6AE7FB2B" w:rsidR="00F8764F" w:rsidRDefault="00437AA5" w:rsidP="00437AA5">
      <w:pPr>
        <w:ind w:left="709"/>
        <w:jc w:val="thaiDistribute"/>
      </w:pPr>
      <w:r>
        <w:t>Thailand</w:t>
      </w:r>
      <w:r w:rsidR="00D5210B">
        <w:t xml:space="preserve"> </w:t>
      </w:r>
      <w:r>
        <w:t>is</w:t>
      </w:r>
      <w:r w:rsidR="00D5210B">
        <w:t xml:space="preserve"> </w:t>
      </w:r>
      <w:r>
        <w:t>of</w:t>
      </w:r>
      <w:r w:rsidR="00D5210B">
        <w:t xml:space="preserve"> </w:t>
      </w:r>
      <w:r>
        <w:t>the</w:t>
      </w:r>
      <w:r w:rsidR="00D5210B">
        <w:t xml:space="preserve"> </w:t>
      </w:r>
      <w:r>
        <w:t>view</w:t>
      </w:r>
      <w:r w:rsidR="00D5210B">
        <w:t xml:space="preserve"> </w:t>
      </w:r>
      <w:r>
        <w:t>that</w:t>
      </w:r>
      <w:r w:rsidR="00D5210B">
        <w:t xml:space="preserve"> </w:t>
      </w:r>
      <w:r>
        <w:t>further</w:t>
      </w:r>
      <w:r w:rsidR="00D5210B">
        <w:t xml:space="preserve"> </w:t>
      </w:r>
      <w:r>
        <w:t>ITU-R</w:t>
      </w:r>
      <w:r w:rsidR="00D5210B">
        <w:t xml:space="preserve"> </w:t>
      </w:r>
      <w:r>
        <w:t>developments</w:t>
      </w:r>
      <w:r w:rsidR="00D5210B">
        <w:t xml:space="preserve"> </w:t>
      </w:r>
      <w:r>
        <w:t>of,</w:t>
      </w:r>
      <w:r w:rsidR="00D5210B">
        <w:t xml:space="preserve"> </w:t>
      </w:r>
      <w:r>
        <w:t>among</w:t>
      </w:r>
      <w:r w:rsidR="00D5210B">
        <w:t xml:space="preserve"> </w:t>
      </w:r>
      <w:r>
        <w:t>other</w:t>
      </w:r>
      <w:r w:rsidR="00D5210B">
        <w:t xml:space="preserve"> </w:t>
      </w:r>
      <w:r>
        <w:t>things,</w:t>
      </w:r>
      <w:r w:rsidR="00D5210B">
        <w:t xml:space="preserve"> </w:t>
      </w:r>
      <w:r>
        <w:t>the</w:t>
      </w:r>
      <w:r w:rsidR="00D5210B">
        <w:t xml:space="preserve"> </w:t>
      </w:r>
      <w:r>
        <w:t>regulatory</w:t>
      </w:r>
      <w:r w:rsidR="00D5210B">
        <w:t xml:space="preserve"> </w:t>
      </w:r>
      <w:r>
        <w:t>provisions</w:t>
      </w:r>
      <w:r w:rsidR="00D5210B">
        <w:t xml:space="preserve"> </w:t>
      </w:r>
      <w:r>
        <w:t>and</w:t>
      </w:r>
      <w:r w:rsidR="00D5210B">
        <w:t xml:space="preserve"> </w:t>
      </w:r>
      <w:r>
        <w:t>appropriate</w:t>
      </w:r>
      <w:r w:rsidR="00D5210B">
        <w:t xml:space="preserve"> </w:t>
      </w:r>
      <w:r>
        <w:t>technical</w:t>
      </w:r>
      <w:r w:rsidR="00D5210B">
        <w:t xml:space="preserve"> </w:t>
      </w:r>
      <w:r>
        <w:t>conditions</w:t>
      </w:r>
      <w:r w:rsidR="00D5210B">
        <w:t xml:space="preserve"> </w:t>
      </w:r>
      <w:r>
        <w:t>should</w:t>
      </w:r>
      <w:r w:rsidR="00D5210B">
        <w:t xml:space="preserve"> </w:t>
      </w:r>
      <w:r>
        <w:t>ensure</w:t>
      </w:r>
      <w:r w:rsidR="00D5210B">
        <w:t xml:space="preserve"> </w:t>
      </w:r>
      <w:r>
        <w:t>protection</w:t>
      </w:r>
      <w:r w:rsidR="00D5210B">
        <w:t xml:space="preserve"> </w:t>
      </w:r>
      <w:r>
        <w:t>of</w:t>
      </w:r>
      <w:r w:rsidR="00D5210B">
        <w:t xml:space="preserve"> </w:t>
      </w:r>
      <w:r>
        <w:t>the</w:t>
      </w:r>
      <w:r w:rsidR="00D5210B">
        <w:t xml:space="preserve"> </w:t>
      </w:r>
      <w:r>
        <w:t>existing</w:t>
      </w:r>
      <w:r w:rsidR="00D5210B">
        <w:t xml:space="preserve"> </w:t>
      </w:r>
      <w:r>
        <w:t>primary</w:t>
      </w:r>
      <w:r w:rsidR="00D5210B">
        <w:t xml:space="preserve"> </w:t>
      </w:r>
      <w:r>
        <w:t>services,</w:t>
      </w:r>
      <w:r w:rsidR="00D5210B">
        <w:t xml:space="preserve"> </w:t>
      </w:r>
      <w:r>
        <w:t>including</w:t>
      </w:r>
      <w:r w:rsidR="00D5210B">
        <w:t xml:space="preserve"> </w:t>
      </w:r>
      <w:r>
        <w:t>their</w:t>
      </w:r>
      <w:r w:rsidR="00D5210B">
        <w:t xml:space="preserve"> </w:t>
      </w:r>
      <w:r>
        <w:t>future</w:t>
      </w:r>
      <w:r w:rsidR="00D5210B">
        <w:t xml:space="preserve"> </w:t>
      </w:r>
      <w:r>
        <w:t>developments,</w:t>
      </w:r>
      <w:r w:rsidR="00D5210B">
        <w:t xml:space="preserve"> </w:t>
      </w:r>
      <w:r>
        <w:t>in</w:t>
      </w:r>
      <w:r w:rsidR="00D5210B">
        <w:t xml:space="preserve"> </w:t>
      </w:r>
      <w:r>
        <w:t>those</w:t>
      </w:r>
      <w:r w:rsidR="00D5210B">
        <w:t xml:space="preserve"> </w:t>
      </w:r>
      <w:r>
        <w:t>frequency</w:t>
      </w:r>
      <w:r w:rsidR="00D5210B">
        <w:t xml:space="preserve"> </w:t>
      </w:r>
      <w:r>
        <w:t>bands</w:t>
      </w:r>
      <w:r w:rsidR="00D5210B">
        <w:t xml:space="preserve"> </w:t>
      </w:r>
      <w:r>
        <w:t>and</w:t>
      </w:r>
      <w:r w:rsidR="00D5210B">
        <w:t xml:space="preserve"> </w:t>
      </w:r>
      <w:r>
        <w:t>adjacent</w:t>
      </w:r>
      <w:r w:rsidR="00D5210B">
        <w:t xml:space="preserve"> </w:t>
      </w:r>
      <w:r>
        <w:t>frequency</w:t>
      </w:r>
      <w:r w:rsidR="00D5210B">
        <w:t xml:space="preserve"> </w:t>
      </w:r>
      <w:r>
        <w:t>bands.</w:t>
      </w:r>
    </w:p>
    <w:p w14:paraId="1182876E" w14:textId="77777777" w:rsidR="00437AA5" w:rsidRPr="00F8764F" w:rsidRDefault="00437AA5" w:rsidP="00F8764F">
      <w:pPr>
        <w:ind w:left="709"/>
        <w:jc w:val="thaiDistribute"/>
      </w:pPr>
    </w:p>
    <w:p w14:paraId="0E5A7D1A" w14:textId="50168986" w:rsidR="002A0111" w:rsidRPr="00441526" w:rsidRDefault="00446530" w:rsidP="009774BC">
      <w:pPr>
        <w:spacing w:after="120"/>
        <w:jc w:val="both"/>
        <w:outlineLvl w:val="2"/>
        <w:rPr>
          <w:b/>
          <w:lang w:val="en-NZ" w:eastAsia="ko-KR"/>
        </w:rPr>
      </w:pPr>
      <w:r>
        <w:rPr>
          <w:b/>
          <w:lang w:val="en-NZ" w:eastAsia="ko-KR"/>
        </w:rPr>
        <w:t>3.1.2</w:t>
      </w:r>
      <w:r w:rsidR="00D5210B">
        <w:rPr>
          <w:b/>
          <w:lang w:val="en-NZ" w:eastAsia="ko-KR"/>
        </w:rPr>
        <w:t xml:space="preserve"> </w:t>
      </w:r>
      <w:r w:rsidRPr="00441526">
        <w:rPr>
          <w:b/>
          <w:lang w:val="en-NZ" w:eastAsia="ko-KR"/>
        </w:rPr>
        <w:tab/>
      </w:r>
      <w:r w:rsidR="00437AA5">
        <w:rPr>
          <w:b/>
          <w:lang w:val="en-NZ" w:eastAsia="ko-KR"/>
        </w:rPr>
        <w:t>Japan</w:t>
      </w:r>
      <w:r w:rsidR="00D5210B">
        <w:rPr>
          <w:b/>
          <w:lang w:val="en-NZ" w:eastAsia="ko-KR"/>
        </w:rPr>
        <w:t xml:space="preserve"> </w:t>
      </w:r>
      <w:r w:rsidR="002A0111" w:rsidRPr="00F8764F">
        <w:rPr>
          <w:b/>
          <w:lang w:val="en-NZ" w:eastAsia="ko-KR"/>
        </w:rPr>
        <w:t>-</w:t>
      </w:r>
      <w:r w:rsidR="00D5210B">
        <w:rPr>
          <w:b/>
          <w:lang w:val="en-NZ" w:eastAsia="ko-KR"/>
        </w:rPr>
        <w:t xml:space="preserve"> </w:t>
      </w:r>
      <w:r w:rsidR="002A0111" w:rsidRPr="00441526">
        <w:rPr>
          <w:b/>
          <w:lang w:val="en-NZ" w:eastAsia="ko-KR"/>
        </w:rPr>
        <w:t>Document</w:t>
      </w:r>
      <w:r w:rsidR="00D5210B">
        <w:rPr>
          <w:b/>
          <w:lang w:val="en-NZ" w:eastAsia="ko-KR"/>
        </w:rPr>
        <w:t xml:space="preserve"> </w:t>
      </w:r>
      <w:r w:rsidR="002A0111" w:rsidRPr="00441526">
        <w:rPr>
          <w:b/>
          <w:lang w:val="en-NZ" w:eastAsia="ko-KR"/>
        </w:rPr>
        <w:t>APG</w:t>
      </w:r>
      <w:r w:rsidR="00822B33">
        <w:rPr>
          <w:b/>
          <w:lang w:val="en-NZ" w:eastAsia="ko-KR"/>
        </w:rPr>
        <w:t>23</w:t>
      </w:r>
      <w:r w:rsidR="002A0111" w:rsidRPr="00441526">
        <w:rPr>
          <w:b/>
          <w:lang w:val="en-NZ" w:eastAsia="ko-KR"/>
        </w:rPr>
        <w:t>-</w:t>
      </w:r>
      <w:r w:rsidR="00437AA5">
        <w:rPr>
          <w:b/>
          <w:lang w:val="en-NZ" w:eastAsia="ko-KR"/>
        </w:rPr>
        <w:t>5</w:t>
      </w:r>
      <w:r w:rsidR="00B725A6">
        <w:rPr>
          <w:b/>
          <w:lang w:val="en-NZ" w:eastAsia="ko-KR"/>
        </w:rPr>
        <w:t>/INP-1</w:t>
      </w:r>
      <w:r w:rsidR="00F8764F">
        <w:rPr>
          <w:b/>
          <w:lang w:val="en-NZ" w:eastAsia="ko-KR"/>
        </w:rPr>
        <w:t>7</w:t>
      </w:r>
    </w:p>
    <w:p w14:paraId="7FD1B993" w14:textId="306CA0B5" w:rsidR="00437AA5" w:rsidRDefault="00437AA5" w:rsidP="00437AA5">
      <w:pPr>
        <w:ind w:left="708"/>
        <w:jc w:val="both"/>
      </w:pPr>
      <w:r>
        <w:t>In</w:t>
      </w:r>
      <w:r w:rsidR="00D5210B">
        <w:t xml:space="preserve"> </w:t>
      </w:r>
      <w:r>
        <w:t>order</w:t>
      </w:r>
      <w:r w:rsidR="00D5210B">
        <w:t xml:space="preserve"> </w:t>
      </w:r>
      <w:r>
        <w:t>to</w:t>
      </w:r>
      <w:r w:rsidR="00D5210B">
        <w:t xml:space="preserve"> </w:t>
      </w:r>
      <w:r>
        <w:t>protect</w:t>
      </w:r>
      <w:r w:rsidR="00D5210B">
        <w:t xml:space="preserve"> </w:t>
      </w:r>
      <w:r>
        <w:t>and</w:t>
      </w:r>
      <w:r w:rsidR="00D5210B">
        <w:t xml:space="preserve"> </w:t>
      </w:r>
      <w:r>
        <w:t>not</w:t>
      </w:r>
      <w:r w:rsidR="00D5210B">
        <w:t xml:space="preserve"> </w:t>
      </w:r>
      <w:r>
        <w:t>to</w:t>
      </w:r>
      <w:r w:rsidR="00D5210B">
        <w:t xml:space="preserve"> </w:t>
      </w:r>
      <w:r>
        <w:t>impose</w:t>
      </w:r>
      <w:r w:rsidR="00D5210B">
        <w:t xml:space="preserve"> </w:t>
      </w:r>
      <w:r>
        <w:t>any</w:t>
      </w:r>
      <w:r w:rsidR="00D5210B">
        <w:t xml:space="preserve"> </w:t>
      </w:r>
      <w:r>
        <w:t>additional</w:t>
      </w:r>
      <w:r w:rsidR="00D5210B">
        <w:t xml:space="preserve"> </w:t>
      </w:r>
      <w:r>
        <w:t>constraints</w:t>
      </w:r>
      <w:r w:rsidR="00D5210B">
        <w:t xml:space="preserve"> </w:t>
      </w:r>
      <w:r>
        <w:t>on</w:t>
      </w:r>
      <w:r w:rsidR="00D5210B">
        <w:t xml:space="preserve"> </w:t>
      </w:r>
      <w:r>
        <w:t>future</w:t>
      </w:r>
      <w:r w:rsidR="00D5210B">
        <w:t xml:space="preserve"> </w:t>
      </w:r>
      <w:r>
        <w:t>development</w:t>
      </w:r>
      <w:r w:rsidR="00D5210B">
        <w:t xml:space="preserve"> </w:t>
      </w:r>
      <w:r>
        <w:t>of</w:t>
      </w:r>
      <w:r w:rsidR="00D5210B">
        <w:t xml:space="preserve"> </w:t>
      </w:r>
      <w:r>
        <w:t>the</w:t>
      </w:r>
      <w:r w:rsidR="00D5210B">
        <w:t xml:space="preserve"> </w:t>
      </w:r>
      <w:r>
        <w:t>Region</w:t>
      </w:r>
      <w:r w:rsidR="00D5210B">
        <w:t xml:space="preserve"> </w:t>
      </w:r>
      <w:r>
        <w:t>3</w:t>
      </w:r>
      <w:r w:rsidR="00D5210B">
        <w:t xml:space="preserve"> </w:t>
      </w:r>
      <w:r>
        <w:t>BSS</w:t>
      </w:r>
      <w:r w:rsidR="00D5210B">
        <w:t xml:space="preserve"> </w:t>
      </w:r>
      <w:r>
        <w:t>in</w:t>
      </w:r>
      <w:r w:rsidR="00D5210B">
        <w:t xml:space="preserve"> </w:t>
      </w:r>
      <w:r>
        <w:t>the</w:t>
      </w:r>
      <w:r w:rsidR="00D5210B">
        <w:t xml:space="preserve"> </w:t>
      </w:r>
      <w:r>
        <w:t>band</w:t>
      </w:r>
      <w:r w:rsidR="00D5210B">
        <w:t xml:space="preserve"> </w:t>
      </w:r>
      <w:r>
        <w:t>11.7-12.2</w:t>
      </w:r>
      <w:r w:rsidR="00D5210B">
        <w:t xml:space="preserve"> </w:t>
      </w:r>
      <w:r>
        <w:t>GHz,</w:t>
      </w:r>
      <w:r w:rsidR="00D5210B">
        <w:t xml:space="preserve"> </w:t>
      </w:r>
      <w:r>
        <w:t>Japan</w:t>
      </w:r>
      <w:r w:rsidR="00D5210B">
        <w:t xml:space="preserve"> </w:t>
      </w:r>
      <w:r>
        <w:t>does</w:t>
      </w:r>
      <w:r w:rsidR="00D5210B">
        <w:t xml:space="preserve"> </w:t>
      </w:r>
      <w:r>
        <w:t>not</w:t>
      </w:r>
      <w:r w:rsidR="00D5210B">
        <w:t xml:space="preserve"> </w:t>
      </w:r>
      <w:r>
        <w:t>support</w:t>
      </w:r>
      <w:r w:rsidR="00D5210B">
        <w:t xml:space="preserve"> </w:t>
      </w:r>
      <w:r>
        <w:t>the</w:t>
      </w:r>
      <w:r w:rsidR="00D5210B">
        <w:t xml:space="preserve"> </w:t>
      </w:r>
      <w:r>
        <w:t>allocation</w:t>
      </w:r>
      <w:r w:rsidR="00D5210B">
        <w:t xml:space="preserve"> </w:t>
      </w:r>
      <w:r>
        <w:t>to</w:t>
      </w:r>
      <w:r w:rsidR="00D5210B">
        <w:t xml:space="preserve"> </w:t>
      </w:r>
      <w:r>
        <w:t>inter-satellite</w:t>
      </w:r>
      <w:r w:rsidR="00D5210B">
        <w:t xml:space="preserve"> </w:t>
      </w:r>
      <w:r>
        <w:t>links</w:t>
      </w:r>
      <w:r w:rsidR="00D5210B">
        <w:t xml:space="preserve"> </w:t>
      </w:r>
      <w:r>
        <w:t>in</w:t>
      </w:r>
      <w:r w:rsidR="00D5210B">
        <w:t xml:space="preserve"> </w:t>
      </w:r>
      <w:r>
        <w:t>the</w:t>
      </w:r>
      <w:r w:rsidR="00D5210B">
        <w:t xml:space="preserve"> </w:t>
      </w:r>
      <w:r>
        <w:t>band</w:t>
      </w:r>
      <w:r w:rsidR="00D5210B">
        <w:t xml:space="preserve"> </w:t>
      </w:r>
      <w:r>
        <w:t>11.7-12.2</w:t>
      </w:r>
      <w:r w:rsidR="00D5210B">
        <w:t xml:space="preserve"> </w:t>
      </w:r>
      <w:r>
        <w:t>GHz</w:t>
      </w:r>
      <w:r w:rsidR="00D5210B">
        <w:t xml:space="preserve"> </w:t>
      </w:r>
      <w:r>
        <w:t>(support</w:t>
      </w:r>
      <w:r w:rsidR="00D5210B">
        <w:t xml:space="preserve"> </w:t>
      </w:r>
      <w:r>
        <w:t>no</w:t>
      </w:r>
      <w:r w:rsidR="00D5210B">
        <w:t xml:space="preserve"> </w:t>
      </w:r>
      <w:r>
        <w:t>change</w:t>
      </w:r>
      <w:r w:rsidR="00D5210B">
        <w:t xml:space="preserve"> </w:t>
      </w:r>
      <w:r>
        <w:t>to</w:t>
      </w:r>
      <w:r w:rsidR="00D5210B">
        <w:t xml:space="preserve"> </w:t>
      </w:r>
      <w:r>
        <w:t>Radio</w:t>
      </w:r>
      <w:r w:rsidR="00D5210B">
        <w:t xml:space="preserve"> </w:t>
      </w:r>
      <w:r>
        <w:t>Regulations)</w:t>
      </w:r>
      <w:r w:rsidR="00D5210B">
        <w:t xml:space="preserve"> </w:t>
      </w:r>
      <w:r>
        <w:t>in</w:t>
      </w:r>
      <w:r w:rsidR="00D5210B">
        <w:t xml:space="preserve"> </w:t>
      </w:r>
      <w:r>
        <w:t>Region</w:t>
      </w:r>
      <w:r w:rsidR="00D5210B">
        <w:t xml:space="preserve"> </w:t>
      </w:r>
      <w:r>
        <w:t>3.</w:t>
      </w:r>
      <w:r w:rsidR="00D5210B">
        <w:t xml:space="preserve"> </w:t>
      </w:r>
      <w:r>
        <w:t>In</w:t>
      </w:r>
      <w:r w:rsidR="00D5210B">
        <w:t xml:space="preserve"> </w:t>
      </w:r>
      <w:r>
        <w:t>addition,</w:t>
      </w:r>
      <w:r w:rsidR="00D5210B">
        <w:t xml:space="preserve"> </w:t>
      </w:r>
      <w:r>
        <w:t>Japan</w:t>
      </w:r>
      <w:r w:rsidR="00D5210B">
        <w:t xml:space="preserve"> </w:t>
      </w:r>
      <w:r>
        <w:t>supports</w:t>
      </w:r>
      <w:r w:rsidR="00D5210B">
        <w:t xml:space="preserve"> </w:t>
      </w:r>
      <w:r>
        <w:t>to</w:t>
      </w:r>
      <w:r w:rsidR="00D5210B">
        <w:t xml:space="preserve"> </w:t>
      </w:r>
      <w:r>
        <w:t>limit</w:t>
      </w:r>
      <w:r w:rsidR="00D5210B">
        <w:t xml:space="preserve"> </w:t>
      </w:r>
      <w:r>
        <w:t>the</w:t>
      </w:r>
      <w:r w:rsidR="00D5210B">
        <w:t xml:space="preserve"> </w:t>
      </w:r>
      <w:proofErr w:type="spellStart"/>
      <w:r>
        <w:t>pfd</w:t>
      </w:r>
      <w:proofErr w:type="spellEnd"/>
      <w:r w:rsidR="00D5210B">
        <w:t xml:space="preserve"> </w:t>
      </w:r>
      <w:r>
        <w:t>value</w:t>
      </w:r>
      <w:r w:rsidR="00D5210B">
        <w:t xml:space="preserve"> </w:t>
      </w:r>
      <w:r>
        <w:t>applied</w:t>
      </w:r>
      <w:r w:rsidR="00D5210B">
        <w:t xml:space="preserve"> </w:t>
      </w:r>
      <w:r>
        <w:t>to</w:t>
      </w:r>
      <w:r w:rsidR="00D5210B">
        <w:t xml:space="preserve"> </w:t>
      </w:r>
      <w:r>
        <w:t>the</w:t>
      </w:r>
      <w:r w:rsidR="00D5210B">
        <w:t xml:space="preserve"> </w:t>
      </w:r>
      <w:r>
        <w:t>Region</w:t>
      </w:r>
      <w:r w:rsidR="00D5210B">
        <w:t xml:space="preserve"> </w:t>
      </w:r>
      <w:r>
        <w:t>2</w:t>
      </w:r>
      <w:r w:rsidR="00D5210B">
        <w:t xml:space="preserve"> </w:t>
      </w:r>
      <w:r>
        <w:t>inter-satellite</w:t>
      </w:r>
      <w:r w:rsidR="00D5210B">
        <w:t xml:space="preserve"> </w:t>
      </w:r>
      <w:r>
        <w:t>links</w:t>
      </w:r>
      <w:r w:rsidR="00D5210B">
        <w:t xml:space="preserve"> </w:t>
      </w:r>
      <w:r>
        <w:t>allocation</w:t>
      </w:r>
      <w:r w:rsidR="00D5210B">
        <w:t xml:space="preserve"> </w:t>
      </w:r>
      <w:r>
        <w:t>in</w:t>
      </w:r>
      <w:r w:rsidR="00D5210B">
        <w:t xml:space="preserve"> </w:t>
      </w:r>
      <w:r>
        <w:t>the</w:t>
      </w:r>
      <w:r w:rsidR="00D5210B">
        <w:t xml:space="preserve"> </w:t>
      </w:r>
      <w:r>
        <w:t>band</w:t>
      </w:r>
      <w:r w:rsidR="00D5210B">
        <w:t xml:space="preserve"> </w:t>
      </w:r>
      <w:r>
        <w:t>11.7-12.2</w:t>
      </w:r>
      <w:r w:rsidR="00D5210B">
        <w:t xml:space="preserve"> </w:t>
      </w:r>
      <w:r>
        <w:t>GHz</w:t>
      </w:r>
      <w:r w:rsidR="00D5210B">
        <w:t xml:space="preserve"> </w:t>
      </w:r>
      <w:r>
        <w:t>by</w:t>
      </w:r>
      <w:r w:rsidR="00D5210B">
        <w:t xml:space="preserve"> </w:t>
      </w:r>
      <w:r>
        <w:t>-147</w:t>
      </w:r>
      <w:r w:rsidR="00D5210B">
        <w:t xml:space="preserve"> </w:t>
      </w:r>
      <w:r>
        <w:t>dB(W/(m2</w:t>
      </w:r>
      <w:r w:rsidR="00D5210B">
        <w:t xml:space="preserve"> </w:t>
      </w:r>
      <w:r>
        <w:rPr>
          <w:rFonts w:ascii="MS Mincho" w:eastAsia="MS Mincho" w:hAnsi="MS Mincho" w:cs="MS Mincho" w:hint="eastAsia"/>
        </w:rPr>
        <w:t>⋅</w:t>
      </w:r>
      <w:r w:rsidR="00D5210B">
        <w:t xml:space="preserve"> </w:t>
      </w:r>
      <w:r>
        <w:t>27MHz))</w:t>
      </w:r>
      <w:r w:rsidR="00D5210B">
        <w:t xml:space="preserve"> </w:t>
      </w:r>
      <w:r>
        <w:t>at</w:t>
      </w:r>
      <w:r w:rsidR="00D5210B">
        <w:t xml:space="preserve"> </w:t>
      </w:r>
      <w:r>
        <w:t>the</w:t>
      </w:r>
      <w:r w:rsidR="00D5210B">
        <w:t xml:space="preserve"> </w:t>
      </w:r>
      <w:r>
        <w:t>Earth’s</w:t>
      </w:r>
      <w:r w:rsidR="00D5210B">
        <w:t xml:space="preserve"> </w:t>
      </w:r>
      <w:r>
        <w:t>surface</w:t>
      </w:r>
      <w:r w:rsidR="00D5210B">
        <w:t xml:space="preserve"> </w:t>
      </w:r>
      <w:r>
        <w:t>in</w:t>
      </w:r>
      <w:r w:rsidR="00D5210B">
        <w:t xml:space="preserve"> </w:t>
      </w:r>
      <w:r>
        <w:t>Region</w:t>
      </w:r>
      <w:r w:rsidR="00D5210B">
        <w:t xml:space="preserve"> </w:t>
      </w:r>
      <w:r>
        <w:t>3.</w:t>
      </w:r>
    </w:p>
    <w:p w14:paraId="14885734" w14:textId="77777777" w:rsidR="00CF713A" w:rsidRDefault="00CF713A" w:rsidP="00437AA5">
      <w:pPr>
        <w:ind w:left="708"/>
        <w:jc w:val="both"/>
      </w:pPr>
    </w:p>
    <w:p w14:paraId="2BC92933" w14:textId="51E339BD" w:rsidR="00437AA5" w:rsidRDefault="00437AA5" w:rsidP="00437AA5">
      <w:pPr>
        <w:ind w:left="708"/>
        <w:jc w:val="both"/>
      </w:pPr>
      <w:r>
        <w:t>Further,</w:t>
      </w:r>
      <w:r w:rsidR="00D5210B">
        <w:t xml:space="preserve"> </w:t>
      </w:r>
      <w:r>
        <w:t>Japan</w:t>
      </w:r>
      <w:r w:rsidR="00D5210B">
        <w:t xml:space="preserve"> </w:t>
      </w:r>
      <w:r>
        <w:t>supports</w:t>
      </w:r>
      <w:r w:rsidR="00D5210B">
        <w:t xml:space="preserve"> </w:t>
      </w:r>
      <w:r>
        <w:t>ITU-R</w:t>
      </w:r>
      <w:r w:rsidR="00D5210B">
        <w:t xml:space="preserve"> </w:t>
      </w:r>
      <w:r>
        <w:t>studies</w:t>
      </w:r>
      <w:r w:rsidR="00D5210B">
        <w:t xml:space="preserve"> </w:t>
      </w:r>
      <w:r>
        <w:t>on</w:t>
      </w:r>
      <w:r w:rsidR="00D5210B">
        <w:t xml:space="preserve"> </w:t>
      </w:r>
      <w:r>
        <w:t>the</w:t>
      </w:r>
      <w:r w:rsidR="00D5210B">
        <w:t xml:space="preserve"> </w:t>
      </w:r>
      <w:r>
        <w:t>sharing</w:t>
      </w:r>
      <w:r w:rsidR="00D5210B">
        <w:t xml:space="preserve"> </w:t>
      </w:r>
      <w:r>
        <w:t>and</w:t>
      </w:r>
      <w:r w:rsidR="00D5210B">
        <w:t xml:space="preserve"> </w:t>
      </w:r>
      <w:r>
        <w:t>compatibility</w:t>
      </w:r>
      <w:r w:rsidR="00D5210B">
        <w:t xml:space="preserve"> </w:t>
      </w:r>
      <w:r>
        <w:t>as</w:t>
      </w:r>
      <w:r w:rsidR="00D5210B">
        <w:t xml:space="preserve"> </w:t>
      </w:r>
      <w:r>
        <w:t>well</w:t>
      </w:r>
      <w:r w:rsidR="00D5210B">
        <w:t xml:space="preserve"> </w:t>
      </w:r>
      <w:r>
        <w:t>as</w:t>
      </w:r>
      <w:r w:rsidR="00D5210B">
        <w:t xml:space="preserve"> </w:t>
      </w:r>
      <w:r>
        <w:t>to</w:t>
      </w:r>
      <w:r w:rsidR="00D5210B">
        <w:t xml:space="preserve"> </w:t>
      </w:r>
      <w:r>
        <w:t>develop</w:t>
      </w:r>
      <w:r w:rsidR="00D5210B">
        <w:t xml:space="preserve"> </w:t>
      </w:r>
      <w:r>
        <w:t>technical</w:t>
      </w:r>
      <w:r w:rsidR="00D5210B">
        <w:t xml:space="preserve"> </w:t>
      </w:r>
      <w:r>
        <w:t>conditions</w:t>
      </w:r>
      <w:r w:rsidR="00D5210B">
        <w:t xml:space="preserve"> </w:t>
      </w:r>
      <w:r>
        <w:t>and</w:t>
      </w:r>
      <w:r w:rsidR="00D5210B">
        <w:t xml:space="preserve"> </w:t>
      </w:r>
      <w:r>
        <w:t>regulatory</w:t>
      </w:r>
      <w:r w:rsidR="00D5210B">
        <w:t xml:space="preserve"> </w:t>
      </w:r>
      <w:r>
        <w:t>provisions</w:t>
      </w:r>
      <w:r w:rsidR="00D5210B">
        <w:t xml:space="preserve"> </w:t>
      </w:r>
      <w:r>
        <w:t>for</w:t>
      </w:r>
      <w:r w:rsidR="00D5210B">
        <w:t xml:space="preserve"> </w:t>
      </w:r>
      <w:r>
        <w:t>the</w:t>
      </w:r>
      <w:r w:rsidR="00D5210B">
        <w:t xml:space="preserve"> </w:t>
      </w:r>
      <w:r>
        <w:t>use</w:t>
      </w:r>
      <w:r w:rsidR="00D5210B">
        <w:t xml:space="preserve"> </w:t>
      </w:r>
      <w:r>
        <w:t>of</w:t>
      </w:r>
      <w:r w:rsidR="00D5210B">
        <w:t xml:space="preserve"> </w:t>
      </w:r>
      <w:r>
        <w:t>satellite-to-satellite</w:t>
      </w:r>
      <w:r w:rsidR="00D5210B">
        <w:t xml:space="preserve"> </w:t>
      </w:r>
      <w:r>
        <w:t>links</w:t>
      </w:r>
      <w:r w:rsidR="00D5210B">
        <w:t xml:space="preserve"> </w:t>
      </w:r>
      <w:r>
        <w:t>operations</w:t>
      </w:r>
      <w:r w:rsidR="00D5210B">
        <w:t xml:space="preserve"> </w:t>
      </w:r>
      <w:r>
        <w:t>in</w:t>
      </w:r>
      <w:r w:rsidR="00D5210B">
        <w:t xml:space="preserve"> </w:t>
      </w:r>
      <w:r>
        <w:t>the</w:t>
      </w:r>
      <w:r w:rsidR="00D5210B">
        <w:t xml:space="preserve"> </w:t>
      </w:r>
      <w:r>
        <w:t>11.7-12.7</w:t>
      </w:r>
      <w:r w:rsidR="00D5210B">
        <w:t xml:space="preserve"> </w:t>
      </w:r>
      <w:r>
        <w:t>GHz,</w:t>
      </w:r>
      <w:r w:rsidR="00D5210B">
        <w:t xml:space="preserve"> </w:t>
      </w:r>
      <w:r>
        <w:t>18.1-18.6</w:t>
      </w:r>
      <w:r w:rsidR="00D5210B">
        <w:t xml:space="preserve"> </w:t>
      </w:r>
      <w:r>
        <w:t>GHz,</w:t>
      </w:r>
      <w:r w:rsidR="00D5210B">
        <w:t xml:space="preserve"> </w:t>
      </w:r>
      <w:r>
        <w:t>18.8-20.2</w:t>
      </w:r>
      <w:r w:rsidR="00D5210B">
        <w:t xml:space="preserve"> </w:t>
      </w:r>
      <w:r>
        <w:t>GHz</w:t>
      </w:r>
      <w:r w:rsidR="00D5210B">
        <w:t xml:space="preserve"> </w:t>
      </w:r>
      <w:r>
        <w:t>and</w:t>
      </w:r>
      <w:r w:rsidR="00D5210B">
        <w:t xml:space="preserve"> </w:t>
      </w:r>
      <w:r>
        <w:t>27.5-30</w:t>
      </w:r>
      <w:r w:rsidR="00D5210B">
        <w:t xml:space="preserve"> </w:t>
      </w:r>
      <w:r>
        <w:t>GHz</w:t>
      </w:r>
      <w:r w:rsidR="00D5210B">
        <w:t xml:space="preserve"> </w:t>
      </w:r>
      <w:r>
        <w:t>frequency</w:t>
      </w:r>
      <w:r w:rsidR="00D5210B">
        <w:t xml:space="preserve"> </w:t>
      </w:r>
      <w:r>
        <w:t>bands</w:t>
      </w:r>
      <w:r w:rsidR="00D5210B">
        <w:t xml:space="preserve"> </w:t>
      </w:r>
      <w:r>
        <w:t>in</w:t>
      </w:r>
      <w:r w:rsidR="00D5210B">
        <w:t xml:space="preserve"> </w:t>
      </w:r>
      <w:r>
        <w:t>accordance</w:t>
      </w:r>
      <w:r w:rsidR="00D5210B">
        <w:t xml:space="preserve"> </w:t>
      </w:r>
      <w:r>
        <w:t>with</w:t>
      </w:r>
      <w:r w:rsidR="00D5210B">
        <w:t xml:space="preserve"> </w:t>
      </w:r>
      <w:r>
        <w:t>Resolution</w:t>
      </w:r>
      <w:r w:rsidR="00D5210B">
        <w:t xml:space="preserve"> </w:t>
      </w:r>
      <w:r>
        <w:t>773</w:t>
      </w:r>
      <w:r w:rsidR="00D5210B">
        <w:t xml:space="preserve"> </w:t>
      </w:r>
      <w:r>
        <w:t>(WRC-19),</w:t>
      </w:r>
      <w:r w:rsidR="00D5210B">
        <w:t xml:space="preserve"> </w:t>
      </w:r>
      <w:r>
        <w:t>and</w:t>
      </w:r>
      <w:r w:rsidR="00D5210B">
        <w:t xml:space="preserve"> </w:t>
      </w:r>
      <w:r>
        <w:t>such</w:t>
      </w:r>
      <w:r w:rsidR="00D5210B">
        <w:t xml:space="preserve"> </w:t>
      </w:r>
      <w:r>
        <w:t>the</w:t>
      </w:r>
      <w:r w:rsidR="00D5210B">
        <w:t xml:space="preserve"> </w:t>
      </w:r>
      <w:r>
        <w:t>use</w:t>
      </w:r>
      <w:r w:rsidR="00D5210B">
        <w:t xml:space="preserve"> </w:t>
      </w:r>
      <w:r>
        <w:t>shall</w:t>
      </w:r>
      <w:r w:rsidR="00D5210B">
        <w:t xml:space="preserve"> </w:t>
      </w:r>
      <w:r>
        <w:t>ensure</w:t>
      </w:r>
      <w:r w:rsidR="00D5210B">
        <w:t xml:space="preserve"> </w:t>
      </w:r>
      <w:r>
        <w:t>protection</w:t>
      </w:r>
      <w:r w:rsidR="00D5210B">
        <w:t xml:space="preserve"> </w:t>
      </w:r>
      <w:r>
        <w:t>of</w:t>
      </w:r>
      <w:r w:rsidR="00D5210B">
        <w:t xml:space="preserve"> </w:t>
      </w:r>
      <w:r>
        <w:t>primary</w:t>
      </w:r>
      <w:r w:rsidR="00D5210B">
        <w:t xml:space="preserve"> </w:t>
      </w:r>
      <w:r>
        <w:t>services</w:t>
      </w:r>
      <w:r w:rsidR="00D5210B">
        <w:t xml:space="preserve"> </w:t>
      </w:r>
      <w:r>
        <w:t>allocated</w:t>
      </w:r>
      <w:r w:rsidR="00D5210B">
        <w:t xml:space="preserve"> </w:t>
      </w:r>
      <w:r>
        <w:t>in</w:t>
      </w:r>
      <w:r w:rsidR="00D5210B">
        <w:t xml:space="preserve"> </w:t>
      </w:r>
      <w:r>
        <w:t>the</w:t>
      </w:r>
      <w:r w:rsidR="00D5210B">
        <w:t xml:space="preserve"> </w:t>
      </w:r>
      <w:r>
        <w:t>bands</w:t>
      </w:r>
      <w:r w:rsidR="00D5210B">
        <w:t xml:space="preserve"> </w:t>
      </w:r>
      <w:r>
        <w:t>and</w:t>
      </w:r>
      <w:r w:rsidR="00D5210B">
        <w:t xml:space="preserve"> </w:t>
      </w:r>
      <w:r>
        <w:t>in</w:t>
      </w:r>
      <w:r w:rsidR="00D5210B">
        <w:t xml:space="preserve"> </w:t>
      </w:r>
      <w:r>
        <w:t>the</w:t>
      </w:r>
      <w:r w:rsidR="00D5210B">
        <w:t xml:space="preserve"> </w:t>
      </w:r>
      <w:r>
        <w:t>adjacent</w:t>
      </w:r>
      <w:r w:rsidR="00D5210B">
        <w:t xml:space="preserve"> </w:t>
      </w:r>
      <w:r>
        <w:t>bands.</w:t>
      </w:r>
    </w:p>
    <w:p w14:paraId="7DF67F87" w14:textId="355BA2E9" w:rsidR="00446530" w:rsidRDefault="00437AA5" w:rsidP="00437AA5">
      <w:pPr>
        <w:ind w:left="708"/>
        <w:jc w:val="both"/>
      </w:pPr>
      <w:r>
        <w:t>Japan</w:t>
      </w:r>
      <w:r w:rsidR="00D5210B">
        <w:t xml:space="preserve"> </w:t>
      </w:r>
      <w:r>
        <w:t>is</w:t>
      </w:r>
      <w:r w:rsidR="00D5210B">
        <w:t xml:space="preserve"> </w:t>
      </w:r>
      <w:r>
        <w:t>also</w:t>
      </w:r>
      <w:r w:rsidR="00D5210B">
        <w:t xml:space="preserve"> </w:t>
      </w:r>
      <w:r>
        <w:t>of</w:t>
      </w:r>
      <w:r w:rsidR="00D5210B">
        <w:t xml:space="preserve"> </w:t>
      </w:r>
      <w:r>
        <w:t>the</w:t>
      </w:r>
      <w:r w:rsidR="00D5210B">
        <w:t xml:space="preserve"> </w:t>
      </w:r>
      <w:r>
        <w:t>view</w:t>
      </w:r>
      <w:r w:rsidR="00D5210B">
        <w:t xml:space="preserve"> </w:t>
      </w:r>
      <w:r>
        <w:t>that</w:t>
      </w:r>
      <w:r w:rsidR="00D5210B">
        <w:t xml:space="preserve"> </w:t>
      </w:r>
      <w:r>
        <w:t>the</w:t>
      </w:r>
      <w:r w:rsidR="00D5210B">
        <w:t xml:space="preserve"> </w:t>
      </w:r>
      <w:r>
        <w:t>technical</w:t>
      </w:r>
      <w:r w:rsidR="00D5210B">
        <w:t xml:space="preserve"> </w:t>
      </w:r>
      <w:r>
        <w:t>conditions</w:t>
      </w:r>
      <w:r w:rsidR="00D5210B">
        <w:t xml:space="preserve"> </w:t>
      </w:r>
      <w:r>
        <w:t>and</w:t>
      </w:r>
      <w:r w:rsidR="00D5210B">
        <w:t xml:space="preserve"> </w:t>
      </w:r>
      <w:r>
        <w:t>regulatory</w:t>
      </w:r>
      <w:r w:rsidR="00D5210B">
        <w:t xml:space="preserve"> </w:t>
      </w:r>
      <w:r>
        <w:t>provisions</w:t>
      </w:r>
      <w:r w:rsidR="00D5210B">
        <w:t xml:space="preserve"> </w:t>
      </w:r>
      <w:r>
        <w:t>developed</w:t>
      </w:r>
      <w:r w:rsidR="00D5210B">
        <w:t xml:space="preserve"> </w:t>
      </w:r>
      <w:r>
        <w:t>under</w:t>
      </w:r>
      <w:r w:rsidR="00D5210B">
        <w:t xml:space="preserve"> </w:t>
      </w:r>
      <w:r>
        <w:t>WRC-23</w:t>
      </w:r>
      <w:r w:rsidR="00D5210B">
        <w:t xml:space="preserve"> </w:t>
      </w:r>
      <w:r>
        <w:t>Agenda</w:t>
      </w:r>
      <w:r w:rsidR="00D5210B">
        <w:t xml:space="preserve"> </w:t>
      </w:r>
      <w:r>
        <w:t>item</w:t>
      </w:r>
      <w:r w:rsidR="00D5210B">
        <w:t xml:space="preserve"> </w:t>
      </w:r>
      <w:r>
        <w:t>1.17</w:t>
      </w:r>
      <w:r w:rsidR="00D5210B">
        <w:t xml:space="preserve"> </w:t>
      </w:r>
      <w:r>
        <w:t>shall</w:t>
      </w:r>
      <w:r w:rsidR="00D5210B">
        <w:t xml:space="preserve"> </w:t>
      </w:r>
      <w:r>
        <w:t>ensure</w:t>
      </w:r>
      <w:r w:rsidR="00D5210B">
        <w:t xml:space="preserve"> </w:t>
      </w:r>
      <w:r>
        <w:t>not</w:t>
      </w:r>
      <w:r w:rsidR="00D5210B">
        <w:t xml:space="preserve"> </w:t>
      </w:r>
      <w:r>
        <w:t>causing</w:t>
      </w:r>
      <w:r w:rsidR="00D5210B">
        <w:t xml:space="preserve"> </w:t>
      </w:r>
      <w:r>
        <w:t>unacceptable</w:t>
      </w:r>
      <w:r w:rsidR="00D5210B">
        <w:t xml:space="preserve"> </w:t>
      </w:r>
      <w:r>
        <w:t>interference</w:t>
      </w:r>
      <w:r w:rsidR="00D5210B">
        <w:t xml:space="preserve"> </w:t>
      </w:r>
      <w:r>
        <w:t>to</w:t>
      </w:r>
      <w:r w:rsidR="00D5210B">
        <w:t xml:space="preserve"> </w:t>
      </w:r>
      <w:r>
        <w:t>the</w:t>
      </w:r>
      <w:r w:rsidR="00D5210B">
        <w:t xml:space="preserve"> </w:t>
      </w:r>
      <w:r>
        <w:t>terrestrial</w:t>
      </w:r>
      <w:r w:rsidR="00D5210B">
        <w:t xml:space="preserve"> </w:t>
      </w:r>
      <w:r>
        <w:t>services</w:t>
      </w:r>
      <w:r w:rsidR="00D5210B">
        <w:t xml:space="preserve"> </w:t>
      </w:r>
      <w:r>
        <w:t>operating</w:t>
      </w:r>
      <w:r w:rsidR="00D5210B">
        <w:t xml:space="preserve"> </w:t>
      </w:r>
      <w:r>
        <w:t>in</w:t>
      </w:r>
      <w:r w:rsidR="00D5210B">
        <w:t xml:space="preserve"> </w:t>
      </w:r>
      <w:r>
        <w:t>the</w:t>
      </w:r>
      <w:r w:rsidR="00D5210B">
        <w:t xml:space="preserve"> </w:t>
      </w:r>
      <w:r>
        <w:t>frequency</w:t>
      </w:r>
      <w:r w:rsidR="00D5210B">
        <w:t xml:space="preserve"> </w:t>
      </w:r>
      <w:r>
        <w:t>band</w:t>
      </w:r>
      <w:r w:rsidR="00D5210B">
        <w:t xml:space="preserve"> </w:t>
      </w:r>
      <w:r>
        <w:t>27.5-29.5</w:t>
      </w:r>
      <w:r w:rsidR="00D5210B">
        <w:t xml:space="preserve"> </w:t>
      </w:r>
      <w:r>
        <w:t>GHz.</w:t>
      </w:r>
    </w:p>
    <w:p w14:paraId="4A005E1C" w14:textId="77777777" w:rsidR="00437AA5" w:rsidRDefault="00437AA5" w:rsidP="00437AA5">
      <w:pPr>
        <w:ind w:left="708"/>
        <w:jc w:val="both"/>
        <w:rPr>
          <w:lang w:val="en-NZ"/>
        </w:rPr>
      </w:pPr>
    </w:p>
    <w:p w14:paraId="38D47D3E" w14:textId="522EEDF6" w:rsidR="002A0111" w:rsidRPr="00441526" w:rsidRDefault="00B725A6" w:rsidP="009774BC">
      <w:pPr>
        <w:spacing w:after="120"/>
        <w:jc w:val="both"/>
        <w:outlineLvl w:val="2"/>
        <w:rPr>
          <w:b/>
          <w:lang w:val="en-NZ" w:eastAsia="ko-KR"/>
        </w:rPr>
      </w:pPr>
      <w:r>
        <w:rPr>
          <w:b/>
          <w:lang w:val="en-NZ" w:eastAsia="ko-KR"/>
        </w:rPr>
        <w:t>3.1.</w:t>
      </w:r>
      <w:r w:rsidR="00FC783B" w:rsidRPr="00FC783B">
        <w:rPr>
          <w:rFonts w:hint="eastAsia"/>
          <w:b/>
          <w:lang w:val="en-NZ" w:eastAsia="ko-KR"/>
        </w:rPr>
        <w:t>3</w:t>
      </w:r>
      <w:r w:rsidR="00D5210B">
        <w:rPr>
          <w:b/>
          <w:lang w:val="en-NZ" w:eastAsia="ko-KR"/>
        </w:rPr>
        <w:t xml:space="preserve"> </w:t>
      </w:r>
      <w:r>
        <w:rPr>
          <w:b/>
          <w:lang w:val="en-NZ" w:eastAsia="ko-KR"/>
        </w:rPr>
        <w:tab/>
      </w:r>
      <w:r w:rsidR="009C1F51" w:rsidRPr="009C1F51">
        <w:rPr>
          <w:b/>
          <w:lang w:val="en-NZ" w:eastAsia="ko-KR"/>
        </w:rPr>
        <w:t>I</w:t>
      </w:r>
      <w:r w:rsidR="00437AA5">
        <w:rPr>
          <w:b/>
          <w:lang w:val="en-NZ" w:eastAsia="ko-KR"/>
        </w:rPr>
        <w:t>ndia</w:t>
      </w:r>
      <w:r w:rsidR="00D5210B">
        <w:rPr>
          <w:b/>
          <w:lang w:val="en-NZ" w:eastAsia="ko-KR"/>
        </w:rPr>
        <w:t xml:space="preserve"> </w:t>
      </w:r>
      <w:r w:rsidR="009C1F51" w:rsidRPr="009C1F51">
        <w:rPr>
          <w:b/>
          <w:lang w:val="en-NZ" w:eastAsia="ko-KR"/>
        </w:rPr>
        <w:t>(Republic</w:t>
      </w:r>
      <w:r w:rsidR="00D5210B">
        <w:rPr>
          <w:b/>
          <w:lang w:val="en-NZ" w:eastAsia="ko-KR"/>
        </w:rPr>
        <w:t xml:space="preserve"> </w:t>
      </w:r>
      <w:r w:rsidR="009C1F51" w:rsidRPr="009C1F51">
        <w:rPr>
          <w:b/>
          <w:lang w:val="en-NZ" w:eastAsia="ko-KR"/>
        </w:rPr>
        <w:t>of)</w:t>
      </w:r>
      <w:r w:rsidR="00D5210B">
        <w:rPr>
          <w:b/>
          <w:lang w:val="en-NZ" w:eastAsia="ko-KR"/>
        </w:rPr>
        <w:t xml:space="preserve"> </w:t>
      </w:r>
      <w:r w:rsidR="002A0111" w:rsidRPr="009774BC">
        <w:rPr>
          <w:b/>
          <w:lang w:val="en-NZ" w:eastAsia="ko-KR"/>
        </w:rPr>
        <w:t>-</w:t>
      </w:r>
      <w:r w:rsidR="00D5210B">
        <w:rPr>
          <w:b/>
          <w:lang w:val="en-NZ" w:eastAsia="ko-KR"/>
        </w:rPr>
        <w:t xml:space="preserve"> </w:t>
      </w:r>
      <w:r w:rsidR="002A0111" w:rsidRPr="00441526">
        <w:rPr>
          <w:b/>
          <w:lang w:val="en-NZ" w:eastAsia="ko-KR"/>
        </w:rPr>
        <w:t>Document</w:t>
      </w:r>
      <w:r w:rsidR="00D5210B">
        <w:rPr>
          <w:b/>
          <w:lang w:val="en-NZ" w:eastAsia="ko-KR"/>
        </w:rPr>
        <w:t xml:space="preserve"> </w:t>
      </w:r>
      <w:r w:rsidR="002A0111" w:rsidRPr="00441526">
        <w:rPr>
          <w:b/>
          <w:lang w:val="en-NZ" w:eastAsia="ko-KR"/>
        </w:rPr>
        <w:t>APG</w:t>
      </w:r>
      <w:r w:rsidR="00437AA5">
        <w:rPr>
          <w:b/>
          <w:lang w:val="en-NZ" w:eastAsia="ko-KR"/>
        </w:rPr>
        <w:t>23-5</w:t>
      </w:r>
      <w:r>
        <w:rPr>
          <w:b/>
          <w:lang w:val="en-NZ" w:eastAsia="ko-KR"/>
        </w:rPr>
        <w:t>/INP-</w:t>
      </w:r>
      <w:r w:rsidR="009C1F51">
        <w:rPr>
          <w:b/>
          <w:lang w:val="en-NZ" w:eastAsia="ko-KR"/>
        </w:rPr>
        <w:t>2</w:t>
      </w:r>
      <w:r w:rsidR="00437AA5">
        <w:rPr>
          <w:b/>
          <w:lang w:val="en-NZ" w:eastAsia="ko-KR"/>
        </w:rPr>
        <w:t>9</w:t>
      </w:r>
    </w:p>
    <w:p w14:paraId="46BDF4EA" w14:textId="564A0CEE" w:rsidR="00437AA5" w:rsidRDefault="00437AA5" w:rsidP="00437AA5">
      <w:pPr>
        <w:ind w:left="708"/>
        <w:jc w:val="both"/>
      </w:pPr>
      <w:r w:rsidRPr="00437AA5">
        <w:t>India</w:t>
      </w:r>
      <w:r w:rsidR="00D5210B">
        <w:t xml:space="preserve"> </w:t>
      </w:r>
      <w:r w:rsidRPr="00437AA5">
        <w:t>supports</w:t>
      </w:r>
      <w:r w:rsidR="00D5210B">
        <w:t xml:space="preserve"> </w:t>
      </w:r>
      <w:r w:rsidRPr="00437AA5">
        <w:t>Method</w:t>
      </w:r>
      <w:r w:rsidR="00D5210B">
        <w:t xml:space="preserve"> </w:t>
      </w:r>
      <w:r w:rsidRPr="00437AA5">
        <w:t>B5</w:t>
      </w:r>
      <w:r w:rsidR="00D5210B">
        <w:t xml:space="preserve"> </w:t>
      </w:r>
      <w:r w:rsidRPr="00437AA5">
        <w:t>in</w:t>
      </w:r>
      <w:r w:rsidR="00D5210B">
        <w:t xml:space="preserve"> </w:t>
      </w:r>
      <w:r w:rsidRPr="00437AA5">
        <w:t>the</w:t>
      </w:r>
      <w:r w:rsidR="00D5210B">
        <w:t xml:space="preserve"> </w:t>
      </w:r>
      <w:r w:rsidRPr="00437AA5">
        <w:t>draft</w:t>
      </w:r>
      <w:r w:rsidR="00D5210B">
        <w:t xml:space="preserve"> </w:t>
      </w:r>
      <w:r w:rsidRPr="00437AA5">
        <w:t>CPM</w:t>
      </w:r>
      <w:r w:rsidR="00D5210B">
        <w:t xml:space="preserve"> </w:t>
      </w:r>
      <w:r w:rsidRPr="00437AA5">
        <w:t>Text</w:t>
      </w:r>
      <w:r w:rsidR="00D5210B">
        <w:t xml:space="preserve"> </w:t>
      </w:r>
      <w:r w:rsidRPr="00437AA5">
        <w:t>to</w:t>
      </w:r>
      <w:r w:rsidR="00D5210B">
        <w:t xml:space="preserve"> </w:t>
      </w:r>
      <w:r w:rsidRPr="00437AA5">
        <w:t>enable</w:t>
      </w:r>
      <w:r w:rsidR="00D5210B">
        <w:t xml:space="preserve"> </w:t>
      </w:r>
      <w:r w:rsidRPr="00437AA5">
        <w:t>the</w:t>
      </w:r>
      <w:r w:rsidR="00D5210B">
        <w:t xml:space="preserve"> </w:t>
      </w:r>
      <w:r w:rsidRPr="00437AA5">
        <w:t>operation</w:t>
      </w:r>
      <w:r w:rsidR="00D5210B">
        <w:t xml:space="preserve"> </w:t>
      </w:r>
      <w:r w:rsidRPr="00437AA5">
        <w:t>of</w:t>
      </w:r>
      <w:r w:rsidR="00D5210B">
        <w:t xml:space="preserve"> </w:t>
      </w:r>
      <w:r w:rsidRPr="00437AA5">
        <w:t>satellite-to-satellite</w:t>
      </w:r>
      <w:r w:rsidR="00D5210B">
        <w:t xml:space="preserve"> </w:t>
      </w:r>
      <w:r w:rsidRPr="00437AA5">
        <w:t>links</w:t>
      </w:r>
      <w:r w:rsidR="00D5210B">
        <w:t xml:space="preserve"> </w:t>
      </w:r>
      <w:r w:rsidRPr="00437AA5">
        <w:t>and</w:t>
      </w:r>
      <w:r w:rsidR="00D5210B">
        <w:t xml:space="preserve"> </w:t>
      </w:r>
      <w:r w:rsidRPr="00437AA5">
        <w:t>the</w:t>
      </w:r>
      <w:r w:rsidR="00D5210B">
        <w:t xml:space="preserve"> </w:t>
      </w:r>
      <w:r w:rsidRPr="00437AA5">
        <w:t>development</w:t>
      </w:r>
      <w:r w:rsidR="00D5210B">
        <w:t xml:space="preserve"> </w:t>
      </w:r>
      <w:r w:rsidRPr="00437AA5">
        <w:t>of</w:t>
      </w:r>
      <w:r w:rsidR="00D5210B">
        <w:t xml:space="preserve"> </w:t>
      </w:r>
      <w:r w:rsidRPr="00437AA5">
        <w:t>regulatory</w:t>
      </w:r>
      <w:r w:rsidR="00D5210B">
        <w:t xml:space="preserve"> </w:t>
      </w:r>
      <w:r w:rsidRPr="00437AA5">
        <w:t>framework</w:t>
      </w:r>
      <w:r w:rsidR="00D5210B">
        <w:t xml:space="preserve"> </w:t>
      </w:r>
      <w:r w:rsidRPr="00437AA5">
        <w:t>and</w:t>
      </w:r>
      <w:r w:rsidR="00D5210B">
        <w:t xml:space="preserve"> </w:t>
      </w:r>
      <w:r w:rsidRPr="00437AA5">
        <w:t>technical</w:t>
      </w:r>
      <w:r w:rsidR="00D5210B">
        <w:t xml:space="preserve"> </w:t>
      </w:r>
      <w:r w:rsidRPr="00437AA5">
        <w:t>conditions</w:t>
      </w:r>
      <w:r w:rsidR="00D5210B">
        <w:t xml:space="preserve"> </w:t>
      </w:r>
      <w:r w:rsidRPr="00437AA5">
        <w:t>to</w:t>
      </w:r>
      <w:r w:rsidR="00D5210B">
        <w:t xml:space="preserve"> </w:t>
      </w:r>
      <w:r w:rsidRPr="00437AA5">
        <w:t>ensure</w:t>
      </w:r>
      <w:r w:rsidR="00D5210B">
        <w:t xml:space="preserve"> </w:t>
      </w:r>
      <w:r w:rsidRPr="00437AA5">
        <w:t>protection</w:t>
      </w:r>
      <w:r w:rsidR="00D5210B">
        <w:t xml:space="preserve"> </w:t>
      </w:r>
      <w:r w:rsidRPr="00437AA5">
        <w:t>of</w:t>
      </w:r>
      <w:r w:rsidR="00D5210B">
        <w:t xml:space="preserve"> </w:t>
      </w:r>
      <w:r w:rsidRPr="00437AA5">
        <w:t>incumbent</w:t>
      </w:r>
      <w:r w:rsidR="00D5210B">
        <w:t xml:space="preserve"> </w:t>
      </w:r>
      <w:r w:rsidRPr="00437AA5">
        <w:t>services</w:t>
      </w:r>
      <w:r w:rsidR="00D5210B">
        <w:t xml:space="preserve"> </w:t>
      </w:r>
      <w:r w:rsidRPr="00437AA5">
        <w:t>in</w:t>
      </w:r>
      <w:r w:rsidR="00D5210B">
        <w:t xml:space="preserve"> </w:t>
      </w:r>
      <w:r w:rsidRPr="00437AA5">
        <w:t>the</w:t>
      </w:r>
      <w:r w:rsidR="00D5210B">
        <w:t xml:space="preserve"> </w:t>
      </w:r>
      <w:r w:rsidRPr="00437AA5">
        <w:t>relevant</w:t>
      </w:r>
      <w:r w:rsidR="00D5210B">
        <w:t xml:space="preserve"> </w:t>
      </w:r>
      <w:r w:rsidRPr="00437AA5">
        <w:t>frequency</w:t>
      </w:r>
      <w:r w:rsidR="00D5210B">
        <w:t xml:space="preserve"> </w:t>
      </w:r>
      <w:r w:rsidRPr="00437AA5">
        <w:t>bands</w:t>
      </w:r>
      <w:r w:rsidR="00D5210B">
        <w:t xml:space="preserve"> </w:t>
      </w:r>
      <w:r w:rsidRPr="00437AA5">
        <w:t>and</w:t>
      </w:r>
      <w:r w:rsidR="00D5210B">
        <w:t xml:space="preserve"> </w:t>
      </w:r>
      <w:r w:rsidRPr="00437AA5">
        <w:t>in</w:t>
      </w:r>
      <w:r w:rsidR="00D5210B">
        <w:t xml:space="preserve"> </w:t>
      </w:r>
      <w:r w:rsidRPr="00437AA5">
        <w:t>the</w:t>
      </w:r>
      <w:r w:rsidR="00D5210B">
        <w:t xml:space="preserve"> </w:t>
      </w:r>
      <w:r w:rsidRPr="00437AA5">
        <w:t>adjacent</w:t>
      </w:r>
      <w:r w:rsidR="00D5210B">
        <w:t xml:space="preserve"> </w:t>
      </w:r>
      <w:r w:rsidRPr="00437AA5">
        <w:t>frequency</w:t>
      </w:r>
      <w:r w:rsidR="00D5210B">
        <w:t xml:space="preserve"> </w:t>
      </w:r>
      <w:r w:rsidRPr="00437AA5">
        <w:t>bands</w:t>
      </w:r>
      <w:r w:rsidR="00D5210B">
        <w:t xml:space="preserve"> </w:t>
      </w:r>
      <w:r w:rsidRPr="00437AA5">
        <w:t>without</w:t>
      </w:r>
      <w:r w:rsidR="00D5210B">
        <w:t xml:space="preserve"> </w:t>
      </w:r>
      <w:r w:rsidRPr="00437AA5">
        <w:t>imposing</w:t>
      </w:r>
      <w:r w:rsidR="00D5210B">
        <w:t xml:space="preserve"> </w:t>
      </w:r>
      <w:r w:rsidRPr="00437AA5">
        <w:t>any</w:t>
      </w:r>
      <w:r w:rsidR="00D5210B">
        <w:t xml:space="preserve"> </w:t>
      </w:r>
      <w:r w:rsidRPr="00437AA5">
        <w:t>new</w:t>
      </w:r>
      <w:r w:rsidR="00D5210B">
        <w:t xml:space="preserve"> </w:t>
      </w:r>
      <w:r w:rsidRPr="00437AA5">
        <w:t>constraints</w:t>
      </w:r>
      <w:r w:rsidR="00D5210B">
        <w:t xml:space="preserve"> </w:t>
      </w:r>
      <w:r w:rsidRPr="00437AA5">
        <w:t>as</w:t>
      </w:r>
      <w:r w:rsidR="00D5210B">
        <w:t xml:space="preserve"> </w:t>
      </w:r>
      <w:r w:rsidRPr="00437AA5">
        <w:t>currently</w:t>
      </w:r>
      <w:r w:rsidR="00D5210B">
        <w:t xml:space="preserve"> </w:t>
      </w:r>
      <w:r w:rsidRPr="00437AA5">
        <w:t>provided</w:t>
      </w:r>
      <w:r w:rsidR="00D5210B">
        <w:t xml:space="preserve"> </w:t>
      </w:r>
      <w:r w:rsidRPr="00437AA5">
        <w:t>in</w:t>
      </w:r>
      <w:r w:rsidR="00D5210B">
        <w:t xml:space="preserve"> </w:t>
      </w:r>
      <w:r w:rsidRPr="00437AA5">
        <w:t>the</w:t>
      </w:r>
      <w:r w:rsidR="00D5210B">
        <w:t xml:space="preserve"> </w:t>
      </w:r>
      <w:r w:rsidRPr="00437AA5">
        <w:t>RR</w:t>
      </w:r>
      <w:r w:rsidR="00D5210B">
        <w:t xml:space="preserve"> </w:t>
      </w:r>
      <w:r w:rsidRPr="00437AA5">
        <w:t>in</w:t>
      </w:r>
      <w:r w:rsidR="00D5210B">
        <w:t xml:space="preserve"> </w:t>
      </w:r>
      <w:r w:rsidRPr="00437AA5">
        <w:t>the</w:t>
      </w:r>
      <w:r w:rsidR="00D5210B">
        <w:t xml:space="preserve"> </w:t>
      </w:r>
      <w:r w:rsidRPr="00437AA5">
        <w:t>frequency</w:t>
      </w:r>
      <w:r w:rsidR="00D5210B">
        <w:t xml:space="preserve"> </w:t>
      </w:r>
      <w:r w:rsidRPr="00437AA5">
        <w:t>bands</w:t>
      </w:r>
      <w:r w:rsidR="00D5210B">
        <w:t xml:space="preserve"> </w:t>
      </w:r>
      <w:r w:rsidRPr="00437AA5">
        <w:t>as</w:t>
      </w:r>
      <w:r w:rsidR="00D5210B">
        <w:t xml:space="preserve"> </w:t>
      </w:r>
      <w:r w:rsidRPr="00437AA5">
        <w:t>under:</w:t>
      </w:r>
    </w:p>
    <w:p w14:paraId="2A6DB8E1" w14:textId="77777777" w:rsidR="00437AA5" w:rsidRDefault="00437AA5" w:rsidP="00437AA5">
      <w:pPr>
        <w:ind w:left="708"/>
        <w:jc w:val="both"/>
      </w:pPr>
    </w:p>
    <w:p w14:paraId="59E248DD" w14:textId="77777777" w:rsidR="000223E9" w:rsidRPr="00437AA5" w:rsidRDefault="000223E9" w:rsidP="00437AA5">
      <w:pPr>
        <w:ind w:left="708"/>
        <w:jc w:val="both"/>
      </w:pPr>
    </w:p>
    <w:tbl>
      <w:tblPr>
        <w:tblStyle w:val="TableGrid"/>
        <w:tblW w:w="0" w:type="auto"/>
        <w:jc w:val="center"/>
        <w:tblLook w:val="04A0" w:firstRow="1" w:lastRow="0" w:firstColumn="1" w:lastColumn="0" w:noHBand="0" w:noVBand="1"/>
      </w:tblPr>
      <w:tblGrid>
        <w:gridCol w:w="1803"/>
        <w:gridCol w:w="1803"/>
        <w:gridCol w:w="1803"/>
        <w:gridCol w:w="1804"/>
      </w:tblGrid>
      <w:tr w:rsidR="00437AA5" w:rsidRPr="000E1F9A" w14:paraId="4C20BFD6" w14:textId="77777777" w:rsidTr="00437AA5">
        <w:trPr>
          <w:trHeight w:val="302"/>
          <w:jc w:val="center"/>
        </w:trPr>
        <w:tc>
          <w:tcPr>
            <w:tcW w:w="1803" w:type="dxa"/>
            <w:tcBorders>
              <w:top w:val="single" w:sz="4" w:space="0" w:color="auto"/>
              <w:left w:val="single" w:sz="4" w:space="0" w:color="auto"/>
              <w:bottom w:val="single" w:sz="4" w:space="0" w:color="auto"/>
              <w:right w:val="single" w:sz="4" w:space="0" w:color="auto"/>
            </w:tcBorders>
            <w:vAlign w:val="center"/>
            <w:hideMark/>
          </w:tcPr>
          <w:p w14:paraId="0069A255" w14:textId="77777777" w:rsidR="00437AA5" w:rsidRPr="000E1F9A" w:rsidRDefault="00437AA5" w:rsidP="00437AA5">
            <w:pPr>
              <w:jc w:val="center"/>
              <w:rPr>
                <w:lang w:val="en-GB"/>
              </w:rPr>
            </w:pPr>
            <w:r w:rsidRPr="000E1F9A">
              <w:rPr>
                <w:lang w:val="en-GB"/>
              </w:rPr>
              <w:lastRenderedPageBreak/>
              <w:t>F2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F854AE0" w14:textId="77777777" w:rsidR="00437AA5" w:rsidRPr="000E1F9A" w:rsidRDefault="00437AA5" w:rsidP="00437AA5">
            <w:pPr>
              <w:jc w:val="center"/>
              <w:rPr>
                <w:lang w:val="en-GB"/>
              </w:rPr>
            </w:pPr>
            <w:r w:rsidRPr="000E1F9A">
              <w:rPr>
                <w:lang w:val="en-GB"/>
              </w:rPr>
              <w:t>F3</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79675D3" w14:textId="77777777" w:rsidR="00437AA5" w:rsidRPr="000E1F9A" w:rsidRDefault="00437AA5" w:rsidP="00437AA5">
            <w:pPr>
              <w:jc w:val="center"/>
              <w:rPr>
                <w:lang w:val="en-GB"/>
              </w:rPr>
            </w:pPr>
            <w:r w:rsidRPr="000E1F9A">
              <w:rPr>
                <w:lang w:val="en-GB"/>
              </w:rPr>
              <w:t>F4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2331106" w14:textId="77777777" w:rsidR="00437AA5" w:rsidRPr="000E1F9A" w:rsidRDefault="00437AA5" w:rsidP="00437AA5">
            <w:pPr>
              <w:jc w:val="center"/>
              <w:rPr>
                <w:lang w:val="en-GB"/>
              </w:rPr>
            </w:pPr>
            <w:r w:rsidRPr="000E1F9A">
              <w:rPr>
                <w:lang w:val="en-GB"/>
              </w:rPr>
              <w:t>F5</w:t>
            </w:r>
          </w:p>
        </w:tc>
      </w:tr>
      <w:tr w:rsidR="00437AA5" w:rsidRPr="000E1F9A" w14:paraId="5B6D760C" w14:textId="77777777" w:rsidTr="00437AA5">
        <w:trPr>
          <w:jc w:val="center"/>
        </w:trPr>
        <w:tc>
          <w:tcPr>
            <w:tcW w:w="1803" w:type="dxa"/>
            <w:tcBorders>
              <w:top w:val="single" w:sz="4" w:space="0" w:color="auto"/>
              <w:left w:val="single" w:sz="4" w:space="0" w:color="auto"/>
              <w:bottom w:val="single" w:sz="4" w:space="0" w:color="auto"/>
              <w:right w:val="single" w:sz="4" w:space="0" w:color="auto"/>
            </w:tcBorders>
            <w:vAlign w:val="center"/>
            <w:hideMark/>
          </w:tcPr>
          <w:p w14:paraId="1F6C5879" w14:textId="0174A916" w:rsidR="00437AA5" w:rsidRPr="000E1F9A" w:rsidRDefault="00437AA5" w:rsidP="00437AA5">
            <w:pPr>
              <w:jc w:val="center"/>
              <w:rPr>
                <w:lang w:val="en-GB"/>
              </w:rPr>
            </w:pPr>
            <w:r w:rsidRPr="000E1F9A">
              <w:rPr>
                <w:lang w:val="en-GB"/>
              </w:rPr>
              <w:t>18.1-18.6,</w:t>
            </w:r>
            <w:r w:rsidR="00D5210B">
              <w:rPr>
                <w:lang w:val="en-GB"/>
              </w:rPr>
              <w:t xml:space="preserve"> </w:t>
            </w:r>
            <w:r w:rsidRPr="000E1F9A">
              <w:rPr>
                <w:lang w:val="en-GB"/>
              </w:rPr>
              <w:t>18.8-19.3,</w:t>
            </w:r>
            <w:r w:rsidR="00D5210B">
              <w:rPr>
                <w:lang w:val="en-GB"/>
              </w:rPr>
              <w:t xml:space="preserve"> </w:t>
            </w:r>
            <w:r w:rsidRPr="000E1F9A">
              <w:rPr>
                <w:lang w:val="en-GB"/>
              </w:rPr>
              <w:t>19.7-20.2</w:t>
            </w:r>
            <w:r w:rsidR="00D5210B">
              <w:rPr>
                <w:lang w:val="en-GB"/>
              </w:rPr>
              <w:t xml:space="preserve"> </w:t>
            </w:r>
            <w:r w:rsidRPr="000E1F9A">
              <w:rPr>
                <w:lang w:val="en-GB"/>
              </w:rPr>
              <w:t>GHz</w:t>
            </w:r>
            <w:r w:rsidR="00D5210B">
              <w:rPr>
                <w:lang w:val="en-GB"/>
              </w:rPr>
              <w:t xml:space="preserve"> </w:t>
            </w:r>
            <w:r w:rsidRPr="000E1F9A">
              <w:rPr>
                <w:lang w:val="en-GB"/>
              </w:rPr>
              <w:t>(service</w:t>
            </w:r>
            <w:r w:rsidR="00D5210B">
              <w:rPr>
                <w:lang w:val="en-GB"/>
              </w:rPr>
              <w:t xml:space="preserve"> </w:t>
            </w:r>
            <w:r w:rsidRPr="000E1F9A">
              <w:rPr>
                <w:lang w:val="en-GB"/>
              </w:rPr>
              <w:t>provider-to-user)</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A8AEABB" w14:textId="65C3A302" w:rsidR="00437AA5" w:rsidRPr="000E1F9A" w:rsidRDefault="00437AA5" w:rsidP="00437AA5">
            <w:pPr>
              <w:jc w:val="center"/>
              <w:rPr>
                <w:lang w:val="en-GB"/>
              </w:rPr>
            </w:pPr>
            <w:r w:rsidRPr="000E1F9A">
              <w:rPr>
                <w:lang w:val="en-GB"/>
              </w:rPr>
              <w:t>19.3-19.7</w:t>
            </w:r>
            <w:r w:rsidR="00D5210B">
              <w:rPr>
                <w:lang w:val="en-GB"/>
              </w:rPr>
              <w:t xml:space="preserve"> </w:t>
            </w:r>
            <w:r w:rsidRPr="000E1F9A">
              <w:rPr>
                <w:lang w:val="en-GB"/>
              </w:rPr>
              <w:t>GHz</w:t>
            </w:r>
            <w:r w:rsidR="00D5210B">
              <w:rPr>
                <w:lang w:val="en-GB"/>
              </w:rPr>
              <w:t xml:space="preserve"> </w:t>
            </w:r>
            <w:r w:rsidRPr="000E1F9A">
              <w:rPr>
                <w:lang w:val="en-GB"/>
              </w:rPr>
              <w:t>(service</w:t>
            </w:r>
            <w:r w:rsidR="00D5210B">
              <w:rPr>
                <w:lang w:val="en-GB"/>
              </w:rPr>
              <w:t xml:space="preserve"> </w:t>
            </w:r>
            <w:r w:rsidRPr="000E1F9A">
              <w:rPr>
                <w:lang w:val="en-GB"/>
              </w:rPr>
              <w:t>provider-to-user)</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E5BDA6E" w14:textId="185308DE" w:rsidR="00437AA5" w:rsidRPr="000E1F9A" w:rsidRDefault="00437AA5" w:rsidP="00437AA5">
            <w:pPr>
              <w:jc w:val="center"/>
              <w:rPr>
                <w:lang w:val="en-GB"/>
              </w:rPr>
            </w:pPr>
            <w:r w:rsidRPr="000E1F9A">
              <w:rPr>
                <w:lang w:val="en-GB"/>
              </w:rPr>
              <w:t>27.5-29.1,</w:t>
            </w:r>
            <w:r w:rsidR="00D5210B">
              <w:rPr>
                <w:lang w:val="en-GB"/>
              </w:rPr>
              <w:t xml:space="preserve"> </w:t>
            </w:r>
            <w:r w:rsidRPr="000E1F9A">
              <w:rPr>
                <w:lang w:val="en-GB"/>
              </w:rPr>
              <w:t>29.5-30</w:t>
            </w:r>
            <w:r w:rsidR="00D5210B">
              <w:rPr>
                <w:lang w:val="en-GB"/>
              </w:rPr>
              <w:t xml:space="preserve"> </w:t>
            </w:r>
            <w:r w:rsidRPr="000E1F9A">
              <w:rPr>
                <w:lang w:val="en-GB"/>
              </w:rPr>
              <w:t>GHz</w:t>
            </w:r>
            <w:r w:rsidR="00D5210B">
              <w:rPr>
                <w:lang w:val="en-GB"/>
              </w:rPr>
              <w:t xml:space="preserve"> </w:t>
            </w:r>
            <w:r w:rsidRPr="000E1F9A">
              <w:rPr>
                <w:lang w:val="en-GB"/>
              </w:rPr>
              <w:t>(user-to-service</w:t>
            </w:r>
            <w:r w:rsidR="00D5210B">
              <w:rPr>
                <w:lang w:val="en-GB"/>
              </w:rPr>
              <w:t xml:space="preserve"> </w:t>
            </w:r>
            <w:r w:rsidRPr="000E1F9A">
              <w:rPr>
                <w:lang w:val="en-GB"/>
              </w:rPr>
              <w:t>provider)</w:t>
            </w:r>
          </w:p>
        </w:tc>
        <w:tc>
          <w:tcPr>
            <w:tcW w:w="1804" w:type="dxa"/>
            <w:tcBorders>
              <w:top w:val="single" w:sz="4" w:space="0" w:color="auto"/>
              <w:left w:val="single" w:sz="4" w:space="0" w:color="auto"/>
              <w:bottom w:val="single" w:sz="4" w:space="0" w:color="auto"/>
              <w:right w:val="single" w:sz="4" w:space="0" w:color="auto"/>
            </w:tcBorders>
            <w:vAlign w:val="center"/>
            <w:hideMark/>
          </w:tcPr>
          <w:p w14:paraId="04D78748" w14:textId="3F6F63CE" w:rsidR="00437AA5" w:rsidRPr="000E1F9A" w:rsidRDefault="00437AA5" w:rsidP="00437AA5">
            <w:pPr>
              <w:jc w:val="center"/>
              <w:rPr>
                <w:lang w:val="en-GB"/>
              </w:rPr>
            </w:pPr>
            <w:r w:rsidRPr="000E1F9A">
              <w:rPr>
                <w:lang w:val="en-GB"/>
              </w:rPr>
              <w:t>29.1-29.5</w:t>
            </w:r>
            <w:r w:rsidR="00D5210B">
              <w:rPr>
                <w:lang w:val="en-GB"/>
              </w:rPr>
              <w:t xml:space="preserve"> </w:t>
            </w:r>
            <w:r w:rsidRPr="000E1F9A">
              <w:rPr>
                <w:lang w:val="en-GB"/>
              </w:rPr>
              <w:t>GHz</w:t>
            </w:r>
            <w:r w:rsidR="00D5210B">
              <w:rPr>
                <w:lang w:val="en-GB"/>
              </w:rPr>
              <w:t xml:space="preserve"> </w:t>
            </w:r>
            <w:r w:rsidRPr="000E1F9A">
              <w:rPr>
                <w:lang w:val="en-GB"/>
              </w:rPr>
              <w:t>(user-to-service</w:t>
            </w:r>
            <w:r w:rsidR="00D5210B">
              <w:rPr>
                <w:lang w:val="en-GB"/>
              </w:rPr>
              <w:t xml:space="preserve"> </w:t>
            </w:r>
            <w:r w:rsidRPr="000E1F9A">
              <w:rPr>
                <w:lang w:val="en-GB"/>
              </w:rPr>
              <w:t>provider)</w:t>
            </w:r>
          </w:p>
        </w:tc>
      </w:tr>
    </w:tbl>
    <w:p w14:paraId="1156A099" w14:textId="77777777" w:rsidR="00437AA5" w:rsidRPr="000E1F9A" w:rsidRDefault="00437AA5" w:rsidP="00437AA5">
      <w:pPr>
        <w:rPr>
          <w:lang w:val="en-GB"/>
        </w:rPr>
      </w:pPr>
    </w:p>
    <w:p w14:paraId="435BD92F" w14:textId="728AB29C" w:rsidR="00437AA5" w:rsidRPr="00437AA5" w:rsidRDefault="00437AA5" w:rsidP="00437AA5">
      <w:pPr>
        <w:ind w:left="708"/>
        <w:jc w:val="both"/>
      </w:pPr>
      <w:r w:rsidRPr="00437AA5">
        <w:t>India</w:t>
      </w:r>
      <w:r w:rsidR="00D5210B">
        <w:t xml:space="preserve"> </w:t>
      </w:r>
      <w:r w:rsidRPr="00437AA5">
        <w:t>also</w:t>
      </w:r>
      <w:r w:rsidR="00D5210B">
        <w:t xml:space="preserve"> </w:t>
      </w:r>
      <w:r w:rsidRPr="00437AA5">
        <w:t>proposes</w:t>
      </w:r>
      <w:r w:rsidR="00D5210B">
        <w:t xml:space="preserve"> </w:t>
      </w:r>
      <w:r w:rsidRPr="00437AA5">
        <w:t>the</w:t>
      </w:r>
      <w:r w:rsidR="00D5210B">
        <w:t xml:space="preserve"> </w:t>
      </w:r>
      <w:r w:rsidRPr="00437AA5">
        <w:t>following</w:t>
      </w:r>
      <w:r w:rsidR="00D5210B">
        <w:t xml:space="preserve"> </w:t>
      </w:r>
      <w:r w:rsidRPr="00437AA5">
        <w:t>regulatory</w:t>
      </w:r>
      <w:r w:rsidR="00D5210B">
        <w:t xml:space="preserve"> </w:t>
      </w:r>
      <w:r w:rsidRPr="00437AA5">
        <w:t>measures:</w:t>
      </w:r>
    </w:p>
    <w:p w14:paraId="35A7C47B" w14:textId="76F7E5C0" w:rsidR="00437AA5" w:rsidRPr="009305F2" w:rsidRDefault="00437AA5" w:rsidP="009305F2">
      <w:pPr>
        <w:pStyle w:val="ListParagraph"/>
        <w:numPr>
          <w:ilvl w:val="0"/>
          <w:numId w:val="35"/>
        </w:numPr>
        <w:ind w:left="1775" w:hanging="357"/>
        <w:jc w:val="both"/>
        <w:rPr>
          <w:rFonts w:eastAsia="MS Mincho"/>
          <w:lang w:eastAsia="ja-JP"/>
        </w:rPr>
      </w:pPr>
      <w:r w:rsidRPr="009305F2">
        <w:rPr>
          <w:rFonts w:eastAsia="MS Mincho"/>
          <w:lang w:eastAsia="ja-JP"/>
        </w:rPr>
        <w:t>the</w:t>
      </w:r>
      <w:r w:rsidR="00D5210B">
        <w:rPr>
          <w:rFonts w:eastAsia="MS Mincho"/>
          <w:lang w:eastAsia="ja-JP"/>
        </w:rPr>
        <w:t xml:space="preserve"> </w:t>
      </w:r>
      <w:r w:rsidRPr="009305F2">
        <w:rPr>
          <w:rFonts w:eastAsia="MS Mincho"/>
          <w:lang w:eastAsia="ja-JP"/>
        </w:rPr>
        <w:t>protection</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NGSO</w:t>
      </w:r>
      <w:r w:rsidR="00D5210B">
        <w:rPr>
          <w:rFonts w:eastAsia="MS Mincho"/>
          <w:lang w:eastAsia="ja-JP"/>
        </w:rPr>
        <w:t xml:space="preserve"> </w:t>
      </w:r>
      <w:r w:rsidRPr="009305F2">
        <w:rPr>
          <w:rFonts w:eastAsia="MS Mincho"/>
          <w:lang w:eastAsia="ja-JP"/>
        </w:rPr>
        <w:t>FSS</w:t>
      </w:r>
      <w:r w:rsidR="00D5210B">
        <w:rPr>
          <w:rFonts w:eastAsia="MS Mincho"/>
          <w:lang w:eastAsia="ja-JP"/>
        </w:rPr>
        <w:t xml:space="preserve"> </w:t>
      </w:r>
      <w:r w:rsidRPr="009305F2">
        <w:rPr>
          <w:rFonts w:eastAsia="MS Mincho"/>
          <w:lang w:eastAsia="ja-JP"/>
        </w:rPr>
        <w:t>using</w:t>
      </w:r>
      <w:r w:rsidR="00D5210B">
        <w:rPr>
          <w:rFonts w:eastAsia="MS Mincho"/>
          <w:lang w:eastAsia="ja-JP"/>
        </w:rPr>
        <w:t xml:space="preserve"> </w:t>
      </w:r>
      <w:r w:rsidRPr="009305F2">
        <w:rPr>
          <w:rFonts w:eastAsia="MS Mincho"/>
          <w:lang w:eastAsia="ja-JP"/>
        </w:rPr>
        <w:t>a</w:t>
      </w:r>
      <w:r w:rsidR="00D5210B">
        <w:rPr>
          <w:rFonts w:eastAsia="MS Mincho"/>
          <w:lang w:eastAsia="ja-JP"/>
        </w:rPr>
        <w:t xml:space="preserve"> </w:t>
      </w:r>
      <w:r w:rsidRPr="009305F2">
        <w:rPr>
          <w:rFonts w:eastAsia="MS Mincho"/>
          <w:lang w:eastAsia="ja-JP"/>
        </w:rPr>
        <w:t>set</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hard</w:t>
      </w:r>
      <w:r w:rsidR="00D5210B">
        <w:rPr>
          <w:rFonts w:eastAsia="MS Mincho"/>
          <w:lang w:eastAsia="ja-JP"/>
        </w:rPr>
        <w:t xml:space="preserve"> </w:t>
      </w:r>
      <w:r w:rsidRPr="009305F2">
        <w:rPr>
          <w:rFonts w:eastAsia="MS Mincho"/>
          <w:lang w:eastAsia="ja-JP"/>
        </w:rPr>
        <w:t>limits</w:t>
      </w:r>
      <w:r w:rsidR="00D5210B">
        <w:rPr>
          <w:rFonts w:eastAsia="MS Mincho"/>
          <w:lang w:eastAsia="ja-JP"/>
        </w:rPr>
        <w:t xml:space="preserve"> </w:t>
      </w:r>
      <w:r w:rsidRPr="009305F2">
        <w:rPr>
          <w:rFonts w:eastAsia="MS Mincho"/>
          <w:lang w:eastAsia="ja-JP"/>
        </w:rPr>
        <w:t>and</w:t>
      </w:r>
      <w:r w:rsidR="00D5210B">
        <w:rPr>
          <w:rFonts w:eastAsia="MS Mincho"/>
          <w:lang w:eastAsia="ja-JP"/>
        </w:rPr>
        <w:t xml:space="preserve"> </w:t>
      </w:r>
      <w:r w:rsidRPr="009305F2">
        <w:rPr>
          <w:rFonts w:eastAsia="MS Mincho"/>
          <w:lang w:eastAsia="ja-JP"/>
        </w:rPr>
        <w:t>accordingly</w:t>
      </w:r>
      <w:r w:rsidR="00D5210B">
        <w:rPr>
          <w:rFonts w:eastAsia="MS Mincho"/>
          <w:lang w:eastAsia="ja-JP"/>
        </w:rPr>
        <w:t xml:space="preserve"> </w:t>
      </w:r>
      <w:r w:rsidRPr="009305F2">
        <w:rPr>
          <w:rFonts w:eastAsia="MS Mincho"/>
          <w:lang w:eastAsia="ja-JP"/>
        </w:rPr>
        <w:t>support</w:t>
      </w:r>
      <w:r w:rsidR="00D5210B">
        <w:rPr>
          <w:rFonts w:eastAsia="MS Mincho"/>
          <w:lang w:eastAsia="ja-JP"/>
        </w:rPr>
        <w:t xml:space="preserve"> </w:t>
      </w:r>
      <w:r w:rsidRPr="009305F2">
        <w:rPr>
          <w:rFonts w:eastAsia="MS Mincho"/>
          <w:lang w:eastAsia="ja-JP"/>
        </w:rPr>
        <w:t>option</w:t>
      </w:r>
      <w:r w:rsidR="00D5210B">
        <w:rPr>
          <w:rFonts w:eastAsia="MS Mincho"/>
          <w:lang w:eastAsia="ja-JP"/>
        </w:rPr>
        <w:t xml:space="preserve"> </w:t>
      </w:r>
      <w:r w:rsidRPr="009305F2">
        <w:rPr>
          <w:rFonts w:eastAsia="MS Mincho"/>
          <w:lang w:eastAsia="ja-JP"/>
        </w:rPr>
        <w:t>N2.</w:t>
      </w:r>
    </w:p>
    <w:p w14:paraId="7098D9C2" w14:textId="7925DD7E" w:rsidR="00437AA5" w:rsidRPr="009305F2" w:rsidRDefault="00437AA5" w:rsidP="009305F2">
      <w:pPr>
        <w:pStyle w:val="ListParagraph"/>
        <w:numPr>
          <w:ilvl w:val="0"/>
          <w:numId w:val="35"/>
        </w:numPr>
        <w:ind w:left="1775" w:hanging="357"/>
        <w:jc w:val="both"/>
        <w:rPr>
          <w:rFonts w:eastAsia="MS Mincho"/>
          <w:lang w:eastAsia="ja-JP"/>
        </w:rPr>
      </w:pPr>
      <w:r w:rsidRPr="009305F2">
        <w:rPr>
          <w:rFonts w:eastAsia="MS Mincho"/>
          <w:lang w:eastAsia="ja-JP"/>
        </w:rPr>
        <w:t>the</w:t>
      </w:r>
      <w:r w:rsidR="00D5210B">
        <w:rPr>
          <w:rFonts w:eastAsia="MS Mincho"/>
          <w:lang w:eastAsia="ja-JP"/>
        </w:rPr>
        <w:t xml:space="preserve"> </w:t>
      </w:r>
      <w:r w:rsidRPr="009305F2">
        <w:rPr>
          <w:rFonts w:eastAsia="MS Mincho"/>
          <w:lang w:eastAsia="ja-JP"/>
        </w:rPr>
        <w:t>protection</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GSO</w:t>
      </w:r>
      <w:r w:rsidR="00D5210B">
        <w:rPr>
          <w:rFonts w:eastAsia="MS Mincho"/>
          <w:lang w:eastAsia="ja-JP"/>
        </w:rPr>
        <w:t xml:space="preserve"> </w:t>
      </w:r>
      <w:r w:rsidRPr="009305F2">
        <w:rPr>
          <w:rFonts w:eastAsia="MS Mincho"/>
          <w:lang w:eastAsia="ja-JP"/>
        </w:rPr>
        <w:t>FSS</w:t>
      </w:r>
      <w:r w:rsidR="00D5210B">
        <w:rPr>
          <w:rFonts w:eastAsia="MS Mincho"/>
          <w:lang w:eastAsia="ja-JP"/>
        </w:rPr>
        <w:t xml:space="preserve"> </w:t>
      </w:r>
      <w:r w:rsidRPr="009305F2">
        <w:rPr>
          <w:rFonts w:eastAsia="MS Mincho"/>
          <w:lang w:eastAsia="ja-JP"/>
        </w:rPr>
        <w:t>within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envelop</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typical</w:t>
      </w:r>
      <w:r w:rsidR="00D5210B">
        <w:rPr>
          <w:rFonts w:eastAsia="MS Mincho"/>
          <w:lang w:eastAsia="ja-JP"/>
        </w:rPr>
        <w:t xml:space="preserve"> </w:t>
      </w:r>
      <w:r w:rsidRPr="009305F2">
        <w:rPr>
          <w:rFonts w:eastAsia="MS Mincho"/>
          <w:lang w:eastAsia="ja-JP"/>
        </w:rPr>
        <w:t>Earth</w:t>
      </w:r>
      <w:r w:rsidR="00D5210B">
        <w:rPr>
          <w:rFonts w:eastAsia="MS Mincho"/>
          <w:lang w:eastAsia="ja-JP"/>
        </w:rPr>
        <w:t xml:space="preserve"> </w:t>
      </w:r>
      <w:r w:rsidRPr="009305F2">
        <w:rPr>
          <w:rFonts w:eastAsia="MS Mincho"/>
          <w:lang w:eastAsia="ja-JP"/>
        </w:rPr>
        <w:t>Stations</w:t>
      </w:r>
      <w:r w:rsidR="00D5210B">
        <w:rPr>
          <w:rFonts w:eastAsia="MS Mincho"/>
          <w:lang w:eastAsia="ja-JP"/>
        </w:rPr>
        <w:t xml:space="preserve"> </w:t>
      </w:r>
      <w:r w:rsidRPr="009305F2">
        <w:rPr>
          <w:rFonts w:eastAsia="MS Mincho"/>
          <w:lang w:eastAsia="ja-JP"/>
        </w:rPr>
        <w:t>and</w:t>
      </w:r>
      <w:r w:rsidR="00D5210B">
        <w:rPr>
          <w:rFonts w:eastAsia="MS Mincho"/>
          <w:lang w:eastAsia="ja-JP"/>
        </w:rPr>
        <w:t xml:space="preserve"> </w:t>
      </w:r>
      <w:r w:rsidRPr="009305F2">
        <w:rPr>
          <w:rFonts w:eastAsia="MS Mincho"/>
          <w:lang w:eastAsia="ja-JP"/>
        </w:rPr>
        <w:t>accordingly</w:t>
      </w:r>
      <w:r w:rsidR="00D5210B">
        <w:rPr>
          <w:rFonts w:eastAsia="MS Mincho"/>
          <w:lang w:eastAsia="ja-JP"/>
        </w:rPr>
        <w:t xml:space="preserve"> </w:t>
      </w:r>
      <w:r w:rsidRPr="009305F2">
        <w:rPr>
          <w:rFonts w:eastAsia="MS Mincho"/>
          <w:lang w:eastAsia="ja-JP"/>
        </w:rPr>
        <w:t>support</w:t>
      </w:r>
      <w:r w:rsidR="00D5210B">
        <w:rPr>
          <w:rFonts w:eastAsia="MS Mincho"/>
          <w:lang w:eastAsia="ja-JP"/>
        </w:rPr>
        <w:t xml:space="preserve"> </w:t>
      </w:r>
      <w:r w:rsidRPr="009305F2">
        <w:rPr>
          <w:rFonts w:eastAsia="MS Mincho"/>
          <w:lang w:eastAsia="ja-JP"/>
        </w:rPr>
        <w:t>option</w:t>
      </w:r>
      <w:r w:rsidR="00D5210B">
        <w:rPr>
          <w:rFonts w:eastAsia="MS Mincho"/>
          <w:lang w:eastAsia="ja-JP"/>
        </w:rPr>
        <w:t xml:space="preserve"> </w:t>
      </w:r>
      <w:r w:rsidRPr="009305F2">
        <w:rPr>
          <w:rFonts w:eastAsia="MS Mincho"/>
          <w:lang w:eastAsia="ja-JP"/>
        </w:rPr>
        <w:t>G1.</w:t>
      </w:r>
      <w:r w:rsidR="00D5210B">
        <w:rPr>
          <w:rFonts w:eastAsia="MS Mincho"/>
          <w:lang w:eastAsia="ja-JP"/>
        </w:rPr>
        <w:t xml:space="preserve"> </w:t>
      </w:r>
    </w:p>
    <w:p w14:paraId="32E6EA27" w14:textId="4E1C3C0B" w:rsidR="00437AA5" w:rsidRPr="009305F2" w:rsidRDefault="00437AA5" w:rsidP="009305F2">
      <w:pPr>
        <w:pStyle w:val="ListParagraph"/>
        <w:numPr>
          <w:ilvl w:val="0"/>
          <w:numId w:val="35"/>
        </w:numPr>
        <w:ind w:left="1775" w:hanging="357"/>
        <w:jc w:val="both"/>
        <w:rPr>
          <w:rFonts w:eastAsia="MS Mincho"/>
          <w:lang w:eastAsia="ja-JP"/>
        </w:rPr>
      </w:pPr>
      <w:r w:rsidRPr="009305F2">
        <w:rPr>
          <w:rFonts w:eastAsia="MS Mincho"/>
          <w:lang w:eastAsia="ja-JP"/>
        </w:rPr>
        <w:t>the</w:t>
      </w:r>
      <w:r w:rsidR="00D5210B">
        <w:rPr>
          <w:rFonts w:eastAsia="MS Mincho"/>
          <w:lang w:eastAsia="ja-JP"/>
        </w:rPr>
        <w:t xml:space="preserve"> </w:t>
      </w:r>
      <w:r w:rsidRPr="009305F2">
        <w:rPr>
          <w:rFonts w:eastAsia="MS Mincho"/>
          <w:lang w:eastAsia="ja-JP"/>
        </w:rPr>
        <w:t>satellite-to-satellite</w:t>
      </w:r>
      <w:r w:rsidR="00D5210B">
        <w:rPr>
          <w:rFonts w:eastAsia="MS Mincho"/>
          <w:lang w:eastAsia="ja-JP"/>
        </w:rPr>
        <w:t xml:space="preserve"> </w:t>
      </w:r>
      <w:r w:rsidRPr="009305F2">
        <w:rPr>
          <w:rFonts w:eastAsia="MS Mincho"/>
          <w:lang w:eastAsia="ja-JP"/>
        </w:rPr>
        <w:t>operations</w:t>
      </w:r>
      <w:r w:rsidR="00D5210B">
        <w:rPr>
          <w:rFonts w:eastAsia="MS Mincho"/>
          <w:lang w:eastAsia="ja-JP"/>
        </w:rPr>
        <w:t xml:space="preserve"> </w:t>
      </w:r>
      <w:r w:rsidRPr="009305F2">
        <w:rPr>
          <w:rFonts w:eastAsia="MS Mincho"/>
          <w:lang w:eastAsia="ja-JP"/>
        </w:rPr>
        <w:t>use</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“within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cone”</w:t>
      </w:r>
      <w:r w:rsidR="00D5210B">
        <w:rPr>
          <w:rFonts w:eastAsia="MS Mincho"/>
          <w:lang w:eastAsia="ja-JP"/>
        </w:rPr>
        <w:t xml:space="preserve"> </w:t>
      </w:r>
      <w:r w:rsidRPr="009305F2">
        <w:rPr>
          <w:rFonts w:eastAsia="MS Mincho"/>
          <w:lang w:eastAsia="ja-JP"/>
        </w:rPr>
        <w:t>concept.</w:t>
      </w:r>
      <w:r w:rsidR="00D5210B">
        <w:rPr>
          <w:rFonts w:eastAsia="MS Mincho"/>
          <w:lang w:eastAsia="ja-JP"/>
        </w:rPr>
        <w:t xml:space="preserve"> </w:t>
      </w:r>
    </w:p>
    <w:p w14:paraId="7F1E2920" w14:textId="77777777" w:rsidR="003A1E4C" w:rsidRPr="00441526" w:rsidRDefault="003A1E4C" w:rsidP="003A1E4C">
      <w:pPr>
        <w:ind w:left="708"/>
        <w:jc w:val="both"/>
        <w:rPr>
          <w:lang w:val="en-NZ"/>
        </w:rPr>
      </w:pPr>
    </w:p>
    <w:p w14:paraId="431CA13E" w14:textId="01A1546E" w:rsidR="002A0111" w:rsidRPr="00441526" w:rsidRDefault="00B725A6" w:rsidP="009774BC">
      <w:pPr>
        <w:spacing w:after="120"/>
        <w:jc w:val="both"/>
        <w:outlineLvl w:val="2"/>
        <w:rPr>
          <w:b/>
          <w:lang w:val="en-NZ" w:eastAsia="ko-KR"/>
        </w:rPr>
      </w:pPr>
      <w:r w:rsidRPr="00FC783B">
        <w:rPr>
          <w:b/>
          <w:lang w:val="en-NZ" w:eastAsia="ko-KR"/>
        </w:rPr>
        <w:t>3.1.</w:t>
      </w:r>
      <w:r w:rsidR="00FC783B" w:rsidRPr="009774BC">
        <w:rPr>
          <w:b/>
          <w:lang w:val="en-NZ" w:eastAsia="ko-KR"/>
        </w:rPr>
        <w:t>4</w:t>
      </w:r>
      <w:r>
        <w:rPr>
          <w:b/>
          <w:lang w:val="en-NZ" w:eastAsia="ko-KR"/>
        </w:rPr>
        <w:tab/>
      </w:r>
      <w:r w:rsidR="00D32D6D" w:rsidRPr="00D32D6D">
        <w:rPr>
          <w:b/>
          <w:lang w:val="en-NZ" w:eastAsia="ko-KR"/>
        </w:rPr>
        <w:t>Bangladesh</w:t>
      </w:r>
      <w:r w:rsidR="00D5210B">
        <w:rPr>
          <w:b/>
          <w:lang w:val="en-NZ" w:eastAsia="ko-KR"/>
        </w:rPr>
        <w:t xml:space="preserve"> </w:t>
      </w:r>
      <w:r w:rsidR="00D32D6D" w:rsidRPr="00D32D6D">
        <w:rPr>
          <w:b/>
          <w:lang w:val="en-NZ" w:eastAsia="ko-KR"/>
        </w:rPr>
        <w:t>(People's</w:t>
      </w:r>
      <w:r w:rsidR="00D5210B">
        <w:rPr>
          <w:b/>
          <w:lang w:val="en-NZ" w:eastAsia="ko-KR"/>
        </w:rPr>
        <w:t xml:space="preserve"> </w:t>
      </w:r>
      <w:r w:rsidR="00D32D6D" w:rsidRPr="00D32D6D">
        <w:rPr>
          <w:b/>
          <w:lang w:val="en-NZ" w:eastAsia="ko-KR"/>
        </w:rPr>
        <w:t>Republic</w:t>
      </w:r>
      <w:r w:rsidR="00D5210B">
        <w:rPr>
          <w:b/>
          <w:lang w:val="en-NZ" w:eastAsia="ko-KR"/>
        </w:rPr>
        <w:t xml:space="preserve"> </w:t>
      </w:r>
      <w:r w:rsidR="00D32D6D" w:rsidRPr="00D32D6D">
        <w:rPr>
          <w:b/>
          <w:lang w:val="en-NZ" w:eastAsia="ko-KR"/>
        </w:rPr>
        <w:t>of)</w:t>
      </w:r>
      <w:r w:rsidR="00D5210B">
        <w:rPr>
          <w:b/>
          <w:lang w:val="en-NZ" w:eastAsia="ko-KR"/>
        </w:rPr>
        <w:t xml:space="preserve"> </w:t>
      </w:r>
      <w:r w:rsidR="002A0111" w:rsidRPr="009774BC">
        <w:rPr>
          <w:b/>
          <w:lang w:val="en-NZ" w:eastAsia="ko-KR"/>
        </w:rPr>
        <w:t>-</w:t>
      </w:r>
      <w:r w:rsidR="00D5210B">
        <w:rPr>
          <w:b/>
          <w:lang w:val="en-NZ" w:eastAsia="ko-KR"/>
        </w:rPr>
        <w:t xml:space="preserve"> </w:t>
      </w:r>
      <w:r w:rsidR="002A0111" w:rsidRPr="00441526">
        <w:rPr>
          <w:b/>
          <w:lang w:val="en-NZ" w:eastAsia="ko-KR"/>
        </w:rPr>
        <w:t>Document</w:t>
      </w:r>
      <w:r w:rsidR="00D5210B">
        <w:rPr>
          <w:b/>
          <w:lang w:val="en-NZ" w:eastAsia="ko-KR"/>
        </w:rPr>
        <w:t xml:space="preserve"> </w:t>
      </w:r>
      <w:r w:rsidR="00FC783B" w:rsidRPr="00FC783B">
        <w:rPr>
          <w:b/>
          <w:lang w:val="en-NZ" w:eastAsia="ko-KR"/>
        </w:rPr>
        <w:t>APG</w:t>
      </w:r>
      <w:r w:rsidR="00437AA5">
        <w:rPr>
          <w:b/>
          <w:lang w:val="en-NZ" w:eastAsia="ko-KR"/>
        </w:rPr>
        <w:t>23-5</w:t>
      </w:r>
      <w:r w:rsidR="00FC783B" w:rsidRPr="00FC783B">
        <w:rPr>
          <w:b/>
          <w:lang w:val="en-NZ" w:eastAsia="ko-KR"/>
        </w:rPr>
        <w:t>/INP-</w:t>
      </w:r>
      <w:r w:rsidR="00DF39A7">
        <w:rPr>
          <w:b/>
          <w:lang w:val="en-NZ" w:eastAsia="ko-KR"/>
        </w:rPr>
        <w:t>3</w:t>
      </w:r>
      <w:r w:rsidR="00D32D6D">
        <w:rPr>
          <w:b/>
          <w:lang w:val="en-NZ" w:eastAsia="ko-KR"/>
        </w:rPr>
        <w:t>5</w:t>
      </w:r>
    </w:p>
    <w:p w14:paraId="2EE0BDF1" w14:textId="183CEE2D" w:rsidR="002A0111" w:rsidRDefault="00D32D6D" w:rsidP="00D32D6D">
      <w:pPr>
        <w:ind w:left="708"/>
        <w:jc w:val="both"/>
      </w:pPr>
      <w:r w:rsidRPr="00D32D6D">
        <w:t>In</w:t>
      </w:r>
      <w:r w:rsidR="00D5210B">
        <w:t xml:space="preserve"> </w:t>
      </w:r>
      <w:r w:rsidRPr="00D32D6D">
        <w:t>order</w:t>
      </w:r>
      <w:r w:rsidR="00D5210B">
        <w:t xml:space="preserve"> </w:t>
      </w:r>
      <w:r w:rsidRPr="00D32D6D">
        <w:t>to</w:t>
      </w:r>
      <w:r w:rsidR="00D5210B">
        <w:t xml:space="preserve"> </w:t>
      </w:r>
      <w:r w:rsidRPr="00D32D6D">
        <w:t>protect</w:t>
      </w:r>
      <w:r w:rsidR="00D5210B">
        <w:t xml:space="preserve"> </w:t>
      </w:r>
      <w:r w:rsidRPr="00D32D6D">
        <w:t>and</w:t>
      </w:r>
      <w:r w:rsidR="00D5210B">
        <w:t xml:space="preserve"> </w:t>
      </w:r>
      <w:r w:rsidRPr="00D32D6D">
        <w:t>not</w:t>
      </w:r>
      <w:r w:rsidR="00D5210B">
        <w:t xml:space="preserve"> </w:t>
      </w:r>
      <w:r w:rsidRPr="00D32D6D">
        <w:t>to</w:t>
      </w:r>
      <w:r w:rsidR="00D5210B">
        <w:t xml:space="preserve"> </w:t>
      </w:r>
      <w:r w:rsidRPr="00D32D6D">
        <w:t>impose</w:t>
      </w:r>
      <w:r w:rsidR="00D5210B">
        <w:t xml:space="preserve"> </w:t>
      </w:r>
      <w:r w:rsidRPr="00D32D6D">
        <w:t>any</w:t>
      </w:r>
      <w:r w:rsidR="00D5210B">
        <w:t xml:space="preserve"> </w:t>
      </w:r>
      <w:r w:rsidRPr="00D32D6D">
        <w:t>additional</w:t>
      </w:r>
      <w:r w:rsidR="00D5210B">
        <w:t xml:space="preserve"> </w:t>
      </w:r>
      <w:r w:rsidRPr="00D32D6D">
        <w:t>constraints</w:t>
      </w:r>
      <w:r w:rsidR="00D5210B">
        <w:t xml:space="preserve"> </w:t>
      </w:r>
      <w:r w:rsidRPr="00D32D6D">
        <w:t>on</w:t>
      </w:r>
      <w:r w:rsidR="00D5210B">
        <w:t xml:space="preserve"> </w:t>
      </w:r>
      <w:r w:rsidRPr="00D32D6D">
        <w:t>future</w:t>
      </w:r>
      <w:r w:rsidR="00D5210B">
        <w:t xml:space="preserve"> </w:t>
      </w:r>
      <w:r w:rsidRPr="00D32D6D">
        <w:t>development</w:t>
      </w:r>
      <w:r w:rsidR="00D5210B">
        <w:t xml:space="preserve"> </w:t>
      </w:r>
      <w:r w:rsidRPr="00D32D6D">
        <w:t>of</w:t>
      </w:r>
      <w:r w:rsidR="00D5210B">
        <w:t xml:space="preserve"> </w:t>
      </w:r>
      <w:r w:rsidRPr="00D32D6D">
        <w:t>the</w:t>
      </w:r>
      <w:r w:rsidR="00D5210B">
        <w:t xml:space="preserve"> </w:t>
      </w:r>
      <w:r w:rsidRPr="00D32D6D">
        <w:t>BSS</w:t>
      </w:r>
      <w:r w:rsidR="00D5210B">
        <w:t xml:space="preserve"> </w:t>
      </w:r>
      <w:r w:rsidRPr="00D32D6D">
        <w:t>in</w:t>
      </w:r>
      <w:r w:rsidR="00D5210B">
        <w:t xml:space="preserve"> </w:t>
      </w:r>
      <w:r w:rsidRPr="00D32D6D">
        <w:t>the</w:t>
      </w:r>
      <w:r w:rsidR="00D5210B">
        <w:t xml:space="preserve"> </w:t>
      </w:r>
      <w:r w:rsidRPr="00D32D6D">
        <w:t>band</w:t>
      </w:r>
      <w:r w:rsidR="00D5210B">
        <w:t xml:space="preserve"> </w:t>
      </w:r>
      <w:r w:rsidRPr="00D32D6D">
        <w:t>11.7-12.2</w:t>
      </w:r>
      <w:r w:rsidR="00D5210B">
        <w:t xml:space="preserve"> </w:t>
      </w:r>
      <w:r w:rsidRPr="00D32D6D">
        <w:t>GHz</w:t>
      </w:r>
      <w:r w:rsidR="00D5210B">
        <w:t xml:space="preserve"> </w:t>
      </w:r>
      <w:r w:rsidRPr="00D32D6D">
        <w:t>in</w:t>
      </w:r>
      <w:r w:rsidR="00D5210B">
        <w:t xml:space="preserve"> </w:t>
      </w:r>
      <w:r w:rsidRPr="00D32D6D">
        <w:t>Region</w:t>
      </w:r>
      <w:r w:rsidR="00D5210B">
        <w:t xml:space="preserve"> </w:t>
      </w:r>
      <w:r w:rsidRPr="00D32D6D">
        <w:t>3,</w:t>
      </w:r>
      <w:r w:rsidR="00D5210B">
        <w:t xml:space="preserve"> </w:t>
      </w:r>
      <w:r w:rsidRPr="00D32D6D">
        <w:t>Bangladesh</w:t>
      </w:r>
      <w:r w:rsidR="00D5210B">
        <w:t xml:space="preserve"> </w:t>
      </w:r>
      <w:r w:rsidRPr="00D32D6D">
        <w:t>administration</w:t>
      </w:r>
      <w:r w:rsidR="00D5210B">
        <w:t xml:space="preserve"> </w:t>
      </w:r>
      <w:r w:rsidRPr="00D32D6D">
        <w:t>supports</w:t>
      </w:r>
      <w:r w:rsidR="00D5210B">
        <w:t xml:space="preserve"> </w:t>
      </w:r>
      <w:r w:rsidRPr="00D32D6D">
        <w:t>method</w:t>
      </w:r>
      <w:r w:rsidR="00D5210B">
        <w:t xml:space="preserve"> </w:t>
      </w:r>
      <w:r w:rsidRPr="00D32D6D">
        <w:t>A</w:t>
      </w:r>
      <w:r w:rsidR="00D5210B">
        <w:t xml:space="preserve"> </w:t>
      </w:r>
      <w:r w:rsidRPr="00D32D6D">
        <w:t>of</w:t>
      </w:r>
      <w:r w:rsidR="00D5210B">
        <w:t xml:space="preserve"> </w:t>
      </w:r>
      <w:r w:rsidRPr="00D32D6D">
        <w:t>the</w:t>
      </w:r>
      <w:r w:rsidR="00D5210B">
        <w:t xml:space="preserve"> </w:t>
      </w:r>
      <w:r w:rsidRPr="00D32D6D">
        <w:t>draft</w:t>
      </w:r>
      <w:r w:rsidR="00D5210B">
        <w:t xml:space="preserve"> </w:t>
      </w:r>
      <w:r w:rsidRPr="00D32D6D">
        <w:t>CPM</w:t>
      </w:r>
      <w:r w:rsidR="00D5210B">
        <w:t xml:space="preserve"> </w:t>
      </w:r>
      <w:r w:rsidRPr="00D32D6D">
        <w:t>report</w:t>
      </w:r>
      <w:r w:rsidR="00D5210B">
        <w:t xml:space="preserve"> </w:t>
      </w:r>
      <w:r w:rsidRPr="00D32D6D">
        <w:t>to</w:t>
      </w:r>
      <w:r w:rsidR="00D5210B">
        <w:t xml:space="preserve"> </w:t>
      </w:r>
      <w:r w:rsidRPr="00D32D6D">
        <w:t>WRC-2023</w:t>
      </w:r>
      <w:r w:rsidR="00D5210B">
        <w:t xml:space="preserve"> </w:t>
      </w:r>
      <w:r w:rsidRPr="00D32D6D">
        <w:t>i.e.,</w:t>
      </w:r>
      <w:r w:rsidR="00D5210B">
        <w:t xml:space="preserve"> </w:t>
      </w:r>
      <w:r w:rsidRPr="00D32D6D">
        <w:t>no</w:t>
      </w:r>
      <w:r w:rsidR="00D5210B">
        <w:t xml:space="preserve"> </w:t>
      </w:r>
      <w:r w:rsidRPr="00D32D6D">
        <w:t>change</w:t>
      </w:r>
      <w:r w:rsidR="00D5210B">
        <w:t xml:space="preserve"> </w:t>
      </w:r>
      <w:r w:rsidRPr="00D32D6D">
        <w:t>to</w:t>
      </w:r>
      <w:r w:rsidR="00D5210B">
        <w:t xml:space="preserve"> </w:t>
      </w:r>
      <w:r w:rsidRPr="00D32D6D">
        <w:t>the</w:t>
      </w:r>
      <w:r w:rsidR="00D5210B">
        <w:t xml:space="preserve"> </w:t>
      </w:r>
      <w:r w:rsidRPr="00D32D6D">
        <w:t>radio</w:t>
      </w:r>
      <w:r w:rsidR="00D5210B">
        <w:t xml:space="preserve"> </w:t>
      </w:r>
      <w:r w:rsidRPr="00D32D6D">
        <w:t>regulations.</w:t>
      </w:r>
    </w:p>
    <w:p w14:paraId="66A83739" w14:textId="77777777" w:rsidR="00D32D6D" w:rsidRPr="00D32D6D" w:rsidRDefault="00D32D6D" w:rsidP="00D32D6D">
      <w:pPr>
        <w:ind w:left="708"/>
        <w:jc w:val="both"/>
      </w:pPr>
    </w:p>
    <w:p w14:paraId="7EE38F74" w14:textId="1A38EB3E" w:rsidR="00B725A6" w:rsidRPr="00441526" w:rsidRDefault="00FC783B" w:rsidP="009774BC">
      <w:pPr>
        <w:spacing w:after="120"/>
        <w:jc w:val="both"/>
        <w:outlineLvl w:val="2"/>
        <w:rPr>
          <w:b/>
          <w:lang w:val="en-NZ" w:eastAsia="ko-KR"/>
        </w:rPr>
      </w:pPr>
      <w:r>
        <w:rPr>
          <w:b/>
          <w:lang w:val="en-NZ" w:eastAsia="ko-KR"/>
        </w:rPr>
        <w:t>3.1.5</w:t>
      </w:r>
      <w:r w:rsidR="00B725A6">
        <w:rPr>
          <w:b/>
          <w:lang w:val="en-NZ" w:eastAsia="ko-KR"/>
        </w:rPr>
        <w:tab/>
      </w:r>
      <w:r w:rsidR="00D32D6D" w:rsidRPr="00D32D6D">
        <w:rPr>
          <w:b/>
          <w:lang w:val="en-NZ" w:eastAsia="ko-KR"/>
        </w:rPr>
        <w:t>Iran</w:t>
      </w:r>
      <w:r w:rsidR="00D5210B">
        <w:rPr>
          <w:b/>
          <w:lang w:val="en-NZ" w:eastAsia="ko-KR"/>
        </w:rPr>
        <w:t xml:space="preserve"> </w:t>
      </w:r>
      <w:r w:rsidR="00D32D6D" w:rsidRPr="00D32D6D">
        <w:rPr>
          <w:b/>
          <w:lang w:val="en-NZ" w:eastAsia="ko-KR"/>
        </w:rPr>
        <w:t>(Islamic</w:t>
      </w:r>
      <w:r w:rsidR="00D5210B">
        <w:rPr>
          <w:b/>
          <w:lang w:val="en-NZ" w:eastAsia="ko-KR"/>
        </w:rPr>
        <w:t xml:space="preserve"> </w:t>
      </w:r>
      <w:r w:rsidR="00D32D6D" w:rsidRPr="00D32D6D">
        <w:rPr>
          <w:b/>
          <w:lang w:val="en-NZ" w:eastAsia="ko-KR"/>
        </w:rPr>
        <w:t>Republic</w:t>
      </w:r>
      <w:r w:rsidR="00D5210B">
        <w:rPr>
          <w:b/>
          <w:lang w:val="en-NZ" w:eastAsia="ko-KR"/>
        </w:rPr>
        <w:t xml:space="preserve"> </w:t>
      </w:r>
      <w:r w:rsidR="00D32D6D" w:rsidRPr="00D32D6D">
        <w:rPr>
          <w:b/>
          <w:lang w:val="en-NZ" w:eastAsia="ko-KR"/>
        </w:rPr>
        <w:t>of)</w:t>
      </w:r>
      <w:r w:rsidR="00D5210B">
        <w:rPr>
          <w:b/>
          <w:lang w:val="en-NZ" w:eastAsia="ko-KR"/>
        </w:rPr>
        <w:t xml:space="preserve"> </w:t>
      </w:r>
      <w:r w:rsidR="003A1E4C" w:rsidRPr="00165B9E">
        <w:rPr>
          <w:b/>
          <w:lang w:val="en-NZ" w:eastAsia="ko-KR"/>
        </w:rPr>
        <w:t>-</w:t>
      </w:r>
      <w:r w:rsidR="00D5210B">
        <w:rPr>
          <w:b/>
          <w:lang w:val="en-NZ" w:eastAsia="ko-KR"/>
        </w:rPr>
        <w:t xml:space="preserve"> </w:t>
      </w:r>
      <w:r w:rsidR="00B725A6" w:rsidRPr="00441526">
        <w:rPr>
          <w:b/>
          <w:lang w:val="en-NZ" w:eastAsia="ko-KR"/>
        </w:rPr>
        <w:t>Document</w:t>
      </w:r>
      <w:r w:rsidR="00D5210B">
        <w:rPr>
          <w:b/>
          <w:lang w:val="en-NZ" w:eastAsia="ko-KR"/>
        </w:rPr>
        <w:t xml:space="preserve"> </w:t>
      </w:r>
      <w:r w:rsidRPr="00FC783B">
        <w:rPr>
          <w:b/>
          <w:lang w:val="en-NZ" w:eastAsia="ko-KR"/>
        </w:rPr>
        <w:t>APG</w:t>
      </w:r>
      <w:r w:rsidR="00437AA5">
        <w:rPr>
          <w:b/>
          <w:lang w:val="en-NZ" w:eastAsia="ko-KR"/>
        </w:rPr>
        <w:t>23-5</w:t>
      </w:r>
      <w:r w:rsidRPr="00FC783B">
        <w:rPr>
          <w:b/>
          <w:lang w:val="en-NZ" w:eastAsia="ko-KR"/>
        </w:rPr>
        <w:t>/INP-</w:t>
      </w:r>
      <w:r w:rsidR="00D32D6D">
        <w:rPr>
          <w:b/>
          <w:lang w:val="en-NZ" w:eastAsia="ko-KR"/>
        </w:rPr>
        <w:t>39</w:t>
      </w:r>
    </w:p>
    <w:p w14:paraId="13CFB1F2" w14:textId="60756C64" w:rsidR="00D32D6D" w:rsidRPr="00D32D6D" w:rsidRDefault="00D32D6D" w:rsidP="00D32D6D">
      <w:pPr>
        <w:ind w:left="708"/>
        <w:jc w:val="both"/>
      </w:pPr>
      <w:r w:rsidRPr="00D32D6D">
        <w:t>The</w:t>
      </w:r>
      <w:r w:rsidR="00D5210B">
        <w:t xml:space="preserve"> </w:t>
      </w:r>
      <w:r w:rsidRPr="00D32D6D">
        <w:t>Islamic</w:t>
      </w:r>
      <w:r w:rsidR="00D5210B">
        <w:t xml:space="preserve"> </w:t>
      </w:r>
      <w:r w:rsidRPr="00D32D6D">
        <w:t>Republic</w:t>
      </w:r>
      <w:r w:rsidR="00D5210B">
        <w:t xml:space="preserve"> </w:t>
      </w:r>
      <w:r w:rsidRPr="00D32D6D">
        <w:t>of</w:t>
      </w:r>
      <w:r w:rsidR="00D5210B">
        <w:t xml:space="preserve"> </w:t>
      </w:r>
      <w:r w:rsidRPr="00D32D6D">
        <w:t>Iran</w:t>
      </w:r>
      <w:r w:rsidR="00D5210B">
        <w:t xml:space="preserve"> </w:t>
      </w:r>
      <w:r w:rsidRPr="00D32D6D">
        <w:t>is</w:t>
      </w:r>
      <w:r w:rsidR="00D5210B">
        <w:t xml:space="preserve"> </w:t>
      </w:r>
      <w:r w:rsidRPr="00D32D6D">
        <w:t>of</w:t>
      </w:r>
      <w:r w:rsidR="00D5210B">
        <w:t xml:space="preserve"> </w:t>
      </w:r>
      <w:r w:rsidRPr="00D32D6D">
        <w:t>the</w:t>
      </w:r>
      <w:r w:rsidR="00D5210B">
        <w:t xml:space="preserve"> </w:t>
      </w:r>
      <w:r w:rsidRPr="00D32D6D">
        <w:t>view</w:t>
      </w:r>
      <w:r w:rsidR="00D5210B">
        <w:t xml:space="preserve"> </w:t>
      </w:r>
      <w:r w:rsidRPr="00D32D6D">
        <w:t>that</w:t>
      </w:r>
      <w:r w:rsidR="00D5210B">
        <w:t xml:space="preserve"> </w:t>
      </w:r>
      <w:r w:rsidRPr="00D32D6D">
        <w:t>there</w:t>
      </w:r>
      <w:r w:rsidR="00D5210B">
        <w:t xml:space="preserve"> </w:t>
      </w:r>
      <w:r w:rsidRPr="00D32D6D">
        <w:t>are</w:t>
      </w:r>
      <w:r w:rsidR="00D5210B">
        <w:t xml:space="preserve"> </w:t>
      </w:r>
      <w:r w:rsidRPr="00D32D6D">
        <w:t>many</w:t>
      </w:r>
      <w:r w:rsidR="00D5210B">
        <w:t xml:space="preserve"> </w:t>
      </w:r>
      <w:r w:rsidRPr="00D32D6D">
        <w:t>ambiguous</w:t>
      </w:r>
      <w:r w:rsidR="00D5210B">
        <w:t xml:space="preserve"> </w:t>
      </w:r>
      <w:r w:rsidRPr="00D32D6D">
        <w:t>and</w:t>
      </w:r>
      <w:r w:rsidR="00D5210B">
        <w:t xml:space="preserve"> </w:t>
      </w:r>
      <w:r w:rsidRPr="00D32D6D">
        <w:t>non-addressed</w:t>
      </w:r>
      <w:r w:rsidR="00D5210B">
        <w:t xml:space="preserve"> </w:t>
      </w:r>
      <w:r w:rsidRPr="00D32D6D">
        <w:t>issues</w:t>
      </w:r>
      <w:r w:rsidR="00D5210B">
        <w:t xml:space="preserve"> </w:t>
      </w:r>
      <w:r w:rsidRPr="00D32D6D">
        <w:t>some</w:t>
      </w:r>
      <w:r w:rsidR="00D5210B">
        <w:t xml:space="preserve"> </w:t>
      </w:r>
      <w:r w:rsidRPr="00D32D6D">
        <w:t>of</w:t>
      </w:r>
      <w:r w:rsidR="00D5210B">
        <w:t xml:space="preserve"> </w:t>
      </w:r>
      <w:r w:rsidRPr="00D32D6D">
        <w:t>which</w:t>
      </w:r>
      <w:r w:rsidR="00D5210B">
        <w:t xml:space="preserve"> </w:t>
      </w:r>
      <w:r w:rsidRPr="00D32D6D">
        <w:t>are</w:t>
      </w:r>
      <w:r w:rsidR="00D5210B">
        <w:t xml:space="preserve"> </w:t>
      </w:r>
      <w:r w:rsidRPr="00D32D6D">
        <w:t>as</w:t>
      </w:r>
      <w:r w:rsidR="00D5210B">
        <w:t xml:space="preserve"> </w:t>
      </w:r>
      <w:r w:rsidRPr="00D32D6D">
        <w:t>follows:</w:t>
      </w:r>
    </w:p>
    <w:p w14:paraId="21EA5FAA" w14:textId="2731038A" w:rsidR="00D32D6D" w:rsidRPr="00CF713A"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There</w:t>
      </w:r>
      <w:r w:rsidR="00D5210B">
        <w:rPr>
          <w:rFonts w:eastAsia="MS Mincho"/>
          <w:lang w:eastAsia="ja-JP"/>
        </w:rPr>
        <w:t xml:space="preserve"> </w:t>
      </w:r>
      <w:r w:rsidRPr="00D32D6D">
        <w:rPr>
          <w:rFonts w:eastAsia="MS Mincho"/>
          <w:lang w:eastAsia="ja-JP"/>
        </w:rPr>
        <w:t>is</w:t>
      </w:r>
      <w:r w:rsidR="00D5210B">
        <w:rPr>
          <w:rFonts w:eastAsia="MS Mincho"/>
          <w:lang w:eastAsia="ja-JP"/>
        </w:rPr>
        <w:t xml:space="preserve"> </w:t>
      </w:r>
      <w:r w:rsidRPr="00D32D6D">
        <w:rPr>
          <w:rFonts w:eastAsia="MS Mincho"/>
          <w:lang w:eastAsia="ja-JP"/>
        </w:rPr>
        <w:t>no</w:t>
      </w:r>
      <w:r w:rsidR="00D5210B">
        <w:rPr>
          <w:rFonts w:eastAsia="MS Mincho"/>
          <w:lang w:eastAsia="ja-JP"/>
        </w:rPr>
        <w:t xml:space="preserve"> </w:t>
      </w:r>
      <w:r w:rsidRPr="00D32D6D">
        <w:rPr>
          <w:rFonts w:eastAsia="MS Mincho"/>
          <w:lang w:eastAsia="ja-JP"/>
        </w:rPr>
        <w:t>coordination</w:t>
      </w:r>
      <w:r w:rsidR="00D5210B">
        <w:rPr>
          <w:rFonts w:eastAsia="MS Mincho"/>
          <w:lang w:eastAsia="ja-JP"/>
        </w:rPr>
        <w:t xml:space="preserve"> </w:t>
      </w:r>
      <w:r w:rsidRPr="00D32D6D">
        <w:rPr>
          <w:rFonts w:eastAsia="MS Mincho"/>
          <w:lang w:eastAsia="ja-JP"/>
        </w:rPr>
        <w:t>procedure</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protect</w:t>
      </w:r>
      <w:r w:rsidR="00D5210B">
        <w:rPr>
          <w:rFonts w:eastAsia="MS Mincho"/>
          <w:lang w:eastAsia="ja-JP"/>
        </w:rPr>
        <w:t xml:space="preserve"> </w:t>
      </w:r>
      <w:r w:rsidRPr="00D32D6D">
        <w:rPr>
          <w:rFonts w:eastAsia="MS Mincho"/>
          <w:lang w:eastAsia="ja-JP"/>
        </w:rPr>
        <w:t>other</w:t>
      </w:r>
      <w:r w:rsidR="00D5210B">
        <w:rPr>
          <w:rFonts w:eastAsia="MS Mincho"/>
          <w:lang w:eastAsia="ja-JP"/>
        </w:rPr>
        <w:t xml:space="preserve"> </w:t>
      </w:r>
      <w:r w:rsidRPr="00D32D6D">
        <w:rPr>
          <w:rFonts w:eastAsia="MS Mincho"/>
          <w:lang w:eastAsia="ja-JP"/>
        </w:rPr>
        <w:t>services,</w:t>
      </w:r>
      <w:r w:rsidR="00D5210B">
        <w:rPr>
          <w:rFonts w:eastAsia="MS Mincho"/>
          <w:lang w:eastAsia="ja-JP"/>
        </w:rPr>
        <w:t xml:space="preserve"> </w:t>
      </w:r>
      <w:r w:rsidRPr="00D32D6D">
        <w:rPr>
          <w:rFonts w:eastAsia="MS Mincho"/>
          <w:lang w:eastAsia="ja-JP"/>
        </w:rPr>
        <w:t>in</w:t>
      </w:r>
      <w:r w:rsidR="00D5210B">
        <w:rPr>
          <w:rFonts w:eastAsia="MS Mincho"/>
          <w:lang w:eastAsia="ja-JP"/>
        </w:rPr>
        <w:t xml:space="preserve"> </w:t>
      </w:r>
      <w:r w:rsidRPr="00D32D6D">
        <w:rPr>
          <w:rFonts w:eastAsia="MS Mincho"/>
          <w:lang w:eastAsia="ja-JP"/>
        </w:rPr>
        <w:t>particular</w:t>
      </w:r>
      <w:r w:rsidR="00D5210B">
        <w:rPr>
          <w:rFonts w:eastAsia="MS Mincho"/>
          <w:lang w:eastAsia="ja-JP"/>
        </w:rPr>
        <w:t xml:space="preserve"> </w:t>
      </w:r>
      <w:r w:rsidRPr="00D32D6D">
        <w:rPr>
          <w:rFonts w:eastAsia="MS Mincho"/>
          <w:lang w:eastAsia="ja-JP"/>
        </w:rPr>
        <w:t>FSS</w:t>
      </w:r>
      <w:r w:rsidR="00D5210B">
        <w:rPr>
          <w:rFonts w:eastAsia="MS Mincho"/>
          <w:lang w:eastAsia="ja-JP"/>
        </w:rPr>
        <w:t xml:space="preserve"> </w:t>
      </w:r>
      <w:r w:rsidRPr="00D32D6D">
        <w:rPr>
          <w:rFonts w:eastAsia="MS Mincho"/>
          <w:lang w:eastAsia="ja-JP"/>
        </w:rPr>
        <w:t>services</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are</w:t>
      </w:r>
      <w:r w:rsidR="00D5210B">
        <w:rPr>
          <w:rFonts w:eastAsia="MS Mincho"/>
          <w:lang w:eastAsia="ja-JP"/>
        </w:rPr>
        <w:t xml:space="preserve"> </w:t>
      </w:r>
      <w:r w:rsidRPr="00D32D6D">
        <w:rPr>
          <w:rFonts w:eastAsia="MS Mincho"/>
          <w:lang w:eastAsia="ja-JP"/>
        </w:rPr>
        <w:t>Core</w:t>
      </w:r>
      <w:r w:rsidR="00D5210B">
        <w:rPr>
          <w:rFonts w:eastAsia="MS Mincho"/>
          <w:lang w:eastAsia="ja-JP"/>
        </w:rPr>
        <w:t xml:space="preserve"> </w:t>
      </w:r>
      <w:r w:rsidRPr="00D32D6D">
        <w:rPr>
          <w:rFonts w:eastAsia="MS Mincho"/>
          <w:lang w:eastAsia="ja-JP"/>
        </w:rPr>
        <w:t>Frequency</w:t>
      </w:r>
      <w:r w:rsidR="00D5210B">
        <w:rPr>
          <w:rFonts w:eastAsia="MS Mincho"/>
          <w:lang w:eastAsia="ja-JP"/>
        </w:rPr>
        <w:t xml:space="preserve"> </w:t>
      </w:r>
      <w:r w:rsidRPr="00D32D6D">
        <w:rPr>
          <w:rFonts w:eastAsia="MS Mincho"/>
          <w:lang w:eastAsia="ja-JP"/>
        </w:rPr>
        <w:t>band</w:t>
      </w:r>
      <w:r w:rsidR="00D5210B">
        <w:rPr>
          <w:rFonts w:eastAsia="MS Mincho"/>
          <w:lang w:eastAsia="ja-JP"/>
        </w:rPr>
        <w:t xml:space="preserve"> </w:t>
      </w:r>
      <w:r w:rsidRPr="00D32D6D">
        <w:rPr>
          <w:rFonts w:eastAsia="MS Mincho"/>
          <w:lang w:eastAsia="ja-JP"/>
        </w:rPr>
        <w:t>providing</w:t>
      </w:r>
      <w:r w:rsidR="00D5210B">
        <w:rPr>
          <w:rFonts w:eastAsia="MS Mincho"/>
          <w:lang w:eastAsia="ja-JP"/>
        </w:rPr>
        <w:t xml:space="preserve"> </w:t>
      </w:r>
      <w:r w:rsidRPr="00D32D6D">
        <w:rPr>
          <w:rFonts w:eastAsia="MS Mincho"/>
          <w:lang w:eastAsia="ja-JP"/>
        </w:rPr>
        <w:t>backhaul</w:t>
      </w:r>
      <w:r w:rsidR="00D5210B">
        <w:rPr>
          <w:rFonts w:eastAsia="MS Mincho"/>
          <w:lang w:eastAsia="ja-JP"/>
        </w:rPr>
        <w:t xml:space="preserve"> </w:t>
      </w:r>
      <w:r w:rsidRPr="00D32D6D">
        <w:rPr>
          <w:rFonts w:eastAsia="MS Mincho"/>
          <w:lang w:eastAsia="ja-JP"/>
        </w:rPr>
        <w:t>infrastructure</w:t>
      </w:r>
      <w:r w:rsidR="00D5210B">
        <w:rPr>
          <w:rFonts w:eastAsia="MS Mincho"/>
          <w:lang w:eastAsia="ja-JP"/>
        </w:rPr>
        <w:t xml:space="preserve"> </w:t>
      </w:r>
      <w:r w:rsidRPr="00D32D6D">
        <w:rPr>
          <w:rFonts w:eastAsia="MS Mincho"/>
          <w:lang w:eastAsia="ja-JP"/>
        </w:rPr>
        <w:t>telecommunication</w:t>
      </w:r>
      <w:r w:rsidR="00D5210B">
        <w:rPr>
          <w:rFonts w:eastAsia="MS Mincho"/>
          <w:lang w:eastAsia="ja-JP"/>
        </w:rPr>
        <w:t xml:space="preserve"> </w:t>
      </w:r>
      <w:r w:rsidRPr="00D32D6D">
        <w:rPr>
          <w:rFonts w:eastAsia="MS Mincho"/>
          <w:lang w:eastAsia="ja-JP"/>
        </w:rPr>
        <w:t>/ICT</w:t>
      </w:r>
      <w:r w:rsidR="00D5210B">
        <w:rPr>
          <w:rFonts w:eastAsia="MS Mincho"/>
          <w:lang w:eastAsia="ja-JP"/>
        </w:rPr>
        <w:t xml:space="preserve"> </w:t>
      </w:r>
      <w:r w:rsidRPr="00D32D6D">
        <w:rPr>
          <w:rFonts w:eastAsia="MS Mincho"/>
          <w:lang w:eastAsia="ja-JP"/>
        </w:rPr>
        <w:t>services</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many</w:t>
      </w:r>
      <w:r w:rsidR="00D5210B">
        <w:rPr>
          <w:rFonts w:eastAsia="MS Mincho"/>
          <w:lang w:eastAsia="ja-JP"/>
        </w:rPr>
        <w:t xml:space="preserve"> </w:t>
      </w:r>
      <w:r w:rsidRPr="00D32D6D">
        <w:rPr>
          <w:rFonts w:eastAsia="MS Mincho"/>
          <w:lang w:eastAsia="ja-JP"/>
        </w:rPr>
        <w:t>countries,</w:t>
      </w:r>
      <w:r w:rsidR="00D5210B">
        <w:rPr>
          <w:rFonts w:eastAsia="MS Mincho"/>
          <w:lang w:eastAsia="ja-JP"/>
        </w:rPr>
        <w:t xml:space="preserve"> </w:t>
      </w:r>
      <w:r w:rsidRPr="00D32D6D">
        <w:rPr>
          <w:rFonts w:eastAsia="MS Mincho"/>
          <w:lang w:eastAsia="ja-JP"/>
        </w:rPr>
        <w:t>where</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inter</w:t>
      </w:r>
      <w:r w:rsidR="00D5210B">
        <w:rPr>
          <w:rFonts w:eastAsia="MS Mincho"/>
          <w:lang w:eastAsia="ja-JP"/>
        </w:rPr>
        <w:t xml:space="preserve"> </w:t>
      </w:r>
      <w:r w:rsidRPr="00D32D6D">
        <w:rPr>
          <w:rFonts w:eastAsia="MS Mincho"/>
          <w:lang w:eastAsia="ja-JP"/>
        </w:rPr>
        <w:t>satellite</w:t>
      </w:r>
      <w:r w:rsidR="00D5210B">
        <w:rPr>
          <w:rFonts w:eastAsia="MS Mincho"/>
          <w:lang w:eastAsia="ja-JP"/>
        </w:rPr>
        <w:t xml:space="preserve"> </w:t>
      </w:r>
      <w:r w:rsidRPr="00D32D6D">
        <w:rPr>
          <w:rFonts w:eastAsia="MS Mincho"/>
          <w:lang w:eastAsia="ja-JP"/>
        </w:rPr>
        <w:t>systems</w:t>
      </w:r>
      <w:r w:rsidR="00D5210B">
        <w:rPr>
          <w:rFonts w:eastAsia="MS Mincho"/>
          <w:lang w:eastAsia="ja-JP"/>
        </w:rPr>
        <w:t xml:space="preserve"> </w:t>
      </w:r>
      <w:r w:rsidRPr="00D32D6D">
        <w:rPr>
          <w:rFonts w:eastAsia="MS Mincho" w:hint="cs"/>
          <w:rtl/>
          <w:lang w:eastAsia="ja-JP"/>
        </w:rPr>
        <w:t>are</w:t>
      </w:r>
      <w:r w:rsidR="00D5210B">
        <w:rPr>
          <w:rFonts w:eastAsia="MS Mincho" w:hint="cs"/>
          <w:rtl/>
          <w:lang w:eastAsia="ja-JP"/>
        </w:rPr>
        <w:t xml:space="preserve"> </w:t>
      </w:r>
      <w:r w:rsidRPr="00D32D6D">
        <w:rPr>
          <w:rFonts w:eastAsia="MS Mincho"/>
          <w:lang w:eastAsia="ja-JP"/>
        </w:rPr>
        <w:t>composed</w:t>
      </w:r>
      <w:r w:rsidR="00D5210B">
        <w:rPr>
          <w:rFonts w:eastAsia="MS Mincho"/>
          <w:lang w:eastAsia="ja-JP"/>
        </w:rPr>
        <w:t xml:space="preserve"> </w:t>
      </w:r>
      <w:r w:rsidRPr="00D32D6D">
        <w:rPr>
          <w:rFonts w:eastAsia="MS Mincho"/>
          <w:lang w:eastAsia="ja-JP"/>
        </w:rPr>
        <w:t>of</w:t>
      </w:r>
      <w:r w:rsidR="00D5210B">
        <w:rPr>
          <w:rFonts w:eastAsia="MS Mincho"/>
          <w:lang w:eastAsia="ja-JP"/>
        </w:rPr>
        <w:t xml:space="preserve"> </w:t>
      </w:r>
      <w:r w:rsidRPr="00D32D6D">
        <w:rPr>
          <w:rFonts w:eastAsia="MS Mincho"/>
          <w:lang w:eastAsia="ja-JP"/>
        </w:rPr>
        <w:t>GSO</w:t>
      </w:r>
      <w:r w:rsidR="00D5210B">
        <w:rPr>
          <w:rFonts w:eastAsia="MS Mincho"/>
          <w:lang w:eastAsia="ja-JP"/>
        </w:rPr>
        <w:t xml:space="preserve"> </w:t>
      </w:r>
      <w:r w:rsidRPr="00D32D6D">
        <w:rPr>
          <w:rFonts w:eastAsia="MS Mincho"/>
          <w:lang w:eastAsia="ja-JP"/>
        </w:rPr>
        <w:t>and</w:t>
      </w:r>
      <w:r w:rsidR="00D5210B">
        <w:rPr>
          <w:rFonts w:eastAsia="MS Mincho"/>
          <w:lang w:eastAsia="ja-JP"/>
        </w:rPr>
        <w:t xml:space="preserve"> </w:t>
      </w:r>
      <w:r w:rsidRPr="00D32D6D">
        <w:rPr>
          <w:rFonts w:eastAsia="MS Mincho"/>
          <w:lang w:eastAsia="ja-JP"/>
        </w:rPr>
        <w:t>NGSO</w:t>
      </w:r>
      <w:r w:rsidR="00D5210B">
        <w:rPr>
          <w:rFonts w:eastAsia="MS Mincho"/>
          <w:lang w:eastAsia="ja-JP"/>
        </w:rPr>
        <w:t xml:space="preserve"> </w:t>
      </w:r>
      <w:r w:rsidRPr="00D32D6D">
        <w:rPr>
          <w:rFonts w:eastAsia="MS Mincho"/>
          <w:lang w:eastAsia="ja-JP"/>
        </w:rPr>
        <w:t>link.</w:t>
      </w:r>
      <w:r w:rsidR="00D5210B">
        <w:rPr>
          <w:rFonts w:eastAsia="MS Mincho"/>
          <w:lang w:eastAsia="ja-JP"/>
        </w:rPr>
        <w:t xml:space="preserve"> </w:t>
      </w:r>
      <w:r w:rsidRPr="00D32D6D">
        <w:rPr>
          <w:rFonts w:eastAsia="MS Mincho"/>
          <w:lang w:eastAsia="ja-JP"/>
        </w:rPr>
        <w:t>This</w:t>
      </w:r>
      <w:r w:rsidR="00D5210B">
        <w:rPr>
          <w:rFonts w:eastAsia="MS Mincho"/>
          <w:lang w:eastAsia="ja-JP"/>
        </w:rPr>
        <w:t xml:space="preserve"> </w:t>
      </w:r>
      <w:r w:rsidRPr="00D32D6D">
        <w:rPr>
          <w:rFonts w:eastAsia="MS Mincho"/>
          <w:lang w:eastAsia="ja-JP"/>
        </w:rPr>
        <w:t>issue</w:t>
      </w:r>
      <w:r w:rsidR="00D5210B">
        <w:rPr>
          <w:rFonts w:eastAsia="MS Mincho"/>
          <w:lang w:eastAsia="ja-JP"/>
        </w:rPr>
        <w:t xml:space="preserve"> </w:t>
      </w:r>
      <w:r w:rsidRPr="00D32D6D">
        <w:rPr>
          <w:rFonts w:eastAsia="MS Mincho"/>
          <w:lang w:eastAsia="ja-JP"/>
        </w:rPr>
        <w:t>is</w:t>
      </w:r>
      <w:r w:rsidR="00D5210B">
        <w:rPr>
          <w:rFonts w:eastAsia="MS Mincho"/>
          <w:lang w:eastAsia="ja-JP"/>
        </w:rPr>
        <w:t xml:space="preserve"> </w:t>
      </w:r>
      <w:r w:rsidRPr="00D32D6D">
        <w:rPr>
          <w:rFonts w:eastAsia="MS Mincho"/>
          <w:lang w:eastAsia="ja-JP"/>
        </w:rPr>
        <w:t>also</w:t>
      </w:r>
      <w:r w:rsidR="00D5210B">
        <w:rPr>
          <w:rFonts w:eastAsia="MS Mincho"/>
          <w:lang w:eastAsia="ja-JP"/>
        </w:rPr>
        <w:t xml:space="preserve"> </w:t>
      </w:r>
      <w:r w:rsidRPr="00D32D6D">
        <w:rPr>
          <w:rFonts w:eastAsia="MS Mincho"/>
          <w:lang w:eastAsia="ja-JP"/>
        </w:rPr>
        <w:t>reflected</w:t>
      </w:r>
      <w:r w:rsidR="00D5210B">
        <w:rPr>
          <w:rFonts w:eastAsia="MS Mincho"/>
          <w:lang w:eastAsia="ja-JP"/>
        </w:rPr>
        <w:t xml:space="preserve"> </w:t>
      </w:r>
      <w:r w:rsidRPr="00D32D6D">
        <w:rPr>
          <w:rFonts w:eastAsia="MS Mincho"/>
          <w:lang w:eastAsia="ja-JP"/>
        </w:rPr>
        <w:t>in</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RRB</w:t>
      </w:r>
      <w:r w:rsidR="00D5210B">
        <w:rPr>
          <w:rFonts w:eastAsia="MS Mincho"/>
          <w:lang w:eastAsia="ja-JP"/>
        </w:rPr>
        <w:t xml:space="preserve"> </w:t>
      </w:r>
      <w:r w:rsidRPr="00D32D6D">
        <w:rPr>
          <w:rFonts w:eastAsia="MS Mincho"/>
          <w:lang w:eastAsia="ja-JP"/>
        </w:rPr>
        <w:t>Rules</w:t>
      </w:r>
      <w:r w:rsidR="00D5210B">
        <w:rPr>
          <w:rFonts w:eastAsia="MS Mincho"/>
          <w:lang w:eastAsia="ja-JP"/>
        </w:rPr>
        <w:t xml:space="preserve"> </w:t>
      </w:r>
      <w:r w:rsidRPr="00D32D6D">
        <w:rPr>
          <w:rFonts w:eastAsia="MS Mincho"/>
          <w:lang w:eastAsia="ja-JP"/>
        </w:rPr>
        <w:t>of</w:t>
      </w:r>
      <w:r w:rsidR="00D5210B">
        <w:rPr>
          <w:rFonts w:eastAsia="MS Mincho"/>
          <w:lang w:eastAsia="ja-JP"/>
        </w:rPr>
        <w:t xml:space="preserve"> </w:t>
      </w:r>
      <w:r w:rsidRPr="00D32D6D">
        <w:rPr>
          <w:rFonts w:eastAsia="MS Mincho"/>
          <w:lang w:eastAsia="ja-JP"/>
        </w:rPr>
        <w:t>Procedure.</w:t>
      </w:r>
      <w:r w:rsidR="00D5210B">
        <w:rPr>
          <w:rFonts w:eastAsia="MS Mincho"/>
          <w:lang w:eastAsia="ja-JP"/>
        </w:rPr>
        <w:t xml:space="preserve"> </w:t>
      </w:r>
      <w:r w:rsidR="00CF713A">
        <w:rPr>
          <w:rFonts w:eastAsia="MS Mincho"/>
          <w:lang w:eastAsia="ja-JP"/>
        </w:rPr>
        <w:t>See</w:t>
      </w:r>
      <w:r w:rsidR="00D5210B">
        <w:rPr>
          <w:rFonts w:eastAsia="MS Mincho"/>
          <w:lang w:eastAsia="ja-JP"/>
        </w:rPr>
        <w:t xml:space="preserve"> </w:t>
      </w:r>
      <w:hyperlink r:id="rId28" w:history="1">
        <w:r w:rsidR="00CF713A" w:rsidRPr="00D32D6D">
          <w:rPr>
            <w:color w:val="0000FF" w:themeColor="hyperlink"/>
            <w:u w:val="single"/>
            <w:lang w:eastAsia="ja-JP"/>
          </w:rPr>
          <w:t>(</w:t>
        </w:r>
        <w:hyperlink r:id="rId29" w:history="1">
          <w:r w:rsidR="00CF713A" w:rsidRPr="00D32D6D">
            <w:rPr>
              <w:color w:val="0000FF" w:themeColor="hyperlink"/>
              <w:u w:val="single"/>
              <w:lang w:eastAsia="ja-JP"/>
            </w:rPr>
            <w:t>Document</w:t>
          </w:r>
          <w:r w:rsidR="00D5210B">
            <w:rPr>
              <w:color w:val="0000FF" w:themeColor="hyperlink"/>
              <w:u w:val="single"/>
              <w:lang w:eastAsia="ja-JP"/>
            </w:rPr>
            <w:t xml:space="preserve"> </w:t>
          </w:r>
          <w:r w:rsidR="00CF713A" w:rsidRPr="00D32D6D">
            <w:rPr>
              <w:color w:val="0000FF" w:themeColor="hyperlink"/>
              <w:u w:val="single"/>
              <w:lang w:eastAsia="ja-JP"/>
            </w:rPr>
            <w:t>4A/691/Annex</w:t>
          </w:r>
          <w:r w:rsidR="00D5210B">
            <w:rPr>
              <w:color w:val="0000FF" w:themeColor="hyperlink"/>
              <w:u w:val="single"/>
              <w:lang w:eastAsia="ja-JP"/>
            </w:rPr>
            <w:t xml:space="preserve"> </w:t>
          </w:r>
          <w:r w:rsidR="00CF713A" w:rsidRPr="00D32D6D">
            <w:rPr>
              <w:color w:val="0000FF" w:themeColor="hyperlink"/>
              <w:u w:val="single"/>
              <w:lang w:eastAsia="ja-JP"/>
            </w:rPr>
            <w:t>30</w:t>
          </w:r>
        </w:hyperlink>
        <w:r w:rsidR="00CF713A" w:rsidRPr="00D32D6D">
          <w:rPr>
            <w:color w:val="0000FF" w:themeColor="hyperlink"/>
            <w:u w:val="single"/>
            <w:lang w:eastAsia="ja-JP"/>
          </w:rPr>
          <w:t>)</w:t>
        </w:r>
      </w:hyperlink>
      <w:r w:rsidR="00CF713A" w:rsidRPr="00D32D6D">
        <w:rPr>
          <w:rFonts w:eastAsia="MS Mincho"/>
          <w:lang w:eastAsia="ja-JP"/>
        </w:rPr>
        <w:t>.</w:t>
      </w:r>
    </w:p>
    <w:p w14:paraId="3764D2ED" w14:textId="75B79DFD"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Reference</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undefined</w:t>
      </w:r>
      <w:r w:rsidR="00D5210B">
        <w:rPr>
          <w:rFonts w:eastAsia="MS Mincho"/>
          <w:lang w:eastAsia="ja-JP"/>
        </w:rPr>
        <w:t xml:space="preserve"> </w:t>
      </w:r>
      <w:r w:rsidRPr="00D32D6D">
        <w:rPr>
          <w:rFonts w:eastAsia="MS Mincho"/>
          <w:lang w:eastAsia="ja-JP"/>
        </w:rPr>
        <w:t>terms</w:t>
      </w:r>
      <w:r w:rsidR="00D5210B">
        <w:rPr>
          <w:rFonts w:eastAsia="MS Mincho"/>
          <w:lang w:eastAsia="ja-JP"/>
        </w:rPr>
        <w:t xml:space="preserve"> </w:t>
      </w:r>
      <w:r w:rsidRPr="00D32D6D">
        <w:rPr>
          <w:rFonts w:eastAsia="MS Mincho"/>
          <w:lang w:eastAsia="ja-JP"/>
        </w:rPr>
        <w:t>such</w:t>
      </w:r>
      <w:r w:rsidR="00D5210B">
        <w:rPr>
          <w:rFonts w:eastAsia="MS Mincho"/>
          <w:lang w:eastAsia="ja-JP"/>
        </w:rPr>
        <w:t xml:space="preserve"> </w:t>
      </w:r>
      <w:r w:rsidRPr="00D32D6D">
        <w:rPr>
          <w:rFonts w:eastAsia="MS Mincho"/>
          <w:lang w:eastAsia="ja-JP"/>
        </w:rPr>
        <w:t>as</w:t>
      </w:r>
      <w:r w:rsidR="00D5210B">
        <w:rPr>
          <w:rFonts w:eastAsia="MS Mincho"/>
          <w:lang w:eastAsia="ja-JP"/>
        </w:rPr>
        <w:t xml:space="preserve"> </w:t>
      </w:r>
      <w:r w:rsidRPr="00D32D6D">
        <w:rPr>
          <w:rFonts w:eastAsia="MS Mincho"/>
          <w:lang w:eastAsia="ja-JP"/>
        </w:rPr>
        <w:t>"lower</w:t>
      </w:r>
      <w:r w:rsidR="00D5210B">
        <w:rPr>
          <w:rFonts w:eastAsia="MS Mincho"/>
          <w:lang w:eastAsia="ja-JP"/>
        </w:rPr>
        <w:t xml:space="preserve"> </w:t>
      </w:r>
      <w:r w:rsidRPr="00D32D6D">
        <w:rPr>
          <w:rFonts w:eastAsia="MS Mincho"/>
          <w:lang w:eastAsia="ja-JP"/>
        </w:rPr>
        <w:t>altitude"</w:t>
      </w:r>
      <w:r w:rsidR="00D5210B">
        <w:rPr>
          <w:rFonts w:eastAsia="MS Mincho"/>
          <w:lang w:eastAsia="ja-JP"/>
        </w:rPr>
        <w:t xml:space="preserve"> </w:t>
      </w:r>
      <w:r w:rsidRPr="00D32D6D">
        <w:rPr>
          <w:rFonts w:eastAsia="MS Mincho"/>
          <w:lang w:eastAsia="ja-JP"/>
        </w:rPr>
        <w:t>and</w:t>
      </w:r>
      <w:r w:rsidR="00D5210B">
        <w:rPr>
          <w:rFonts w:eastAsia="MS Mincho"/>
          <w:lang w:eastAsia="ja-JP"/>
        </w:rPr>
        <w:t xml:space="preserve"> </w:t>
      </w:r>
      <w:r w:rsidRPr="00D32D6D">
        <w:rPr>
          <w:rFonts w:eastAsia="MS Mincho"/>
          <w:lang w:eastAsia="ja-JP"/>
        </w:rPr>
        <w:t>"higher</w:t>
      </w:r>
      <w:r w:rsidR="00D5210B">
        <w:rPr>
          <w:rFonts w:eastAsia="MS Mincho"/>
          <w:lang w:eastAsia="ja-JP"/>
        </w:rPr>
        <w:t xml:space="preserve"> </w:t>
      </w:r>
      <w:r w:rsidRPr="00D32D6D">
        <w:rPr>
          <w:rFonts w:eastAsia="MS Mincho"/>
          <w:lang w:eastAsia="ja-JP"/>
        </w:rPr>
        <w:t>altitude".</w:t>
      </w:r>
    </w:p>
    <w:p w14:paraId="31FCA398" w14:textId="2C729199"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Using</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new</w:t>
      </w:r>
      <w:r w:rsidR="00D5210B">
        <w:rPr>
          <w:rFonts w:eastAsia="MS Mincho"/>
          <w:lang w:eastAsia="ja-JP"/>
        </w:rPr>
        <w:t xml:space="preserve"> </w:t>
      </w:r>
      <w:r w:rsidRPr="00D32D6D">
        <w:rPr>
          <w:rFonts w:eastAsia="MS Mincho"/>
          <w:lang w:eastAsia="ja-JP"/>
        </w:rPr>
        <w:t>phrases</w:t>
      </w:r>
      <w:r w:rsidR="00D5210B">
        <w:rPr>
          <w:rFonts w:eastAsia="MS Mincho"/>
          <w:lang w:eastAsia="ja-JP"/>
        </w:rPr>
        <w:t xml:space="preserve"> </w:t>
      </w:r>
      <w:r w:rsidRPr="00D32D6D">
        <w:rPr>
          <w:rFonts w:eastAsia="MS Mincho"/>
          <w:lang w:eastAsia="ja-JP"/>
        </w:rPr>
        <w:t>"service</w:t>
      </w:r>
      <w:r w:rsidR="00D5210B">
        <w:rPr>
          <w:rFonts w:eastAsia="MS Mincho"/>
          <w:lang w:eastAsia="ja-JP"/>
        </w:rPr>
        <w:t xml:space="preserve"> </w:t>
      </w:r>
      <w:r w:rsidRPr="00D32D6D">
        <w:rPr>
          <w:rFonts w:eastAsia="MS Mincho"/>
          <w:lang w:eastAsia="ja-JP"/>
        </w:rPr>
        <w:t>provider</w:t>
      </w:r>
      <w:r w:rsidR="00D5210B">
        <w:rPr>
          <w:rFonts w:eastAsia="MS Mincho"/>
          <w:lang w:eastAsia="ja-JP"/>
        </w:rPr>
        <w:t xml:space="preserve"> </w:t>
      </w:r>
      <w:r w:rsidRPr="00D32D6D">
        <w:rPr>
          <w:rFonts w:eastAsia="MS Mincho"/>
          <w:lang w:eastAsia="ja-JP"/>
        </w:rPr>
        <w:t>space</w:t>
      </w:r>
      <w:r w:rsidR="00D5210B">
        <w:rPr>
          <w:rFonts w:eastAsia="MS Mincho"/>
          <w:lang w:eastAsia="ja-JP"/>
        </w:rPr>
        <w:t xml:space="preserve"> </w:t>
      </w:r>
      <w:r w:rsidRPr="00D32D6D">
        <w:rPr>
          <w:rFonts w:eastAsia="MS Mincho"/>
          <w:lang w:eastAsia="ja-JP"/>
        </w:rPr>
        <w:t>stations"</w:t>
      </w:r>
      <w:r w:rsidR="00D5210B">
        <w:rPr>
          <w:rFonts w:eastAsia="MS Mincho"/>
          <w:lang w:eastAsia="ja-JP"/>
        </w:rPr>
        <w:t xml:space="preserve"> </w:t>
      </w:r>
      <w:r w:rsidRPr="00D32D6D">
        <w:rPr>
          <w:rFonts w:eastAsia="MS Mincho"/>
          <w:lang w:eastAsia="ja-JP"/>
        </w:rPr>
        <w:t>and</w:t>
      </w:r>
      <w:r w:rsidR="00D5210B">
        <w:rPr>
          <w:rFonts w:eastAsia="MS Mincho"/>
          <w:lang w:eastAsia="ja-JP"/>
        </w:rPr>
        <w:t xml:space="preserve"> </w:t>
      </w:r>
      <w:r w:rsidRPr="00D32D6D">
        <w:rPr>
          <w:rFonts w:eastAsia="MS Mincho"/>
          <w:lang w:eastAsia="ja-JP"/>
        </w:rPr>
        <w:t>"user</w:t>
      </w:r>
      <w:r w:rsidR="00D5210B">
        <w:rPr>
          <w:rFonts w:eastAsia="MS Mincho"/>
          <w:lang w:eastAsia="ja-JP"/>
        </w:rPr>
        <w:t xml:space="preserve"> </w:t>
      </w:r>
      <w:r w:rsidRPr="00D32D6D">
        <w:rPr>
          <w:rFonts w:eastAsia="MS Mincho"/>
          <w:lang w:eastAsia="ja-JP"/>
        </w:rPr>
        <w:t>space</w:t>
      </w:r>
      <w:r w:rsidR="00D5210B">
        <w:rPr>
          <w:rFonts w:eastAsia="MS Mincho"/>
          <w:lang w:eastAsia="ja-JP"/>
        </w:rPr>
        <w:t xml:space="preserve"> </w:t>
      </w:r>
      <w:r w:rsidRPr="00D32D6D">
        <w:rPr>
          <w:rFonts w:eastAsia="MS Mincho"/>
          <w:lang w:eastAsia="ja-JP"/>
        </w:rPr>
        <w:t>stations".</w:t>
      </w:r>
    </w:p>
    <w:p w14:paraId="441CBB5C" w14:textId="797DB24E"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Serious</w:t>
      </w:r>
      <w:r w:rsidR="00D5210B">
        <w:rPr>
          <w:rFonts w:eastAsia="MS Mincho"/>
          <w:lang w:eastAsia="ja-JP"/>
        </w:rPr>
        <w:t xml:space="preserve"> </w:t>
      </w:r>
      <w:r w:rsidRPr="00D32D6D">
        <w:rPr>
          <w:rFonts w:eastAsia="MS Mincho"/>
          <w:lang w:eastAsia="ja-JP"/>
        </w:rPr>
        <w:t>concerns</w:t>
      </w:r>
      <w:r w:rsidR="00D5210B">
        <w:rPr>
          <w:rFonts w:eastAsia="MS Mincho"/>
          <w:lang w:eastAsia="ja-JP"/>
        </w:rPr>
        <w:t xml:space="preserve"> </w:t>
      </w:r>
      <w:r w:rsidRPr="00D32D6D">
        <w:rPr>
          <w:rFonts w:eastAsia="MS Mincho"/>
          <w:lang w:eastAsia="ja-JP"/>
        </w:rPr>
        <w:t>expressed</w:t>
      </w:r>
      <w:r w:rsidR="00D5210B">
        <w:rPr>
          <w:rFonts w:eastAsia="MS Mincho"/>
          <w:lang w:eastAsia="ja-JP"/>
        </w:rPr>
        <w:t xml:space="preserve"> </w:t>
      </w:r>
      <w:r w:rsidRPr="00D32D6D">
        <w:rPr>
          <w:rFonts w:eastAsia="MS Mincho"/>
          <w:lang w:eastAsia="ja-JP"/>
        </w:rPr>
        <w:t>by</w:t>
      </w:r>
      <w:r w:rsidR="00D5210B">
        <w:rPr>
          <w:rFonts w:eastAsia="MS Mincho"/>
          <w:lang w:eastAsia="ja-JP"/>
        </w:rPr>
        <w:t xml:space="preserve"> </w:t>
      </w:r>
      <w:r w:rsidRPr="00D32D6D">
        <w:rPr>
          <w:rFonts w:eastAsia="MS Mincho"/>
          <w:lang w:eastAsia="ja-JP"/>
        </w:rPr>
        <w:t>some</w:t>
      </w:r>
      <w:r w:rsidR="00D5210B">
        <w:rPr>
          <w:rFonts w:eastAsia="MS Mincho"/>
          <w:lang w:eastAsia="ja-JP"/>
        </w:rPr>
        <w:t xml:space="preserve"> </w:t>
      </w:r>
      <w:r w:rsidRPr="00D32D6D">
        <w:rPr>
          <w:rFonts w:eastAsia="MS Mincho"/>
          <w:lang w:eastAsia="ja-JP"/>
        </w:rPr>
        <w:t>administrations</w:t>
      </w:r>
      <w:r w:rsidR="00D5210B">
        <w:rPr>
          <w:rFonts w:eastAsia="MS Mincho"/>
          <w:lang w:eastAsia="ja-JP"/>
        </w:rPr>
        <w:t xml:space="preserve"> </w:t>
      </w:r>
      <w:r w:rsidRPr="00D32D6D">
        <w:rPr>
          <w:rFonts w:eastAsia="MS Mincho"/>
          <w:lang w:eastAsia="ja-JP"/>
        </w:rPr>
        <w:t>regarding</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use</w:t>
      </w:r>
      <w:r w:rsidR="00D5210B">
        <w:rPr>
          <w:rFonts w:eastAsia="MS Mincho"/>
          <w:lang w:eastAsia="ja-JP"/>
        </w:rPr>
        <w:t xml:space="preserve"> </w:t>
      </w:r>
      <w:r w:rsidRPr="00D32D6D">
        <w:rPr>
          <w:rFonts w:eastAsia="MS Mincho"/>
          <w:lang w:eastAsia="ja-JP"/>
        </w:rPr>
        <w:t>of</w:t>
      </w:r>
      <w:r w:rsidR="00D5210B">
        <w:rPr>
          <w:rFonts w:eastAsia="MS Mincho"/>
          <w:lang w:eastAsia="ja-JP"/>
        </w:rPr>
        <w:t xml:space="preserve"> </w:t>
      </w:r>
      <w:r w:rsidRPr="00D32D6D">
        <w:rPr>
          <w:rFonts w:eastAsia="MS Mincho"/>
          <w:lang w:eastAsia="ja-JP"/>
        </w:rPr>
        <w:t>"extended</w:t>
      </w:r>
      <w:r w:rsidR="00D5210B">
        <w:rPr>
          <w:rFonts w:eastAsia="MS Mincho"/>
          <w:lang w:eastAsia="ja-JP"/>
        </w:rPr>
        <w:t xml:space="preserve"> </w:t>
      </w:r>
      <w:r w:rsidRPr="00D32D6D">
        <w:rPr>
          <w:rFonts w:eastAsia="MS Mincho"/>
          <w:lang w:eastAsia="ja-JP"/>
        </w:rPr>
        <w:t>cone"</w:t>
      </w:r>
      <w:r w:rsidR="00D5210B">
        <w:rPr>
          <w:rFonts w:eastAsia="MS Mincho"/>
          <w:lang w:eastAsia="ja-JP"/>
        </w:rPr>
        <w:t xml:space="preserve"> </w:t>
      </w:r>
      <w:r w:rsidRPr="00D32D6D">
        <w:rPr>
          <w:rFonts w:eastAsia="MS Mincho"/>
          <w:lang w:eastAsia="ja-JP"/>
        </w:rPr>
        <w:t>concept</w:t>
      </w:r>
      <w:r w:rsidR="00D5210B">
        <w:rPr>
          <w:rFonts w:eastAsia="MS Mincho"/>
          <w:lang w:eastAsia="ja-JP"/>
        </w:rPr>
        <w:t xml:space="preserve"> </w:t>
      </w:r>
      <w:r w:rsidRPr="00D32D6D">
        <w:rPr>
          <w:rFonts w:eastAsia="MS Mincho"/>
          <w:lang w:eastAsia="ja-JP"/>
        </w:rPr>
        <w:t>and</w:t>
      </w:r>
      <w:r w:rsidR="00D5210B">
        <w:rPr>
          <w:rFonts w:eastAsia="MS Mincho"/>
          <w:lang w:eastAsia="ja-JP"/>
        </w:rPr>
        <w:t xml:space="preserve"> </w:t>
      </w:r>
      <w:r w:rsidRPr="00D32D6D">
        <w:rPr>
          <w:rFonts w:eastAsia="MS Mincho"/>
          <w:lang w:eastAsia="ja-JP"/>
        </w:rPr>
        <w:t>its</w:t>
      </w:r>
      <w:r w:rsidR="00D5210B">
        <w:rPr>
          <w:rFonts w:eastAsia="MS Mincho"/>
          <w:lang w:eastAsia="ja-JP"/>
        </w:rPr>
        <w:t xml:space="preserve"> </w:t>
      </w:r>
      <w:r w:rsidRPr="00D32D6D">
        <w:rPr>
          <w:rFonts w:eastAsia="MS Mincho"/>
          <w:lang w:eastAsia="ja-JP"/>
        </w:rPr>
        <w:t>potential</w:t>
      </w:r>
      <w:r w:rsidR="00D5210B">
        <w:rPr>
          <w:rFonts w:eastAsia="MS Mincho"/>
          <w:lang w:eastAsia="ja-JP"/>
        </w:rPr>
        <w:t xml:space="preserve"> </w:t>
      </w:r>
      <w:r w:rsidRPr="00D32D6D">
        <w:rPr>
          <w:rFonts w:eastAsia="MS Mincho"/>
          <w:lang w:eastAsia="ja-JP"/>
        </w:rPr>
        <w:t>difficulties</w:t>
      </w:r>
      <w:r w:rsidR="00D5210B">
        <w:rPr>
          <w:rFonts w:eastAsia="MS Mincho"/>
          <w:lang w:eastAsia="ja-JP"/>
        </w:rPr>
        <w:t xml:space="preserve"> </w:t>
      </w:r>
      <w:r w:rsidRPr="00D32D6D">
        <w:rPr>
          <w:rFonts w:eastAsia="MS Mincho"/>
          <w:lang w:eastAsia="ja-JP"/>
        </w:rPr>
        <w:t>including</w:t>
      </w:r>
      <w:r w:rsidR="00D5210B">
        <w:rPr>
          <w:rFonts w:eastAsia="MS Mincho"/>
          <w:lang w:eastAsia="ja-JP"/>
        </w:rPr>
        <w:t xml:space="preserve"> </w:t>
      </w:r>
      <w:r w:rsidRPr="00D32D6D">
        <w:rPr>
          <w:rFonts w:eastAsia="MS Mincho"/>
          <w:lang w:eastAsia="ja-JP"/>
        </w:rPr>
        <w:t>unacceptable</w:t>
      </w:r>
      <w:r w:rsidR="00D5210B">
        <w:rPr>
          <w:rFonts w:eastAsia="MS Mincho"/>
          <w:lang w:eastAsia="ja-JP"/>
        </w:rPr>
        <w:t xml:space="preserve"> </w:t>
      </w:r>
      <w:r w:rsidRPr="00D32D6D">
        <w:rPr>
          <w:rFonts w:eastAsia="MS Mincho"/>
          <w:lang w:eastAsia="ja-JP"/>
        </w:rPr>
        <w:t>interference</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other</w:t>
      </w:r>
      <w:r w:rsidR="00D5210B">
        <w:rPr>
          <w:rFonts w:eastAsia="MS Mincho"/>
          <w:lang w:eastAsia="ja-JP"/>
        </w:rPr>
        <w:t xml:space="preserve"> </w:t>
      </w:r>
      <w:r w:rsidRPr="00D32D6D">
        <w:rPr>
          <w:rFonts w:eastAsia="MS Mincho"/>
          <w:lang w:eastAsia="ja-JP"/>
        </w:rPr>
        <w:t>FSS</w:t>
      </w:r>
      <w:r w:rsidR="00D5210B">
        <w:rPr>
          <w:rFonts w:eastAsia="MS Mincho"/>
          <w:lang w:eastAsia="ja-JP"/>
        </w:rPr>
        <w:t xml:space="preserve"> </w:t>
      </w:r>
      <w:r w:rsidRPr="00D32D6D">
        <w:rPr>
          <w:rFonts w:eastAsia="MS Mincho"/>
          <w:lang w:eastAsia="ja-JP"/>
        </w:rPr>
        <w:t>use</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would</w:t>
      </w:r>
      <w:r w:rsidR="00D5210B">
        <w:rPr>
          <w:rFonts w:eastAsia="MS Mincho"/>
          <w:lang w:eastAsia="ja-JP"/>
        </w:rPr>
        <w:t xml:space="preserve"> </w:t>
      </w:r>
      <w:r w:rsidRPr="00D32D6D">
        <w:rPr>
          <w:rFonts w:eastAsia="MS Mincho"/>
          <w:lang w:eastAsia="ja-JP"/>
        </w:rPr>
        <w:t>be</w:t>
      </w:r>
      <w:r w:rsidR="00D5210B">
        <w:rPr>
          <w:rFonts w:eastAsia="MS Mincho"/>
          <w:lang w:eastAsia="ja-JP"/>
        </w:rPr>
        <w:t xml:space="preserve"> </w:t>
      </w:r>
      <w:r w:rsidRPr="00D32D6D">
        <w:rPr>
          <w:rFonts w:eastAsia="MS Mincho"/>
          <w:lang w:eastAsia="ja-JP"/>
        </w:rPr>
        <w:t>created</w:t>
      </w:r>
      <w:r w:rsidR="00D5210B">
        <w:rPr>
          <w:rFonts w:eastAsia="MS Mincho"/>
          <w:lang w:eastAsia="ja-JP"/>
        </w:rPr>
        <w:t xml:space="preserve"> </w:t>
      </w:r>
      <w:r w:rsidRPr="00D32D6D">
        <w:rPr>
          <w:rFonts w:eastAsia="MS Mincho"/>
          <w:lang w:eastAsia="ja-JP"/>
        </w:rPr>
        <w:t>from</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use</w:t>
      </w:r>
      <w:r w:rsidR="00D5210B">
        <w:rPr>
          <w:rFonts w:eastAsia="MS Mincho"/>
          <w:lang w:eastAsia="ja-JP"/>
        </w:rPr>
        <w:t xml:space="preserve"> </w:t>
      </w:r>
      <w:r w:rsidRPr="00D32D6D">
        <w:rPr>
          <w:rFonts w:eastAsia="MS Mincho"/>
          <w:lang w:eastAsia="ja-JP"/>
        </w:rPr>
        <w:t>of</w:t>
      </w:r>
      <w:r w:rsidR="00D5210B">
        <w:rPr>
          <w:rFonts w:eastAsia="MS Mincho"/>
          <w:lang w:eastAsia="ja-JP"/>
        </w:rPr>
        <w:t xml:space="preserve"> </w:t>
      </w:r>
      <w:r w:rsidRPr="00D32D6D">
        <w:rPr>
          <w:rFonts w:eastAsia="MS Mincho"/>
          <w:lang w:eastAsia="ja-JP"/>
        </w:rPr>
        <w:t>such</w:t>
      </w:r>
      <w:r w:rsidR="00D5210B">
        <w:rPr>
          <w:rFonts w:eastAsia="MS Mincho"/>
          <w:lang w:eastAsia="ja-JP"/>
        </w:rPr>
        <w:t xml:space="preserve"> </w:t>
      </w:r>
      <w:r w:rsidRPr="00D32D6D">
        <w:rPr>
          <w:rFonts w:eastAsia="MS Mincho"/>
          <w:lang w:eastAsia="ja-JP"/>
        </w:rPr>
        <w:t>concept.</w:t>
      </w:r>
    </w:p>
    <w:p w14:paraId="1D4C9AA8" w14:textId="3FF17194"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Use</w:t>
      </w:r>
      <w:r w:rsidR="00D5210B">
        <w:rPr>
          <w:rFonts w:eastAsia="MS Mincho"/>
          <w:lang w:eastAsia="ja-JP"/>
        </w:rPr>
        <w:t xml:space="preserve"> </w:t>
      </w:r>
      <w:r w:rsidRPr="00D32D6D">
        <w:rPr>
          <w:rFonts w:eastAsia="MS Mincho"/>
          <w:lang w:eastAsia="ja-JP"/>
        </w:rPr>
        <w:t>of</w:t>
      </w:r>
      <w:r w:rsidR="00D5210B">
        <w:rPr>
          <w:rFonts w:eastAsia="MS Mincho"/>
          <w:lang w:eastAsia="ja-JP"/>
        </w:rPr>
        <w:t xml:space="preserve"> </w:t>
      </w:r>
      <w:r w:rsidRPr="00D32D6D">
        <w:rPr>
          <w:rFonts w:eastAsia="MS Mincho"/>
          <w:lang w:eastAsia="ja-JP"/>
        </w:rPr>
        <w:t>frequency</w:t>
      </w:r>
      <w:r w:rsidR="00D5210B">
        <w:rPr>
          <w:rFonts w:eastAsia="MS Mincho"/>
          <w:lang w:eastAsia="ja-JP"/>
        </w:rPr>
        <w:t xml:space="preserve"> </w:t>
      </w:r>
      <w:r w:rsidRPr="00D32D6D">
        <w:rPr>
          <w:rFonts w:eastAsia="MS Mincho"/>
          <w:lang w:eastAsia="ja-JP"/>
        </w:rPr>
        <w:t>band</w:t>
      </w:r>
      <w:r w:rsidR="00D5210B">
        <w:rPr>
          <w:rFonts w:eastAsia="MS Mincho"/>
          <w:lang w:eastAsia="ja-JP"/>
        </w:rPr>
        <w:t xml:space="preserve"> </w:t>
      </w:r>
      <w:r w:rsidRPr="00D32D6D">
        <w:rPr>
          <w:rFonts w:eastAsia="MS Mincho"/>
          <w:lang w:eastAsia="ja-JP"/>
        </w:rPr>
        <w:t>11.7-12.2</w:t>
      </w:r>
      <w:r w:rsidR="00D5210B">
        <w:rPr>
          <w:rFonts w:eastAsia="MS Mincho"/>
          <w:lang w:eastAsia="ja-JP"/>
        </w:rPr>
        <w:t xml:space="preserve"> </w:t>
      </w:r>
      <w:r w:rsidRPr="00D32D6D">
        <w:rPr>
          <w:rFonts w:eastAsia="MS Mincho"/>
          <w:lang w:eastAsia="ja-JP"/>
        </w:rPr>
        <w:t>GHz</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is</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band</w:t>
      </w:r>
      <w:r w:rsidR="00D5210B">
        <w:rPr>
          <w:rFonts w:eastAsia="MS Mincho"/>
          <w:lang w:eastAsia="ja-JP"/>
        </w:rPr>
        <w:t xml:space="preserve"> </w:t>
      </w:r>
      <w:r w:rsidRPr="00D32D6D">
        <w:rPr>
          <w:rFonts w:eastAsia="MS Mincho"/>
          <w:lang w:eastAsia="ja-JP"/>
        </w:rPr>
        <w:t>used</w:t>
      </w:r>
      <w:r w:rsidR="00D5210B">
        <w:rPr>
          <w:rFonts w:eastAsia="MS Mincho"/>
          <w:lang w:eastAsia="ja-JP"/>
        </w:rPr>
        <w:t xml:space="preserve"> </w:t>
      </w:r>
      <w:r w:rsidRPr="00D32D6D">
        <w:rPr>
          <w:rFonts w:eastAsia="MS Mincho"/>
          <w:lang w:eastAsia="ja-JP"/>
        </w:rPr>
        <w:t>in</w:t>
      </w:r>
      <w:r w:rsidR="00D5210B">
        <w:rPr>
          <w:rFonts w:eastAsia="MS Mincho"/>
          <w:lang w:eastAsia="ja-JP"/>
        </w:rPr>
        <w:t xml:space="preserve"> </w:t>
      </w:r>
      <w:r w:rsidRPr="00D32D6D">
        <w:rPr>
          <w:rFonts w:eastAsia="MS Mincho"/>
          <w:lang w:eastAsia="ja-JP"/>
        </w:rPr>
        <w:t>regions</w:t>
      </w:r>
      <w:r w:rsidR="00D5210B">
        <w:rPr>
          <w:rFonts w:eastAsia="MS Mincho"/>
          <w:lang w:eastAsia="ja-JP"/>
        </w:rPr>
        <w:t xml:space="preserve"> </w:t>
      </w:r>
      <w:r w:rsidRPr="00D32D6D">
        <w:rPr>
          <w:rFonts w:eastAsia="MS Mincho"/>
          <w:lang w:eastAsia="ja-JP"/>
        </w:rPr>
        <w:t>1&amp;</w:t>
      </w:r>
      <w:r w:rsidR="00D5210B">
        <w:rPr>
          <w:rFonts w:eastAsia="MS Mincho"/>
          <w:lang w:eastAsia="ja-JP"/>
        </w:rPr>
        <w:t xml:space="preserve"> </w:t>
      </w:r>
      <w:r w:rsidRPr="00D32D6D">
        <w:rPr>
          <w:rFonts w:eastAsia="MS Mincho"/>
          <w:lang w:eastAsia="ja-JP"/>
        </w:rPr>
        <w:t>3</w:t>
      </w:r>
      <w:r w:rsidR="00D5210B">
        <w:rPr>
          <w:rFonts w:eastAsia="MS Mincho"/>
          <w:lang w:eastAsia="ja-JP"/>
        </w:rPr>
        <w:t xml:space="preserve"> </w:t>
      </w:r>
      <w:r w:rsidRPr="00D32D6D">
        <w:rPr>
          <w:rFonts w:eastAsia="MS Mincho"/>
          <w:lang w:eastAsia="ja-JP"/>
        </w:rPr>
        <w:t>for</w:t>
      </w:r>
      <w:r w:rsidR="00D5210B">
        <w:rPr>
          <w:rFonts w:eastAsia="MS Mincho"/>
          <w:lang w:eastAsia="ja-JP"/>
        </w:rPr>
        <w:t xml:space="preserve"> </w:t>
      </w:r>
      <w:r w:rsidRPr="00D32D6D">
        <w:rPr>
          <w:rFonts w:eastAsia="MS Mincho"/>
          <w:lang w:eastAsia="ja-JP"/>
        </w:rPr>
        <w:t>broadcasting</w:t>
      </w:r>
      <w:r w:rsidR="00D5210B">
        <w:rPr>
          <w:rFonts w:eastAsia="MS Mincho"/>
          <w:lang w:eastAsia="ja-JP"/>
        </w:rPr>
        <w:t xml:space="preserve"> </w:t>
      </w:r>
      <w:r w:rsidRPr="00D32D6D">
        <w:rPr>
          <w:rFonts w:eastAsia="MS Mincho"/>
          <w:lang w:eastAsia="ja-JP"/>
        </w:rPr>
        <w:t>satellite</w:t>
      </w:r>
      <w:r w:rsidR="00D5210B">
        <w:rPr>
          <w:rFonts w:eastAsia="MS Mincho"/>
          <w:lang w:eastAsia="ja-JP"/>
        </w:rPr>
        <w:t xml:space="preserve"> </w:t>
      </w:r>
      <w:r w:rsidRPr="00D32D6D">
        <w:rPr>
          <w:rFonts w:eastAsia="MS Mincho"/>
          <w:lang w:eastAsia="ja-JP"/>
        </w:rPr>
        <w:t>service.</w:t>
      </w:r>
      <w:r w:rsidR="00D5210B">
        <w:rPr>
          <w:rFonts w:eastAsia="MS Mincho"/>
          <w:lang w:eastAsia="ja-JP"/>
        </w:rPr>
        <w:t xml:space="preserve"> </w:t>
      </w:r>
      <w:r w:rsidRPr="00D32D6D">
        <w:rPr>
          <w:rFonts w:eastAsia="MS Mincho"/>
          <w:lang w:eastAsia="ja-JP"/>
        </w:rPr>
        <w:t>See</w:t>
      </w:r>
      <w:r w:rsidR="00D5210B">
        <w:rPr>
          <w:rFonts w:eastAsia="MS Mincho"/>
          <w:lang w:eastAsia="ja-JP"/>
        </w:rPr>
        <w:t xml:space="preserve"> </w:t>
      </w:r>
      <w:r w:rsidRPr="00D32D6D">
        <w:rPr>
          <w:rFonts w:eastAsia="MS Mincho"/>
          <w:lang w:eastAsia="ja-JP"/>
        </w:rPr>
        <w:t>further</w:t>
      </w:r>
      <w:r w:rsidR="00D5210B">
        <w:rPr>
          <w:rFonts w:eastAsia="MS Mincho"/>
          <w:lang w:eastAsia="ja-JP"/>
        </w:rPr>
        <w:t xml:space="preserve"> </w:t>
      </w:r>
      <w:r w:rsidRPr="00D32D6D">
        <w:rPr>
          <w:rFonts w:eastAsia="MS Mincho"/>
          <w:lang w:eastAsia="ja-JP"/>
        </w:rPr>
        <w:t>explanation</w:t>
      </w:r>
      <w:r w:rsidR="00D5210B">
        <w:rPr>
          <w:rFonts w:eastAsia="MS Mincho"/>
          <w:lang w:eastAsia="ja-JP"/>
        </w:rPr>
        <w:t xml:space="preserve"> </w:t>
      </w:r>
      <w:r w:rsidRPr="00D32D6D">
        <w:rPr>
          <w:rFonts w:eastAsia="MS Mincho"/>
          <w:lang w:eastAsia="ja-JP"/>
        </w:rPr>
        <w:t>below.</w:t>
      </w:r>
    </w:p>
    <w:p w14:paraId="1ED5D788" w14:textId="213C1D95"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Ambitious</w:t>
      </w:r>
      <w:r w:rsidR="00D5210B">
        <w:rPr>
          <w:rFonts w:eastAsia="MS Mincho"/>
          <w:lang w:eastAsia="ja-JP"/>
        </w:rPr>
        <w:t xml:space="preserve"> </w:t>
      </w:r>
      <w:r w:rsidRPr="00D32D6D">
        <w:rPr>
          <w:rFonts w:eastAsia="MS Mincho"/>
          <w:lang w:eastAsia="ja-JP"/>
        </w:rPr>
        <w:t>traffic</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gives</w:t>
      </w:r>
      <w:r w:rsidR="00D5210B">
        <w:rPr>
          <w:rFonts w:eastAsia="MS Mincho"/>
          <w:lang w:eastAsia="ja-JP"/>
        </w:rPr>
        <w:t xml:space="preserve"> </w:t>
      </w:r>
      <w:r w:rsidRPr="00D32D6D">
        <w:rPr>
          <w:rFonts w:eastAsia="MS Mincho"/>
          <w:lang w:eastAsia="ja-JP"/>
        </w:rPr>
        <w:t>rise</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larger</w:t>
      </w:r>
      <w:r w:rsidR="00D5210B">
        <w:rPr>
          <w:rFonts w:eastAsia="MS Mincho"/>
          <w:lang w:eastAsia="ja-JP"/>
        </w:rPr>
        <w:t xml:space="preserve"> </w:t>
      </w:r>
      <w:r w:rsidRPr="00D32D6D">
        <w:rPr>
          <w:rFonts w:eastAsia="MS Mincho"/>
          <w:lang w:eastAsia="ja-JP"/>
        </w:rPr>
        <w:t>spectrum</w:t>
      </w:r>
      <w:r w:rsidR="00D5210B">
        <w:rPr>
          <w:rFonts w:eastAsia="MS Mincho"/>
          <w:lang w:eastAsia="ja-JP"/>
        </w:rPr>
        <w:t xml:space="preserve"> </w:t>
      </w:r>
      <w:r w:rsidRPr="00D32D6D">
        <w:rPr>
          <w:rFonts w:eastAsia="MS Mincho"/>
          <w:lang w:eastAsia="ja-JP"/>
        </w:rPr>
        <w:t>needs</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goes</w:t>
      </w:r>
      <w:r w:rsidR="00D5210B">
        <w:rPr>
          <w:rFonts w:eastAsia="MS Mincho"/>
          <w:lang w:eastAsia="ja-JP"/>
        </w:rPr>
        <w:t xml:space="preserve"> </w:t>
      </w:r>
      <w:r w:rsidRPr="00D32D6D">
        <w:rPr>
          <w:rFonts w:eastAsia="MS Mincho"/>
          <w:lang w:eastAsia="ja-JP"/>
        </w:rPr>
        <w:t>far</w:t>
      </w:r>
      <w:r w:rsidR="00D5210B">
        <w:rPr>
          <w:rFonts w:eastAsia="MS Mincho"/>
          <w:lang w:eastAsia="ja-JP"/>
        </w:rPr>
        <w:t xml:space="preserve"> </w:t>
      </w:r>
      <w:r w:rsidRPr="00D32D6D">
        <w:rPr>
          <w:rFonts w:eastAsia="MS Mincho"/>
          <w:lang w:eastAsia="ja-JP"/>
        </w:rPr>
        <w:t>bound</w:t>
      </w:r>
      <w:r w:rsidR="00D5210B">
        <w:rPr>
          <w:rFonts w:eastAsia="MS Mincho"/>
          <w:lang w:eastAsia="ja-JP"/>
        </w:rPr>
        <w:t xml:space="preserve"> </w:t>
      </w:r>
      <w:r w:rsidRPr="00D32D6D">
        <w:rPr>
          <w:rFonts w:eastAsia="MS Mincho"/>
          <w:lang w:eastAsia="ja-JP"/>
        </w:rPr>
        <w:t>several</w:t>
      </w:r>
      <w:r w:rsidR="00D5210B">
        <w:rPr>
          <w:rFonts w:eastAsia="MS Mincho"/>
          <w:lang w:eastAsia="ja-JP"/>
        </w:rPr>
        <w:t xml:space="preserve"> </w:t>
      </w:r>
      <w:r w:rsidRPr="00D32D6D">
        <w:rPr>
          <w:rFonts w:eastAsia="MS Mincho"/>
          <w:lang w:eastAsia="ja-JP"/>
        </w:rPr>
        <w:t>WRC</w:t>
      </w:r>
      <w:r w:rsidR="00D5210B">
        <w:rPr>
          <w:rFonts w:eastAsia="MS Mincho"/>
          <w:lang w:eastAsia="ja-JP"/>
        </w:rPr>
        <w:t xml:space="preserve"> </w:t>
      </w:r>
      <w:r w:rsidRPr="00D32D6D">
        <w:rPr>
          <w:rFonts w:eastAsia="MS Mincho"/>
          <w:lang w:eastAsia="ja-JP"/>
        </w:rPr>
        <w:t>periods,</w:t>
      </w:r>
      <w:r w:rsidR="00D5210B">
        <w:rPr>
          <w:rFonts w:eastAsia="MS Mincho"/>
          <w:lang w:eastAsia="ja-JP"/>
        </w:rPr>
        <w:t xml:space="preserve"> </w:t>
      </w:r>
      <w:r w:rsidRPr="00D32D6D">
        <w:rPr>
          <w:rFonts w:eastAsia="MS Mincho"/>
          <w:lang w:eastAsia="ja-JP"/>
        </w:rPr>
        <w:t>up</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2040.</w:t>
      </w:r>
      <w:r w:rsidR="00D5210B">
        <w:rPr>
          <w:rFonts w:eastAsia="MS Mincho"/>
          <w:lang w:eastAsia="ja-JP"/>
        </w:rPr>
        <w:t xml:space="preserve"> </w:t>
      </w:r>
      <w:r w:rsidRPr="00D32D6D">
        <w:rPr>
          <w:rFonts w:eastAsia="MS Mincho"/>
          <w:lang w:eastAsia="ja-JP"/>
        </w:rPr>
        <w:t>See</w:t>
      </w:r>
      <w:r w:rsidR="00D5210B">
        <w:rPr>
          <w:rFonts w:eastAsia="MS Mincho"/>
          <w:lang w:eastAsia="ja-JP"/>
        </w:rPr>
        <w:t xml:space="preserve"> </w:t>
      </w:r>
      <w:r w:rsidRPr="00D32D6D">
        <w:rPr>
          <w:rFonts w:eastAsia="MS Mincho"/>
          <w:lang w:eastAsia="ja-JP"/>
        </w:rPr>
        <w:t>further</w:t>
      </w:r>
      <w:r w:rsidR="00D5210B">
        <w:rPr>
          <w:rFonts w:eastAsia="MS Mincho"/>
          <w:lang w:eastAsia="ja-JP"/>
        </w:rPr>
        <w:t xml:space="preserve"> </w:t>
      </w:r>
      <w:r w:rsidRPr="00D32D6D">
        <w:rPr>
          <w:rFonts w:eastAsia="MS Mincho"/>
          <w:lang w:eastAsia="ja-JP"/>
        </w:rPr>
        <w:t>explanation</w:t>
      </w:r>
      <w:r w:rsidR="00D5210B">
        <w:rPr>
          <w:rFonts w:eastAsia="MS Mincho"/>
          <w:lang w:eastAsia="ja-JP"/>
        </w:rPr>
        <w:t xml:space="preserve"> </w:t>
      </w:r>
      <w:r w:rsidRPr="00D32D6D">
        <w:rPr>
          <w:rFonts w:eastAsia="MS Mincho"/>
          <w:lang w:eastAsia="ja-JP"/>
        </w:rPr>
        <w:t>below¨.</w:t>
      </w:r>
    </w:p>
    <w:p w14:paraId="0CBA2E3D" w14:textId="3582E148"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High</w:t>
      </w:r>
      <w:r w:rsidR="00D5210B">
        <w:rPr>
          <w:rFonts w:eastAsia="MS Mincho"/>
          <w:lang w:eastAsia="ja-JP"/>
        </w:rPr>
        <w:t xml:space="preserve"> </w:t>
      </w:r>
      <w:r w:rsidRPr="00D32D6D">
        <w:rPr>
          <w:rFonts w:eastAsia="MS Mincho"/>
          <w:lang w:eastAsia="ja-JP"/>
        </w:rPr>
        <w:t>degree</w:t>
      </w:r>
      <w:r w:rsidR="00D5210B">
        <w:rPr>
          <w:rFonts w:eastAsia="MS Mincho"/>
          <w:lang w:eastAsia="ja-JP"/>
        </w:rPr>
        <w:t xml:space="preserve"> </w:t>
      </w:r>
      <w:r w:rsidRPr="00D32D6D">
        <w:rPr>
          <w:rFonts w:eastAsia="MS Mincho"/>
          <w:lang w:eastAsia="ja-JP"/>
        </w:rPr>
        <w:t>of</w:t>
      </w:r>
      <w:r w:rsidR="00D5210B">
        <w:rPr>
          <w:rFonts w:eastAsia="MS Mincho"/>
          <w:lang w:eastAsia="ja-JP"/>
        </w:rPr>
        <w:t xml:space="preserve"> </w:t>
      </w:r>
      <w:r w:rsidRPr="00D32D6D">
        <w:rPr>
          <w:rFonts w:eastAsia="MS Mincho"/>
          <w:lang w:eastAsia="ja-JP"/>
        </w:rPr>
        <w:t>complexity</w:t>
      </w:r>
      <w:r w:rsidR="00D5210B">
        <w:rPr>
          <w:rFonts w:eastAsia="MS Mincho"/>
          <w:lang w:eastAsia="ja-JP"/>
        </w:rPr>
        <w:t xml:space="preserve"> </w:t>
      </w:r>
      <w:r w:rsidRPr="00D32D6D">
        <w:rPr>
          <w:rFonts w:eastAsia="MS Mincho"/>
          <w:lang w:eastAsia="ja-JP"/>
        </w:rPr>
        <w:t>in</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proposed</w:t>
      </w:r>
      <w:r w:rsidR="00D5210B">
        <w:rPr>
          <w:rFonts w:eastAsia="MS Mincho"/>
          <w:lang w:eastAsia="ja-JP"/>
        </w:rPr>
        <w:t xml:space="preserve"> </w:t>
      </w:r>
      <w:r w:rsidRPr="00D32D6D">
        <w:rPr>
          <w:rFonts w:eastAsia="MS Mincho"/>
          <w:lang w:eastAsia="ja-JP"/>
        </w:rPr>
        <w:t>draft</w:t>
      </w:r>
      <w:r w:rsidR="00D5210B">
        <w:rPr>
          <w:rFonts w:eastAsia="MS Mincho"/>
          <w:lang w:eastAsia="ja-JP"/>
        </w:rPr>
        <w:t xml:space="preserve"> </w:t>
      </w:r>
      <w:r w:rsidRPr="00D32D6D">
        <w:rPr>
          <w:rFonts w:eastAsia="MS Mincho"/>
          <w:lang w:eastAsia="ja-JP"/>
        </w:rPr>
        <w:t>CPM</w:t>
      </w:r>
      <w:r w:rsidR="00D5210B">
        <w:rPr>
          <w:rFonts w:eastAsia="MS Mincho"/>
          <w:lang w:eastAsia="ja-JP"/>
        </w:rPr>
        <w:t xml:space="preserve"> </w:t>
      </w:r>
      <w:r w:rsidRPr="00D32D6D">
        <w:rPr>
          <w:rFonts w:eastAsia="MS Mincho"/>
          <w:lang w:eastAsia="ja-JP"/>
        </w:rPr>
        <w:t>Report</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require</w:t>
      </w:r>
      <w:r w:rsidR="00D5210B">
        <w:rPr>
          <w:rFonts w:eastAsia="MS Mincho"/>
          <w:lang w:eastAsia="ja-JP"/>
        </w:rPr>
        <w:t xml:space="preserve"> </w:t>
      </w:r>
      <w:r w:rsidRPr="00D32D6D">
        <w:rPr>
          <w:rFonts w:eastAsia="MS Mincho"/>
          <w:lang w:eastAsia="ja-JP"/>
        </w:rPr>
        <w:t>careful</w:t>
      </w:r>
      <w:r w:rsidR="00D5210B">
        <w:rPr>
          <w:rFonts w:eastAsia="MS Mincho"/>
          <w:lang w:eastAsia="ja-JP"/>
        </w:rPr>
        <w:t xml:space="preserve"> </w:t>
      </w:r>
      <w:r w:rsidRPr="00D32D6D">
        <w:rPr>
          <w:rFonts w:eastAsia="MS Mincho"/>
          <w:lang w:eastAsia="ja-JP"/>
        </w:rPr>
        <w:t>consideration,</w:t>
      </w:r>
      <w:r w:rsidR="00D5210B">
        <w:rPr>
          <w:rFonts w:eastAsia="MS Mincho"/>
          <w:lang w:eastAsia="ja-JP"/>
        </w:rPr>
        <w:t xml:space="preserve"> </w:t>
      </w:r>
      <w:r w:rsidRPr="00D32D6D">
        <w:rPr>
          <w:rFonts w:eastAsia="MS Mincho"/>
          <w:lang w:eastAsia="ja-JP"/>
        </w:rPr>
        <w:t>examination,</w:t>
      </w:r>
      <w:r w:rsidR="00D5210B">
        <w:rPr>
          <w:rFonts w:eastAsia="MS Mincho"/>
          <w:lang w:eastAsia="ja-JP"/>
        </w:rPr>
        <w:t xml:space="preserve"> </w:t>
      </w:r>
      <w:r w:rsidRPr="00D32D6D">
        <w:rPr>
          <w:rFonts w:eastAsia="MS Mincho"/>
          <w:lang w:eastAsia="ja-JP"/>
        </w:rPr>
        <w:t>verification</w:t>
      </w:r>
      <w:r w:rsidR="00D5210B">
        <w:rPr>
          <w:rFonts w:eastAsia="MS Mincho"/>
          <w:lang w:eastAsia="ja-JP"/>
        </w:rPr>
        <w:t xml:space="preserve"> </w:t>
      </w:r>
      <w:r w:rsidRPr="00D32D6D">
        <w:rPr>
          <w:rFonts w:eastAsia="MS Mincho"/>
          <w:lang w:eastAsia="ja-JP"/>
        </w:rPr>
        <w:t>and</w:t>
      </w:r>
      <w:r w:rsidR="00D5210B">
        <w:rPr>
          <w:rFonts w:eastAsia="MS Mincho"/>
          <w:lang w:eastAsia="ja-JP"/>
        </w:rPr>
        <w:t xml:space="preserve"> </w:t>
      </w:r>
      <w:r w:rsidRPr="00D32D6D">
        <w:rPr>
          <w:rFonts w:eastAsia="MS Mincho"/>
          <w:lang w:eastAsia="ja-JP"/>
        </w:rPr>
        <w:t>validation</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was</w:t>
      </w:r>
      <w:r w:rsidR="00D5210B">
        <w:rPr>
          <w:rFonts w:eastAsia="MS Mincho"/>
          <w:lang w:eastAsia="ja-JP"/>
        </w:rPr>
        <w:t xml:space="preserve"> </w:t>
      </w:r>
      <w:r w:rsidRPr="00D32D6D">
        <w:rPr>
          <w:rFonts w:eastAsia="MS Mincho"/>
          <w:lang w:eastAsia="ja-JP"/>
        </w:rPr>
        <w:t>impossible</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carryout</w:t>
      </w:r>
      <w:r w:rsidR="00D5210B">
        <w:rPr>
          <w:rFonts w:eastAsia="MS Mincho"/>
          <w:lang w:eastAsia="ja-JP"/>
        </w:rPr>
        <w:t xml:space="preserve"> </w:t>
      </w:r>
      <w:r w:rsidRPr="00D32D6D">
        <w:rPr>
          <w:rFonts w:eastAsia="MS Mincho"/>
          <w:lang w:eastAsia="ja-JP"/>
        </w:rPr>
        <w:t>due</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time</w:t>
      </w:r>
      <w:r w:rsidR="00D5210B">
        <w:rPr>
          <w:rFonts w:eastAsia="MS Mincho"/>
          <w:lang w:eastAsia="ja-JP"/>
        </w:rPr>
        <w:t xml:space="preserve"> </w:t>
      </w:r>
      <w:r w:rsidRPr="00D32D6D">
        <w:rPr>
          <w:rFonts w:eastAsia="MS Mincho"/>
          <w:lang w:eastAsia="ja-JP"/>
        </w:rPr>
        <w:t>constrains,</w:t>
      </w:r>
      <w:r w:rsidR="00D5210B">
        <w:rPr>
          <w:rFonts w:eastAsia="MS Mincho"/>
          <w:lang w:eastAsia="ja-JP"/>
        </w:rPr>
        <w:t xml:space="preserve"> </w:t>
      </w:r>
      <w:r w:rsidRPr="00D32D6D">
        <w:rPr>
          <w:rFonts w:eastAsia="MS Mincho"/>
          <w:lang w:eastAsia="ja-JP"/>
        </w:rPr>
        <w:t>complexity</w:t>
      </w:r>
      <w:r w:rsidR="00D5210B">
        <w:rPr>
          <w:rFonts w:eastAsia="MS Mincho"/>
          <w:lang w:eastAsia="ja-JP"/>
        </w:rPr>
        <w:t xml:space="preserve"> </w:t>
      </w:r>
      <w:r w:rsidRPr="00D32D6D">
        <w:rPr>
          <w:rFonts w:eastAsia="MS Mincho"/>
          <w:lang w:eastAsia="ja-JP"/>
        </w:rPr>
        <w:lastRenderedPageBreak/>
        <w:t>of</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issue,</w:t>
      </w:r>
      <w:r w:rsidR="00D5210B">
        <w:rPr>
          <w:rFonts w:eastAsia="MS Mincho"/>
          <w:lang w:eastAsia="ja-JP"/>
        </w:rPr>
        <w:t xml:space="preserve"> </w:t>
      </w:r>
      <w:r w:rsidRPr="00D32D6D">
        <w:rPr>
          <w:rFonts w:eastAsia="MS Mincho"/>
          <w:lang w:eastAsia="ja-JP"/>
        </w:rPr>
        <w:t>multiple</w:t>
      </w:r>
      <w:r w:rsidR="00D5210B">
        <w:rPr>
          <w:rFonts w:eastAsia="MS Mincho"/>
          <w:lang w:eastAsia="ja-JP"/>
        </w:rPr>
        <w:t xml:space="preserve"> </w:t>
      </w:r>
      <w:r w:rsidRPr="00D32D6D">
        <w:rPr>
          <w:rFonts w:eastAsia="MS Mincho"/>
          <w:lang w:eastAsia="ja-JP"/>
        </w:rPr>
        <w:t>agenda</w:t>
      </w:r>
      <w:r w:rsidR="00D5210B">
        <w:rPr>
          <w:rFonts w:eastAsia="MS Mincho"/>
          <w:lang w:eastAsia="ja-JP"/>
        </w:rPr>
        <w:t xml:space="preserve"> </w:t>
      </w:r>
      <w:r w:rsidRPr="00D32D6D">
        <w:rPr>
          <w:rFonts w:eastAsia="MS Mincho"/>
          <w:lang w:eastAsia="ja-JP"/>
        </w:rPr>
        <w:t>items</w:t>
      </w:r>
      <w:r w:rsidR="00D5210B">
        <w:rPr>
          <w:rFonts w:eastAsia="MS Mincho"/>
          <w:lang w:eastAsia="ja-JP"/>
        </w:rPr>
        <w:t xml:space="preserve"> </w:t>
      </w:r>
      <w:r w:rsidRPr="00D32D6D">
        <w:rPr>
          <w:rFonts w:eastAsia="MS Mincho"/>
          <w:lang w:eastAsia="ja-JP"/>
        </w:rPr>
        <w:t>in</w:t>
      </w:r>
      <w:r w:rsidR="00D5210B">
        <w:rPr>
          <w:rFonts w:eastAsia="MS Mincho"/>
          <w:lang w:eastAsia="ja-JP"/>
        </w:rPr>
        <w:t xml:space="preserve"> </w:t>
      </w:r>
      <w:r w:rsidRPr="00D32D6D">
        <w:rPr>
          <w:rFonts w:eastAsia="MS Mincho"/>
          <w:lang w:eastAsia="ja-JP"/>
        </w:rPr>
        <w:t>ITU-R</w:t>
      </w:r>
      <w:r w:rsidR="00D5210B">
        <w:rPr>
          <w:rFonts w:eastAsia="MS Mincho"/>
          <w:lang w:eastAsia="ja-JP"/>
        </w:rPr>
        <w:t xml:space="preserve"> </w:t>
      </w:r>
      <w:r w:rsidRPr="00D32D6D">
        <w:rPr>
          <w:rFonts w:eastAsia="MS Mincho"/>
          <w:lang w:eastAsia="ja-JP"/>
        </w:rPr>
        <w:t>Study</w:t>
      </w:r>
      <w:r w:rsidR="00D5210B">
        <w:rPr>
          <w:rFonts w:eastAsia="MS Mincho"/>
          <w:lang w:eastAsia="ja-JP"/>
        </w:rPr>
        <w:t xml:space="preserve"> </w:t>
      </w:r>
      <w:r w:rsidRPr="00D32D6D">
        <w:rPr>
          <w:rFonts w:eastAsia="MS Mincho"/>
          <w:lang w:eastAsia="ja-JP"/>
        </w:rPr>
        <w:t>groups</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made</w:t>
      </w:r>
      <w:r w:rsidR="00D5210B">
        <w:rPr>
          <w:rFonts w:eastAsia="MS Mincho"/>
          <w:lang w:eastAsia="ja-JP"/>
        </w:rPr>
        <w:t xml:space="preserve"> </w:t>
      </w:r>
      <w:r w:rsidRPr="00D32D6D">
        <w:rPr>
          <w:rFonts w:eastAsia="MS Mincho"/>
          <w:lang w:eastAsia="ja-JP"/>
        </w:rPr>
        <w:t>it</w:t>
      </w:r>
      <w:r w:rsidR="00D5210B">
        <w:rPr>
          <w:rFonts w:eastAsia="MS Mincho"/>
          <w:lang w:eastAsia="ja-JP"/>
        </w:rPr>
        <w:t xml:space="preserve"> </w:t>
      </w:r>
      <w:r w:rsidRPr="00D32D6D">
        <w:rPr>
          <w:rFonts w:eastAsia="MS Mincho"/>
          <w:lang w:eastAsia="ja-JP"/>
        </w:rPr>
        <w:t>impossible</w:t>
      </w:r>
      <w:r w:rsidR="00D5210B">
        <w:rPr>
          <w:rFonts w:eastAsia="MS Mincho"/>
          <w:lang w:eastAsia="ja-JP"/>
        </w:rPr>
        <w:t xml:space="preserve"> </w:t>
      </w:r>
      <w:r w:rsidRPr="00D32D6D">
        <w:rPr>
          <w:rFonts w:eastAsia="MS Mincho"/>
          <w:lang w:eastAsia="ja-JP"/>
        </w:rPr>
        <w:t>for</w:t>
      </w:r>
      <w:r w:rsidR="00D5210B">
        <w:rPr>
          <w:rFonts w:eastAsia="MS Mincho"/>
          <w:lang w:eastAsia="ja-JP"/>
        </w:rPr>
        <w:t xml:space="preserve"> </w:t>
      </w:r>
      <w:r w:rsidRPr="00D32D6D">
        <w:rPr>
          <w:rFonts w:eastAsia="MS Mincho"/>
          <w:lang w:eastAsia="ja-JP"/>
        </w:rPr>
        <w:t>many</w:t>
      </w:r>
      <w:r w:rsidR="00D5210B">
        <w:rPr>
          <w:rFonts w:eastAsia="MS Mincho"/>
          <w:lang w:eastAsia="ja-JP"/>
        </w:rPr>
        <w:t xml:space="preserve"> </w:t>
      </w:r>
      <w:r w:rsidRPr="00D32D6D">
        <w:rPr>
          <w:rFonts w:eastAsia="MS Mincho"/>
          <w:lang w:eastAsia="ja-JP"/>
        </w:rPr>
        <w:t>delegates</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carry</w:t>
      </w:r>
      <w:r w:rsidR="00D5210B">
        <w:rPr>
          <w:rFonts w:eastAsia="MS Mincho"/>
          <w:lang w:eastAsia="ja-JP"/>
        </w:rPr>
        <w:t xml:space="preserve"> </w:t>
      </w:r>
      <w:r w:rsidRPr="00D32D6D">
        <w:rPr>
          <w:rFonts w:eastAsia="MS Mincho"/>
          <w:lang w:eastAsia="ja-JP"/>
        </w:rPr>
        <w:t>out</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above-mentions</w:t>
      </w:r>
      <w:r w:rsidR="00D5210B">
        <w:rPr>
          <w:rFonts w:eastAsia="MS Mincho"/>
          <w:lang w:eastAsia="ja-JP"/>
        </w:rPr>
        <w:t xml:space="preserve"> </w:t>
      </w:r>
      <w:r w:rsidRPr="00D32D6D">
        <w:rPr>
          <w:rFonts w:eastAsia="MS Mincho"/>
          <w:lang w:eastAsia="ja-JP"/>
        </w:rPr>
        <w:t>issues.</w:t>
      </w:r>
    </w:p>
    <w:p w14:paraId="5D8C859E" w14:textId="3754AAF5"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There</w:t>
      </w:r>
      <w:r w:rsidR="00D5210B">
        <w:rPr>
          <w:rFonts w:eastAsia="MS Mincho"/>
          <w:lang w:eastAsia="ja-JP"/>
        </w:rPr>
        <w:t xml:space="preserve"> </w:t>
      </w:r>
      <w:r w:rsidRPr="00D32D6D">
        <w:rPr>
          <w:rFonts w:eastAsia="MS Mincho"/>
          <w:lang w:eastAsia="ja-JP"/>
        </w:rPr>
        <w:t>are</w:t>
      </w:r>
      <w:r w:rsidR="00D5210B">
        <w:rPr>
          <w:rFonts w:eastAsia="MS Mincho"/>
          <w:lang w:eastAsia="ja-JP"/>
        </w:rPr>
        <w:t xml:space="preserve"> </w:t>
      </w:r>
      <w:r w:rsidRPr="00D32D6D">
        <w:rPr>
          <w:rFonts w:eastAsia="MS Mincho"/>
          <w:lang w:eastAsia="ja-JP"/>
        </w:rPr>
        <w:t>inappropriate</w:t>
      </w:r>
      <w:r w:rsidR="00D5210B">
        <w:rPr>
          <w:rFonts w:eastAsia="MS Mincho"/>
          <w:lang w:eastAsia="ja-JP"/>
        </w:rPr>
        <w:t xml:space="preserve"> </w:t>
      </w:r>
      <w:r w:rsidRPr="00D32D6D">
        <w:rPr>
          <w:rFonts w:eastAsia="MS Mincho"/>
          <w:lang w:eastAsia="ja-JP"/>
        </w:rPr>
        <w:t>regulatory</w:t>
      </w:r>
      <w:r w:rsidR="00D5210B">
        <w:rPr>
          <w:rFonts w:eastAsia="MS Mincho"/>
          <w:lang w:eastAsia="ja-JP"/>
        </w:rPr>
        <w:t xml:space="preserve"> </w:t>
      </w:r>
      <w:r w:rsidRPr="00D32D6D">
        <w:rPr>
          <w:rFonts w:eastAsia="MS Mincho"/>
          <w:lang w:eastAsia="ja-JP"/>
        </w:rPr>
        <w:t>texts</w:t>
      </w:r>
      <w:r w:rsidR="00D5210B">
        <w:rPr>
          <w:rFonts w:eastAsia="MS Mincho"/>
          <w:lang w:eastAsia="ja-JP"/>
        </w:rPr>
        <w:t xml:space="preserve"> </w:t>
      </w:r>
      <w:r w:rsidRPr="00D32D6D">
        <w:rPr>
          <w:rFonts w:eastAsia="MS Mincho"/>
          <w:lang w:eastAsia="ja-JP"/>
        </w:rPr>
        <w:t>in</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proposed</w:t>
      </w:r>
      <w:r w:rsidR="00D5210B">
        <w:rPr>
          <w:rFonts w:eastAsia="MS Mincho"/>
          <w:lang w:eastAsia="ja-JP"/>
        </w:rPr>
        <w:t xml:space="preserve"> </w:t>
      </w:r>
      <w:r w:rsidRPr="00D32D6D">
        <w:rPr>
          <w:rFonts w:eastAsia="MS Mincho"/>
          <w:lang w:eastAsia="ja-JP"/>
        </w:rPr>
        <w:t>draft</w:t>
      </w:r>
      <w:r w:rsidR="00D5210B">
        <w:rPr>
          <w:rFonts w:eastAsia="MS Mincho"/>
          <w:lang w:eastAsia="ja-JP"/>
        </w:rPr>
        <w:t xml:space="preserve"> </w:t>
      </w:r>
      <w:r w:rsidRPr="00D32D6D">
        <w:rPr>
          <w:rFonts w:eastAsia="MS Mincho"/>
          <w:lang w:eastAsia="ja-JP"/>
        </w:rPr>
        <w:t>Resolutions.</w:t>
      </w:r>
      <w:r w:rsidR="00D5210B">
        <w:rPr>
          <w:rFonts w:eastAsia="MS Mincho"/>
          <w:lang w:eastAsia="ja-JP"/>
        </w:rPr>
        <w:t xml:space="preserve"> </w:t>
      </w:r>
    </w:p>
    <w:p w14:paraId="72EEE5B9" w14:textId="5F19743C"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There</w:t>
      </w:r>
      <w:r w:rsidR="00D5210B">
        <w:rPr>
          <w:rFonts w:eastAsia="MS Mincho"/>
          <w:lang w:eastAsia="ja-JP"/>
        </w:rPr>
        <w:t xml:space="preserve"> </w:t>
      </w:r>
      <w:r w:rsidRPr="00D32D6D">
        <w:rPr>
          <w:rFonts w:eastAsia="MS Mincho"/>
          <w:lang w:eastAsia="ja-JP"/>
        </w:rPr>
        <w:t>are</w:t>
      </w:r>
      <w:r w:rsidR="00D5210B">
        <w:rPr>
          <w:rFonts w:eastAsia="MS Mincho"/>
          <w:lang w:eastAsia="ja-JP"/>
        </w:rPr>
        <w:t xml:space="preserve"> </w:t>
      </w:r>
      <w:r w:rsidRPr="00D32D6D">
        <w:rPr>
          <w:rFonts w:eastAsia="MS Mincho"/>
          <w:lang w:eastAsia="ja-JP"/>
        </w:rPr>
        <w:t>extensive</w:t>
      </w:r>
      <w:r w:rsidR="00D5210B">
        <w:rPr>
          <w:rFonts w:eastAsia="MS Mincho"/>
          <w:lang w:eastAsia="ja-JP"/>
        </w:rPr>
        <w:t xml:space="preserve"> </w:t>
      </w:r>
      <w:r w:rsidRPr="00D32D6D">
        <w:rPr>
          <w:rFonts w:eastAsia="MS Mincho"/>
          <w:lang w:eastAsia="ja-JP"/>
        </w:rPr>
        <w:t>modifications</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Appendix</w:t>
      </w:r>
      <w:r w:rsidR="00D5210B">
        <w:rPr>
          <w:rFonts w:eastAsia="MS Mincho"/>
          <w:lang w:eastAsia="ja-JP"/>
        </w:rPr>
        <w:t xml:space="preserve"> </w:t>
      </w:r>
      <w:r w:rsidRPr="00D32D6D">
        <w:rPr>
          <w:rFonts w:eastAsia="MS Mincho"/>
          <w:lang w:eastAsia="ja-JP"/>
        </w:rPr>
        <w:t>4</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is</w:t>
      </w:r>
      <w:r w:rsidR="00D5210B">
        <w:rPr>
          <w:rFonts w:eastAsia="MS Mincho"/>
          <w:lang w:eastAsia="ja-JP"/>
        </w:rPr>
        <w:t xml:space="preserve"> </w:t>
      </w:r>
      <w:r w:rsidRPr="00D32D6D">
        <w:rPr>
          <w:rFonts w:eastAsia="MS Mincho"/>
          <w:lang w:eastAsia="ja-JP"/>
        </w:rPr>
        <w:t>not</w:t>
      </w:r>
      <w:r w:rsidR="00D5210B">
        <w:rPr>
          <w:rFonts w:eastAsia="MS Mincho"/>
          <w:lang w:eastAsia="ja-JP"/>
        </w:rPr>
        <w:t xml:space="preserve"> </w:t>
      </w:r>
      <w:r w:rsidRPr="00D32D6D">
        <w:rPr>
          <w:rFonts w:eastAsia="MS Mincho"/>
          <w:lang w:eastAsia="ja-JP"/>
        </w:rPr>
        <w:t>only</w:t>
      </w:r>
      <w:r w:rsidR="00D5210B">
        <w:rPr>
          <w:rFonts w:eastAsia="MS Mincho"/>
          <w:lang w:eastAsia="ja-JP"/>
        </w:rPr>
        <w:t xml:space="preserve"> </w:t>
      </w:r>
      <w:r w:rsidRPr="00D32D6D">
        <w:rPr>
          <w:rFonts w:eastAsia="MS Mincho"/>
          <w:lang w:eastAsia="ja-JP"/>
        </w:rPr>
        <w:t>time</w:t>
      </w:r>
      <w:r w:rsidR="00D5210B">
        <w:rPr>
          <w:rFonts w:eastAsia="MS Mincho"/>
          <w:lang w:eastAsia="ja-JP"/>
        </w:rPr>
        <w:t xml:space="preserve"> </w:t>
      </w:r>
      <w:r w:rsidRPr="00D32D6D">
        <w:rPr>
          <w:rFonts w:eastAsia="MS Mincho"/>
          <w:lang w:eastAsia="ja-JP"/>
        </w:rPr>
        <w:t>consuming</w:t>
      </w:r>
      <w:r w:rsidR="00D5210B">
        <w:rPr>
          <w:rFonts w:eastAsia="MS Mincho"/>
          <w:lang w:eastAsia="ja-JP"/>
        </w:rPr>
        <w:t xml:space="preserve"> </w:t>
      </w:r>
      <w:r w:rsidRPr="00D32D6D">
        <w:rPr>
          <w:rFonts w:eastAsia="MS Mincho"/>
          <w:lang w:eastAsia="ja-JP"/>
        </w:rPr>
        <w:t>but</w:t>
      </w:r>
      <w:r w:rsidR="00D5210B">
        <w:rPr>
          <w:rFonts w:eastAsia="MS Mincho"/>
          <w:lang w:eastAsia="ja-JP"/>
        </w:rPr>
        <w:t xml:space="preserve"> </w:t>
      </w:r>
      <w:r w:rsidRPr="00D32D6D">
        <w:rPr>
          <w:rFonts w:eastAsia="MS Mincho"/>
          <w:lang w:eastAsia="ja-JP"/>
        </w:rPr>
        <w:t>requires</w:t>
      </w:r>
      <w:r w:rsidR="00D5210B">
        <w:rPr>
          <w:rFonts w:eastAsia="MS Mincho"/>
          <w:lang w:eastAsia="ja-JP"/>
        </w:rPr>
        <w:t xml:space="preserve"> </w:t>
      </w:r>
      <w:r w:rsidRPr="00D32D6D">
        <w:rPr>
          <w:rFonts w:eastAsia="MS Mincho"/>
          <w:lang w:eastAsia="ja-JP"/>
        </w:rPr>
        <w:t>a</w:t>
      </w:r>
      <w:r w:rsidR="00D5210B">
        <w:rPr>
          <w:rFonts w:eastAsia="MS Mincho"/>
          <w:lang w:eastAsia="ja-JP"/>
        </w:rPr>
        <w:t xml:space="preserve"> </w:t>
      </w:r>
      <w:r w:rsidRPr="00D32D6D">
        <w:rPr>
          <w:rFonts w:eastAsia="MS Mincho"/>
          <w:lang w:eastAsia="ja-JP"/>
        </w:rPr>
        <w:t>lot</w:t>
      </w:r>
      <w:r w:rsidR="00D5210B">
        <w:rPr>
          <w:rFonts w:eastAsia="MS Mincho"/>
          <w:lang w:eastAsia="ja-JP"/>
        </w:rPr>
        <w:t xml:space="preserve"> </w:t>
      </w:r>
      <w:r w:rsidRPr="00D32D6D">
        <w:rPr>
          <w:rFonts w:eastAsia="MS Mincho"/>
          <w:lang w:eastAsia="ja-JP"/>
        </w:rPr>
        <w:t>of</w:t>
      </w:r>
      <w:r w:rsidR="00D5210B">
        <w:rPr>
          <w:rFonts w:eastAsia="MS Mincho"/>
          <w:lang w:eastAsia="ja-JP"/>
        </w:rPr>
        <w:t xml:space="preserve"> </w:t>
      </w:r>
      <w:r w:rsidRPr="00D32D6D">
        <w:rPr>
          <w:rFonts w:eastAsia="MS Mincho"/>
          <w:lang w:eastAsia="ja-JP"/>
        </w:rPr>
        <w:t>works</w:t>
      </w:r>
      <w:r w:rsidR="00D5210B">
        <w:rPr>
          <w:rFonts w:eastAsia="MS Mincho"/>
          <w:lang w:eastAsia="ja-JP"/>
        </w:rPr>
        <w:t xml:space="preserve"> </w:t>
      </w:r>
      <w:r w:rsidRPr="00D32D6D">
        <w:rPr>
          <w:rFonts w:eastAsia="MS Mincho"/>
          <w:lang w:eastAsia="ja-JP"/>
        </w:rPr>
        <w:t>for</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Bureau.</w:t>
      </w:r>
    </w:p>
    <w:p w14:paraId="51EFD68D" w14:textId="7B9C701F"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There</w:t>
      </w:r>
      <w:r w:rsidR="00D5210B">
        <w:rPr>
          <w:rFonts w:eastAsia="MS Mincho"/>
          <w:lang w:eastAsia="ja-JP"/>
        </w:rPr>
        <w:t xml:space="preserve"> </w:t>
      </w:r>
      <w:r w:rsidRPr="00D32D6D">
        <w:rPr>
          <w:rFonts w:eastAsia="MS Mincho"/>
          <w:lang w:eastAsia="ja-JP"/>
        </w:rPr>
        <w:t>are</w:t>
      </w:r>
      <w:r w:rsidR="00D5210B">
        <w:rPr>
          <w:rFonts w:eastAsia="MS Mincho"/>
          <w:lang w:eastAsia="ja-JP"/>
        </w:rPr>
        <w:t xml:space="preserve"> </w:t>
      </w:r>
      <w:r w:rsidRPr="00D32D6D">
        <w:rPr>
          <w:rFonts w:eastAsia="MS Mincho"/>
          <w:lang w:eastAsia="ja-JP"/>
        </w:rPr>
        <w:t>various</w:t>
      </w:r>
      <w:r w:rsidR="00D5210B">
        <w:rPr>
          <w:rFonts w:eastAsia="MS Mincho"/>
          <w:lang w:eastAsia="ja-JP"/>
        </w:rPr>
        <w:t xml:space="preserve"> </w:t>
      </w:r>
      <w:r w:rsidRPr="00D32D6D">
        <w:rPr>
          <w:rFonts w:eastAsia="MS Mincho"/>
          <w:lang w:eastAsia="ja-JP"/>
        </w:rPr>
        <w:t>PFD</w:t>
      </w:r>
      <w:r w:rsidR="00D5210B">
        <w:rPr>
          <w:rFonts w:eastAsia="MS Mincho"/>
          <w:lang w:eastAsia="ja-JP"/>
        </w:rPr>
        <w:t xml:space="preserve"> </w:t>
      </w:r>
      <w:r w:rsidRPr="00D32D6D">
        <w:rPr>
          <w:rFonts w:eastAsia="MS Mincho"/>
          <w:lang w:eastAsia="ja-JP"/>
        </w:rPr>
        <w:t>values</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be</w:t>
      </w:r>
      <w:r w:rsidR="00D5210B">
        <w:rPr>
          <w:rFonts w:eastAsia="MS Mincho"/>
          <w:lang w:eastAsia="ja-JP"/>
        </w:rPr>
        <w:t xml:space="preserve"> </w:t>
      </w:r>
      <w:r w:rsidRPr="00D32D6D">
        <w:rPr>
          <w:rFonts w:eastAsia="MS Mincho"/>
          <w:lang w:eastAsia="ja-JP"/>
        </w:rPr>
        <w:t>respected</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require</w:t>
      </w:r>
      <w:r w:rsidR="00D5210B">
        <w:rPr>
          <w:rFonts w:eastAsia="MS Mincho"/>
          <w:lang w:eastAsia="ja-JP"/>
        </w:rPr>
        <w:t xml:space="preserve"> </w:t>
      </w:r>
      <w:r w:rsidRPr="00D32D6D">
        <w:rPr>
          <w:rFonts w:eastAsia="MS Mincho"/>
          <w:lang w:eastAsia="ja-JP"/>
        </w:rPr>
        <w:t>methodology</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implement</w:t>
      </w:r>
      <w:r w:rsidR="00D5210B">
        <w:rPr>
          <w:rFonts w:eastAsia="MS Mincho"/>
          <w:lang w:eastAsia="ja-JP"/>
        </w:rPr>
        <w:t xml:space="preserve"> </w:t>
      </w:r>
      <w:r w:rsidRPr="00D32D6D">
        <w:rPr>
          <w:rFonts w:eastAsia="MS Mincho"/>
          <w:lang w:eastAsia="ja-JP"/>
        </w:rPr>
        <w:t>as</w:t>
      </w:r>
      <w:r w:rsidR="00D5210B">
        <w:rPr>
          <w:rFonts w:eastAsia="MS Mincho"/>
          <w:lang w:eastAsia="ja-JP"/>
        </w:rPr>
        <w:t xml:space="preserve"> </w:t>
      </w:r>
      <w:r w:rsidRPr="00D32D6D">
        <w:rPr>
          <w:rFonts w:eastAsia="MS Mincho"/>
          <w:lang w:eastAsia="ja-JP"/>
        </w:rPr>
        <w:t>well</w:t>
      </w:r>
      <w:r w:rsidR="00D5210B">
        <w:rPr>
          <w:rFonts w:eastAsia="MS Mincho"/>
          <w:lang w:eastAsia="ja-JP"/>
        </w:rPr>
        <w:t xml:space="preserve"> </w:t>
      </w:r>
      <w:r w:rsidRPr="00D32D6D">
        <w:rPr>
          <w:rFonts w:eastAsia="MS Mincho"/>
          <w:lang w:eastAsia="ja-JP"/>
        </w:rPr>
        <w:t>as</w:t>
      </w:r>
      <w:r w:rsidR="00D5210B">
        <w:rPr>
          <w:rFonts w:eastAsia="MS Mincho"/>
          <w:lang w:eastAsia="ja-JP"/>
        </w:rPr>
        <w:t xml:space="preserve"> </w:t>
      </w:r>
      <w:r w:rsidRPr="00D32D6D">
        <w:rPr>
          <w:rFonts w:eastAsia="MS Mincho"/>
          <w:lang w:eastAsia="ja-JP"/>
        </w:rPr>
        <w:t>actions</w:t>
      </w:r>
      <w:r w:rsidR="00D5210B">
        <w:rPr>
          <w:rFonts w:eastAsia="MS Mincho"/>
          <w:lang w:eastAsia="ja-JP"/>
        </w:rPr>
        <w:t xml:space="preserve"> </w:t>
      </w:r>
      <w:r w:rsidRPr="00D32D6D">
        <w:rPr>
          <w:rFonts w:eastAsia="MS Mincho"/>
          <w:lang w:eastAsia="ja-JP"/>
        </w:rPr>
        <w:t>by</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Bureau</w:t>
      </w:r>
      <w:r w:rsidR="00D5210B">
        <w:rPr>
          <w:rFonts w:eastAsia="MS Mincho"/>
          <w:lang w:eastAsia="ja-JP"/>
        </w:rPr>
        <w:t xml:space="preserve"> </w:t>
      </w:r>
      <w:r w:rsidRPr="00D32D6D">
        <w:rPr>
          <w:rFonts w:eastAsia="MS Mincho"/>
          <w:lang w:eastAsia="ja-JP"/>
        </w:rPr>
        <w:t>to</w:t>
      </w:r>
      <w:r w:rsidR="00D5210B">
        <w:rPr>
          <w:rFonts w:eastAsia="MS Mincho"/>
          <w:lang w:eastAsia="ja-JP"/>
        </w:rPr>
        <w:t xml:space="preserve"> </w:t>
      </w:r>
      <w:r w:rsidRPr="00D32D6D">
        <w:rPr>
          <w:rFonts w:eastAsia="MS Mincho"/>
          <w:lang w:eastAsia="ja-JP"/>
        </w:rPr>
        <w:t>examine</w:t>
      </w:r>
      <w:r w:rsidR="00D5210B">
        <w:rPr>
          <w:rFonts w:eastAsia="MS Mincho"/>
          <w:lang w:eastAsia="ja-JP"/>
        </w:rPr>
        <w:t xml:space="preserve"> </w:t>
      </w:r>
      <w:r w:rsidRPr="00D32D6D">
        <w:rPr>
          <w:rFonts w:eastAsia="MS Mincho"/>
          <w:lang w:eastAsia="ja-JP"/>
        </w:rPr>
        <w:t>their</w:t>
      </w:r>
      <w:r w:rsidR="00D5210B">
        <w:rPr>
          <w:rFonts w:eastAsia="MS Mincho"/>
          <w:lang w:eastAsia="ja-JP"/>
        </w:rPr>
        <w:t xml:space="preserve"> </w:t>
      </w:r>
      <w:r w:rsidRPr="00D32D6D">
        <w:rPr>
          <w:rFonts w:eastAsia="MS Mincho"/>
          <w:lang w:eastAsia="ja-JP"/>
        </w:rPr>
        <w:t>conformity</w:t>
      </w:r>
      <w:r w:rsidR="00D5210B">
        <w:rPr>
          <w:rFonts w:eastAsia="MS Mincho"/>
          <w:lang w:eastAsia="ja-JP"/>
        </w:rPr>
        <w:t xml:space="preserve"> </w:t>
      </w:r>
      <w:r w:rsidRPr="00D32D6D">
        <w:rPr>
          <w:rFonts w:eastAsia="MS Mincho"/>
          <w:lang w:eastAsia="ja-JP"/>
        </w:rPr>
        <w:t>with</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proposed</w:t>
      </w:r>
      <w:r w:rsidR="00D5210B">
        <w:rPr>
          <w:rFonts w:eastAsia="MS Mincho"/>
          <w:lang w:eastAsia="ja-JP"/>
        </w:rPr>
        <w:t xml:space="preserve"> </w:t>
      </w:r>
      <w:r w:rsidRPr="00D32D6D">
        <w:rPr>
          <w:rFonts w:eastAsia="MS Mincho"/>
          <w:lang w:eastAsia="ja-JP"/>
        </w:rPr>
        <w:t>limit.</w:t>
      </w:r>
    </w:p>
    <w:p w14:paraId="7906D23C" w14:textId="4B3813C4" w:rsidR="00D32D6D" w:rsidRPr="00D32D6D" w:rsidRDefault="00D32D6D" w:rsidP="009305F2">
      <w:pPr>
        <w:pStyle w:val="ListParagraph"/>
        <w:numPr>
          <w:ilvl w:val="0"/>
          <w:numId w:val="24"/>
        </w:numPr>
        <w:ind w:left="1775" w:hanging="357"/>
        <w:jc w:val="both"/>
        <w:rPr>
          <w:rFonts w:eastAsia="MS Mincho"/>
          <w:lang w:eastAsia="ja-JP"/>
        </w:rPr>
      </w:pPr>
      <w:r w:rsidRPr="00D32D6D">
        <w:rPr>
          <w:rFonts w:eastAsia="MS Mincho"/>
          <w:lang w:eastAsia="ja-JP"/>
        </w:rPr>
        <w:t>There</w:t>
      </w:r>
      <w:r w:rsidR="00D5210B">
        <w:rPr>
          <w:rFonts w:eastAsia="MS Mincho"/>
          <w:lang w:eastAsia="ja-JP"/>
        </w:rPr>
        <w:t xml:space="preserve"> </w:t>
      </w:r>
      <w:r w:rsidRPr="00D32D6D">
        <w:rPr>
          <w:rFonts w:eastAsia="MS Mincho"/>
          <w:lang w:eastAsia="ja-JP"/>
        </w:rPr>
        <w:t>are</w:t>
      </w:r>
      <w:r w:rsidR="00D5210B">
        <w:rPr>
          <w:rFonts w:eastAsia="MS Mincho"/>
          <w:lang w:eastAsia="ja-JP"/>
        </w:rPr>
        <w:t xml:space="preserve"> </w:t>
      </w:r>
      <w:r w:rsidRPr="00D32D6D">
        <w:rPr>
          <w:rFonts w:eastAsia="MS Mincho"/>
          <w:lang w:eastAsia="ja-JP"/>
        </w:rPr>
        <w:t>many</w:t>
      </w:r>
      <w:r w:rsidR="00D5210B">
        <w:rPr>
          <w:rFonts w:eastAsia="MS Mincho"/>
          <w:lang w:eastAsia="ja-JP"/>
        </w:rPr>
        <w:t xml:space="preserve"> </w:t>
      </w:r>
      <w:r w:rsidRPr="00D32D6D">
        <w:rPr>
          <w:rFonts w:eastAsia="MS Mincho"/>
          <w:lang w:eastAsia="ja-JP"/>
        </w:rPr>
        <w:t>other</w:t>
      </w:r>
      <w:r w:rsidR="00D5210B">
        <w:rPr>
          <w:rFonts w:eastAsia="MS Mincho"/>
          <w:lang w:eastAsia="ja-JP"/>
        </w:rPr>
        <w:t xml:space="preserve"> </w:t>
      </w:r>
      <w:r w:rsidRPr="00D32D6D">
        <w:rPr>
          <w:rFonts w:eastAsia="MS Mincho"/>
          <w:lang w:eastAsia="ja-JP"/>
        </w:rPr>
        <w:t>inconsistencies,</w:t>
      </w:r>
      <w:r w:rsidR="00D5210B">
        <w:rPr>
          <w:rFonts w:eastAsia="MS Mincho"/>
          <w:lang w:eastAsia="ja-JP"/>
        </w:rPr>
        <w:t xml:space="preserve"> </w:t>
      </w:r>
      <w:r w:rsidRPr="00D32D6D">
        <w:rPr>
          <w:rFonts w:eastAsia="MS Mincho"/>
          <w:lang w:eastAsia="ja-JP"/>
        </w:rPr>
        <w:t>shortcoming,</w:t>
      </w:r>
      <w:r w:rsidR="00D5210B">
        <w:rPr>
          <w:rFonts w:eastAsia="MS Mincho"/>
          <w:lang w:eastAsia="ja-JP"/>
        </w:rPr>
        <w:t xml:space="preserve"> </w:t>
      </w:r>
      <w:r w:rsidRPr="00D32D6D">
        <w:rPr>
          <w:rFonts w:eastAsia="MS Mincho"/>
          <w:lang w:eastAsia="ja-JP"/>
        </w:rPr>
        <w:t>ambiguities</w:t>
      </w:r>
      <w:r w:rsidR="00D5210B">
        <w:rPr>
          <w:rFonts w:eastAsia="MS Mincho"/>
          <w:lang w:eastAsia="ja-JP"/>
        </w:rPr>
        <w:t xml:space="preserve"> </w:t>
      </w:r>
      <w:r w:rsidRPr="00D32D6D">
        <w:rPr>
          <w:rFonts w:eastAsia="MS Mincho"/>
          <w:lang w:eastAsia="ja-JP"/>
        </w:rPr>
        <w:t>in</w:t>
      </w:r>
      <w:r w:rsidR="00D5210B">
        <w:rPr>
          <w:rFonts w:eastAsia="MS Mincho"/>
          <w:lang w:eastAsia="ja-JP"/>
        </w:rPr>
        <w:t xml:space="preserve"> </w:t>
      </w:r>
      <w:r w:rsidRPr="00D32D6D">
        <w:rPr>
          <w:rFonts w:eastAsia="MS Mincho"/>
          <w:lang w:eastAsia="ja-JP"/>
        </w:rPr>
        <w:t>the</w:t>
      </w:r>
      <w:r w:rsidR="00D5210B">
        <w:rPr>
          <w:rFonts w:eastAsia="MS Mincho"/>
          <w:lang w:eastAsia="ja-JP"/>
        </w:rPr>
        <w:t xml:space="preserve"> </w:t>
      </w:r>
      <w:r w:rsidRPr="00D32D6D">
        <w:rPr>
          <w:rFonts w:eastAsia="MS Mincho"/>
          <w:lang w:eastAsia="ja-JP"/>
        </w:rPr>
        <w:t>draft</w:t>
      </w:r>
      <w:r w:rsidR="00D5210B">
        <w:rPr>
          <w:rFonts w:eastAsia="MS Mincho"/>
          <w:lang w:eastAsia="ja-JP"/>
        </w:rPr>
        <w:t xml:space="preserve"> </w:t>
      </w:r>
      <w:r w:rsidRPr="00D32D6D">
        <w:rPr>
          <w:rFonts w:eastAsia="MS Mincho"/>
          <w:lang w:eastAsia="ja-JP"/>
        </w:rPr>
        <w:t>which</w:t>
      </w:r>
      <w:r w:rsidR="00D5210B">
        <w:rPr>
          <w:rFonts w:eastAsia="MS Mincho"/>
          <w:lang w:eastAsia="ja-JP"/>
        </w:rPr>
        <w:t xml:space="preserve"> </w:t>
      </w:r>
      <w:r w:rsidRPr="00D32D6D">
        <w:rPr>
          <w:rFonts w:eastAsia="MS Mincho"/>
          <w:lang w:eastAsia="ja-JP"/>
        </w:rPr>
        <w:t>have</w:t>
      </w:r>
      <w:r w:rsidR="00D5210B">
        <w:rPr>
          <w:rFonts w:eastAsia="MS Mincho"/>
          <w:lang w:eastAsia="ja-JP"/>
        </w:rPr>
        <w:t xml:space="preserve"> </w:t>
      </w:r>
      <w:r w:rsidRPr="00D32D6D">
        <w:rPr>
          <w:rFonts w:eastAsia="MS Mincho"/>
          <w:lang w:eastAsia="ja-JP"/>
        </w:rPr>
        <w:t>not</w:t>
      </w:r>
      <w:r w:rsidR="00D5210B">
        <w:rPr>
          <w:rFonts w:eastAsia="MS Mincho"/>
          <w:lang w:eastAsia="ja-JP"/>
        </w:rPr>
        <w:t xml:space="preserve"> </w:t>
      </w:r>
      <w:r w:rsidRPr="00D32D6D">
        <w:rPr>
          <w:rFonts w:eastAsia="MS Mincho"/>
          <w:lang w:eastAsia="ja-JP"/>
        </w:rPr>
        <w:t>been</w:t>
      </w:r>
      <w:r w:rsidR="00D5210B">
        <w:rPr>
          <w:rFonts w:eastAsia="MS Mincho"/>
          <w:lang w:eastAsia="ja-JP"/>
        </w:rPr>
        <w:t xml:space="preserve"> </w:t>
      </w:r>
      <w:r w:rsidRPr="00D32D6D">
        <w:rPr>
          <w:rFonts w:eastAsia="MS Mincho"/>
          <w:lang w:eastAsia="ja-JP"/>
        </w:rPr>
        <w:t>carefully</w:t>
      </w:r>
      <w:r w:rsidR="00D5210B">
        <w:rPr>
          <w:rFonts w:eastAsia="MS Mincho"/>
          <w:lang w:eastAsia="ja-JP"/>
        </w:rPr>
        <w:t xml:space="preserve"> </w:t>
      </w:r>
      <w:r w:rsidRPr="00D32D6D">
        <w:rPr>
          <w:rFonts w:eastAsia="MS Mincho"/>
          <w:lang w:eastAsia="ja-JP"/>
        </w:rPr>
        <w:t>addressed</w:t>
      </w:r>
      <w:r w:rsidR="00D5210B">
        <w:rPr>
          <w:rFonts w:eastAsia="MS Mincho"/>
          <w:lang w:eastAsia="ja-JP"/>
        </w:rPr>
        <w:t xml:space="preserve"> </w:t>
      </w:r>
      <w:r w:rsidRPr="00D32D6D">
        <w:rPr>
          <w:rFonts w:eastAsia="MS Mincho"/>
          <w:lang w:eastAsia="ja-JP"/>
        </w:rPr>
        <w:t>nor</w:t>
      </w:r>
      <w:r w:rsidR="00D5210B">
        <w:rPr>
          <w:rFonts w:eastAsia="MS Mincho"/>
          <w:lang w:eastAsia="ja-JP"/>
        </w:rPr>
        <w:t xml:space="preserve"> </w:t>
      </w:r>
      <w:r w:rsidRPr="00D32D6D">
        <w:rPr>
          <w:rFonts w:eastAsia="MS Mincho"/>
          <w:lang w:eastAsia="ja-JP"/>
        </w:rPr>
        <w:t>duly</w:t>
      </w:r>
      <w:r w:rsidR="00D5210B">
        <w:rPr>
          <w:rFonts w:eastAsia="MS Mincho"/>
          <w:lang w:eastAsia="ja-JP"/>
        </w:rPr>
        <w:t xml:space="preserve"> </w:t>
      </w:r>
      <w:r w:rsidRPr="00D32D6D">
        <w:rPr>
          <w:rFonts w:eastAsia="MS Mincho"/>
          <w:lang w:eastAsia="ja-JP"/>
        </w:rPr>
        <w:t>verified.</w:t>
      </w:r>
    </w:p>
    <w:p w14:paraId="15BC4109" w14:textId="77777777" w:rsidR="00D32D6D" w:rsidRPr="00D32D6D" w:rsidRDefault="00D32D6D" w:rsidP="00D32D6D">
      <w:pPr>
        <w:ind w:left="708"/>
        <w:jc w:val="both"/>
        <w:rPr>
          <w:rFonts w:eastAsia="MS Mincho"/>
          <w:bCs/>
          <w:color w:val="000000" w:themeColor="text1"/>
          <w:lang w:eastAsia="ja-JP"/>
        </w:rPr>
      </w:pPr>
    </w:p>
    <w:p w14:paraId="7217A5D9" w14:textId="55560F3F" w:rsidR="00D32D6D" w:rsidRPr="00D32D6D" w:rsidRDefault="00D32D6D" w:rsidP="00D32D6D">
      <w:pPr>
        <w:ind w:left="708"/>
        <w:jc w:val="both"/>
      </w:pPr>
      <w:r w:rsidRPr="00D32D6D">
        <w:t>The</w:t>
      </w:r>
      <w:r w:rsidR="00D5210B">
        <w:t xml:space="preserve"> </w:t>
      </w:r>
      <w:r w:rsidRPr="00D32D6D">
        <w:t>Islamic</w:t>
      </w:r>
      <w:r w:rsidR="00D5210B">
        <w:t xml:space="preserve"> </w:t>
      </w:r>
      <w:r w:rsidRPr="00D32D6D">
        <w:t>Republic</w:t>
      </w:r>
      <w:r w:rsidR="00D5210B">
        <w:t xml:space="preserve"> </w:t>
      </w:r>
      <w:r w:rsidRPr="00D32D6D">
        <w:t>of</w:t>
      </w:r>
      <w:r w:rsidR="00D5210B">
        <w:t xml:space="preserve"> </w:t>
      </w:r>
      <w:r w:rsidRPr="00D32D6D">
        <w:t>Iran</w:t>
      </w:r>
      <w:r w:rsidR="00D5210B">
        <w:t xml:space="preserve"> </w:t>
      </w:r>
      <w:r w:rsidRPr="00D32D6D">
        <w:t>is</w:t>
      </w:r>
      <w:r w:rsidR="00D5210B">
        <w:t xml:space="preserve"> </w:t>
      </w:r>
      <w:r w:rsidRPr="00D32D6D">
        <w:t>of</w:t>
      </w:r>
      <w:r w:rsidR="00D5210B">
        <w:t xml:space="preserve"> </w:t>
      </w:r>
      <w:r w:rsidRPr="00D32D6D">
        <w:t>the</w:t>
      </w:r>
      <w:r w:rsidR="00D5210B">
        <w:t xml:space="preserve"> </w:t>
      </w:r>
      <w:r w:rsidRPr="00D32D6D">
        <w:t>view</w:t>
      </w:r>
      <w:r w:rsidR="00D5210B">
        <w:t xml:space="preserve"> </w:t>
      </w:r>
      <w:r w:rsidRPr="00D32D6D">
        <w:t>that</w:t>
      </w:r>
      <w:r w:rsidR="00D5210B">
        <w:t xml:space="preserve"> </w:t>
      </w:r>
      <w:r w:rsidRPr="00D32D6D">
        <w:t>Method</w:t>
      </w:r>
      <w:r w:rsidR="00D5210B">
        <w:t xml:space="preserve"> </w:t>
      </w:r>
      <w:r w:rsidRPr="00D32D6D">
        <w:t>A</w:t>
      </w:r>
      <w:r w:rsidR="00D5210B">
        <w:t xml:space="preserve"> </w:t>
      </w:r>
      <w:r w:rsidRPr="00D32D6D">
        <w:t>is</w:t>
      </w:r>
      <w:r w:rsidR="00D5210B">
        <w:t xml:space="preserve"> </w:t>
      </w:r>
      <w:r w:rsidRPr="00D32D6D">
        <w:t>an</w:t>
      </w:r>
      <w:r w:rsidR="00D5210B">
        <w:t xml:space="preserve"> </w:t>
      </w:r>
      <w:r w:rsidRPr="00D32D6D">
        <w:t>appropriate</w:t>
      </w:r>
      <w:r w:rsidR="00D5210B">
        <w:t xml:space="preserve"> </w:t>
      </w:r>
      <w:r w:rsidRPr="00D32D6D">
        <w:t>method</w:t>
      </w:r>
      <w:r w:rsidR="00D5210B">
        <w:t xml:space="preserve"> </w:t>
      </w:r>
      <w:r w:rsidRPr="00D32D6D">
        <w:t>for</w:t>
      </w:r>
      <w:r w:rsidR="00D5210B">
        <w:t xml:space="preserve"> </w:t>
      </w:r>
      <w:r w:rsidRPr="00D32D6D">
        <w:t>this</w:t>
      </w:r>
      <w:r w:rsidR="00D5210B">
        <w:t xml:space="preserve"> </w:t>
      </w:r>
      <w:r w:rsidRPr="00D32D6D">
        <w:t>agenda</w:t>
      </w:r>
      <w:r w:rsidR="00D5210B">
        <w:t xml:space="preserve"> </w:t>
      </w:r>
      <w:r w:rsidRPr="00D32D6D">
        <w:t>item</w:t>
      </w:r>
      <w:r w:rsidR="00D5210B">
        <w:t xml:space="preserve"> </w:t>
      </w:r>
      <w:r w:rsidRPr="00D32D6D">
        <w:t>due</w:t>
      </w:r>
      <w:r w:rsidR="00D5210B">
        <w:t xml:space="preserve"> </w:t>
      </w:r>
      <w:r w:rsidRPr="00D32D6D">
        <w:t>to</w:t>
      </w:r>
      <w:r w:rsidR="00D5210B">
        <w:t xml:space="preserve"> </w:t>
      </w:r>
      <w:r w:rsidRPr="00D32D6D">
        <w:t>the</w:t>
      </w:r>
      <w:r w:rsidR="00D5210B">
        <w:t xml:space="preserve"> </w:t>
      </w:r>
      <w:r w:rsidRPr="00D32D6D">
        <w:t>fact</w:t>
      </w:r>
      <w:r w:rsidR="00D5210B">
        <w:t xml:space="preserve"> </w:t>
      </w:r>
      <w:r w:rsidRPr="00D32D6D">
        <w:t>the</w:t>
      </w:r>
      <w:r w:rsidR="00D5210B">
        <w:t xml:space="preserve"> </w:t>
      </w:r>
      <w:r w:rsidRPr="00D32D6D">
        <w:t>studies</w:t>
      </w:r>
      <w:r w:rsidR="00D5210B">
        <w:t xml:space="preserve"> </w:t>
      </w:r>
      <w:r w:rsidRPr="00D32D6D">
        <w:t>carried</w:t>
      </w:r>
      <w:r w:rsidR="00D5210B">
        <w:t xml:space="preserve"> </w:t>
      </w:r>
      <w:r w:rsidRPr="00D32D6D">
        <w:t>out</w:t>
      </w:r>
      <w:r w:rsidR="00D5210B">
        <w:t xml:space="preserve"> </w:t>
      </w:r>
      <w:r w:rsidRPr="00D32D6D">
        <w:t>so</w:t>
      </w:r>
      <w:r w:rsidR="00D5210B">
        <w:t xml:space="preserve"> </w:t>
      </w:r>
      <w:r w:rsidRPr="00D32D6D">
        <w:t>far</w:t>
      </w:r>
      <w:r w:rsidR="00D5210B">
        <w:t xml:space="preserve"> </w:t>
      </w:r>
      <w:r w:rsidRPr="00D32D6D">
        <w:t>are</w:t>
      </w:r>
      <w:r w:rsidR="00D5210B">
        <w:t xml:space="preserve"> </w:t>
      </w:r>
      <w:r w:rsidRPr="00D32D6D">
        <w:t>not</w:t>
      </w:r>
      <w:r w:rsidR="00D5210B">
        <w:t xml:space="preserve"> </w:t>
      </w:r>
      <w:r w:rsidRPr="00D32D6D">
        <w:t>complete</w:t>
      </w:r>
      <w:r w:rsidR="00D5210B">
        <w:t xml:space="preserve"> </w:t>
      </w:r>
      <w:r w:rsidRPr="00D32D6D">
        <w:t>and</w:t>
      </w:r>
      <w:r w:rsidR="00D5210B">
        <w:t xml:space="preserve"> </w:t>
      </w:r>
      <w:r w:rsidRPr="00D32D6D">
        <w:t>there</w:t>
      </w:r>
      <w:r w:rsidR="00D5210B">
        <w:t xml:space="preserve"> </w:t>
      </w:r>
      <w:r w:rsidRPr="00D32D6D">
        <w:t>are</w:t>
      </w:r>
      <w:r w:rsidR="00D5210B">
        <w:t xml:space="preserve"> </w:t>
      </w:r>
      <w:r w:rsidRPr="00D32D6D">
        <w:t>many</w:t>
      </w:r>
      <w:r w:rsidR="00D5210B">
        <w:t xml:space="preserve"> </w:t>
      </w:r>
      <w:r w:rsidRPr="00D32D6D">
        <w:t>non-clarities.</w:t>
      </w:r>
    </w:p>
    <w:p w14:paraId="10425CC9" w14:textId="77777777" w:rsidR="00D32D6D" w:rsidRPr="00D32D6D" w:rsidRDefault="00D32D6D" w:rsidP="00D32D6D">
      <w:pPr>
        <w:ind w:left="708"/>
        <w:jc w:val="both"/>
      </w:pPr>
    </w:p>
    <w:p w14:paraId="5CEE54AC" w14:textId="23F77034" w:rsidR="00D32D6D" w:rsidRPr="00D32D6D" w:rsidRDefault="00D32D6D" w:rsidP="00D32D6D">
      <w:pPr>
        <w:ind w:left="708"/>
        <w:jc w:val="both"/>
        <w:rPr>
          <w:rtl/>
        </w:rPr>
      </w:pPr>
      <w:r w:rsidRPr="00D32D6D">
        <w:t>This</w:t>
      </w:r>
      <w:r w:rsidR="00D5210B">
        <w:t xml:space="preserve"> </w:t>
      </w:r>
      <w:r w:rsidRPr="00D32D6D">
        <w:t>administration</w:t>
      </w:r>
      <w:r w:rsidR="00D5210B">
        <w:t xml:space="preserve"> </w:t>
      </w:r>
      <w:r w:rsidRPr="00D32D6D">
        <w:t>also</w:t>
      </w:r>
      <w:r w:rsidR="00D5210B">
        <w:t xml:space="preserve"> </w:t>
      </w:r>
      <w:r w:rsidRPr="00D32D6D">
        <w:t>supports</w:t>
      </w:r>
      <w:r w:rsidR="00D5210B">
        <w:t xml:space="preserve"> </w:t>
      </w:r>
      <w:r w:rsidRPr="00D32D6D">
        <w:t>the</w:t>
      </w:r>
      <w:r w:rsidR="00D5210B">
        <w:t xml:space="preserve"> </w:t>
      </w:r>
      <w:r w:rsidRPr="00D32D6D">
        <w:t>transfer</w:t>
      </w:r>
      <w:r w:rsidR="00D5210B">
        <w:t xml:space="preserve"> </w:t>
      </w:r>
      <w:r w:rsidRPr="00D32D6D">
        <w:t>of</w:t>
      </w:r>
      <w:r w:rsidR="00D5210B">
        <w:t xml:space="preserve"> </w:t>
      </w:r>
      <w:r w:rsidRPr="00D32D6D">
        <w:t>this</w:t>
      </w:r>
      <w:r w:rsidR="00D5210B">
        <w:t xml:space="preserve"> </w:t>
      </w:r>
      <w:r w:rsidRPr="00D32D6D">
        <w:t>agenda</w:t>
      </w:r>
      <w:r w:rsidR="00D5210B">
        <w:t xml:space="preserve"> </w:t>
      </w:r>
      <w:r w:rsidRPr="00D32D6D">
        <w:t>item</w:t>
      </w:r>
      <w:r w:rsidR="00D5210B">
        <w:t xml:space="preserve"> </w:t>
      </w:r>
      <w:r w:rsidRPr="00D32D6D">
        <w:t>to</w:t>
      </w:r>
      <w:r w:rsidR="00D5210B">
        <w:t xml:space="preserve"> </w:t>
      </w:r>
      <w:r w:rsidRPr="00D32D6D">
        <w:t>the</w:t>
      </w:r>
      <w:r w:rsidR="00D5210B">
        <w:t xml:space="preserve"> </w:t>
      </w:r>
      <w:r w:rsidRPr="00D32D6D">
        <w:t>next</w:t>
      </w:r>
      <w:r w:rsidR="00D5210B">
        <w:t xml:space="preserve"> </w:t>
      </w:r>
      <w:r w:rsidRPr="00D32D6D">
        <w:t>WRC</w:t>
      </w:r>
      <w:r w:rsidR="00D5210B">
        <w:t xml:space="preserve"> </w:t>
      </w:r>
      <w:r w:rsidRPr="00D32D6D">
        <w:t>in</w:t>
      </w:r>
      <w:r w:rsidR="00D5210B">
        <w:t xml:space="preserve"> </w:t>
      </w:r>
      <w:r w:rsidRPr="00D32D6D">
        <w:t>order</w:t>
      </w:r>
      <w:r w:rsidR="00D5210B">
        <w:t xml:space="preserve"> </w:t>
      </w:r>
      <w:r w:rsidRPr="00D32D6D">
        <w:t>to</w:t>
      </w:r>
      <w:r w:rsidR="00D5210B">
        <w:t xml:space="preserve"> </w:t>
      </w:r>
      <w:r w:rsidRPr="00D32D6D">
        <w:t>provide</w:t>
      </w:r>
      <w:r w:rsidR="00D5210B">
        <w:t xml:space="preserve"> </w:t>
      </w:r>
      <w:r w:rsidRPr="00D32D6D">
        <w:t>an</w:t>
      </w:r>
      <w:r w:rsidR="00D5210B">
        <w:t xml:space="preserve"> </w:t>
      </w:r>
      <w:r w:rsidRPr="00D32D6D">
        <w:t>opportunity</w:t>
      </w:r>
      <w:r w:rsidR="00D5210B">
        <w:t xml:space="preserve"> </w:t>
      </w:r>
      <w:r w:rsidRPr="00D32D6D">
        <w:t>for</w:t>
      </w:r>
      <w:r w:rsidR="00D5210B">
        <w:t xml:space="preserve"> </w:t>
      </w:r>
      <w:r w:rsidRPr="00D32D6D">
        <w:t>further</w:t>
      </w:r>
      <w:r w:rsidR="00D5210B">
        <w:t xml:space="preserve"> </w:t>
      </w:r>
      <w:r w:rsidRPr="00D32D6D">
        <w:t>study</w:t>
      </w:r>
      <w:r w:rsidR="00D5210B">
        <w:t xml:space="preserve"> </w:t>
      </w:r>
      <w:r w:rsidRPr="00D32D6D">
        <w:t>on</w:t>
      </w:r>
      <w:r w:rsidR="00D5210B">
        <w:t xml:space="preserve"> </w:t>
      </w:r>
      <w:r w:rsidRPr="00D32D6D">
        <w:t>the</w:t>
      </w:r>
      <w:r w:rsidR="00D5210B">
        <w:t xml:space="preserve"> </w:t>
      </w:r>
      <w:r w:rsidRPr="00D32D6D">
        <w:t>outstanding</w:t>
      </w:r>
      <w:r w:rsidR="00D5210B">
        <w:t xml:space="preserve"> </w:t>
      </w:r>
      <w:r w:rsidRPr="00D32D6D">
        <w:t>issues.</w:t>
      </w:r>
    </w:p>
    <w:p w14:paraId="3E333987" w14:textId="77777777" w:rsidR="00D32D6D" w:rsidRPr="00D32D6D" w:rsidRDefault="00D32D6D" w:rsidP="00D32D6D">
      <w:pPr>
        <w:ind w:left="708"/>
        <w:jc w:val="both"/>
        <w:rPr>
          <w:rtl/>
        </w:rPr>
      </w:pPr>
    </w:p>
    <w:p w14:paraId="4E32D139" w14:textId="212417C6" w:rsidR="00D32D6D" w:rsidRPr="00D32D6D" w:rsidRDefault="00D32D6D" w:rsidP="00D32D6D">
      <w:pPr>
        <w:ind w:left="708"/>
        <w:jc w:val="both"/>
      </w:pPr>
      <w:r w:rsidRPr="00D32D6D">
        <w:t>Based</w:t>
      </w:r>
      <w:r w:rsidR="00D5210B">
        <w:t xml:space="preserve"> </w:t>
      </w:r>
      <w:r w:rsidRPr="00D32D6D">
        <w:t>on</w:t>
      </w:r>
      <w:r w:rsidR="00D5210B">
        <w:t xml:space="preserve"> </w:t>
      </w:r>
      <w:r w:rsidRPr="00D32D6D">
        <w:t>the</w:t>
      </w:r>
      <w:r w:rsidR="00D5210B">
        <w:t xml:space="preserve"> </w:t>
      </w:r>
      <w:r w:rsidRPr="00D32D6D">
        <w:t>past</w:t>
      </w:r>
      <w:r w:rsidR="00D5210B">
        <w:t xml:space="preserve"> </w:t>
      </w:r>
      <w:r w:rsidRPr="00D32D6D">
        <w:t>practices</w:t>
      </w:r>
      <w:r w:rsidR="00D5210B">
        <w:t xml:space="preserve"> </w:t>
      </w:r>
      <w:r w:rsidRPr="00D32D6D">
        <w:t>aimed</w:t>
      </w:r>
      <w:r w:rsidR="00D5210B">
        <w:t xml:space="preserve"> </w:t>
      </w:r>
      <w:r w:rsidRPr="00D32D6D">
        <w:t>at</w:t>
      </w:r>
      <w:r w:rsidR="00D5210B">
        <w:t xml:space="preserve"> </w:t>
      </w:r>
      <w:r w:rsidRPr="00D32D6D">
        <w:t>avoiding</w:t>
      </w:r>
      <w:r w:rsidR="00D5210B">
        <w:t xml:space="preserve"> </w:t>
      </w:r>
      <w:r w:rsidRPr="00D32D6D">
        <w:t>adverse</w:t>
      </w:r>
      <w:r w:rsidR="00D5210B">
        <w:t xml:space="preserve"> </w:t>
      </w:r>
      <w:r w:rsidRPr="00D32D6D">
        <w:t>impact</w:t>
      </w:r>
      <w:r w:rsidR="00D5210B">
        <w:t xml:space="preserve"> </w:t>
      </w:r>
      <w:r w:rsidRPr="00D32D6D">
        <w:t>on</w:t>
      </w:r>
      <w:r w:rsidR="00D5210B">
        <w:t xml:space="preserve"> </w:t>
      </w:r>
      <w:r w:rsidRPr="00D32D6D">
        <w:t>the</w:t>
      </w:r>
      <w:r w:rsidR="00D5210B">
        <w:t xml:space="preserve"> </w:t>
      </w:r>
      <w:r w:rsidRPr="00D32D6D">
        <w:t>Space</w:t>
      </w:r>
      <w:r w:rsidR="00D5210B">
        <w:t xml:space="preserve"> </w:t>
      </w:r>
      <w:r w:rsidRPr="00D32D6D">
        <w:t>Plan</w:t>
      </w:r>
      <w:r w:rsidR="00D5210B">
        <w:t xml:space="preserve"> </w:t>
      </w:r>
      <w:r w:rsidRPr="00D32D6D">
        <w:t>bands</w:t>
      </w:r>
      <w:r w:rsidR="00D5210B">
        <w:t xml:space="preserve"> </w:t>
      </w:r>
      <w:r w:rsidRPr="00D32D6D">
        <w:t>of</w:t>
      </w:r>
      <w:r w:rsidR="00D5210B">
        <w:t xml:space="preserve"> </w:t>
      </w:r>
      <w:r w:rsidRPr="00D32D6D">
        <w:t>Appendix</w:t>
      </w:r>
      <w:r w:rsidR="00D5210B">
        <w:t xml:space="preserve"> </w:t>
      </w:r>
      <w:r w:rsidRPr="00D32D6D">
        <w:t>30,</w:t>
      </w:r>
      <w:r w:rsidR="00D5210B">
        <w:t xml:space="preserve"> </w:t>
      </w:r>
      <w:r w:rsidRPr="00D32D6D">
        <w:t>this</w:t>
      </w:r>
      <w:r w:rsidR="00D5210B">
        <w:t xml:space="preserve"> </w:t>
      </w:r>
      <w:r w:rsidRPr="00D32D6D">
        <w:t>administration</w:t>
      </w:r>
      <w:r w:rsidR="00D5210B">
        <w:t xml:space="preserve"> </w:t>
      </w:r>
      <w:r w:rsidRPr="00D32D6D">
        <w:t>is</w:t>
      </w:r>
      <w:r w:rsidR="00D5210B">
        <w:t xml:space="preserve"> </w:t>
      </w:r>
      <w:r w:rsidRPr="00D32D6D">
        <w:t>of</w:t>
      </w:r>
      <w:r w:rsidR="00D5210B">
        <w:t xml:space="preserve"> </w:t>
      </w:r>
      <w:r w:rsidRPr="00D32D6D">
        <w:t>the</w:t>
      </w:r>
      <w:r w:rsidR="00D5210B">
        <w:t xml:space="preserve"> </w:t>
      </w:r>
      <w:r w:rsidRPr="00D32D6D">
        <w:t>strong</w:t>
      </w:r>
      <w:r w:rsidR="00D5210B">
        <w:t xml:space="preserve"> </w:t>
      </w:r>
      <w:r w:rsidRPr="00D32D6D">
        <w:t>view</w:t>
      </w:r>
      <w:r w:rsidR="00D5210B">
        <w:t xml:space="preserve"> </w:t>
      </w:r>
      <w:r w:rsidRPr="00D32D6D">
        <w:t>that</w:t>
      </w:r>
      <w:r w:rsidR="00D5210B">
        <w:t xml:space="preserve"> </w:t>
      </w:r>
      <w:r w:rsidRPr="00D32D6D">
        <w:t>the</w:t>
      </w:r>
      <w:r w:rsidR="00D5210B">
        <w:t xml:space="preserve"> </w:t>
      </w:r>
      <w:r w:rsidRPr="00D32D6D">
        <w:t>bands</w:t>
      </w:r>
      <w:r w:rsidR="00D5210B">
        <w:t xml:space="preserve"> </w:t>
      </w:r>
      <w:r w:rsidRPr="00D32D6D">
        <w:t>of</w:t>
      </w:r>
      <w:r w:rsidR="00D5210B">
        <w:t xml:space="preserve"> </w:t>
      </w:r>
      <w:r w:rsidRPr="00D32D6D">
        <w:t>Appendix</w:t>
      </w:r>
      <w:r w:rsidR="00D5210B">
        <w:t xml:space="preserve"> </w:t>
      </w:r>
      <w:r w:rsidRPr="00D32D6D">
        <w:t>30</w:t>
      </w:r>
      <w:r w:rsidR="00D5210B">
        <w:t xml:space="preserve"> </w:t>
      </w:r>
      <w:r w:rsidRPr="00D32D6D">
        <w:t>shall</w:t>
      </w:r>
      <w:r w:rsidR="00D5210B">
        <w:t xml:space="preserve"> </w:t>
      </w:r>
      <w:r w:rsidRPr="00D32D6D">
        <w:t>be</w:t>
      </w:r>
      <w:r w:rsidR="00D5210B">
        <w:t xml:space="preserve"> </w:t>
      </w:r>
      <w:r w:rsidRPr="00D32D6D">
        <w:t>excluded</w:t>
      </w:r>
      <w:r w:rsidR="00D5210B">
        <w:t xml:space="preserve"> </w:t>
      </w:r>
      <w:r w:rsidRPr="00D32D6D">
        <w:t>from</w:t>
      </w:r>
      <w:r w:rsidR="00D5210B">
        <w:t xml:space="preserve"> </w:t>
      </w:r>
      <w:r w:rsidRPr="00D32D6D">
        <w:t>the</w:t>
      </w:r>
      <w:r w:rsidR="00D5210B">
        <w:t xml:space="preserve"> </w:t>
      </w:r>
      <w:r w:rsidRPr="00D32D6D">
        <w:t>frequency</w:t>
      </w:r>
      <w:r w:rsidR="00D5210B">
        <w:t xml:space="preserve"> </w:t>
      </w:r>
      <w:r w:rsidRPr="00D32D6D">
        <w:t>bands</w:t>
      </w:r>
      <w:r w:rsidR="00D5210B">
        <w:t xml:space="preserve"> </w:t>
      </w:r>
      <w:r w:rsidRPr="00D32D6D">
        <w:t>proposed</w:t>
      </w:r>
      <w:r w:rsidR="00D5210B">
        <w:t xml:space="preserve"> </w:t>
      </w:r>
      <w:r w:rsidRPr="00D32D6D">
        <w:t>for</w:t>
      </w:r>
      <w:r w:rsidR="00D5210B">
        <w:t xml:space="preserve"> </w:t>
      </w:r>
      <w:r w:rsidRPr="00D32D6D">
        <w:t>the</w:t>
      </w:r>
      <w:r w:rsidR="00D5210B">
        <w:t xml:space="preserve"> </w:t>
      </w:r>
      <w:r w:rsidRPr="00D32D6D">
        <w:t>operation</w:t>
      </w:r>
      <w:r w:rsidR="00D5210B">
        <w:t xml:space="preserve"> </w:t>
      </w:r>
      <w:r w:rsidRPr="00D32D6D">
        <w:t>of</w:t>
      </w:r>
      <w:r w:rsidR="00D5210B">
        <w:t xml:space="preserve"> </w:t>
      </w:r>
      <w:r w:rsidRPr="00D32D6D">
        <w:t>inter-satellite</w:t>
      </w:r>
      <w:r w:rsidR="00D5210B">
        <w:t xml:space="preserve"> </w:t>
      </w:r>
      <w:r w:rsidRPr="00D32D6D">
        <w:t>links.</w:t>
      </w:r>
      <w:r w:rsidR="00D5210B">
        <w:t xml:space="preserve"> </w:t>
      </w:r>
      <w:r w:rsidRPr="00D32D6D">
        <w:t>Therefore,</w:t>
      </w:r>
      <w:r w:rsidR="00D5210B">
        <w:t xml:space="preserve"> </w:t>
      </w:r>
      <w:r w:rsidRPr="00D32D6D">
        <w:t>should</w:t>
      </w:r>
      <w:r w:rsidR="00D5210B">
        <w:t xml:space="preserve"> </w:t>
      </w:r>
      <w:r w:rsidRPr="00D32D6D">
        <w:t>the</w:t>
      </w:r>
      <w:r w:rsidR="00D5210B">
        <w:t xml:space="preserve"> </w:t>
      </w:r>
      <w:r w:rsidRPr="00D32D6D">
        <w:t>ambiguous</w:t>
      </w:r>
      <w:r w:rsidR="00D5210B">
        <w:t xml:space="preserve"> </w:t>
      </w:r>
      <w:r w:rsidRPr="00D32D6D">
        <w:t>and</w:t>
      </w:r>
      <w:r w:rsidR="00D5210B">
        <w:t xml:space="preserve"> </w:t>
      </w:r>
      <w:r w:rsidRPr="00D32D6D">
        <w:t>missing</w:t>
      </w:r>
      <w:r w:rsidR="00D5210B">
        <w:t xml:space="preserve"> </w:t>
      </w:r>
      <w:r w:rsidRPr="00D32D6D">
        <w:t>points</w:t>
      </w:r>
      <w:r w:rsidR="00D5210B">
        <w:t xml:space="preserve"> </w:t>
      </w:r>
      <w:r w:rsidRPr="00D32D6D">
        <w:t>yet</w:t>
      </w:r>
      <w:r w:rsidR="00D5210B">
        <w:t xml:space="preserve"> </w:t>
      </w:r>
      <w:r w:rsidRPr="00D32D6D">
        <w:t>to</w:t>
      </w:r>
      <w:r w:rsidR="00D5210B">
        <w:t xml:space="preserve"> </w:t>
      </w:r>
      <w:r w:rsidRPr="00D32D6D">
        <w:t>be</w:t>
      </w:r>
      <w:r w:rsidR="00D5210B">
        <w:t xml:space="preserve"> </w:t>
      </w:r>
      <w:r w:rsidRPr="00D32D6D">
        <w:t>addressed</w:t>
      </w:r>
      <w:r w:rsidR="00D5210B">
        <w:t xml:space="preserve"> </w:t>
      </w:r>
      <w:r w:rsidRPr="00D32D6D">
        <w:t>are</w:t>
      </w:r>
      <w:r w:rsidR="00D5210B">
        <w:t xml:space="preserve"> </w:t>
      </w:r>
      <w:r w:rsidRPr="00D32D6D">
        <w:t>resolved</w:t>
      </w:r>
      <w:r w:rsidR="00D5210B">
        <w:t xml:space="preserve"> </w:t>
      </w:r>
      <w:r w:rsidRPr="00D32D6D">
        <w:t>this</w:t>
      </w:r>
      <w:r w:rsidR="00D5210B">
        <w:t xml:space="preserve"> </w:t>
      </w:r>
      <w:r w:rsidRPr="00D32D6D">
        <w:t>administration</w:t>
      </w:r>
      <w:r w:rsidR="00D5210B">
        <w:t xml:space="preserve"> </w:t>
      </w:r>
      <w:r w:rsidRPr="00D32D6D">
        <w:t>may</w:t>
      </w:r>
      <w:r w:rsidR="00D5210B">
        <w:t xml:space="preserve"> </w:t>
      </w:r>
      <w:r w:rsidRPr="00D32D6D">
        <w:t>consider</w:t>
      </w:r>
      <w:r w:rsidR="00D5210B">
        <w:t xml:space="preserve"> </w:t>
      </w:r>
      <w:r w:rsidRPr="00D32D6D">
        <w:t>method</w:t>
      </w:r>
      <w:r w:rsidR="00D5210B">
        <w:t xml:space="preserve"> </w:t>
      </w:r>
      <w:r w:rsidRPr="00D32D6D">
        <w:t>B5</w:t>
      </w:r>
      <w:r w:rsidR="00D5210B">
        <w:t xml:space="preserve"> </w:t>
      </w:r>
      <w:r w:rsidRPr="00D32D6D">
        <w:t>in</w:t>
      </w:r>
      <w:r w:rsidR="00D5210B">
        <w:t xml:space="preserve"> </w:t>
      </w:r>
      <w:r w:rsidRPr="00D32D6D">
        <w:t>which</w:t>
      </w:r>
      <w:r w:rsidR="00D5210B">
        <w:t xml:space="preserve"> </w:t>
      </w:r>
      <w:r w:rsidRPr="00D32D6D">
        <w:t>method</w:t>
      </w:r>
      <w:r w:rsidR="00D5210B">
        <w:t xml:space="preserve"> </w:t>
      </w:r>
      <w:r w:rsidRPr="00D32D6D">
        <w:t>B1</w:t>
      </w:r>
      <w:r w:rsidR="00D5210B">
        <w:t xml:space="preserve"> </w:t>
      </w:r>
      <w:r w:rsidRPr="00D32D6D">
        <w:t>to</w:t>
      </w:r>
      <w:r w:rsidR="00D5210B">
        <w:t xml:space="preserve"> </w:t>
      </w:r>
      <w:r w:rsidRPr="00D32D6D">
        <w:t>be</w:t>
      </w:r>
      <w:r w:rsidR="00D5210B">
        <w:t xml:space="preserve"> </w:t>
      </w:r>
      <w:r w:rsidRPr="00D32D6D">
        <w:t>used</w:t>
      </w:r>
      <w:r w:rsidR="00D5210B">
        <w:t xml:space="preserve"> </w:t>
      </w:r>
      <w:r w:rsidRPr="00D32D6D">
        <w:t>with</w:t>
      </w:r>
      <w:r w:rsidR="00D5210B">
        <w:t xml:space="preserve"> </w:t>
      </w:r>
      <w:r w:rsidRPr="00D32D6D">
        <w:t>the</w:t>
      </w:r>
      <w:r w:rsidR="00D5210B">
        <w:t xml:space="preserve"> </w:t>
      </w:r>
      <w:r w:rsidRPr="00D32D6D">
        <w:t>exclude</w:t>
      </w:r>
      <w:r w:rsidR="00D5210B">
        <w:t xml:space="preserve"> </w:t>
      </w:r>
      <w:r w:rsidRPr="00D32D6D">
        <w:t>of</w:t>
      </w:r>
      <w:r w:rsidR="00D5210B">
        <w:t xml:space="preserve"> </w:t>
      </w:r>
      <w:r w:rsidRPr="00D32D6D">
        <w:t>frequency</w:t>
      </w:r>
      <w:r w:rsidR="00D5210B">
        <w:t xml:space="preserve"> </w:t>
      </w:r>
      <w:r w:rsidRPr="00D32D6D">
        <w:t>band</w:t>
      </w:r>
      <w:r w:rsidR="00D5210B">
        <w:t xml:space="preserve"> </w:t>
      </w:r>
      <w:r w:rsidRPr="00D32D6D">
        <w:t>11.7-12.7GHz.</w:t>
      </w:r>
    </w:p>
    <w:p w14:paraId="0E91681A" w14:textId="77777777" w:rsidR="00D32D6D" w:rsidRPr="00D32D6D" w:rsidRDefault="00D32D6D" w:rsidP="00D32D6D">
      <w:pPr>
        <w:ind w:left="708"/>
        <w:jc w:val="both"/>
        <w:rPr>
          <w:rtl/>
        </w:rPr>
      </w:pPr>
    </w:p>
    <w:p w14:paraId="7B53729A" w14:textId="4710FF74" w:rsidR="00D32D6D" w:rsidRDefault="00D32D6D" w:rsidP="00D32D6D">
      <w:pPr>
        <w:ind w:left="708"/>
        <w:jc w:val="both"/>
      </w:pPr>
      <w:r w:rsidRPr="00D32D6D">
        <w:t>This</w:t>
      </w:r>
      <w:r w:rsidR="00D5210B">
        <w:t xml:space="preserve"> </w:t>
      </w:r>
      <w:r w:rsidRPr="00D32D6D">
        <w:t>administration</w:t>
      </w:r>
      <w:r w:rsidR="00D5210B">
        <w:t xml:space="preserve"> </w:t>
      </w:r>
      <w:r w:rsidRPr="00D32D6D">
        <w:t>is</w:t>
      </w:r>
      <w:r w:rsidR="00D5210B">
        <w:t xml:space="preserve"> </w:t>
      </w:r>
      <w:r w:rsidRPr="00D32D6D">
        <w:t>of</w:t>
      </w:r>
      <w:r w:rsidR="00D5210B">
        <w:t xml:space="preserve"> </w:t>
      </w:r>
      <w:r w:rsidRPr="00D32D6D">
        <w:t>the</w:t>
      </w:r>
      <w:r w:rsidR="00D5210B">
        <w:t xml:space="preserve"> </w:t>
      </w:r>
      <w:r w:rsidRPr="00D32D6D">
        <w:t>view</w:t>
      </w:r>
      <w:r w:rsidR="00D5210B">
        <w:t xml:space="preserve"> </w:t>
      </w:r>
      <w:r w:rsidRPr="00D32D6D">
        <w:t>that</w:t>
      </w:r>
      <w:r w:rsidR="00D5210B">
        <w:t xml:space="preserve"> </w:t>
      </w:r>
      <w:r w:rsidRPr="00D32D6D">
        <w:t>spectrum</w:t>
      </w:r>
      <w:r w:rsidR="00D5210B">
        <w:t xml:space="preserve"> </w:t>
      </w:r>
      <w:r w:rsidRPr="00D32D6D">
        <w:t>estimation</w:t>
      </w:r>
      <w:r w:rsidR="00D5210B">
        <w:t xml:space="preserve"> </w:t>
      </w:r>
      <w:r w:rsidRPr="00D32D6D">
        <w:t>up</w:t>
      </w:r>
      <w:r w:rsidR="00D5210B">
        <w:t xml:space="preserve"> </w:t>
      </w:r>
      <w:r w:rsidRPr="00D32D6D">
        <w:t>to</w:t>
      </w:r>
      <w:r w:rsidR="00D5210B">
        <w:t xml:space="preserve"> </w:t>
      </w:r>
      <w:r w:rsidRPr="00D32D6D">
        <w:t>the</w:t>
      </w:r>
      <w:r w:rsidR="00D5210B">
        <w:t xml:space="preserve"> </w:t>
      </w:r>
      <w:r w:rsidRPr="00D32D6D">
        <w:t>year</w:t>
      </w:r>
      <w:r w:rsidR="00D5210B">
        <w:t xml:space="preserve"> </w:t>
      </w:r>
      <w:r w:rsidRPr="00D32D6D">
        <w:t>2040</w:t>
      </w:r>
      <w:r w:rsidR="00D5210B">
        <w:t xml:space="preserve"> </w:t>
      </w:r>
      <w:r w:rsidRPr="00D32D6D">
        <w:t>is</w:t>
      </w:r>
      <w:r w:rsidR="00D5210B">
        <w:t xml:space="preserve"> </w:t>
      </w:r>
      <w:r w:rsidRPr="00D32D6D">
        <w:t>very</w:t>
      </w:r>
      <w:r w:rsidR="00D5210B">
        <w:t xml:space="preserve"> </w:t>
      </w:r>
      <w:r w:rsidRPr="00D32D6D">
        <w:t>ambitious,</w:t>
      </w:r>
      <w:r w:rsidR="00D5210B">
        <w:t xml:space="preserve"> </w:t>
      </w:r>
      <w:r w:rsidRPr="00D32D6D">
        <w:t>due</w:t>
      </w:r>
      <w:r w:rsidR="00D5210B">
        <w:t xml:space="preserve"> </w:t>
      </w:r>
      <w:r w:rsidRPr="00D32D6D">
        <w:t>to</w:t>
      </w:r>
      <w:r w:rsidR="00D5210B">
        <w:t xml:space="preserve"> </w:t>
      </w:r>
      <w:r w:rsidRPr="00D32D6D">
        <w:t>the</w:t>
      </w:r>
      <w:r w:rsidR="00D5210B">
        <w:t xml:space="preserve"> </w:t>
      </w:r>
      <w:r w:rsidRPr="00D32D6D">
        <w:t>non-clarities</w:t>
      </w:r>
      <w:r w:rsidR="00D5210B">
        <w:t xml:space="preserve"> </w:t>
      </w:r>
      <w:r w:rsidRPr="00D32D6D">
        <w:t>and</w:t>
      </w:r>
      <w:r w:rsidR="00D5210B">
        <w:t xml:space="preserve"> </w:t>
      </w:r>
      <w:r w:rsidRPr="00D32D6D">
        <w:t>non-completed</w:t>
      </w:r>
      <w:r w:rsidR="00D5210B">
        <w:t xml:space="preserve"> </w:t>
      </w:r>
      <w:r w:rsidRPr="00D32D6D">
        <w:t>sharing</w:t>
      </w:r>
      <w:r w:rsidR="00D5210B">
        <w:t xml:space="preserve"> </w:t>
      </w:r>
      <w:r w:rsidRPr="00D32D6D">
        <w:t>conditions,</w:t>
      </w:r>
      <w:r w:rsidR="00D5210B">
        <w:t xml:space="preserve"> </w:t>
      </w:r>
      <w:r w:rsidRPr="00D32D6D">
        <w:t>Therefore,</w:t>
      </w:r>
      <w:r w:rsidR="00D5210B">
        <w:t xml:space="preserve"> </w:t>
      </w:r>
      <w:r w:rsidRPr="00D32D6D">
        <w:t>it</w:t>
      </w:r>
      <w:r w:rsidR="00D5210B">
        <w:t xml:space="preserve"> </w:t>
      </w:r>
      <w:r w:rsidRPr="00D32D6D">
        <w:t>is</w:t>
      </w:r>
      <w:r w:rsidR="00D5210B">
        <w:t xml:space="preserve"> </w:t>
      </w:r>
      <w:r w:rsidRPr="00D32D6D">
        <w:t>proposed</w:t>
      </w:r>
      <w:r w:rsidR="00D5210B">
        <w:t xml:space="preserve"> </w:t>
      </w:r>
      <w:r w:rsidRPr="00D32D6D">
        <w:t>to</w:t>
      </w:r>
      <w:r w:rsidR="00D5210B">
        <w:t xml:space="preserve"> </w:t>
      </w:r>
      <w:r w:rsidRPr="00D32D6D">
        <w:t>estimate</w:t>
      </w:r>
      <w:r w:rsidR="00D5210B">
        <w:t xml:space="preserve"> </w:t>
      </w:r>
      <w:r w:rsidRPr="00D32D6D">
        <w:t>the</w:t>
      </w:r>
      <w:r w:rsidR="00D5210B">
        <w:t xml:space="preserve"> </w:t>
      </w:r>
      <w:r w:rsidRPr="00D32D6D">
        <w:t>spectrum</w:t>
      </w:r>
      <w:r w:rsidR="00D5210B">
        <w:t xml:space="preserve"> </w:t>
      </w:r>
      <w:r w:rsidRPr="00D32D6D">
        <w:t>needs</w:t>
      </w:r>
      <w:r w:rsidR="00D5210B">
        <w:t xml:space="preserve"> </w:t>
      </w:r>
      <w:r w:rsidRPr="00D32D6D">
        <w:t>until</w:t>
      </w:r>
      <w:r w:rsidR="00D5210B">
        <w:t xml:space="preserve"> </w:t>
      </w:r>
      <w:r w:rsidRPr="00D32D6D">
        <w:t>2030</w:t>
      </w:r>
      <w:r w:rsidR="00D5210B">
        <w:t xml:space="preserve"> </w:t>
      </w:r>
      <w:r w:rsidRPr="00D32D6D">
        <w:t>at</w:t>
      </w:r>
      <w:r w:rsidR="00D5210B">
        <w:t xml:space="preserve"> </w:t>
      </w:r>
      <w:r w:rsidRPr="00D32D6D">
        <w:t>most.</w:t>
      </w:r>
      <w:r w:rsidR="00D5210B">
        <w:t xml:space="preserve"> </w:t>
      </w:r>
      <w:r w:rsidRPr="00D32D6D">
        <w:t>If</w:t>
      </w:r>
      <w:r w:rsidR="00D5210B">
        <w:t xml:space="preserve"> </w:t>
      </w:r>
      <w:r w:rsidRPr="00D32D6D">
        <w:t>the</w:t>
      </w:r>
      <w:r w:rsidR="00D5210B">
        <w:t xml:space="preserve"> </w:t>
      </w:r>
      <w:r w:rsidRPr="00D32D6D">
        <w:t>need</w:t>
      </w:r>
      <w:r w:rsidR="00D5210B">
        <w:t xml:space="preserve"> </w:t>
      </w:r>
      <w:r w:rsidRPr="00D32D6D">
        <w:t>is</w:t>
      </w:r>
      <w:r w:rsidR="00D5210B">
        <w:t xml:space="preserve"> </w:t>
      </w:r>
      <w:r w:rsidRPr="00D32D6D">
        <w:t>not</w:t>
      </w:r>
      <w:r w:rsidR="00D5210B">
        <w:t xml:space="preserve"> </w:t>
      </w:r>
      <w:r w:rsidRPr="00D32D6D">
        <w:t>met</w:t>
      </w:r>
      <w:r w:rsidR="00D5210B">
        <w:t xml:space="preserve"> </w:t>
      </w:r>
      <w:r w:rsidRPr="00D32D6D">
        <w:t>in</w:t>
      </w:r>
      <w:r w:rsidR="00D5210B">
        <w:t xml:space="preserve"> </w:t>
      </w:r>
      <w:r w:rsidRPr="00D32D6D">
        <w:t>2030,</w:t>
      </w:r>
      <w:r w:rsidR="00D5210B">
        <w:t xml:space="preserve"> </w:t>
      </w:r>
      <w:r w:rsidRPr="00D32D6D">
        <w:t>the</w:t>
      </w:r>
      <w:r w:rsidR="00D5210B">
        <w:t xml:space="preserve"> </w:t>
      </w:r>
      <w:r w:rsidRPr="00D32D6D">
        <w:t>situation</w:t>
      </w:r>
      <w:r w:rsidR="00D5210B">
        <w:t xml:space="preserve"> </w:t>
      </w:r>
      <w:r w:rsidRPr="00D32D6D">
        <w:t>may</w:t>
      </w:r>
      <w:r w:rsidR="00D5210B">
        <w:t xml:space="preserve"> </w:t>
      </w:r>
      <w:r w:rsidRPr="00D32D6D">
        <w:t>be</w:t>
      </w:r>
      <w:r w:rsidR="00D5210B">
        <w:t xml:space="preserve"> </w:t>
      </w:r>
      <w:r w:rsidRPr="00D32D6D">
        <w:t>reviewed.</w:t>
      </w:r>
    </w:p>
    <w:p w14:paraId="1FFA7941" w14:textId="77777777" w:rsidR="00CF713A" w:rsidRPr="00D32D6D" w:rsidRDefault="00CF713A" w:rsidP="00D32D6D">
      <w:pPr>
        <w:ind w:left="708"/>
        <w:jc w:val="both"/>
      </w:pPr>
    </w:p>
    <w:p w14:paraId="4B6070E3" w14:textId="237290AB" w:rsidR="00D32D6D" w:rsidRPr="00D32D6D" w:rsidRDefault="00D32D6D" w:rsidP="00D32D6D">
      <w:pPr>
        <w:ind w:left="708"/>
        <w:jc w:val="both"/>
        <w:rPr>
          <w:rtl/>
        </w:rPr>
      </w:pPr>
      <w:r w:rsidRPr="00D32D6D">
        <w:t>However,</w:t>
      </w:r>
      <w:r w:rsidR="00D5210B">
        <w:t xml:space="preserve"> </w:t>
      </w:r>
      <w:r w:rsidRPr="00D32D6D">
        <w:t>after</w:t>
      </w:r>
      <w:r w:rsidR="00D5210B">
        <w:t xml:space="preserve"> </w:t>
      </w:r>
      <w:r w:rsidRPr="00D32D6D">
        <w:t>some</w:t>
      </w:r>
      <w:r w:rsidR="00D5210B">
        <w:t xml:space="preserve"> </w:t>
      </w:r>
      <w:r w:rsidRPr="00D32D6D">
        <w:t>arrangements</w:t>
      </w:r>
      <w:r w:rsidR="00D5210B">
        <w:t xml:space="preserve"> </w:t>
      </w:r>
      <w:r w:rsidRPr="00D32D6D">
        <w:t>in</w:t>
      </w:r>
      <w:r w:rsidR="00D5210B">
        <w:t xml:space="preserve"> </w:t>
      </w:r>
      <w:r w:rsidRPr="00D32D6D">
        <w:t>Method</w:t>
      </w:r>
      <w:r w:rsidR="00D5210B">
        <w:t xml:space="preserve"> </w:t>
      </w:r>
      <w:r w:rsidRPr="00D32D6D">
        <w:t>B5,</w:t>
      </w:r>
      <w:r w:rsidR="00D5210B">
        <w:t xml:space="preserve"> </w:t>
      </w:r>
      <w:r w:rsidRPr="00D32D6D">
        <w:t>using</w:t>
      </w:r>
      <w:r w:rsidR="00D5210B">
        <w:t xml:space="preserve"> </w:t>
      </w:r>
      <w:r w:rsidRPr="00D32D6D">
        <w:t>Method</w:t>
      </w:r>
      <w:r w:rsidR="00D5210B">
        <w:t xml:space="preserve"> </w:t>
      </w:r>
      <w:r w:rsidRPr="00D32D6D">
        <w:t>B1,</w:t>
      </w:r>
      <w:r w:rsidR="00D5210B">
        <w:rPr>
          <w:rFonts w:hint="cs"/>
          <w:rtl/>
        </w:rPr>
        <w:t xml:space="preserve"> </w:t>
      </w:r>
      <w:r w:rsidRPr="00D32D6D">
        <w:t>and</w:t>
      </w:r>
      <w:r w:rsidR="00D5210B">
        <w:t xml:space="preserve"> </w:t>
      </w:r>
      <w:r w:rsidRPr="00D32D6D">
        <w:t>clear</w:t>
      </w:r>
      <w:r w:rsidR="00D5210B">
        <w:t xml:space="preserve"> </w:t>
      </w:r>
      <w:r w:rsidRPr="00D32D6D">
        <w:t>regulatory</w:t>
      </w:r>
      <w:r w:rsidR="00D5210B">
        <w:t xml:space="preserve"> </w:t>
      </w:r>
      <w:r w:rsidRPr="00D32D6D">
        <w:t>procedure</w:t>
      </w:r>
      <w:r w:rsidR="00D5210B">
        <w:t xml:space="preserve"> </w:t>
      </w:r>
      <w:r w:rsidRPr="00D32D6D">
        <w:t>that</w:t>
      </w:r>
      <w:r w:rsidR="00D5210B">
        <w:t xml:space="preserve"> </w:t>
      </w:r>
      <w:r w:rsidRPr="00D32D6D">
        <w:t>by</w:t>
      </w:r>
      <w:r w:rsidR="00D5210B">
        <w:t xml:space="preserve"> </w:t>
      </w:r>
      <w:r w:rsidRPr="00D32D6D">
        <w:t>this</w:t>
      </w:r>
      <w:r w:rsidR="00D5210B">
        <w:t xml:space="preserve"> </w:t>
      </w:r>
      <w:r w:rsidRPr="00D32D6D">
        <w:t>option</w:t>
      </w:r>
      <w:r w:rsidR="00D5210B">
        <w:t xml:space="preserve"> </w:t>
      </w:r>
      <w:r w:rsidRPr="00D32D6D">
        <w:t>Intersatellite</w:t>
      </w:r>
      <w:r w:rsidR="00D5210B">
        <w:t xml:space="preserve"> </w:t>
      </w:r>
      <w:r w:rsidRPr="00D32D6D">
        <w:t>service</w:t>
      </w:r>
      <w:r w:rsidR="00D5210B">
        <w:t xml:space="preserve"> </w:t>
      </w:r>
      <w:r w:rsidRPr="00D32D6D">
        <w:t>shall</w:t>
      </w:r>
      <w:r w:rsidR="00D5210B">
        <w:t xml:space="preserve"> </w:t>
      </w:r>
      <w:r w:rsidRPr="00D32D6D">
        <w:t>in</w:t>
      </w:r>
      <w:r w:rsidR="00D5210B">
        <w:t xml:space="preserve"> </w:t>
      </w:r>
      <w:r w:rsidRPr="00D32D6D">
        <w:t>no</w:t>
      </w:r>
      <w:r w:rsidR="00D5210B">
        <w:t xml:space="preserve"> </w:t>
      </w:r>
      <w:r w:rsidRPr="00D32D6D">
        <w:t>way</w:t>
      </w:r>
      <w:r w:rsidR="00D5210B">
        <w:t xml:space="preserve"> </w:t>
      </w:r>
      <w:r w:rsidRPr="00D32D6D">
        <w:t>produce</w:t>
      </w:r>
      <w:r w:rsidR="00D5210B">
        <w:t xml:space="preserve"> </w:t>
      </w:r>
      <w:r w:rsidRPr="00D32D6D">
        <w:t>an</w:t>
      </w:r>
      <w:r w:rsidR="00D5210B">
        <w:t xml:space="preserve"> </w:t>
      </w:r>
      <w:r w:rsidRPr="00D32D6D">
        <w:t>unacceptable</w:t>
      </w:r>
      <w:r w:rsidR="00D5210B">
        <w:t xml:space="preserve"> </w:t>
      </w:r>
      <w:r w:rsidRPr="00D32D6D">
        <w:t>interference</w:t>
      </w:r>
      <w:r w:rsidR="00D5210B">
        <w:t xml:space="preserve"> </w:t>
      </w:r>
      <w:r w:rsidRPr="00D32D6D">
        <w:t>to</w:t>
      </w:r>
      <w:r w:rsidR="00D5210B">
        <w:t xml:space="preserve"> </w:t>
      </w:r>
      <w:r w:rsidRPr="00D32D6D">
        <w:t>nor</w:t>
      </w:r>
      <w:r w:rsidR="00D5210B">
        <w:t xml:space="preserve"> </w:t>
      </w:r>
      <w:r w:rsidRPr="00D32D6D">
        <w:t>claiming</w:t>
      </w:r>
      <w:r w:rsidR="00D5210B">
        <w:t xml:space="preserve"> </w:t>
      </w:r>
      <w:r w:rsidRPr="00D32D6D">
        <w:t>protection</w:t>
      </w:r>
      <w:r w:rsidR="00D5210B">
        <w:t xml:space="preserve"> </w:t>
      </w:r>
      <w:r w:rsidRPr="00D32D6D">
        <w:t>from</w:t>
      </w:r>
      <w:r w:rsidR="00D5210B">
        <w:t xml:space="preserve"> </w:t>
      </w:r>
      <w:r w:rsidRPr="00D32D6D">
        <w:t>FSS</w:t>
      </w:r>
      <w:r w:rsidR="00D5210B">
        <w:t xml:space="preserve"> </w:t>
      </w:r>
      <w:r w:rsidRPr="00D32D6D">
        <w:t>as</w:t>
      </w:r>
      <w:r w:rsidR="00D5210B">
        <w:t xml:space="preserve"> </w:t>
      </w:r>
      <w:r w:rsidRPr="00D32D6D">
        <w:t>well</w:t>
      </w:r>
      <w:r w:rsidR="00D5210B">
        <w:t xml:space="preserve"> </w:t>
      </w:r>
      <w:r w:rsidRPr="00D32D6D">
        <w:t>as</w:t>
      </w:r>
      <w:r w:rsidR="00D5210B">
        <w:t xml:space="preserve"> </w:t>
      </w:r>
      <w:r w:rsidRPr="00D32D6D">
        <w:t>not</w:t>
      </w:r>
      <w:r w:rsidR="00D5210B">
        <w:t xml:space="preserve"> </w:t>
      </w:r>
      <w:r w:rsidRPr="00D32D6D">
        <w:t>creation</w:t>
      </w:r>
      <w:r w:rsidR="00D5210B">
        <w:t xml:space="preserve"> </w:t>
      </w:r>
      <w:r w:rsidRPr="00D32D6D">
        <w:t>and</w:t>
      </w:r>
      <w:r w:rsidR="00D5210B">
        <w:t xml:space="preserve"> </w:t>
      </w:r>
      <w:r w:rsidRPr="00D32D6D">
        <w:t>restriction</w:t>
      </w:r>
      <w:r w:rsidR="00D5210B">
        <w:t xml:space="preserve"> </w:t>
      </w:r>
      <w:r w:rsidRPr="00D32D6D">
        <w:t>of</w:t>
      </w:r>
      <w:r w:rsidR="00D5210B">
        <w:t xml:space="preserve"> </w:t>
      </w:r>
      <w:r w:rsidRPr="00D32D6D">
        <w:t>the</w:t>
      </w:r>
      <w:r w:rsidR="00D5210B">
        <w:t xml:space="preserve"> </w:t>
      </w:r>
      <w:r w:rsidRPr="00D32D6D">
        <w:t>current</w:t>
      </w:r>
      <w:r w:rsidR="00D5210B">
        <w:t xml:space="preserve"> </w:t>
      </w:r>
      <w:r w:rsidRPr="00D32D6D">
        <w:t>and</w:t>
      </w:r>
      <w:r w:rsidR="00D5210B">
        <w:t xml:space="preserve"> </w:t>
      </w:r>
      <w:r w:rsidRPr="00D32D6D">
        <w:t>future</w:t>
      </w:r>
      <w:r w:rsidR="00D5210B">
        <w:t xml:space="preserve"> </w:t>
      </w:r>
      <w:r w:rsidRPr="00D32D6D">
        <w:t>use</w:t>
      </w:r>
      <w:r w:rsidR="00D5210B">
        <w:t xml:space="preserve"> </w:t>
      </w:r>
      <w:r w:rsidRPr="00D32D6D">
        <w:t>of</w:t>
      </w:r>
      <w:r w:rsidR="00D5210B">
        <w:t xml:space="preserve"> </w:t>
      </w:r>
      <w:r w:rsidRPr="00D32D6D">
        <w:t>FSS</w:t>
      </w:r>
      <w:r w:rsidR="00D5210B">
        <w:t xml:space="preserve"> </w:t>
      </w:r>
      <w:r w:rsidRPr="00D32D6D">
        <w:t>nor</w:t>
      </w:r>
      <w:r w:rsidR="00D5210B">
        <w:t xml:space="preserve"> </w:t>
      </w:r>
      <w:r w:rsidRPr="00D32D6D">
        <w:t>adversely</w:t>
      </w:r>
      <w:r w:rsidR="00D5210B">
        <w:t xml:space="preserve"> </w:t>
      </w:r>
      <w:r w:rsidRPr="00D32D6D">
        <w:t>affecting</w:t>
      </w:r>
      <w:r w:rsidR="00D5210B">
        <w:t xml:space="preserve"> </w:t>
      </w:r>
      <w:r w:rsidRPr="00D32D6D">
        <w:t>that</w:t>
      </w:r>
      <w:r w:rsidR="00D5210B">
        <w:t xml:space="preserve"> </w:t>
      </w:r>
      <w:r w:rsidRPr="00D32D6D">
        <w:t>service</w:t>
      </w:r>
      <w:r w:rsidR="00D5210B">
        <w:t xml:space="preserve"> </w:t>
      </w:r>
      <w:r w:rsidRPr="00D32D6D">
        <w:t>and</w:t>
      </w:r>
      <w:r w:rsidR="00D5210B">
        <w:t xml:space="preserve"> </w:t>
      </w:r>
      <w:r w:rsidRPr="00D32D6D">
        <w:t>removing</w:t>
      </w:r>
      <w:r w:rsidR="00D5210B">
        <w:t xml:space="preserve"> </w:t>
      </w:r>
      <w:r w:rsidRPr="00D32D6D">
        <w:t>other</w:t>
      </w:r>
      <w:r w:rsidR="00D5210B">
        <w:t xml:space="preserve"> </w:t>
      </w:r>
      <w:r w:rsidRPr="00D32D6D">
        <w:t>obstacles</w:t>
      </w:r>
      <w:r w:rsidR="00D5210B">
        <w:t xml:space="preserve"> </w:t>
      </w:r>
      <w:r w:rsidRPr="00D32D6D">
        <w:t>mentioned</w:t>
      </w:r>
      <w:r w:rsidR="00D5210B">
        <w:t xml:space="preserve"> </w:t>
      </w:r>
      <w:r w:rsidRPr="00D32D6D">
        <w:t>above,</w:t>
      </w:r>
      <w:r w:rsidR="00D5210B">
        <w:t xml:space="preserve"> </w:t>
      </w:r>
      <w:r w:rsidRPr="00D32D6D">
        <w:t>this</w:t>
      </w:r>
      <w:r w:rsidR="00D5210B">
        <w:t xml:space="preserve"> </w:t>
      </w:r>
      <w:r w:rsidRPr="00D32D6D">
        <w:t>Administration</w:t>
      </w:r>
      <w:r w:rsidR="00D5210B">
        <w:t xml:space="preserve"> </w:t>
      </w:r>
      <w:r w:rsidRPr="00D32D6D">
        <w:t>may</w:t>
      </w:r>
      <w:r w:rsidR="00D5210B">
        <w:t xml:space="preserve"> </w:t>
      </w:r>
      <w:r w:rsidRPr="00D32D6D">
        <w:t>consider</w:t>
      </w:r>
      <w:r w:rsidR="00D5210B">
        <w:t xml:space="preserve"> </w:t>
      </w:r>
      <w:r w:rsidRPr="00D32D6D">
        <w:t>a</w:t>
      </w:r>
      <w:r w:rsidR="00D5210B">
        <w:t xml:space="preserve"> </w:t>
      </w:r>
      <w:r w:rsidRPr="00D32D6D">
        <w:t>possible</w:t>
      </w:r>
      <w:r w:rsidR="00D5210B">
        <w:t xml:space="preserve"> </w:t>
      </w:r>
      <w:r w:rsidRPr="00D32D6D">
        <w:t>way</w:t>
      </w:r>
      <w:r w:rsidR="00D5210B">
        <w:t xml:space="preserve"> </w:t>
      </w:r>
      <w:r w:rsidRPr="00D32D6D">
        <w:t>forward</w:t>
      </w:r>
      <w:r w:rsidR="00D5210B">
        <w:t xml:space="preserve"> </w:t>
      </w:r>
      <w:r w:rsidRPr="00D32D6D">
        <w:t>to</w:t>
      </w:r>
      <w:r w:rsidR="00D5210B">
        <w:t xml:space="preserve"> </w:t>
      </w:r>
      <w:r w:rsidRPr="00D32D6D">
        <w:t>meet</w:t>
      </w:r>
      <w:r w:rsidR="00D5210B">
        <w:t xml:space="preserve"> </w:t>
      </w:r>
      <w:r w:rsidRPr="00D32D6D">
        <w:t>the</w:t>
      </w:r>
      <w:r w:rsidR="00D5210B">
        <w:t xml:space="preserve"> </w:t>
      </w:r>
      <w:r w:rsidRPr="00D32D6D">
        <w:t>reasonable</w:t>
      </w:r>
      <w:r w:rsidR="00D5210B">
        <w:t xml:space="preserve"> </w:t>
      </w:r>
      <w:r w:rsidRPr="00D32D6D">
        <w:t>and</w:t>
      </w:r>
      <w:r w:rsidR="00D5210B">
        <w:t xml:space="preserve"> </w:t>
      </w:r>
      <w:r w:rsidRPr="00D32D6D">
        <w:t>factual</w:t>
      </w:r>
      <w:r w:rsidR="00D5210B">
        <w:t xml:space="preserve"> </w:t>
      </w:r>
      <w:r w:rsidRPr="00D32D6D">
        <w:t>spectrum</w:t>
      </w:r>
      <w:r w:rsidR="00D5210B">
        <w:t xml:space="preserve"> </w:t>
      </w:r>
      <w:r w:rsidRPr="00D32D6D">
        <w:t>needs</w:t>
      </w:r>
      <w:r w:rsidR="00D5210B">
        <w:t xml:space="preserve"> </w:t>
      </w:r>
      <w:r w:rsidRPr="00D32D6D">
        <w:t>of</w:t>
      </w:r>
      <w:r w:rsidR="00D5210B">
        <w:t xml:space="preserve"> </w:t>
      </w:r>
      <w:r w:rsidRPr="00D32D6D">
        <w:t>intersatellite</w:t>
      </w:r>
      <w:r w:rsidR="00D5210B">
        <w:t xml:space="preserve"> </w:t>
      </w:r>
      <w:r w:rsidRPr="00D32D6D">
        <w:t>service</w:t>
      </w:r>
      <w:r w:rsidR="00D5210B">
        <w:t xml:space="preserve"> </w:t>
      </w:r>
      <w:r w:rsidRPr="00D32D6D">
        <w:t>either</w:t>
      </w:r>
      <w:r w:rsidR="00D5210B">
        <w:t xml:space="preserve"> </w:t>
      </w:r>
      <w:r w:rsidRPr="00D32D6D">
        <w:t>at</w:t>
      </w:r>
      <w:r w:rsidR="00D5210B">
        <w:t xml:space="preserve"> </w:t>
      </w:r>
      <w:r w:rsidRPr="00D32D6D">
        <w:t>WRC-23</w:t>
      </w:r>
      <w:r w:rsidR="00D5210B">
        <w:t xml:space="preserve"> </w:t>
      </w:r>
      <w:r w:rsidRPr="00D32D6D">
        <w:t>or</w:t>
      </w:r>
      <w:r w:rsidR="00D5210B">
        <w:t xml:space="preserve"> </w:t>
      </w:r>
      <w:r w:rsidRPr="00D32D6D">
        <w:t>at</w:t>
      </w:r>
      <w:r w:rsidR="00D5210B">
        <w:t xml:space="preserve"> </w:t>
      </w:r>
      <w:r w:rsidRPr="00D32D6D">
        <w:t>later</w:t>
      </w:r>
      <w:r w:rsidR="00D5210B">
        <w:t xml:space="preserve"> </w:t>
      </w:r>
      <w:r w:rsidRPr="00D32D6D">
        <w:t>stage.</w:t>
      </w:r>
    </w:p>
    <w:p w14:paraId="4DD78084" w14:textId="77777777" w:rsidR="00D32D6D" w:rsidRPr="00D32D6D" w:rsidRDefault="00D32D6D" w:rsidP="00D32D6D">
      <w:pPr>
        <w:ind w:left="708"/>
        <w:jc w:val="both"/>
      </w:pPr>
    </w:p>
    <w:p w14:paraId="5F6A2FCD" w14:textId="517B243F" w:rsidR="00D32D6D" w:rsidRPr="00D32D6D" w:rsidRDefault="00D32D6D" w:rsidP="00D32D6D">
      <w:pPr>
        <w:ind w:left="708"/>
        <w:jc w:val="both"/>
      </w:pPr>
      <w:r w:rsidRPr="00D32D6D">
        <w:t>Such</w:t>
      </w:r>
      <w:r w:rsidR="00D5210B">
        <w:t xml:space="preserve"> </w:t>
      </w:r>
      <w:r w:rsidRPr="00D32D6D">
        <w:t>consideration</w:t>
      </w:r>
      <w:r w:rsidR="00D5210B">
        <w:t xml:space="preserve"> </w:t>
      </w:r>
      <w:r w:rsidRPr="00D32D6D">
        <w:t>would</w:t>
      </w:r>
      <w:r w:rsidR="00D5210B">
        <w:t xml:space="preserve"> </w:t>
      </w:r>
      <w:r w:rsidRPr="00D32D6D">
        <w:t>be</w:t>
      </w:r>
      <w:r w:rsidR="00D5210B">
        <w:t xml:space="preserve"> </w:t>
      </w:r>
      <w:r w:rsidRPr="00D32D6D">
        <w:t>conditioned</w:t>
      </w:r>
      <w:r w:rsidR="00D5210B">
        <w:t xml:space="preserve"> </w:t>
      </w:r>
      <w:r w:rsidRPr="00D32D6D">
        <w:t>that</w:t>
      </w:r>
      <w:r w:rsidR="00D5210B">
        <w:t xml:space="preserve"> </w:t>
      </w:r>
      <w:r w:rsidRPr="00D32D6D">
        <w:t>at</w:t>
      </w:r>
      <w:r w:rsidR="00D5210B">
        <w:t xml:space="preserve"> </w:t>
      </w:r>
      <w:r w:rsidRPr="00D32D6D">
        <w:t>the</w:t>
      </w:r>
      <w:r w:rsidR="00D5210B">
        <w:t xml:space="preserve"> </w:t>
      </w:r>
      <w:r w:rsidRPr="00D32D6D">
        <w:t>time</w:t>
      </w:r>
      <w:r w:rsidR="00D5210B">
        <w:t xml:space="preserve"> </w:t>
      </w:r>
      <w:r w:rsidRPr="00D32D6D">
        <w:t>of</w:t>
      </w:r>
      <w:r w:rsidR="00D5210B">
        <w:t xml:space="preserve"> </w:t>
      </w:r>
      <w:r w:rsidRPr="00D32D6D">
        <w:t>notification</w:t>
      </w:r>
      <w:r w:rsidR="00D5210B">
        <w:t xml:space="preserve"> </w:t>
      </w:r>
      <w:r w:rsidRPr="00D32D6D">
        <w:t>of</w:t>
      </w:r>
      <w:r w:rsidR="00D5210B">
        <w:t xml:space="preserve"> </w:t>
      </w:r>
      <w:r w:rsidRPr="00D32D6D">
        <w:t>the</w:t>
      </w:r>
      <w:r w:rsidR="00D5210B">
        <w:t xml:space="preserve"> </w:t>
      </w:r>
      <w:r w:rsidRPr="00D32D6D">
        <w:t>assignments</w:t>
      </w:r>
      <w:r w:rsidR="00D5210B">
        <w:t xml:space="preserve"> </w:t>
      </w:r>
      <w:r w:rsidRPr="00D32D6D">
        <w:t>relating</w:t>
      </w:r>
      <w:r w:rsidR="00D5210B">
        <w:t xml:space="preserve"> </w:t>
      </w:r>
      <w:r w:rsidRPr="00D32D6D">
        <w:t>to</w:t>
      </w:r>
      <w:r w:rsidR="00D5210B">
        <w:t xml:space="preserve"> </w:t>
      </w:r>
      <w:r w:rsidRPr="00D32D6D">
        <w:t>intersatellite</w:t>
      </w:r>
      <w:r w:rsidR="00D5210B">
        <w:t xml:space="preserve"> </w:t>
      </w:r>
      <w:r w:rsidRPr="00D32D6D">
        <w:t>service</w:t>
      </w:r>
      <w:r w:rsidR="00D5210B">
        <w:t xml:space="preserve"> </w:t>
      </w:r>
      <w:r w:rsidRPr="00D32D6D">
        <w:t>to</w:t>
      </w:r>
      <w:r w:rsidR="00D5210B">
        <w:t xml:space="preserve"> </w:t>
      </w:r>
      <w:r w:rsidRPr="00D32D6D">
        <w:t>the</w:t>
      </w:r>
      <w:r w:rsidR="00D5210B">
        <w:t xml:space="preserve"> </w:t>
      </w:r>
      <w:r w:rsidRPr="00D32D6D">
        <w:t>Bureau</w:t>
      </w:r>
      <w:r w:rsidR="00D5210B">
        <w:t xml:space="preserve"> </w:t>
      </w:r>
      <w:r w:rsidRPr="00D32D6D">
        <w:t>under</w:t>
      </w:r>
      <w:r w:rsidR="00D5210B">
        <w:t xml:space="preserve"> </w:t>
      </w:r>
      <w:r w:rsidRPr="00D32D6D">
        <w:t>Article</w:t>
      </w:r>
      <w:r w:rsidR="00D5210B">
        <w:t xml:space="preserve"> </w:t>
      </w:r>
      <w:r w:rsidRPr="00D32D6D">
        <w:t>11</w:t>
      </w:r>
      <w:r w:rsidR="00D5210B">
        <w:t xml:space="preserve"> </w:t>
      </w:r>
      <w:r w:rsidRPr="00D32D6D">
        <w:t>of</w:t>
      </w:r>
      <w:r w:rsidR="00D5210B">
        <w:t xml:space="preserve"> </w:t>
      </w:r>
      <w:r w:rsidRPr="00D32D6D">
        <w:t>the</w:t>
      </w:r>
      <w:r w:rsidR="00D5210B">
        <w:t xml:space="preserve"> </w:t>
      </w:r>
      <w:r w:rsidRPr="00D32D6D">
        <w:t>Radio</w:t>
      </w:r>
      <w:r w:rsidR="00D5210B">
        <w:t xml:space="preserve"> </w:t>
      </w:r>
      <w:r w:rsidRPr="00D32D6D">
        <w:t>Regulations</w:t>
      </w:r>
      <w:r w:rsidR="00D5210B">
        <w:t xml:space="preserve"> </w:t>
      </w:r>
      <w:r w:rsidRPr="00D32D6D">
        <w:t>comply</w:t>
      </w:r>
      <w:r w:rsidR="00D5210B">
        <w:t xml:space="preserve"> </w:t>
      </w:r>
      <w:r w:rsidRPr="00D32D6D">
        <w:t>with</w:t>
      </w:r>
      <w:r w:rsidR="00D5210B">
        <w:t xml:space="preserve"> </w:t>
      </w:r>
      <w:r w:rsidRPr="00D32D6D">
        <w:t>the</w:t>
      </w:r>
      <w:r w:rsidR="00D5210B">
        <w:t xml:space="preserve"> </w:t>
      </w:r>
      <w:r w:rsidRPr="00D32D6D">
        <w:t>proposed</w:t>
      </w:r>
      <w:r w:rsidR="00D5210B">
        <w:t xml:space="preserve"> </w:t>
      </w:r>
      <w:r w:rsidRPr="00D32D6D">
        <w:t>resolves</w:t>
      </w:r>
      <w:r w:rsidR="00D5210B">
        <w:t xml:space="preserve"> </w:t>
      </w:r>
      <w:r w:rsidRPr="00D32D6D">
        <w:t>to</w:t>
      </w:r>
      <w:r w:rsidR="00D5210B">
        <w:t xml:space="preserve"> </w:t>
      </w:r>
      <w:r w:rsidRPr="00D32D6D">
        <w:t>be</w:t>
      </w:r>
      <w:r w:rsidR="00D5210B">
        <w:t xml:space="preserve"> </w:t>
      </w:r>
      <w:r w:rsidRPr="00D32D6D">
        <w:t>included</w:t>
      </w:r>
      <w:r w:rsidR="00D5210B">
        <w:t xml:space="preserve"> </w:t>
      </w:r>
      <w:r w:rsidRPr="00D32D6D">
        <w:t>in</w:t>
      </w:r>
      <w:r w:rsidR="00D5210B">
        <w:t xml:space="preserve"> </w:t>
      </w:r>
      <w:r w:rsidRPr="00D32D6D">
        <w:t>the</w:t>
      </w:r>
      <w:r w:rsidR="00D5210B">
        <w:t xml:space="preserve"> </w:t>
      </w:r>
      <w:r w:rsidRPr="00D32D6D">
        <w:t>draft</w:t>
      </w:r>
      <w:r w:rsidR="00D5210B">
        <w:t xml:space="preserve"> </w:t>
      </w:r>
      <w:r w:rsidRPr="00D32D6D">
        <w:t>Resolution</w:t>
      </w:r>
      <w:r w:rsidR="00D5210B">
        <w:t xml:space="preserve"> </w:t>
      </w:r>
      <w:r w:rsidRPr="00D32D6D">
        <w:t>as</w:t>
      </w:r>
      <w:r w:rsidR="00D5210B">
        <w:t xml:space="preserve"> </w:t>
      </w:r>
      <w:r w:rsidRPr="00D32D6D">
        <w:t>follows:</w:t>
      </w:r>
    </w:p>
    <w:p w14:paraId="07B8C23D" w14:textId="6E671F8F" w:rsidR="00D32D6D" w:rsidRPr="00815D66" w:rsidRDefault="00815D66" w:rsidP="00D32D6D">
      <w:pPr>
        <w:jc w:val="both"/>
        <w:rPr>
          <w:rFonts w:eastAsia="MS Mincho"/>
          <w:bCs/>
          <w:color w:val="000000" w:themeColor="text1"/>
          <w:lang w:eastAsia="ja-JP"/>
        </w:rPr>
      </w:pPr>
      <w:r>
        <w:rPr>
          <w:rFonts w:eastAsia="MS Mincho"/>
          <w:bCs/>
          <w:color w:val="000000" w:themeColor="text1"/>
          <w:lang w:eastAsia="ja-JP"/>
        </w:rPr>
        <w:tab/>
      </w:r>
    </w:p>
    <w:p w14:paraId="4869D419" w14:textId="2D28A8F6" w:rsidR="003A1E4C" w:rsidRDefault="00D32D6D" w:rsidP="009305F2">
      <w:pPr>
        <w:ind w:leftChars="495" w:left="1188"/>
        <w:jc w:val="both"/>
        <w:rPr>
          <w:lang w:val="en-NZ"/>
        </w:rPr>
      </w:pPr>
      <w:r w:rsidRPr="00793379">
        <w:rPr>
          <w:i/>
          <w:iCs/>
        </w:rPr>
        <w:t>“In</w:t>
      </w:r>
      <w:r w:rsidR="00D5210B">
        <w:rPr>
          <w:i/>
          <w:iCs/>
        </w:rPr>
        <w:t xml:space="preserve"> </w:t>
      </w:r>
      <w:r w:rsidRPr="00793379">
        <w:rPr>
          <w:i/>
          <w:iCs/>
        </w:rPr>
        <w:t>order</w:t>
      </w:r>
      <w:r w:rsidR="00D5210B">
        <w:rPr>
          <w:i/>
          <w:iCs/>
        </w:rPr>
        <w:t xml:space="preserve"> </w:t>
      </w:r>
      <w:r w:rsidRPr="00793379">
        <w:rPr>
          <w:i/>
          <w:iCs/>
        </w:rPr>
        <w:t>to</w:t>
      </w:r>
      <w:r w:rsidR="00D5210B">
        <w:rPr>
          <w:i/>
          <w:iCs/>
        </w:rPr>
        <w:t xml:space="preserve"> </w:t>
      </w:r>
      <w:r w:rsidRPr="00793379">
        <w:rPr>
          <w:i/>
          <w:iCs/>
        </w:rPr>
        <w:t>implement</w:t>
      </w:r>
      <w:r w:rsidR="00D5210B">
        <w:rPr>
          <w:i/>
          <w:iCs/>
        </w:rPr>
        <w:t xml:space="preserve"> </w:t>
      </w:r>
      <w:r w:rsidRPr="00793379">
        <w:rPr>
          <w:i/>
          <w:iCs/>
        </w:rPr>
        <w:t>the</w:t>
      </w:r>
      <w:r w:rsidR="00D5210B">
        <w:rPr>
          <w:i/>
          <w:iCs/>
        </w:rPr>
        <w:t xml:space="preserve">  </w:t>
      </w:r>
      <w:r w:rsidRPr="00793379">
        <w:rPr>
          <w:i/>
          <w:iCs/>
        </w:rPr>
        <w:t>objectives</w:t>
      </w:r>
      <w:r w:rsidR="00D5210B">
        <w:rPr>
          <w:i/>
          <w:iCs/>
        </w:rPr>
        <w:t xml:space="preserve"> </w:t>
      </w:r>
      <w:r w:rsidRPr="00793379">
        <w:rPr>
          <w:i/>
          <w:iCs/>
        </w:rPr>
        <w:t>included</w:t>
      </w:r>
      <w:r w:rsidR="00D5210B">
        <w:rPr>
          <w:i/>
          <w:iCs/>
        </w:rPr>
        <w:t xml:space="preserve"> </w:t>
      </w:r>
      <w:r w:rsidRPr="00793379">
        <w:rPr>
          <w:i/>
          <w:iCs/>
        </w:rPr>
        <w:t>in</w:t>
      </w:r>
      <w:r w:rsidR="00D5210B">
        <w:rPr>
          <w:i/>
          <w:iCs/>
        </w:rPr>
        <w:t xml:space="preserve"> </w:t>
      </w:r>
      <w:r w:rsidRPr="00793379">
        <w:rPr>
          <w:i/>
          <w:iCs/>
        </w:rPr>
        <w:t>the</w:t>
      </w:r>
      <w:r w:rsidR="00D5210B">
        <w:rPr>
          <w:i/>
          <w:iCs/>
        </w:rPr>
        <w:t xml:space="preserve"> </w:t>
      </w:r>
      <w:r w:rsidRPr="00793379">
        <w:rPr>
          <w:i/>
          <w:iCs/>
        </w:rPr>
        <w:t>footnote</w:t>
      </w:r>
      <w:r w:rsidR="00D5210B">
        <w:rPr>
          <w:i/>
          <w:iCs/>
        </w:rPr>
        <w:t xml:space="preserve"> </w:t>
      </w:r>
      <w:r w:rsidRPr="00793379">
        <w:rPr>
          <w:i/>
          <w:iCs/>
        </w:rPr>
        <w:t>5.487</w:t>
      </w:r>
      <w:r w:rsidR="00D5210B">
        <w:rPr>
          <w:i/>
          <w:iCs/>
        </w:rPr>
        <w:t xml:space="preserve"> </w:t>
      </w:r>
      <w:r w:rsidRPr="00793379">
        <w:rPr>
          <w:i/>
          <w:iCs/>
        </w:rPr>
        <w:t>as</w:t>
      </w:r>
      <w:r w:rsidR="00D5210B">
        <w:rPr>
          <w:i/>
          <w:iCs/>
        </w:rPr>
        <w:t xml:space="preserve"> </w:t>
      </w:r>
      <w:r w:rsidRPr="00793379">
        <w:rPr>
          <w:i/>
          <w:iCs/>
        </w:rPr>
        <w:t>well</w:t>
      </w:r>
      <w:r w:rsidR="00D5210B">
        <w:rPr>
          <w:i/>
          <w:iCs/>
        </w:rPr>
        <w:t xml:space="preserve"> </w:t>
      </w:r>
      <w:r w:rsidRPr="00793379">
        <w:rPr>
          <w:i/>
          <w:iCs/>
        </w:rPr>
        <w:t>as</w:t>
      </w:r>
      <w:r w:rsidR="00D5210B">
        <w:rPr>
          <w:i/>
          <w:iCs/>
        </w:rPr>
        <w:t xml:space="preserve"> </w:t>
      </w:r>
      <w:r w:rsidRPr="00793379">
        <w:rPr>
          <w:i/>
          <w:iCs/>
        </w:rPr>
        <w:t>other</w:t>
      </w:r>
      <w:r w:rsidR="00D5210B">
        <w:rPr>
          <w:i/>
          <w:iCs/>
        </w:rPr>
        <w:t xml:space="preserve">  </w:t>
      </w:r>
      <w:r w:rsidRPr="00793379">
        <w:rPr>
          <w:i/>
          <w:iCs/>
        </w:rPr>
        <w:t>obligations</w:t>
      </w:r>
      <w:r w:rsidR="00D5210B">
        <w:rPr>
          <w:i/>
          <w:iCs/>
        </w:rPr>
        <w:t xml:space="preserve">  </w:t>
      </w:r>
      <w:r w:rsidRPr="00793379">
        <w:rPr>
          <w:i/>
          <w:iCs/>
        </w:rPr>
        <w:t>mentioned</w:t>
      </w:r>
      <w:r w:rsidR="00D5210B">
        <w:rPr>
          <w:i/>
          <w:iCs/>
        </w:rPr>
        <w:t xml:space="preserve"> </w:t>
      </w:r>
      <w:r w:rsidRPr="00793379">
        <w:rPr>
          <w:i/>
          <w:iCs/>
        </w:rPr>
        <w:t>above,</w:t>
      </w:r>
      <w:r w:rsidR="00D5210B">
        <w:rPr>
          <w:i/>
          <w:iCs/>
        </w:rPr>
        <w:t xml:space="preserve"> </w:t>
      </w:r>
      <w:r w:rsidRPr="00793379">
        <w:rPr>
          <w:i/>
          <w:iCs/>
        </w:rPr>
        <w:t>the</w:t>
      </w:r>
      <w:r w:rsidR="00D5210B">
        <w:rPr>
          <w:i/>
          <w:iCs/>
        </w:rPr>
        <w:t xml:space="preserve"> </w:t>
      </w:r>
      <w:r w:rsidRPr="00793379">
        <w:rPr>
          <w:i/>
          <w:iCs/>
        </w:rPr>
        <w:t>notifying</w:t>
      </w:r>
      <w:r w:rsidR="00D5210B">
        <w:rPr>
          <w:i/>
          <w:iCs/>
        </w:rPr>
        <w:t xml:space="preserve"> </w:t>
      </w:r>
      <w:r w:rsidRPr="00793379">
        <w:rPr>
          <w:i/>
          <w:iCs/>
        </w:rPr>
        <w:t>administration</w:t>
      </w:r>
      <w:r w:rsidR="00D5210B">
        <w:rPr>
          <w:i/>
          <w:iCs/>
        </w:rPr>
        <w:t xml:space="preserve"> </w:t>
      </w:r>
      <w:r w:rsidRPr="00793379">
        <w:rPr>
          <w:i/>
          <w:iCs/>
        </w:rPr>
        <w:t>of</w:t>
      </w:r>
      <w:r w:rsidR="00D5210B">
        <w:rPr>
          <w:i/>
          <w:iCs/>
        </w:rPr>
        <w:t xml:space="preserve"> </w:t>
      </w:r>
      <w:r w:rsidRPr="00793379">
        <w:rPr>
          <w:i/>
          <w:iCs/>
        </w:rPr>
        <w:t>the</w:t>
      </w:r>
      <w:r w:rsidR="00D5210B">
        <w:rPr>
          <w:i/>
          <w:iCs/>
        </w:rPr>
        <w:t xml:space="preserve"> </w:t>
      </w:r>
      <w:r w:rsidRPr="00793379">
        <w:rPr>
          <w:i/>
          <w:iCs/>
        </w:rPr>
        <w:lastRenderedPageBreak/>
        <w:t>inter-satellite</w:t>
      </w:r>
      <w:r w:rsidR="00D5210B">
        <w:rPr>
          <w:i/>
          <w:iCs/>
        </w:rPr>
        <w:t xml:space="preserve"> </w:t>
      </w:r>
      <w:r w:rsidRPr="00793379">
        <w:rPr>
          <w:i/>
          <w:iCs/>
        </w:rPr>
        <w:t>system</w:t>
      </w:r>
      <w:r w:rsidR="00D5210B">
        <w:rPr>
          <w:i/>
          <w:iCs/>
        </w:rPr>
        <w:t xml:space="preserve"> </w:t>
      </w:r>
      <w:r w:rsidRPr="00793379">
        <w:rPr>
          <w:i/>
          <w:iCs/>
        </w:rPr>
        <w:t>at</w:t>
      </w:r>
      <w:r w:rsidR="00D5210B">
        <w:rPr>
          <w:i/>
          <w:iCs/>
        </w:rPr>
        <w:t xml:space="preserve"> </w:t>
      </w:r>
      <w:r w:rsidRPr="00793379">
        <w:rPr>
          <w:i/>
          <w:iCs/>
        </w:rPr>
        <w:t>the</w:t>
      </w:r>
      <w:r w:rsidR="00D5210B">
        <w:rPr>
          <w:i/>
          <w:iCs/>
        </w:rPr>
        <w:t xml:space="preserve"> </w:t>
      </w:r>
      <w:r w:rsidRPr="00793379">
        <w:rPr>
          <w:i/>
          <w:iCs/>
        </w:rPr>
        <w:t>time</w:t>
      </w:r>
      <w:r w:rsidR="00D5210B">
        <w:rPr>
          <w:i/>
          <w:iCs/>
        </w:rPr>
        <w:t xml:space="preserve"> </w:t>
      </w:r>
      <w:r w:rsidRPr="00793379">
        <w:rPr>
          <w:i/>
          <w:iCs/>
        </w:rPr>
        <w:t>of</w:t>
      </w:r>
      <w:r w:rsidR="00D5210B">
        <w:rPr>
          <w:i/>
          <w:iCs/>
        </w:rPr>
        <w:t xml:space="preserve"> </w:t>
      </w:r>
      <w:r w:rsidRPr="00793379">
        <w:rPr>
          <w:i/>
          <w:iCs/>
        </w:rPr>
        <w:t>notification</w:t>
      </w:r>
      <w:r w:rsidR="00D5210B">
        <w:rPr>
          <w:i/>
          <w:iCs/>
        </w:rPr>
        <w:t xml:space="preserve"> </w:t>
      </w:r>
      <w:r w:rsidRPr="00793379">
        <w:rPr>
          <w:i/>
          <w:iCs/>
        </w:rPr>
        <w:t>under</w:t>
      </w:r>
      <w:r w:rsidR="00D5210B">
        <w:rPr>
          <w:i/>
          <w:iCs/>
        </w:rPr>
        <w:t xml:space="preserve"> </w:t>
      </w:r>
      <w:r w:rsidRPr="00793379">
        <w:rPr>
          <w:i/>
          <w:iCs/>
        </w:rPr>
        <w:t>Article</w:t>
      </w:r>
      <w:r w:rsidR="00D5210B">
        <w:rPr>
          <w:i/>
          <w:iCs/>
        </w:rPr>
        <w:t xml:space="preserve"> </w:t>
      </w:r>
      <w:r w:rsidRPr="00793379">
        <w:rPr>
          <w:i/>
          <w:iCs/>
        </w:rPr>
        <w:t>11</w:t>
      </w:r>
      <w:r w:rsidR="00D5210B">
        <w:rPr>
          <w:i/>
          <w:iCs/>
        </w:rPr>
        <w:t xml:space="preserve"> </w:t>
      </w:r>
      <w:r w:rsidRPr="00793379">
        <w:rPr>
          <w:i/>
          <w:iCs/>
        </w:rPr>
        <w:t>of</w:t>
      </w:r>
      <w:r w:rsidR="00D5210B">
        <w:rPr>
          <w:i/>
          <w:iCs/>
        </w:rPr>
        <w:t xml:space="preserve"> </w:t>
      </w:r>
      <w:r w:rsidRPr="00793379">
        <w:rPr>
          <w:i/>
          <w:iCs/>
        </w:rPr>
        <w:t>Radio</w:t>
      </w:r>
      <w:r w:rsidR="00D5210B">
        <w:rPr>
          <w:i/>
          <w:iCs/>
        </w:rPr>
        <w:t xml:space="preserve"> </w:t>
      </w:r>
      <w:r w:rsidRPr="00793379">
        <w:rPr>
          <w:i/>
          <w:iCs/>
        </w:rPr>
        <w:t>Regulation,</w:t>
      </w:r>
      <w:r w:rsidR="00D5210B">
        <w:rPr>
          <w:i/>
          <w:iCs/>
        </w:rPr>
        <w:t xml:space="preserve"> </w:t>
      </w:r>
      <w:r w:rsidRPr="00793379">
        <w:rPr>
          <w:i/>
          <w:iCs/>
        </w:rPr>
        <w:t>submitting</w:t>
      </w:r>
      <w:r w:rsidR="00D5210B">
        <w:rPr>
          <w:i/>
          <w:iCs/>
        </w:rPr>
        <w:t xml:space="preserve"> </w:t>
      </w:r>
      <w:r w:rsidRPr="00793379">
        <w:rPr>
          <w:i/>
          <w:iCs/>
        </w:rPr>
        <w:t>Appendix</w:t>
      </w:r>
      <w:r w:rsidR="00D5210B">
        <w:rPr>
          <w:i/>
          <w:iCs/>
        </w:rPr>
        <w:t xml:space="preserve"> </w:t>
      </w:r>
      <w:r w:rsidRPr="00793379">
        <w:rPr>
          <w:i/>
          <w:iCs/>
        </w:rPr>
        <w:t>4</w:t>
      </w:r>
      <w:r w:rsidR="00D5210B">
        <w:rPr>
          <w:i/>
          <w:iCs/>
        </w:rPr>
        <w:t xml:space="preserve"> </w:t>
      </w:r>
      <w:r w:rsidRPr="00793379">
        <w:rPr>
          <w:i/>
          <w:iCs/>
        </w:rPr>
        <w:t>information</w:t>
      </w:r>
      <w:r w:rsidR="00D5210B">
        <w:rPr>
          <w:i/>
          <w:iCs/>
        </w:rPr>
        <w:t xml:space="preserve"> </w:t>
      </w:r>
      <w:r w:rsidRPr="00793379">
        <w:rPr>
          <w:i/>
          <w:iCs/>
        </w:rPr>
        <w:t>to</w:t>
      </w:r>
      <w:r w:rsidR="00D5210B">
        <w:rPr>
          <w:i/>
          <w:iCs/>
        </w:rPr>
        <w:t xml:space="preserve"> </w:t>
      </w:r>
      <w:r w:rsidRPr="00793379">
        <w:rPr>
          <w:i/>
          <w:iCs/>
        </w:rPr>
        <w:t>ITU</w:t>
      </w:r>
      <w:r w:rsidR="00D5210B">
        <w:rPr>
          <w:i/>
          <w:iCs/>
        </w:rPr>
        <w:t xml:space="preserve"> </w:t>
      </w:r>
      <w:r w:rsidRPr="00793379">
        <w:rPr>
          <w:i/>
          <w:iCs/>
        </w:rPr>
        <w:t>shall</w:t>
      </w:r>
      <w:r w:rsidR="00D5210B">
        <w:rPr>
          <w:i/>
          <w:iCs/>
        </w:rPr>
        <w:t xml:space="preserve"> </w:t>
      </w:r>
      <w:r w:rsidRPr="00793379">
        <w:rPr>
          <w:i/>
          <w:iCs/>
        </w:rPr>
        <w:t>also</w:t>
      </w:r>
      <w:r w:rsidR="00D5210B">
        <w:rPr>
          <w:i/>
          <w:iCs/>
        </w:rPr>
        <w:t xml:space="preserve"> </w:t>
      </w:r>
      <w:r w:rsidRPr="00793379">
        <w:rPr>
          <w:i/>
          <w:iCs/>
        </w:rPr>
        <w:t>provide</w:t>
      </w:r>
      <w:r w:rsidR="00D5210B">
        <w:rPr>
          <w:i/>
          <w:iCs/>
        </w:rPr>
        <w:t xml:space="preserve"> </w:t>
      </w:r>
      <w:r w:rsidRPr="00793379">
        <w:rPr>
          <w:i/>
          <w:iCs/>
          <w:u w:val="single"/>
        </w:rPr>
        <w:t>a</w:t>
      </w:r>
      <w:r w:rsidR="00D5210B">
        <w:rPr>
          <w:i/>
          <w:iCs/>
          <w:u w:val="single"/>
        </w:rPr>
        <w:t xml:space="preserve"> </w:t>
      </w:r>
      <w:r w:rsidRPr="00793379">
        <w:rPr>
          <w:i/>
          <w:iCs/>
          <w:u w:val="single"/>
        </w:rPr>
        <w:t>firm</w:t>
      </w:r>
      <w:r w:rsidR="00D5210B">
        <w:rPr>
          <w:i/>
          <w:iCs/>
          <w:u w:val="single"/>
        </w:rPr>
        <w:t xml:space="preserve"> </w:t>
      </w:r>
      <w:r w:rsidRPr="00793379">
        <w:rPr>
          <w:i/>
          <w:iCs/>
          <w:u w:val="single"/>
        </w:rPr>
        <w:t>commitment</w:t>
      </w:r>
      <w:r w:rsidR="00D5210B">
        <w:rPr>
          <w:i/>
          <w:iCs/>
        </w:rPr>
        <w:t xml:space="preserve"> </w:t>
      </w:r>
      <w:r w:rsidRPr="00793379">
        <w:rPr>
          <w:i/>
          <w:iCs/>
        </w:rPr>
        <w:t>that</w:t>
      </w:r>
      <w:r w:rsidR="00D5210B">
        <w:rPr>
          <w:i/>
          <w:iCs/>
        </w:rPr>
        <w:t xml:space="preserve"> </w:t>
      </w:r>
      <w:r w:rsidRPr="00793379">
        <w:rPr>
          <w:i/>
          <w:iCs/>
        </w:rPr>
        <w:t>in</w:t>
      </w:r>
      <w:r w:rsidR="00D5210B">
        <w:rPr>
          <w:i/>
          <w:iCs/>
        </w:rPr>
        <w:t xml:space="preserve"> </w:t>
      </w:r>
      <w:r w:rsidRPr="00793379">
        <w:rPr>
          <w:i/>
          <w:iCs/>
        </w:rPr>
        <w:t>the</w:t>
      </w:r>
      <w:r w:rsidR="00D5210B">
        <w:rPr>
          <w:i/>
          <w:iCs/>
        </w:rPr>
        <w:t xml:space="preserve"> </w:t>
      </w:r>
      <w:r w:rsidRPr="00793379">
        <w:rPr>
          <w:i/>
          <w:iCs/>
        </w:rPr>
        <w:t>case</w:t>
      </w:r>
      <w:r w:rsidR="00D5210B">
        <w:rPr>
          <w:i/>
          <w:iCs/>
        </w:rPr>
        <w:t xml:space="preserve"> </w:t>
      </w:r>
      <w:r w:rsidRPr="00793379">
        <w:rPr>
          <w:i/>
          <w:iCs/>
        </w:rPr>
        <w:t>of</w:t>
      </w:r>
      <w:r w:rsidR="00D5210B">
        <w:rPr>
          <w:i/>
          <w:iCs/>
        </w:rPr>
        <w:t xml:space="preserve"> </w:t>
      </w:r>
      <w:r w:rsidRPr="00793379">
        <w:rPr>
          <w:i/>
          <w:iCs/>
        </w:rPr>
        <w:t>unacceptable</w:t>
      </w:r>
      <w:r w:rsidR="00D5210B">
        <w:rPr>
          <w:i/>
          <w:iCs/>
        </w:rPr>
        <w:t xml:space="preserve"> </w:t>
      </w:r>
      <w:r w:rsidRPr="00793379">
        <w:rPr>
          <w:i/>
          <w:iCs/>
        </w:rPr>
        <w:t>interference</w:t>
      </w:r>
      <w:r w:rsidR="00D5210B">
        <w:rPr>
          <w:i/>
          <w:iCs/>
        </w:rPr>
        <w:t xml:space="preserve"> </w:t>
      </w:r>
      <w:r w:rsidRPr="00793379">
        <w:rPr>
          <w:i/>
          <w:iCs/>
        </w:rPr>
        <w:t>undertake</w:t>
      </w:r>
      <w:r w:rsidR="00D5210B">
        <w:rPr>
          <w:i/>
          <w:iCs/>
        </w:rPr>
        <w:t xml:space="preserve"> </w:t>
      </w:r>
      <w:r w:rsidRPr="00793379">
        <w:rPr>
          <w:i/>
          <w:iCs/>
        </w:rPr>
        <w:t>to</w:t>
      </w:r>
      <w:r w:rsidR="00D5210B">
        <w:rPr>
          <w:i/>
          <w:iCs/>
        </w:rPr>
        <w:t xml:space="preserve"> </w:t>
      </w:r>
      <w:r w:rsidRPr="00793379">
        <w:rPr>
          <w:i/>
          <w:iCs/>
        </w:rPr>
        <w:t>immediately</w:t>
      </w:r>
      <w:r w:rsidR="00D5210B">
        <w:rPr>
          <w:i/>
          <w:iCs/>
        </w:rPr>
        <w:t xml:space="preserve"> </w:t>
      </w:r>
      <w:r w:rsidRPr="00793379">
        <w:rPr>
          <w:i/>
          <w:iCs/>
        </w:rPr>
        <w:t>cease</w:t>
      </w:r>
      <w:r w:rsidR="00D5210B">
        <w:rPr>
          <w:i/>
          <w:iCs/>
        </w:rPr>
        <w:t xml:space="preserve"> </w:t>
      </w:r>
      <w:r w:rsidRPr="00793379">
        <w:rPr>
          <w:i/>
          <w:iCs/>
        </w:rPr>
        <w:t>emission</w:t>
      </w:r>
      <w:r w:rsidR="00D5210B">
        <w:rPr>
          <w:i/>
          <w:iCs/>
        </w:rPr>
        <w:t xml:space="preserve"> </w:t>
      </w:r>
      <w:r w:rsidRPr="00793379">
        <w:rPr>
          <w:i/>
          <w:iCs/>
        </w:rPr>
        <w:t>or</w:t>
      </w:r>
      <w:r w:rsidR="00D5210B">
        <w:rPr>
          <w:i/>
          <w:iCs/>
        </w:rPr>
        <w:t xml:space="preserve"> </w:t>
      </w:r>
      <w:r w:rsidRPr="00793379">
        <w:rPr>
          <w:i/>
          <w:iCs/>
        </w:rPr>
        <w:t>reduce</w:t>
      </w:r>
      <w:r w:rsidR="00D5210B">
        <w:rPr>
          <w:i/>
          <w:iCs/>
        </w:rPr>
        <w:t xml:space="preserve"> </w:t>
      </w:r>
      <w:r w:rsidRPr="00793379">
        <w:rPr>
          <w:i/>
          <w:iCs/>
        </w:rPr>
        <w:t>the</w:t>
      </w:r>
      <w:r w:rsidR="00D5210B">
        <w:rPr>
          <w:i/>
          <w:iCs/>
        </w:rPr>
        <w:t xml:space="preserve"> </w:t>
      </w:r>
      <w:r w:rsidRPr="00793379">
        <w:rPr>
          <w:i/>
          <w:iCs/>
        </w:rPr>
        <w:t>interference</w:t>
      </w:r>
      <w:r w:rsidR="00D5210B">
        <w:rPr>
          <w:i/>
          <w:iCs/>
        </w:rPr>
        <w:t xml:space="preserve"> </w:t>
      </w:r>
      <w:r w:rsidRPr="00793379">
        <w:rPr>
          <w:i/>
          <w:iCs/>
        </w:rPr>
        <w:t>to</w:t>
      </w:r>
      <w:r w:rsidR="00D5210B">
        <w:rPr>
          <w:i/>
          <w:iCs/>
        </w:rPr>
        <w:t xml:space="preserve"> </w:t>
      </w:r>
      <w:r w:rsidRPr="00793379">
        <w:rPr>
          <w:i/>
          <w:iCs/>
        </w:rPr>
        <w:t>an</w:t>
      </w:r>
      <w:r w:rsidR="00D5210B">
        <w:rPr>
          <w:i/>
          <w:iCs/>
        </w:rPr>
        <w:t xml:space="preserve"> </w:t>
      </w:r>
      <w:r w:rsidRPr="00793379">
        <w:rPr>
          <w:i/>
          <w:iCs/>
        </w:rPr>
        <w:t>acceptable</w:t>
      </w:r>
      <w:r w:rsidR="00D5210B">
        <w:rPr>
          <w:i/>
          <w:iCs/>
        </w:rPr>
        <w:t xml:space="preserve"> </w:t>
      </w:r>
      <w:r w:rsidRPr="00793379">
        <w:rPr>
          <w:i/>
          <w:iCs/>
        </w:rPr>
        <w:t>level</w:t>
      </w:r>
      <w:r w:rsidR="00D5210B">
        <w:rPr>
          <w:i/>
          <w:iCs/>
        </w:rPr>
        <w:t xml:space="preserve"> </w:t>
      </w:r>
      <w:r w:rsidRPr="00793379">
        <w:rPr>
          <w:i/>
          <w:iCs/>
        </w:rPr>
        <w:t>and</w:t>
      </w:r>
      <w:r w:rsidR="00D5210B">
        <w:rPr>
          <w:i/>
          <w:iCs/>
        </w:rPr>
        <w:t xml:space="preserve"> </w:t>
      </w:r>
      <w:r w:rsidRPr="00793379">
        <w:rPr>
          <w:i/>
          <w:iCs/>
        </w:rPr>
        <w:t>that</w:t>
      </w:r>
      <w:r w:rsidR="00D5210B">
        <w:rPr>
          <w:i/>
          <w:iCs/>
        </w:rPr>
        <w:t xml:space="preserve"> </w:t>
      </w:r>
      <w:r w:rsidRPr="00793379">
        <w:rPr>
          <w:i/>
          <w:iCs/>
        </w:rPr>
        <w:t>the</w:t>
      </w:r>
      <w:r w:rsidR="00D5210B">
        <w:rPr>
          <w:i/>
          <w:iCs/>
        </w:rPr>
        <w:t xml:space="preserve"> </w:t>
      </w:r>
      <w:r w:rsidRPr="00793379">
        <w:rPr>
          <w:i/>
          <w:iCs/>
        </w:rPr>
        <w:t>inter-satellite</w:t>
      </w:r>
      <w:r w:rsidR="00D5210B">
        <w:rPr>
          <w:i/>
          <w:iCs/>
        </w:rPr>
        <w:t xml:space="preserve"> </w:t>
      </w:r>
      <w:r w:rsidRPr="00793379">
        <w:rPr>
          <w:i/>
          <w:iCs/>
        </w:rPr>
        <w:t>system</w:t>
      </w:r>
      <w:r w:rsidR="00D5210B">
        <w:rPr>
          <w:i/>
          <w:iCs/>
        </w:rPr>
        <w:t xml:space="preserve"> </w:t>
      </w:r>
      <w:r w:rsidRPr="00793379">
        <w:rPr>
          <w:i/>
          <w:iCs/>
        </w:rPr>
        <w:t>is</w:t>
      </w:r>
      <w:r w:rsidR="00D5210B">
        <w:rPr>
          <w:i/>
          <w:iCs/>
        </w:rPr>
        <w:t xml:space="preserve"> </w:t>
      </w:r>
      <w:r w:rsidRPr="00793379">
        <w:rPr>
          <w:i/>
          <w:iCs/>
        </w:rPr>
        <w:t>capable</w:t>
      </w:r>
      <w:r w:rsidR="00D5210B">
        <w:rPr>
          <w:i/>
          <w:iCs/>
        </w:rPr>
        <w:t xml:space="preserve"> </w:t>
      </w:r>
      <w:r w:rsidRPr="00793379">
        <w:rPr>
          <w:i/>
          <w:iCs/>
        </w:rPr>
        <w:t>to</w:t>
      </w:r>
      <w:r w:rsidR="00D5210B">
        <w:rPr>
          <w:i/>
          <w:iCs/>
        </w:rPr>
        <w:t xml:space="preserve"> </w:t>
      </w:r>
      <w:r w:rsidRPr="00793379">
        <w:rPr>
          <w:i/>
          <w:iCs/>
        </w:rPr>
        <w:t>make</w:t>
      </w:r>
      <w:r w:rsidR="00D5210B">
        <w:rPr>
          <w:i/>
          <w:iCs/>
        </w:rPr>
        <w:t xml:space="preserve"> </w:t>
      </w:r>
      <w:r w:rsidRPr="00793379">
        <w:rPr>
          <w:i/>
          <w:iCs/>
        </w:rPr>
        <w:t>this</w:t>
      </w:r>
      <w:r w:rsidR="00D5210B">
        <w:rPr>
          <w:i/>
          <w:iCs/>
        </w:rPr>
        <w:t xml:space="preserve"> </w:t>
      </w:r>
      <w:r w:rsidRPr="00793379">
        <w:rPr>
          <w:i/>
          <w:iCs/>
        </w:rPr>
        <w:t>commitment</w:t>
      </w:r>
      <w:r w:rsidR="00D5210B">
        <w:rPr>
          <w:i/>
          <w:iCs/>
        </w:rPr>
        <w:t xml:space="preserve"> </w:t>
      </w:r>
      <w:r w:rsidRPr="00793379">
        <w:rPr>
          <w:i/>
          <w:iCs/>
        </w:rPr>
        <w:t>immediately</w:t>
      </w:r>
      <w:r w:rsidRPr="00793379">
        <w:rPr>
          <w:i/>
          <w:iCs/>
          <w:lang w:bidi="fa-IR"/>
        </w:rPr>
        <w:t>”</w:t>
      </w:r>
    </w:p>
    <w:p w14:paraId="5FA41FB3" w14:textId="77777777" w:rsidR="00FC783B" w:rsidRPr="00441526" w:rsidRDefault="00FC783B" w:rsidP="00B725A6">
      <w:pPr>
        <w:ind w:left="708"/>
        <w:jc w:val="both"/>
        <w:rPr>
          <w:lang w:val="en-NZ"/>
        </w:rPr>
      </w:pPr>
    </w:p>
    <w:p w14:paraId="1EFAAFCE" w14:textId="5421BFAB" w:rsidR="00B725A6" w:rsidRPr="00441526" w:rsidRDefault="00B725A6" w:rsidP="009774BC">
      <w:pPr>
        <w:spacing w:after="120"/>
        <w:jc w:val="both"/>
        <w:outlineLvl w:val="2"/>
        <w:rPr>
          <w:b/>
          <w:lang w:val="en-NZ" w:eastAsia="ko-KR"/>
        </w:rPr>
      </w:pPr>
      <w:r>
        <w:rPr>
          <w:b/>
          <w:lang w:val="en-NZ" w:eastAsia="ko-KR"/>
        </w:rPr>
        <w:t>3.1.</w:t>
      </w:r>
      <w:r w:rsidR="00FC783B">
        <w:rPr>
          <w:b/>
          <w:lang w:val="en-NZ" w:eastAsia="ko-KR"/>
        </w:rPr>
        <w:t>6</w:t>
      </w:r>
      <w:r>
        <w:rPr>
          <w:b/>
          <w:lang w:val="en-NZ" w:eastAsia="ko-KR"/>
        </w:rPr>
        <w:tab/>
      </w:r>
      <w:r w:rsidR="00815D66" w:rsidRPr="00944188">
        <w:rPr>
          <w:b/>
          <w:lang w:val="en-NZ" w:eastAsia="ko-KR"/>
        </w:rPr>
        <w:t>Singapore</w:t>
      </w:r>
      <w:r w:rsidR="00D5210B">
        <w:rPr>
          <w:b/>
          <w:lang w:val="en-NZ" w:eastAsia="ko-KR"/>
        </w:rPr>
        <w:t xml:space="preserve"> </w:t>
      </w:r>
      <w:r w:rsidR="00815D66" w:rsidRPr="00944188">
        <w:rPr>
          <w:b/>
          <w:lang w:val="en-NZ" w:eastAsia="ko-KR"/>
        </w:rPr>
        <w:t>(Republic</w:t>
      </w:r>
      <w:r w:rsidR="00D5210B">
        <w:rPr>
          <w:b/>
          <w:lang w:val="en-NZ" w:eastAsia="ko-KR"/>
        </w:rPr>
        <w:t xml:space="preserve"> </w:t>
      </w:r>
      <w:r w:rsidR="00815D66" w:rsidRPr="00944188">
        <w:rPr>
          <w:b/>
          <w:lang w:val="en-NZ" w:eastAsia="ko-KR"/>
        </w:rPr>
        <w:t>of)</w:t>
      </w:r>
      <w:r w:rsidR="00D5210B">
        <w:rPr>
          <w:b/>
          <w:lang w:val="en-NZ" w:eastAsia="ko-KR"/>
        </w:rPr>
        <w:t xml:space="preserve"> </w:t>
      </w:r>
      <w:r w:rsidR="003A1E4C" w:rsidRPr="00165B9E">
        <w:rPr>
          <w:b/>
          <w:lang w:val="en-NZ" w:eastAsia="ko-KR"/>
        </w:rPr>
        <w:t>-</w:t>
      </w:r>
      <w:r w:rsidR="00D5210B">
        <w:rPr>
          <w:b/>
          <w:lang w:val="en-NZ" w:eastAsia="ko-KR"/>
        </w:rPr>
        <w:t xml:space="preserve"> </w:t>
      </w:r>
      <w:r w:rsidRPr="00441526">
        <w:rPr>
          <w:b/>
          <w:lang w:val="en-NZ" w:eastAsia="ko-KR"/>
        </w:rPr>
        <w:t>Document</w:t>
      </w:r>
      <w:r w:rsidR="00D5210B">
        <w:rPr>
          <w:b/>
          <w:lang w:val="en-NZ" w:eastAsia="ko-KR"/>
        </w:rPr>
        <w:t xml:space="preserve"> </w:t>
      </w:r>
      <w:r w:rsidR="00FC783B" w:rsidRPr="00FC783B">
        <w:rPr>
          <w:b/>
          <w:lang w:val="en-NZ" w:eastAsia="ko-KR"/>
        </w:rPr>
        <w:t>APG</w:t>
      </w:r>
      <w:r w:rsidR="00437AA5">
        <w:rPr>
          <w:b/>
          <w:lang w:val="en-NZ" w:eastAsia="ko-KR"/>
        </w:rPr>
        <w:t>23-5</w:t>
      </w:r>
      <w:r w:rsidR="00FC783B" w:rsidRPr="00FC783B">
        <w:rPr>
          <w:b/>
          <w:lang w:val="en-NZ" w:eastAsia="ko-KR"/>
        </w:rPr>
        <w:t>/INP-</w:t>
      </w:r>
      <w:r w:rsidR="001B0EE9">
        <w:rPr>
          <w:b/>
          <w:lang w:val="en-NZ" w:eastAsia="ko-KR"/>
        </w:rPr>
        <w:t>4</w:t>
      </w:r>
      <w:r w:rsidR="00FC783B" w:rsidRPr="00FC783B">
        <w:rPr>
          <w:b/>
          <w:lang w:val="en-NZ" w:eastAsia="ko-KR"/>
        </w:rPr>
        <w:t>8</w:t>
      </w:r>
    </w:p>
    <w:p w14:paraId="708D241E" w14:textId="07988B3E" w:rsidR="00815D66" w:rsidRPr="00E132E2" w:rsidRDefault="00815D66" w:rsidP="00E132E2">
      <w:pPr>
        <w:ind w:left="708"/>
        <w:jc w:val="both"/>
      </w:pPr>
      <w:r w:rsidRPr="00E132E2">
        <w:t>On</w:t>
      </w:r>
      <w:r w:rsidR="00D5210B">
        <w:t xml:space="preserve"> </w:t>
      </w:r>
      <w:r w:rsidRPr="00E132E2">
        <w:t>the</w:t>
      </w:r>
      <w:r w:rsidR="00D5210B">
        <w:t xml:space="preserve"> </w:t>
      </w:r>
      <w:r w:rsidRPr="00E132E2">
        <w:t>basis</w:t>
      </w:r>
      <w:r w:rsidR="00D5210B">
        <w:t xml:space="preserve"> </w:t>
      </w:r>
      <w:r w:rsidRPr="00E132E2">
        <w:t>that</w:t>
      </w:r>
      <w:r w:rsidR="00D5210B">
        <w:t xml:space="preserve"> </w:t>
      </w:r>
      <w:r w:rsidRPr="00E132E2">
        <w:t>some</w:t>
      </w:r>
      <w:r w:rsidR="00D5210B">
        <w:t xml:space="preserve"> </w:t>
      </w:r>
      <w:r w:rsidRPr="00E132E2">
        <w:t>APT</w:t>
      </w:r>
      <w:r w:rsidR="00D5210B">
        <w:t xml:space="preserve"> </w:t>
      </w:r>
      <w:r w:rsidRPr="00E132E2">
        <w:t>members</w:t>
      </w:r>
      <w:r w:rsidR="00D5210B">
        <w:t xml:space="preserve"> </w:t>
      </w:r>
      <w:r w:rsidRPr="00E132E2">
        <w:t>have</w:t>
      </w:r>
      <w:r w:rsidR="00D5210B">
        <w:t xml:space="preserve"> </w:t>
      </w:r>
      <w:r w:rsidRPr="00E132E2">
        <w:t>raised</w:t>
      </w:r>
      <w:r w:rsidR="00D5210B">
        <w:t xml:space="preserve"> </w:t>
      </w:r>
      <w:r w:rsidRPr="00E132E2">
        <w:t>concerns</w:t>
      </w:r>
      <w:r w:rsidR="00D5210B">
        <w:t xml:space="preserve"> </w:t>
      </w:r>
      <w:r w:rsidRPr="00E132E2">
        <w:t>in</w:t>
      </w:r>
      <w:r w:rsidR="00D5210B">
        <w:t xml:space="preserve"> </w:t>
      </w:r>
      <w:r w:rsidRPr="00E132E2">
        <w:t>the</w:t>
      </w:r>
      <w:r w:rsidR="00D5210B">
        <w:t xml:space="preserve"> </w:t>
      </w:r>
      <w:r w:rsidRPr="00E132E2">
        <w:t>last</w:t>
      </w:r>
      <w:r w:rsidR="00D5210B">
        <w:t xml:space="preserve"> </w:t>
      </w:r>
      <w:r w:rsidRPr="00E132E2">
        <w:t>APG</w:t>
      </w:r>
      <w:r w:rsidR="00D5210B">
        <w:t xml:space="preserve"> </w:t>
      </w:r>
      <w:r w:rsidRPr="00E132E2">
        <w:t>on</w:t>
      </w:r>
      <w:r w:rsidR="00D5210B">
        <w:t xml:space="preserve"> </w:t>
      </w:r>
      <w:r w:rsidRPr="00E132E2">
        <w:t>the</w:t>
      </w:r>
      <w:r w:rsidR="00D5210B">
        <w:t xml:space="preserve"> </w:t>
      </w:r>
      <w:r w:rsidRPr="00E132E2">
        <w:t>protection</w:t>
      </w:r>
      <w:r w:rsidR="00D5210B">
        <w:t xml:space="preserve"> </w:t>
      </w:r>
      <w:r w:rsidRPr="00E132E2">
        <w:t>of</w:t>
      </w:r>
      <w:r w:rsidR="00D5210B">
        <w:t xml:space="preserve"> </w:t>
      </w:r>
      <w:r w:rsidRPr="00E132E2">
        <w:t>BSS</w:t>
      </w:r>
      <w:r w:rsidR="00D5210B">
        <w:t xml:space="preserve"> </w:t>
      </w:r>
      <w:r w:rsidRPr="00E132E2">
        <w:t>in</w:t>
      </w:r>
      <w:r w:rsidR="00D5210B">
        <w:t xml:space="preserve"> </w:t>
      </w:r>
      <w:r w:rsidRPr="00E132E2">
        <w:t>Region</w:t>
      </w:r>
      <w:r w:rsidR="00D5210B">
        <w:t xml:space="preserve"> </w:t>
      </w:r>
      <w:r w:rsidRPr="00E132E2">
        <w:t>3</w:t>
      </w:r>
      <w:r w:rsidR="00D5210B">
        <w:t xml:space="preserve"> </w:t>
      </w:r>
      <w:r w:rsidRPr="00E132E2">
        <w:t>for</w:t>
      </w:r>
      <w:r w:rsidR="00D5210B">
        <w:t xml:space="preserve"> </w:t>
      </w:r>
      <w:r w:rsidRPr="00E132E2">
        <w:t>the</w:t>
      </w:r>
      <w:r w:rsidR="00D5210B">
        <w:t xml:space="preserve"> </w:t>
      </w:r>
      <w:r w:rsidRPr="00E132E2">
        <w:t>frequency</w:t>
      </w:r>
      <w:r w:rsidR="00D5210B">
        <w:t xml:space="preserve"> </w:t>
      </w:r>
      <w:r w:rsidRPr="00E132E2">
        <w:t>bands</w:t>
      </w:r>
      <w:r w:rsidR="00D5210B">
        <w:t xml:space="preserve"> </w:t>
      </w:r>
      <w:r w:rsidRPr="00E132E2">
        <w:t>11.7-12.2</w:t>
      </w:r>
      <w:r w:rsidR="00D5210B">
        <w:t xml:space="preserve"> </w:t>
      </w:r>
      <w:r w:rsidRPr="00E132E2">
        <w:t>GHz</w:t>
      </w:r>
      <w:r w:rsidR="00D5210B">
        <w:t xml:space="preserve"> </w:t>
      </w:r>
      <w:r w:rsidRPr="00E132E2">
        <w:t>and</w:t>
      </w:r>
      <w:r w:rsidR="00D5210B">
        <w:t xml:space="preserve"> </w:t>
      </w:r>
      <w:r w:rsidRPr="00E132E2">
        <w:t>in</w:t>
      </w:r>
      <w:r w:rsidR="00D5210B">
        <w:t xml:space="preserve"> </w:t>
      </w:r>
      <w:r w:rsidRPr="00E132E2">
        <w:t>consideration</w:t>
      </w:r>
      <w:r w:rsidR="00D5210B">
        <w:t xml:space="preserve"> </w:t>
      </w:r>
      <w:r w:rsidRPr="00E132E2">
        <w:t>that</w:t>
      </w:r>
      <w:r w:rsidR="00D5210B">
        <w:t xml:space="preserve"> </w:t>
      </w:r>
      <w:r w:rsidRPr="00E132E2">
        <w:t>there</w:t>
      </w:r>
      <w:r w:rsidR="00D5210B">
        <w:t xml:space="preserve"> </w:t>
      </w:r>
      <w:r w:rsidRPr="00E132E2">
        <w:t>is</w:t>
      </w:r>
      <w:r w:rsidR="00D5210B">
        <w:t xml:space="preserve"> </w:t>
      </w:r>
      <w:r w:rsidRPr="00E132E2">
        <w:t>still</w:t>
      </w:r>
      <w:r w:rsidR="00D5210B">
        <w:t xml:space="preserve"> </w:t>
      </w:r>
      <w:r w:rsidRPr="00E132E2">
        <w:t>a</w:t>
      </w:r>
      <w:r w:rsidR="00D5210B">
        <w:t xml:space="preserve"> </w:t>
      </w:r>
      <w:r w:rsidRPr="00E132E2">
        <w:t>need</w:t>
      </w:r>
      <w:r w:rsidR="00D5210B">
        <w:t xml:space="preserve"> </w:t>
      </w:r>
      <w:r w:rsidRPr="00E132E2">
        <w:t>for</w:t>
      </w:r>
      <w:r w:rsidR="00D5210B">
        <w:t xml:space="preserve"> </w:t>
      </w:r>
      <w:r w:rsidRPr="00E132E2">
        <w:t>further</w:t>
      </w:r>
      <w:r w:rsidR="00D5210B">
        <w:t xml:space="preserve"> </w:t>
      </w:r>
      <w:r w:rsidRPr="00E132E2">
        <w:t>discussion</w:t>
      </w:r>
      <w:r w:rsidR="00D5210B">
        <w:t xml:space="preserve"> </w:t>
      </w:r>
      <w:r w:rsidRPr="00E132E2">
        <w:t>on</w:t>
      </w:r>
      <w:r w:rsidR="00D5210B">
        <w:t xml:space="preserve"> </w:t>
      </w:r>
      <w:r w:rsidRPr="00E132E2">
        <w:t>some</w:t>
      </w:r>
      <w:r w:rsidR="00D5210B">
        <w:t xml:space="preserve"> </w:t>
      </w:r>
      <w:r w:rsidRPr="00E132E2">
        <w:t>key</w:t>
      </w:r>
      <w:r w:rsidR="00D5210B">
        <w:t xml:space="preserve"> </w:t>
      </w:r>
      <w:r w:rsidRPr="00E132E2">
        <w:t>issues</w:t>
      </w:r>
      <w:r w:rsidR="00D5210B">
        <w:t xml:space="preserve"> </w:t>
      </w:r>
      <w:r w:rsidRPr="00E132E2">
        <w:t>highlighted</w:t>
      </w:r>
      <w:r w:rsidR="00D5210B">
        <w:t xml:space="preserve"> </w:t>
      </w:r>
      <w:r w:rsidRPr="00E132E2">
        <w:t>above</w:t>
      </w:r>
      <w:r w:rsidR="00D5210B">
        <w:t xml:space="preserve"> </w:t>
      </w:r>
      <w:r w:rsidRPr="00E132E2">
        <w:t>in</w:t>
      </w:r>
      <w:r w:rsidR="00D5210B">
        <w:t xml:space="preserve"> </w:t>
      </w:r>
      <w:r w:rsidRPr="00E132E2">
        <w:t>CPM23-2,</w:t>
      </w:r>
      <w:r w:rsidR="00D5210B">
        <w:t xml:space="preserve"> </w:t>
      </w:r>
      <w:r w:rsidRPr="00E132E2">
        <w:t>Singapore</w:t>
      </w:r>
      <w:r w:rsidR="00D5210B">
        <w:t xml:space="preserve"> </w:t>
      </w:r>
      <w:r w:rsidRPr="00E132E2">
        <w:t>is</w:t>
      </w:r>
      <w:r w:rsidR="00D5210B">
        <w:t xml:space="preserve"> </w:t>
      </w:r>
      <w:r w:rsidRPr="00E132E2">
        <w:t>of</w:t>
      </w:r>
      <w:r w:rsidR="00D5210B">
        <w:t xml:space="preserve"> </w:t>
      </w:r>
      <w:r w:rsidRPr="00E132E2">
        <w:t>the</w:t>
      </w:r>
      <w:r w:rsidR="00D5210B">
        <w:t xml:space="preserve"> </w:t>
      </w:r>
      <w:r w:rsidRPr="00E132E2">
        <w:t>following</w:t>
      </w:r>
      <w:r w:rsidR="00D5210B">
        <w:t xml:space="preserve"> </w:t>
      </w:r>
      <w:r w:rsidRPr="00E132E2">
        <w:t>view:</w:t>
      </w:r>
    </w:p>
    <w:p w14:paraId="71AF981E" w14:textId="697BEF7A" w:rsidR="00815D66" w:rsidRPr="00CF713A" w:rsidRDefault="00815D66" w:rsidP="009305F2">
      <w:pPr>
        <w:pStyle w:val="ListParagraph"/>
        <w:numPr>
          <w:ilvl w:val="0"/>
          <w:numId w:val="24"/>
        </w:numPr>
        <w:ind w:left="1775" w:hanging="357"/>
        <w:jc w:val="both"/>
        <w:rPr>
          <w:rFonts w:eastAsia="MS Mincho"/>
          <w:lang w:eastAsia="ja-JP"/>
        </w:rPr>
      </w:pPr>
      <w:r w:rsidRPr="00CF713A">
        <w:rPr>
          <w:rFonts w:eastAsia="MS Mincho"/>
          <w:lang w:eastAsia="ja-JP"/>
        </w:rPr>
        <w:t>Supports</w:t>
      </w:r>
      <w:r w:rsidR="00D5210B">
        <w:rPr>
          <w:rFonts w:eastAsia="MS Mincho"/>
          <w:lang w:eastAsia="ja-JP"/>
        </w:rPr>
        <w:t xml:space="preserve"> </w:t>
      </w:r>
      <w:r w:rsidRPr="00CF713A">
        <w:rPr>
          <w:rFonts w:eastAsia="MS Mincho"/>
          <w:lang w:eastAsia="ja-JP"/>
        </w:rPr>
        <w:t>Methods</w:t>
      </w:r>
      <w:r w:rsidR="00D5210B">
        <w:rPr>
          <w:rFonts w:eastAsia="MS Mincho"/>
          <w:lang w:eastAsia="ja-JP"/>
        </w:rPr>
        <w:t xml:space="preserve"> </w:t>
      </w:r>
      <w:r w:rsidRPr="00CF713A">
        <w:rPr>
          <w:rFonts w:eastAsia="MS Mincho"/>
          <w:lang w:eastAsia="ja-JP"/>
        </w:rPr>
        <w:t>B1</w:t>
      </w:r>
      <w:r w:rsidR="00D5210B">
        <w:rPr>
          <w:rFonts w:eastAsia="MS Mincho"/>
          <w:lang w:eastAsia="ja-JP"/>
        </w:rPr>
        <w:t xml:space="preserve"> </w:t>
      </w:r>
      <w:r w:rsidRPr="00CF713A">
        <w:rPr>
          <w:rFonts w:eastAsia="MS Mincho"/>
          <w:lang w:eastAsia="ja-JP"/>
        </w:rPr>
        <w:t>or</w:t>
      </w:r>
      <w:r w:rsidR="00D5210B">
        <w:rPr>
          <w:rFonts w:eastAsia="MS Mincho"/>
          <w:lang w:eastAsia="ja-JP"/>
        </w:rPr>
        <w:t xml:space="preserve"> </w:t>
      </w:r>
      <w:r w:rsidRPr="00CF713A">
        <w:rPr>
          <w:rFonts w:eastAsia="MS Mincho"/>
          <w:lang w:eastAsia="ja-JP"/>
        </w:rPr>
        <w:t>B2</w:t>
      </w:r>
      <w:r w:rsidR="00D5210B">
        <w:rPr>
          <w:rFonts w:eastAsia="MS Mincho"/>
          <w:lang w:eastAsia="ja-JP"/>
        </w:rPr>
        <w:t xml:space="preserve"> </w:t>
      </w:r>
      <w:r w:rsidRPr="00CF713A">
        <w:rPr>
          <w:rFonts w:eastAsia="MS Mincho"/>
          <w:lang w:eastAsia="ja-JP"/>
        </w:rPr>
        <w:t>for</w:t>
      </w:r>
      <w:r w:rsidR="00D5210B">
        <w:rPr>
          <w:rFonts w:eastAsia="MS Mincho"/>
          <w:lang w:eastAsia="ja-JP"/>
        </w:rPr>
        <w:t xml:space="preserve"> </w:t>
      </w:r>
      <w:r w:rsidRPr="00CF713A">
        <w:rPr>
          <w:rFonts w:eastAsia="MS Mincho"/>
          <w:lang w:eastAsia="ja-JP"/>
        </w:rPr>
        <w:t>the</w:t>
      </w:r>
      <w:r w:rsidR="00D5210B">
        <w:rPr>
          <w:rFonts w:eastAsia="MS Mincho"/>
          <w:lang w:eastAsia="ja-JP"/>
        </w:rPr>
        <w:t xml:space="preserve"> </w:t>
      </w:r>
      <w:r w:rsidRPr="00CF713A">
        <w:rPr>
          <w:rFonts w:eastAsia="MS Mincho"/>
          <w:lang w:eastAsia="ja-JP"/>
        </w:rPr>
        <w:t>development</w:t>
      </w:r>
      <w:r w:rsidR="00D5210B">
        <w:rPr>
          <w:rFonts w:eastAsia="MS Mincho"/>
          <w:lang w:eastAsia="ja-JP"/>
        </w:rPr>
        <w:t xml:space="preserve"> </w:t>
      </w:r>
      <w:r w:rsidRPr="00CF713A">
        <w:rPr>
          <w:rFonts w:eastAsia="MS Mincho"/>
          <w:lang w:eastAsia="ja-JP"/>
        </w:rPr>
        <w:t>of</w:t>
      </w:r>
      <w:r w:rsidR="00D5210B">
        <w:rPr>
          <w:rFonts w:eastAsia="MS Mincho"/>
          <w:lang w:eastAsia="ja-JP"/>
        </w:rPr>
        <w:t xml:space="preserve"> </w:t>
      </w:r>
      <w:r w:rsidRPr="00CF713A">
        <w:rPr>
          <w:rFonts w:eastAsia="MS Mincho"/>
          <w:lang w:eastAsia="ja-JP"/>
        </w:rPr>
        <w:t>a</w:t>
      </w:r>
      <w:r w:rsidR="00D5210B">
        <w:rPr>
          <w:rFonts w:eastAsia="MS Mincho"/>
          <w:lang w:eastAsia="ja-JP"/>
        </w:rPr>
        <w:t xml:space="preserve"> </w:t>
      </w:r>
      <w:r w:rsidRPr="00CF713A">
        <w:rPr>
          <w:rFonts w:eastAsia="MS Mincho"/>
          <w:lang w:eastAsia="ja-JP"/>
        </w:rPr>
        <w:t>regulatory</w:t>
      </w:r>
      <w:r w:rsidR="00D5210B">
        <w:rPr>
          <w:rFonts w:eastAsia="MS Mincho"/>
          <w:lang w:eastAsia="ja-JP"/>
        </w:rPr>
        <w:t xml:space="preserve"> </w:t>
      </w:r>
      <w:r w:rsidRPr="00CF713A">
        <w:rPr>
          <w:rFonts w:eastAsia="MS Mincho"/>
          <w:lang w:eastAsia="ja-JP"/>
        </w:rPr>
        <w:t>framework</w:t>
      </w:r>
      <w:r w:rsidR="00D5210B">
        <w:rPr>
          <w:rFonts w:eastAsia="MS Mincho"/>
          <w:lang w:eastAsia="ja-JP"/>
        </w:rPr>
        <w:t xml:space="preserve"> </w:t>
      </w:r>
      <w:r w:rsidRPr="00CF713A">
        <w:rPr>
          <w:rFonts w:eastAsia="MS Mincho"/>
          <w:lang w:eastAsia="ja-JP"/>
        </w:rPr>
        <w:t>for</w:t>
      </w:r>
      <w:r w:rsidR="00D5210B">
        <w:rPr>
          <w:rFonts w:eastAsia="MS Mincho"/>
          <w:lang w:eastAsia="ja-JP"/>
        </w:rPr>
        <w:t xml:space="preserve"> </w:t>
      </w:r>
      <w:r w:rsidRPr="00CF713A">
        <w:rPr>
          <w:rFonts w:eastAsia="MS Mincho"/>
          <w:lang w:eastAsia="ja-JP"/>
        </w:rPr>
        <w:t>the</w:t>
      </w:r>
      <w:r w:rsidR="00D5210B">
        <w:rPr>
          <w:rFonts w:eastAsia="MS Mincho"/>
          <w:lang w:eastAsia="ja-JP"/>
        </w:rPr>
        <w:t xml:space="preserve"> </w:t>
      </w:r>
      <w:r w:rsidRPr="00CF713A">
        <w:rPr>
          <w:rFonts w:eastAsia="MS Mincho"/>
          <w:lang w:eastAsia="ja-JP"/>
        </w:rPr>
        <w:t>operation</w:t>
      </w:r>
      <w:r w:rsidR="00D5210B">
        <w:rPr>
          <w:rFonts w:eastAsia="MS Mincho"/>
          <w:lang w:eastAsia="ja-JP"/>
        </w:rPr>
        <w:t xml:space="preserve"> </w:t>
      </w:r>
      <w:r w:rsidRPr="00CF713A">
        <w:rPr>
          <w:rFonts w:eastAsia="MS Mincho"/>
          <w:lang w:eastAsia="ja-JP"/>
        </w:rPr>
        <w:t>of</w:t>
      </w:r>
      <w:r w:rsidR="00D5210B">
        <w:rPr>
          <w:rFonts w:eastAsia="MS Mincho"/>
          <w:lang w:eastAsia="ja-JP"/>
        </w:rPr>
        <w:t xml:space="preserve"> </w:t>
      </w:r>
      <w:r w:rsidRPr="00CF713A">
        <w:rPr>
          <w:rFonts w:eastAsia="MS Mincho"/>
          <w:lang w:eastAsia="ja-JP"/>
        </w:rPr>
        <w:t>satellite-to-satellite</w:t>
      </w:r>
      <w:r w:rsidR="00D5210B">
        <w:rPr>
          <w:rFonts w:eastAsia="MS Mincho"/>
          <w:lang w:eastAsia="ja-JP"/>
        </w:rPr>
        <w:t xml:space="preserve"> </w:t>
      </w:r>
      <w:r w:rsidRPr="00CF713A">
        <w:rPr>
          <w:rFonts w:eastAsia="MS Mincho"/>
          <w:lang w:eastAsia="ja-JP"/>
        </w:rPr>
        <w:t>links</w:t>
      </w:r>
      <w:r w:rsidR="00D5210B">
        <w:rPr>
          <w:rFonts w:eastAsia="MS Mincho"/>
          <w:lang w:eastAsia="ja-JP"/>
        </w:rPr>
        <w:t xml:space="preserve"> </w:t>
      </w:r>
      <w:r w:rsidRPr="00CF713A">
        <w:rPr>
          <w:rFonts w:eastAsia="MS Mincho"/>
          <w:lang w:eastAsia="ja-JP"/>
        </w:rPr>
        <w:t>in</w:t>
      </w:r>
      <w:r w:rsidR="00D5210B">
        <w:rPr>
          <w:rFonts w:eastAsia="MS Mincho"/>
          <w:lang w:eastAsia="ja-JP"/>
        </w:rPr>
        <w:t xml:space="preserve"> </w:t>
      </w:r>
      <w:r w:rsidRPr="00CF713A">
        <w:rPr>
          <w:rFonts w:eastAsia="MS Mincho"/>
          <w:lang w:eastAsia="ja-JP"/>
        </w:rPr>
        <w:t>the</w:t>
      </w:r>
      <w:r w:rsidR="00D5210B">
        <w:rPr>
          <w:rFonts w:eastAsia="MS Mincho"/>
          <w:lang w:eastAsia="ja-JP"/>
        </w:rPr>
        <w:t xml:space="preserve"> </w:t>
      </w:r>
      <w:r w:rsidRPr="00CF713A">
        <w:rPr>
          <w:rFonts w:eastAsia="MS Mincho"/>
          <w:lang w:eastAsia="ja-JP"/>
        </w:rPr>
        <w:t>frequency</w:t>
      </w:r>
      <w:r w:rsidR="00D5210B">
        <w:rPr>
          <w:rFonts w:eastAsia="MS Mincho"/>
          <w:lang w:eastAsia="ja-JP"/>
        </w:rPr>
        <w:t xml:space="preserve"> </w:t>
      </w:r>
      <w:r w:rsidRPr="00CF713A">
        <w:rPr>
          <w:rFonts w:eastAsia="MS Mincho"/>
          <w:lang w:eastAsia="ja-JP"/>
        </w:rPr>
        <w:t>bands</w:t>
      </w:r>
      <w:r w:rsidR="00D5210B">
        <w:rPr>
          <w:rFonts w:eastAsia="MS Mincho"/>
          <w:lang w:eastAsia="ja-JP"/>
        </w:rPr>
        <w:t xml:space="preserve"> </w:t>
      </w:r>
      <w:r w:rsidRPr="00CF713A">
        <w:rPr>
          <w:rFonts w:eastAsia="MS Mincho"/>
          <w:lang w:eastAsia="ja-JP"/>
        </w:rPr>
        <w:t>18.1-18.6</w:t>
      </w:r>
      <w:r w:rsidR="00D5210B">
        <w:rPr>
          <w:rFonts w:eastAsia="MS Mincho"/>
          <w:lang w:eastAsia="ja-JP"/>
        </w:rPr>
        <w:t xml:space="preserve"> </w:t>
      </w:r>
      <w:r w:rsidRPr="00CF713A">
        <w:rPr>
          <w:rFonts w:eastAsia="MS Mincho"/>
          <w:lang w:eastAsia="ja-JP"/>
        </w:rPr>
        <w:t>GHz,</w:t>
      </w:r>
      <w:r w:rsidR="00D5210B">
        <w:rPr>
          <w:rFonts w:eastAsia="MS Mincho"/>
          <w:lang w:eastAsia="ja-JP"/>
        </w:rPr>
        <w:t xml:space="preserve"> </w:t>
      </w:r>
      <w:r w:rsidRPr="00CF713A">
        <w:rPr>
          <w:rFonts w:eastAsia="MS Mincho"/>
          <w:lang w:eastAsia="ja-JP"/>
        </w:rPr>
        <w:t>18.8-20.2</w:t>
      </w:r>
      <w:r w:rsidR="00D5210B">
        <w:rPr>
          <w:rFonts w:eastAsia="MS Mincho"/>
          <w:lang w:eastAsia="ja-JP"/>
        </w:rPr>
        <w:t xml:space="preserve"> </w:t>
      </w:r>
      <w:r w:rsidRPr="00CF713A">
        <w:rPr>
          <w:rFonts w:eastAsia="MS Mincho"/>
          <w:lang w:eastAsia="ja-JP"/>
        </w:rPr>
        <w:t>GHz</w:t>
      </w:r>
      <w:r w:rsidR="00D5210B">
        <w:rPr>
          <w:rFonts w:eastAsia="MS Mincho"/>
          <w:lang w:eastAsia="ja-JP"/>
        </w:rPr>
        <w:t xml:space="preserve"> </w:t>
      </w:r>
      <w:r w:rsidRPr="00CF713A">
        <w:rPr>
          <w:rFonts w:eastAsia="MS Mincho"/>
          <w:lang w:eastAsia="ja-JP"/>
        </w:rPr>
        <w:t>and</w:t>
      </w:r>
      <w:r w:rsidR="00D5210B">
        <w:rPr>
          <w:rFonts w:eastAsia="MS Mincho"/>
          <w:lang w:eastAsia="ja-JP"/>
        </w:rPr>
        <w:t xml:space="preserve"> </w:t>
      </w:r>
      <w:r w:rsidRPr="00CF713A">
        <w:rPr>
          <w:rFonts w:eastAsia="MS Mincho"/>
          <w:lang w:eastAsia="ja-JP"/>
        </w:rPr>
        <w:t>27.5-30</w:t>
      </w:r>
      <w:r w:rsidR="00D5210B">
        <w:rPr>
          <w:rFonts w:eastAsia="MS Mincho"/>
          <w:lang w:eastAsia="ja-JP"/>
        </w:rPr>
        <w:t xml:space="preserve"> </w:t>
      </w:r>
      <w:r w:rsidRPr="00CF713A">
        <w:rPr>
          <w:rFonts w:eastAsia="MS Mincho"/>
          <w:lang w:eastAsia="ja-JP"/>
        </w:rPr>
        <w:t>GHz;</w:t>
      </w:r>
      <w:r w:rsidR="00D5210B">
        <w:rPr>
          <w:rFonts w:eastAsia="MS Mincho"/>
          <w:lang w:eastAsia="ja-JP"/>
        </w:rPr>
        <w:t xml:space="preserve"> </w:t>
      </w:r>
    </w:p>
    <w:p w14:paraId="786BB599" w14:textId="0D6384D1" w:rsidR="00815D66" w:rsidRPr="00CF713A" w:rsidRDefault="00815D66" w:rsidP="009305F2">
      <w:pPr>
        <w:pStyle w:val="ListParagraph"/>
        <w:numPr>
          <w:ilvl w:val="0"/>
          <w:numId w:val="24"/>
        </w:numPr>
        <w:ind w:left="1775" w:hanging="357"/>
        <w:jc w:val="both"/>
        <w:rPr>
          <w:rFonts w:eastAsia="MS Mincho"/>
          <w:lang w:eastAsia="ja-JP"/>
        </w:rPr>
      </w:pPr>
      <w:r w:rsidRPr="00CF713A">
        <w:rPr>
          <w:rFonts w:eastAsia="MS Mincho"/>
          <w:lang w:eastAsia="ja-JP"/>
        </w:rPr>
        <w:t>Need</w:t>
      </w:r>
      <w:r w:rsidR="00D5210B">
        <w:rPr>
          <w:rFonts w:eastAsia="MS Mincho"/>
          <w:lang w:eastAsia="ja-JP"/>
        </w:rPr>
        <w:t xml:space="preserve"> </w:t>
      </w:r>
      <w:r w:rsidRPr="00CF713A">
        <w:rPr>
          <w:rFonts w:eastAsia="MS Mincho"/>
          <w:lang w:eastAsia="ja-JP"/>
        </w:rPr>
        <w:t>to</w:t>
      </w:r>
      <w:r w:rsidR="00D5210B">
        <w:rPr>
          <w:rFonts w:eastAsia="MS Mincho"/>
          <w:lang w:eastAsia="ja-JP"/>
        </w:rPr>
        <w:t xml:space="preserve"> </w:t>
      </w:r>
      <w:r w:rsidRPr="00CF713A">
        <w:rPr>
          <w:rFonts w:eastAsia="MS Mincho"/>
          <w:lang w:eastAsia="ja-JP"/>
        </w:rPr>
        <w:t>ensure</w:t>
      </w:r>
      <w:r w:rsidR="00D5210B">
        <w:rPr>
          <w:rFonts w:eastAsia="MS Mincho"/>
          <w:lang w:eastAsia="ja-JP"/>
        </w:rPr>
        <w:t xml:space="preserve"> </w:t>
      </w:r>
      <w:r w:rsidRPr="00CF713A">
        <w:rPr>
          <w:rFonts w:eastAsia="MS Mincho"/>
          <w:lang w:eastAsia="ja-JP"/>
        </w:rPr>
        <w:t>protection</w:t>
      </w:r>
      <w:r w:rsidR="00D5210B">
        <w:rPr>
          <w:rFonts w:eastAsia="MS Mincho"/>
          <w:lang w:eastAsia="ja-JP"/>
        </w:rPr>
        <w:t xml:space="preserve"> </w:t>
      </w:r>
      <w:r w:rsidRPr="00CF713A">
        <w:rPr>
          <w:rFonts w:eastAsia="MS Mincho"/>
          <w:lang w:eastAsia="ja-JP"/>
        </w:rPr>
        <w:t>of</w:t>
      </w:r>
      <w:r w:rsidR="00D5210B">
        <w:rPr>
          <w:rFonts w:eastAsia="MS Mincho"/>
          <w:lang w:eastAsia="ja-JP"/>
        </w:rPr>
        <w:t xml:space="preserve"> </w:t>
      </w:r>
      <w:r w:rsidRPr="00CF713A">
        <w:rPr>
          <w:rFonts w:eastAsia="MS Mincho"/>
          <w:lang w:eastAsia="ja-JP"/>
        </w:rPr>
        <w:t>incumbent</w:t>
      </w:r>
      <w:r w:rsidR="00D5210B">
        <w:rPr>
          <w:rFonts w:eastAsia="MS Mincho"/>
          <w:lang w:eastAsia="ja-JP"/>
        </w:rPr>
        <w:t xml:space="preserve"> </w:t>
      </w:r>
      <w:r w:rsidRPr="00CF713A">
        <w:rPr>
          <w:rFonts w:eastAsia="MS Mincho"/>
          <w:lang w:eastAsia="ja-JP"/>
        </w:rPr>
        <w:t>services</w:t>
      </w:r>
      <w:r w:rsidR="00D5210B">
        <w:rPr>
          <w:rFonts w:eastAsia="MS Mincho"/>
          <w:lang w:eastAsia="ja-JP"/>
        </w:rPr>
        <w:t xml:space="preserve"> </w:t>
      </w:r>
      <w:r w:rsidRPr="00CF713A">
        <w:rPr>
          <w:rFonts w:eastAsia="MS Mincho"/>
          <w:lang w:eastAsia="ja-JP"/>
        </w:rPr>
        <w:t>as</w:t>
      </w:r>
      <w:r w:rsidR="00D5210B">
        <w:rPr>
          <w:rFonts w:eastAsia="MS Mincho"/>
          <w:lang w:eastAsia="ja-JP"/>
        </w:rPr>
        <w:t xml:space="preserve"> </w:t>
      </w:r>
      <w:r w:rsidRPr="00CF713A">
        <w:rPr>
          <w:rFonts w:eastAsia="MS Mincho"/>
          <w:lang w:eastAsia="ja-JP"/>
        </w:rPr>
        <w:t>currently</w:t>
      </w:r>
      <w:r w:rsidR="00D5210B">
        <w:rPr>
          <w:rFonts w:eastAsia="MS Mincho"/>
          <w:lang w:eastAsia="ja-JP"/>
        </w:rPr>
        <w:t xml:space="preserve"> </w:t>
      </w:r>
      <w:r w:rsidRPr="00CF713A">
        <w:rPr>
          <w:rFonts w:eastAsia="MS Mincho"/>
          <w:lang w:eastAsia="ja-JP"/>
        </w:rPr>
        <w:t>provided</w:t>
      </w:r>
      <w:r w:rsidR="00D5210B">
        <w:rPr>
          <w:rFonts w:eastAsia="MS Mincho"/>
          <w:lang w:eastAsia="ja-JP"/>
        </w:rPr>
        <w:t xml:space="preserve"> </w:t>
      </w:r>
      <w:r w:rsidRPr="00CF713A">
        <w:rPr>
          <w:rFonts w:eastAsia="MS Mincho"/>
          <w:lang w:eastAsia="ja-JP"/>
        </w:rPr>
        <w:t>in</w:t>
      </w:r>
      <w:r w:rsidR="00D5210B">
        <w:rPr>
          <w:rFonts w:eastAsia="MS Mincho"/>
          <w:lang w:eastAsia="ja-JP"/>
        </w:rPr>
        <w:t xml:space="preserve"> </w:t>
      </w:r>
      <w:r w:rsidRPr="00CF713A">
        <w:rPr>
          <w:rFonts w:eastAsia="MS Mincho"/>
          <w:lang w:eastAsia="ja-JP"/>
        </w:rPr>
        <w:t>the</w:t>
      </w:r>
      <w:r w:rsidR="00D5210B">
        <w:rPr>
          <w:rFonts w:eastAsia="MS Mincho"/>
          <w:lang w:eastAsia="ja-JP"/>
        </w:rPr>
        <w:t xml:space="preserve"> </w:t>
      </w:r>
      <w:r w:rsidRPr="00CF713A">
        <w:rPr>
          <w:rFonts w:eastAsia="MS Mincho"/>
          <w:lang w:eastAsia="ja-JP"/>
        </w:rPr>
        <w:t>Radio</w:t>
      </w:r>
      <w:r w:rsidR="00D5210B">
        <w:rPr>
          <w:rFonts w:eastAsia="MS Mincho"/>
          <w:lang w:eastAsia="ja-JP"/>
        </w:rPr>
        <w:t xml:space="preserve"> </w:t>
      </w:r>
      <w:r w:rsidRPr="00CF713A">
        <w:rPr>
          <w:rFonts w:eastAsia="MS Mincho"/>
          <w:lang w:eastAsia="ja-JP"/>
        </w:rPr>
        <w:t>Regulations</w:t>
      </w:r>
      <w:r w:rsidR="00D5210B">
        <w:rPr>
          <w:rFonts w:eastAsia="MS Mincho"/>
          <w:lang w:eastAsia="ja-JP"/>
        </w:rPr>
        <w:t xml:space="preserve"> </w:t>
      </w:r>
      <w:r w:rsidRPr="00CF713A">
        <w:rPr>
          <w:rFonts w:eastAsia="MS Mincho"/>
          <w:lang w:eastAsia="ja-JP"/>
        </w:rPr>
        <w:t>in</w:t>
      </w:r>
      <w:r w:rsidR="00D5210B">
        <w:rPr>
          <w:rFonts w:eastAsia="MS Mincho"/>
          <w:lang w:eastAsia="ja-JP"/>
        </w:rPr>
        <w:t xml:space="preserve"> </w:t>
      </w:r>
      <w:r w:rsidRPr="00CF713A">
        <w:rPr>
          <w:rFonts w:eastAsia="MS Mincho"/>
          <w:lang w:eastAsia="ja-JP"/>
        </w:rPr>
        <w:t>the</w:t>
      </w:r>
      <w:r w:rsidR="00D5210B">
        <w:rPr>
          <w:rFonts w:eastAsia="MS Mincho"/>
          <w:lang w:eastAsia="ja-JP"/>
        </w:rPr>
        <w:t xml:space="preserve"> </w:t>
      </w:r>
      <w:r w:rsidRPr="00CF713A">
        <w:rPr>
          <w:rFonts w:eastAsia="MS Mincho"/>
          <w:lang w:eastAsia="ja-JP"/>
        </w:rPr>
        <w:t>relevant</w:t>
      </w:r>
      <w:r w:rsidR="00D5210B">
        <w:rPr>
          <w:rFonts w:eastAsia="MS Mincho"/>
          <w:lang w:eastAsia="ja-JP"/>
        </w:rPr>
        <w:t xml:space="preserve"> </w:t>
      </w:r>
      <w:r w:rsidRPr="00CF713A">
        <w:rPr>
          <w:rFonts w:eastAsia="MS Mincho"/>
          <w:lang w:eastAsia="ja-JP"/>
        </w:rPr>
        <w:t>and</w:t>
      </w:r>
      <w:r w:rsidR="00D5210B">
        <w:rPr>
          <w:rFonts w:eastAsia="MS Mincho"/>
          <w:lang w:eastAsia="ja-JP"/>
        </w:rPr>
        <w:t xml:space="preserve"> </w:t>
      </w:r>
      <w:r w:rsidRPr="00CF713A">
        <w:rPr>
          <w:rFonts w:eastAsia="MS Mincho"/>
          <w:lang w:eastAsia="ja-JP"/>
        </w:rPr>
        <w:t>adjacent</w:t>
      </w:r>
      <w:r w:rsidR="00D5210B">
        <w:rPr>
          <w:rFonts w:eastAsia="MS Mincho"/>
          <w:lang w:eastAsia="ja-JP"/>
        </w:rPr>
        <w:t xml:space="preserve"> </w:t>
      </w:r>
      <w:r w:rsidRPr="00CF713A">
        <w:rPr>
          <w:rFonts w:eastAsia="MS Mincho"/>
          <w:lang w:eastAsia="ja-JP"/>
        </w:rPr>
        <w:t>frequency</w:t>
      </w:r>
      <w:r w:rsidR="00D5210B">
        <w:rPr>
          <w:rFonts w:eastAsia="MS Mincho"/>
          <w:lang w:eastAsia="ja-JP"/>
        </w:rPr>
        <w:t xml:space="preserve"> </w:t>
      </w:r>
      <w:r w:rsidRPr="00CF713A">
        <w:rPr>
          <w:rFonts w:eastAsia="MS Mincho"/>
          <w:lang w:eastAsia="ja-JP"/>
        </w:rPr>
        <w:t>bands</w:t>
      </w:r>
      <w:r w:rsidR="00D5210B">
        <w:rPr>
          <w:rFonts w:eastAsia="MS Mincho"/>
          <w:lang w:eastAsia="ja-JP"/>
        </w:rPr>
        <w:t xml:space="preserve"> </w:t>
      </w:r>
      <w:r w:rsidRPr="00CF713A">
        <w:rPr>
          <w:rFonts w:eastAsia="MS Mincho"/>
          <w:lang w:eastAsia="ja-JP"/>
        </w:rPr>
        <w:t>without</w:t>
      </w:r>
      <w:r w:rsidR="00D5210B">
        <w:rPr>
          <w:rFonts w:eastAsia="MS Mincho"/>
          <w:lang w:eastAsia="ja-JP"/>
        </w:rPr>
        <w:t xml:space="preserve"> </w:t>
      </w:r>
      <w:r w:rsidRPr="00CF713A">
        <w:rPr>
          <w:rFonts w:eastAsia="MS Mincho"/>
          <w:lang w:eastAsia="ja-JP"/>
        </w:rPr>
        <w:t>imposing</w:t>
      </w:r>
      <w:r w:rsidR="00D5210B">
        <w:rPr>
          <w:rFonts w:eastAsia="MS Mincho"/>
          <w:lang w:eastAsia="ja-JP"/>
        </w:rPr>
        <w:t xml:space="preserve"> </w:t>
      </w:r>
      <w:r w:rsidRPr="00CF713A">
        <w:rPr>
          <w:rFonts w:eastAsia="MS Mincho"/>
          <w:lang w:eastAsia="ja-JP"/>
        </w:rPr>
        <w:t>new</w:t>
      </w:r>
      <w:r w:rsidR="00D5210B">
        <w:rPr>
          <w:rFonts w:eastAsia="MS Mincho"/>
          <w:lang w:eastAsia="ja-JP"/>
        </w:rPr>
        <w:t xml:space="preserve"> </w:t>
      </w:r>
      <w:r w:rsidRPr="00CF713A">
        <w:rPr>
          <w:rFonts w:eastAsia="MS Mincho"/>
          <w:lang w:eastAsia="ja-JP"/>
        </w:rPr>
        <w:t>constraints</w:t>
      </w:r>
      <w:r w:rsidR="00D5210B">
        <w:rPr>
          <w:rFonts w:eastAsia="MS Mincho"/>
          <w:lang w:eastAsia="ja-JP"/>
        </w:rPr>
        <w:t xml:space="preserve"> </w:t>
      </w:r>
      <w:r w:rsidRPr="00CF713A">
        <w:rPr>
          <w:rFonts w:eastAsia="MS Mincho"/>
          <w:lang w:eastAsia="ja-JP"/>
        </w:rPr>
        <w:t>to</w:t>
      </w:r>
      <w:r w:rsidR="00D5210B">
        <w:rPr>
          <w:rFonts w:eastAsia="MS Mincho"/>
          <w:lang w:eastAsia="ja-JP"/>
        </w:rPr>
        <w:t xml:space="preserve"> </w:t>
      </w:r>
      <w:r w:rsidRPr="00CF713A">
        <w:rPr>
          <w:rFonts w:eastAsia="MS Mincho"/>
          <w:lang w:eastAsia="ja-JP"/>
        </w:rPr>
        <w:t>incumbent</w:t>
      </w:r>
      <w:r w:rsidR="00D5210B">
        <w:rPr>
          <w:rFonts w:eastAsia="MS Mincho"/>
          <w:lang w:eastAsia="ja-JP"/>
        </w:rPr>
        <w:t xml:space="preserve"> </w:t>
      </w:r>
      <w:r w:rsidRPr="00CF713A">
        <w:rPr>
          <w:rFonts w:eastAsia="MS Mincho"/>
          <w:lang w:eastAsia="ja-JP"/>
        </w:rPr>
        <w:t>services</w:t>
      </w:r>
      <w:r w:rsidR="00D5210B">
        <w:rPr>
          <w:rFonts w:eastAsia="MS Mincho"/>
          <w:lang w:eastAsia="ja-JP"/>
        </w:rPr>
        <w:t xml:space="preserve"> </w:t>
      </w:r>
      <w:r w:rsidRPr="00CF713A">
        <w:rPr>
          <w:rFonts w:eastAsia="MS Mincho"/>
          <w:lang w:eastAsia="ja-JP"/>
        </w:rPr>
        <w:t>to</w:t>
      </w:r>
      <w:r w:rsidR="00D5210B">
        <w:rPr>
          <w:rFonts w:eastAsia="MS Mincho"/>
          <w:lang w:eastAsia="ja-JP"/>
        </w:rPr>
        <w:t xml:space="preserve"> </w:t>
      </w:r>
      <w:r w:rsidRPr="00CF713A">
        <w:rPr>
          <w:rFonts w:eastAsia="MS Mincho"/>
          <w:lang w:eastAsia="ja-JP"/>
        </w:rPr>
        <w:t>protect</w:t>
      </w:r>
      <w:r w:rsidR="00D5210B">
        <w:rPr>
          <w:rFonts w:eastAsia="MS Mincho"/>
          <w:lang w:eastAsia="ja-JP"/>
        </w:rPr>
        <w:t xml:space="preserve"> </w:t>
      </w:r>
      <w:r w:rsidRPr="00CF713A">
        <w:rPr>
          <w:rFonts w:eastAsia="MS Mincho"/>
          <w:lang w:eastAsia="ja-JP"/>
        </w:rPr>
        <w:t>satellite-to-satellite</w:t>
      </w:r>
      <w:r w:rsidR="00D5210B">
        <w:rPr>
          <w:rFonts w:eastAsia="MS Mincho"/>
          <w:lang w:eastAsia="ja-JP"/>
        </w:rPr>
        <w:t xml:space="preserve"> </w:t>
      </w:r>
      <w:r w:rsidRPr="00CF713A">
        <w:rPr>
          <w:rFonts w:eastAsia="MS Mincho"/>
          <w:lang w:eastAsia="ja-JP"/>
        </w:rPr>
        <w:t>links</w:t>
      </w:r>
      <w:r w:rsidR="00D5210B">
        <w:rPr>
          <w:rFonts w:eastAsia="MS Mincho"/>
          <w:lang w:eastAsia="ja-JP"/>
        </w:rPr>
        <w:t xml:space="preserve"> </w:t>
      </w:r>
      <w:r w:rsidRPr="00CF713A">
        <w:rPr>
          <w:rFonts w:eastAsia="MS Mincho"/>
          <w:lang w:eastAsia="ja-JP"/>
        </w:rPr>
        <w:t>from</w:t>
      </w:r>
      <w:r w:rsidR="00D5210B">
        <w:rPr>
          <w:rFonts w:eastAsia="MS Mincho"/>
          <w:lang w:eastAsia="ja-JP"/>
        </w:rPr>
        <w:t xml:space="preserve"> </w:t>
      </w:r>
      <w:r w:rsidRPr="00CF713A">
        <w:rPr>
          <w:rFonts w:eastAsia="MS Mincho"/>
          <w:lang w:eastAsia="ja-JP"/>
        </w:rPr>
        <w:t>interference;</w:t>
      </w:r>
      <w:r w:rsidR="00D5210B">
        <w:rPr>
          <w:rFonts w:eastAsia="MS Mincho"/>
          <w:lang w:eastAsia="ja-JP"/>
        </w:rPr>
        <w:t xml:space="preserve"> </w:t>
      </w:r>
    </w:p>
    <w:p w14:paraId="5722B4C7" w14:textId="5FA936C6" w:rsidR="00815D66" w:rsidRPr="00CF713A" w:rsidRDefault="00815D66" w:rsidP="009305F2">
      <w:pPr>
        <w:pStyle w:val="ListParagraph"/>
        <w:numPr>
          <w:ilvl w:val="0"/>
          <w:numId w:val="24"/>
        </w:numPr>
        <w:ind w:left="1775" w:hanging="357"/>
        <w:jc w:val="both"/>
        <w:rPr>
          <w:rFonts w:eastAsia="MS Mincho"/>
          <w:lang w:eastAsia="ja-JP"/>
        </w:rPr>
      </w:pPr>
      <w:r w:rsidRPr="00CF713A">
        <w:rPr>
          <w:rFonts w:eastAsia="MS Mincho"/>
          <w:lang w:eastAsia="ja-JP"/>
        </w:rPr>
        <w:t>Supports</w:t>
      </w:r>
      <w:r w:rsidR="00D5210B">
        <w:rPr>
          <w:rFonts w:eastAsia="MS Mincho"/>
          <w:lang w:eastAsia="ja-JP"/>
        </w:rPr>
        <w:t xml:space="preserve"> </w:t>
      </w:r>
      <w:r w:rsidRPr="00CF713A">
        <w:rPr>
          <w:rFonts w:eastAsia="MS Mincho"/>
          <w:lang w:eastAsia="ja-JP"/>
        </w:rPr>
        <w:t>Option</w:t>
      </w:r>
      <w:r w:rsidR="00D5210B">
        <w:rPr>
          <w:rFonts w:eastAsia="MS Mincho"/>
          <w:lang w:eastAsia="ja-JP"/>
        </w:rPr>
        <w:t xml:space="preserve"> </w:t>
      </w:r>
      <w:r w:rsidRPr="00CF713A">
        <w:rPr>
          <w:rFonts w:eastAsia="MS Mincho"/>
          <w:lang w:eastAsia="ja-JP"/>
        </w:rPr>
        <w:t>N2</w:t>
      </w:r>
      <w:r w:rsidR="00D5210B">
        <w:rPr>
          <w:rFonts w:eastAsia="MS Mincho"/>
          <w:lang w:eastAsia="ja-JP"/>
        </w:rPr>
        <w:t xml:space="preserve"> </w:t>
      </w:r>
      <w:r w:rsidRPr="00CF713A">
        <w:rPr>
          <w:rFonts w:eastAsia="MS Mincho"/>
          <w:lang w:eastAsia="ja-JP"/>
        </w:rPr>
        <w:t>where</w:t>
      </w:r>
      <w:r w:rsidR="00D5210B">
        <w:rPr>
          <w:rFonts w:eastAsia="MS Mincho"/>
          <w:lang w:eastAsia="ja-JP"/>
        </w:rPr>
        <w:t xml:space="preserve"> </w:t>
      </w:r>
      <w:r w:rsidRPr="00CF713A">
        <w:rPr>
          <w:rFonts w:eastAsia="MS Mincho"/>
          <w:lang w:eastAsia="ja-JP"/>
        </w:rPr>
        <w:t>hard</w:t>
      </w:r>
      <w:r w:rsidR="00D5210B">
        <w:rPr>
          <w:rFonts w:eastAsia="MS Mincho"/>
          <w:lang w:eastAsia="ja-JP"/>
        </w:rPr>
        <w:t xml:space="preserve"> </w:t>
      </w:r>
      <w:r w:rsidRPr="00CF713A">
        <w:rPr>
          <w:rFonts w:eastAsia="MS Mincho"/>
          <w:lang w:eastAsia="ja-JP"/>
        </w:rPr>
        <w:t>limits</w:t>
      </w:r>
      <w:r w:rsidR="00D5210B">
        <w:rPr>
          <w:rFonts w:eastAsia="MS Mincho"/>
          <w:lang w:eastAsia="ja-JP"/>
        </w:rPr>
        <w:t xml:space="preserve"> </w:t>
      </w:r>
      <w:r w:rsidRPr="00CF713A">
        <w:rPr>
          <w:rFonts w:eastAsia="MS Mincho"/>
          <w:lang w:eastAsia="ja-JP"/>
        </w:rPr>
        <w:t>are</w:t>
      </w:r>
      <w:r w:rsidR="00D5210B">
        <w:rPr>
          <w:rFonts w:eastAsia="MS Mincho"/>
          <w:lang w:eastAsia="ja-JP"/>
        </w:rPr>
        <w:t xml:space="preserve"> </w:t>
      </w:r>
      <w:r w:rsidRPr="00CF713A">
        <w:rPr>
          <w:rFonts w:eastAsia="MS Mincho"/>
          <w:lang w:eastAsia="ja-JP"/>
        </w:rPr>
        <w:t>used</w:t>
      </w:r>
      <w:r w:rsidR="00D5210B">
        <w:rPr>
          <w:rFonts w:eastAsia="MS Mincho"/>
          <w:lang w:eastAsia="ja-JP"/>
        </w:rPr>
        <w:t xml:space="preserve"> </w:t>
      </w:r>
      <w:r w:rsidRPr="00CF713A">
        <w:rPr>
          <w:rFonts w:eastAsia="MS Mincho"/>
          <w:lang w:eastAsia="ja-JP"/>
        </w:rPr>
        <w:t>for</w:t>
      </w:r>
      <w:r w:rsidR="00D5210B">
        <w:rPr>
          <w:rFonts w:eastAsia="MS Mincho"/>
          <w:lang w:eastAsia="ja-JP"/>
        </w:rPr>
        <w:t xml:space="preserve"> </w:t>
      </w:r>
      <w:r w:rsidRPr="00CF713A">
        <w:rPr>
          <w:rFonts w:eastAsia="MS Mincho"/>
          <w:lang w:eastAsia="ja-JP"/>
        </w:rPr>
        <w:t>protection</w:t>
      </w:r>
      <w:r w:rsidR="00D5210B">
        <w:rPr>
          <w:rFonts w:eastAsia="MS Mincho"/>
          <w:lang w:eastAsia="ja-JP"/>
        </w:rPr>
        <w:t xml:space="preserve"> </w:t>
      </w:r>
      <w:r w:rsidRPr="00CF713A">
        <w:rPr>
          <w:rFonts w:eastAsia="MS Mincho"/>
          <w:lang w:eastAsia="ja-JP"/>
        </w:rPr>
        <w:t>of</w:t>
      </w:r>
      <w:r w:rsidR="00D5210B">
        <w:rPr>
          <w:rFonts w:eastAsia="MS Mincho"/>
          <w:lang w:eastAsia="ja-JP"/>
        </w:rPr>
        <w:t xml:space="preserve"> </w:t>
      </w:r>
      <w:r w:rsidRPr="00CF713A">
        <w:rPr>
          <w:rFonts w:eastAsia="MS Mincho"/>
          <w:lang w:eastAsia="ja-JP"/>
        </w:rPr>
        <w:t>non-GSO</w:t>
      </w:r>
      <w:r w:rsidR="00D5210B">
        <w:rPr>
          <w:rFonts w:eastAsia="MS Mincho"/>
          <w:lang w:eastAsia="ja-JP"/>
        </w:rPr>
        <w:t xml:space="preserve"> </w:t>
      </w:r>
      <w:r w:rsidRPr="00CF713A">
        <w:rPr>
          <w:rFonts w:eastAsia="MS Mincho"/>
          <w:lang w:eastAsia="ja-JP"/>
        </w:rPr>
        <w:t>FSS</w:t>
      </w:r>
      <w:r w:rsidR="00D5210B">
        <w:rPr>
          <w:rFonts w:eastAsia="MS Mincho"/>
          <w:lang w:eastAsia="ja-JP"/>
        </w:rPr>
        <w:t xml:space="preserve"> </w:t>
      </w:r>
      <w:r w:rsidRPr="00CF713A">
        <w:rPr>
          <w:rFonts w:eastAsia="MS Mincho"/>
          <w:lang w:eastAsia="ja-JP"/>
        </w:rPr>
        <w:t>systems,</w:t>
      </w:r>
      <w:r w:rsidR="00D5210B">
        <w:rPr>
          <w:rFonts w:eastAsia="MS Mincho"/>
          <w:lang w:eastAsia="ja-JP"/>
        </w:rPr>
        <w:t xml:space="preserve"> </w:t>
      </w:r>
      <w:r w:rsidRPr="00CF713A">
        <w:rPr>
          <w:rFonts w:eastAsia="MS Mincho"/>
          <w:lang w:eastAsia="ja-JP"/>
        </w:rPr>
        <w:t>subject</w:t>
      </w:r>
      <w:r w:rsidR="00D5210B">
        <w:rPr>
          <w:rFonts w:eastAsia="MS Mincho"/>
          <w:lang w:eastAsia="ja-JP"/>
        </w:rPr>
        <w:t xml:space="preserve"> </w:t>
      </w:r>
      <w:r w:rsidRPr="00CF713A">
        <w:rPr>
          <w:rFonts w:eastAsia="MS Mincho"/>
          <w:lang w:eastAsia="ja-JP"/>
        </w:rPr>
        <w:t>to</w:t>
      </w:r>
      <w:r w:rsidR="00D5210B">
        <w:rPr>
          <w:rFonts w:eastAsia="MS Mincho"/>
          <w:lang w:eastAsia="ja-JP"/>
        </w:rPr>
        <w:t xml:space="preserve"> </w:t>
      </w:r>
      <w:r w:rsidRPr="00CF713A">
        <w:rPr>
          <w:rFonts w:eastAsia="MS Mincho"/>
          <w:lang w:eastAsia="ja-JP"/>
        </w:rPr>
        <w:t>an</w:t>
      </w:r>
      <w:r w:rsidR="00D5210B">
        <w:rPr>
          <w:rFonts w:eastAsia="MS Mincho"/>
          <w:lang w:eastAsia="ja-JP"/>
        </w:rPr>
        <w:t xml:space="preserve"> </w:t>
      </w:r>
      <w:r w:rsidRPr="00CF713A">
        <w:rPr>
          <w:rFonts w:eastAsia="MS Mincho"/>
          <w:lang w:eastAsia="ja-JP"/>
        </w:rPr>
        <w:t>agreement</w:t>
      </w:r>
      <w:r w:rsidR="00D5210B">
        <w:rPr>
          <w:rFonts w:eastAsia="MS Mincho"/>
          <w:lang w:eastAsia="ja-JP"/>
        </w:rPr>
        <w:t xml:space="preserve"> </w:t>
      </w:r>
      <w:r w:rsidRPr="00CF713A">
        <w:rPr>
          <w:rFonts w:eastAsia="MS Mincho"/>
          <w:lang w:eastAsia="ja-JP"/>
        </w:rPr>
        <w:t>on</w:t>
      </w:r>
      <w:r w:rsidR="00D5210B">
        <w:rPr>
          <w:rFonts w:eastAsia="MS Mincho"/>
          <w:lang w:eastAsia="ja-JP"/>
        </w:rPr>
        <w:t xml:space="preserve"> </w:t>
      </w:r>
      <w:r w:rsidRPr="00CF713A">
        <w:rPr>
          <w:rFonts w:eastAsia="MS Mincho"/>
          <w:lang w:eastAsia="ja-JP"/>
        </w:rPr>
        <w:t>the</w:t>
      </w:r>
      <w:r w:rsidR="00D5210B">
        <w:rPr>
          <w:rFonts w:eastAsia="MS Mincho"/>
          <w:lang w:eastAsia="ja-JP"/>
        </w:rPr>
        <w:t xml:space="preserve"> </w:t>
      </w:r>
      <w:proofErr w:type="spellStart"/>
      <w:r w:rsidRPr="00CF713A">
        <w:rPr>
          <w:rFonts w:eastAsia="MS Mincho"/>
          <w:lang w:eastAsia="ja-JP"/>
        </w:rPr>
        <w:t>eirp</w:t>
      </w:r>
      <w:proofErr w:type="spellEnd"/>
      <w:r w:rsidR="00D5210B">
        <w:rPr>
          <w:rFonts w:eastAsia="MS Mincho"/>
          <w:lang w:eastAsia="ja-JP"/>
        </w:rPr>
        <w:t xml:space="preserve"> </w:t>
      </w:r>
      <w:r w:rsidRPr="00CF713A">
        <w:rPr>
          <w:rFonts w:eastAsia="MS Mincho"/>
          <w:lang w:eastAsia="ja-JP"/>
        </w:rPr>
        <w:t>spectral</w:t>
      </w:r>
      <w:r w:rsidR="00D5210B">
        <w:rPr>
          <w:rFonts w:eastAsia="MS Mincho"/>
          <w:lang w:eastAsia="ja-JP"/>
        </w:rPr>
        <w:t xml:space="preserve"> </w:t>
      </w:r>
      <w:r w:rsidRPr="00CF713A">
        <w:rPr>
          <w:rFonts w:eastAsia="MS Mincho"/>
          <w:lang w:eastAsia="ja-JP"/>
        </w:rPr>
        <w:t>density</w:t>
      </w:r>
      <w:r w:rsidR="00D5210B">
        <w:rPr>
          <w:rFonts w:eastAsia="MS Mincho"/>
          <w:lang w:eastAsia="ja-JP"/>
        </w:rPr>
        <w:t xml:space="preserve"> </w:t>
      </w:r>
      <w:r w:rsidRPr="00CF713A">
        <w:rPr>
          <w:rFonts w:eastAsia="MS Mincho"/>
          <w:lang w:eastAsia="ja-JP"/>
        </w:rPr>
        <w:t>limits;</w:t>
      </w:r>
      <w:r w:rsidR="00D5210B">
        <w:rPr>
          <w:rFonts w:eastAsia="MS Mincho"/>
          <w:lang w:eastAsia="ja-JP"/>
        </w:rPr>
        <w:t xml:space="preserve"> </w:t>
      </w:r>
      <w:r w:rsidRPr="00CF713A">
        <w:rPr>
          <w:rFonts w:eastAsia="MS Mincho"/>
          <w:lang w:eastAsia="ja-JP"/>
        </w:rPr>
        <w:t>and</w:t>
      </w:r>
    </w:p>
    <w:p w14:paraId="697E1C6B" w14:textId="51C88001" w:rsidR="00815D66" w:rsidRPr="00CF713A" w:rsidRDefault="00815D66" w:rsidP="009305F2">
      <w:pPr>
        <w:pStyle w:val="ListParagraph"/>
        <w:numPr>
          <w:ilvl w:val="0"/>
          <w:numId w:val="24"/>
        </w:numPr>
        <w:ind w:left="1775" w:hanging="357"/>
        <w:jc w:val="both"/>
        <w:rPr>
          <w:rFonts w:eastAsia="MS Mincho"/>
          <w:lang w:eastAsia="ja-JP"/>
        </w:rPr>
      </w:pPr>
      <w:r w:rsidRPr="00CF713A">
        <w:rPr>
          <w:rFonts w:eastAsia="MS Mincho"/>
          <w:lang w:eastAsia="ja-JP"/>
        </w:rPr>
        <w:t>Preference</w:t>
      </w:r>
      <w:r w:rsidR="00D5210B">
        <w:rPr>
          <w:rFonts w:eastAsia="MS Mincho"/>
          <w:lang w:eastAsia="ja-JP"/>
        </w:rPr>
        <w:t xml:space="preserve"> </w:t>
      </w:r>
      <w:r w:rsidRPr="00CF713A">
        <w:rPr>
          <w:rFonts w:eastAsia="MS Mincho"/>
          <w:lang w:eastAsia="ja-JP"/>
        </w:rPr>
        <w:t>for</w:t>
      </w:r>
      <w:r w:rsidR="00D5210B">
        <w:rPr>
          <w:rFonts w:eastAsia="MS Mincho"/>
          <w:lang w:eastAsia="ja-JP"/>
        </w:rPr>
        <w:t xml:space="preserve"> </w:t>
      </w:r>
      <w:r w:rsidRPr="00CF713A">
        <w:rPr>
          <w:rFonts w:eastAsia="MS Mincho"/>
          <w:lang w:eastAsia="ja-JP"/>
        </w:rPr>
        <w:t>Option</w:t>
      </w:r>
      <w:r w:rsidR="00D5210B">
        <w:rPr>
          <w:rFonts w:eastAsia="MS Mincho"/>
          <w:lang w:eastAsia="ja-JP"/>
        </w:rPr>
        <w:t xml:space="preserve"> </w:t>
      </w:r>
      <w:r w:rsidRPr="00CF713A">
        <w:rPr>
          <w:rFonts w:eastAsia="MS Mincho"/>
          <w:lang w:eastAsia="ja-JP"/>
        </w:rPr>
        <w:t>G1</w:t>
      </w:r>
      <w:r w:rsidR="00D5210B">
        <w:rPr>
          <w:rFonts w:eastAsia="MS Mincho"/>
          <w:lang w:eastAsia="ja-JP"/>
        </w:rPr>
        <w:t xml:space="preserve"> </w:t>
      </w:r>
      <w:r w:rsidRPr="00CF713A">
        <w:rPr>
          <w:rFonts w:eastAsia="MS Mincho"/>
          <w:lang w:eastAsia="ja-JP"/>
        </w:rPr>
        <w:t>where</w:t>
      </w:r>
      <w:r w:rsidR="00D5210B">
        <w:rPr>
          <w:rFonts w:eastAsia="MS Mincho"/>
          <w:lang w:eastAsia="ja-JP"/>
        </w:rPr>
        <w:t xml:space="preserve"> </w:t>
      </w:r>
      <w:r w:rsidRPr="00CF713A">
        <w:rPr>
          <w:rFonts w:eastAsia="MS Mincho"/>
          <w:lang w:eastAsia="ja-JP"/>
        </w:rPr>
        <w:t>non-GSO</w:t>
      </w:r>
      <w:r w:rsidR="00D5210B">
        <w:rPr>
          <w:rFonts w:eastAsia="MS Mincho"/>
          <w:lang w:eastAsia="ja-JP"/>
        </w:rPr>
        <w:t xml:space="preserve"> </w:t>
      </w:r>
      <w:r w:rsidRPr="00CF713A">
        <w:rPr>
          <w:rFonts w:eastAsia="MS Mincho"/>
          <w:lang w:eastAsia="ja-JP"/>
        </w:rPr>
        <w:t>user</w:t>
      </w:r>
      <w:r w:rsidR="00D5210B">
        <w:rPr>
          <w:rFonts w:eastAsia="MS Mincho"/>
          <w:lang w:eastAsia="ja-JP"/>
        </w:rPr>
        <w:t xml:space="preserve"> </w:t>
      </w:r>
      <w:r w:rsidRPr="00CF713A">
        <w:rPr>
          <w:rFonts w:eastAsia="MS Mincho"/>
          <w:lang w:eastAsia="ja-JP"/>
        </w:rPr>
        <w:t>space</w:t>
      </w:r>
      <w:r w:rsidR="00D5210B">
        <w:rPr>
          <w:rFonts w:eastAsia="MS Mincho"/>
          <w:lang w:eastAsia="ja-JP"/>
        </w:rPr>
        <w:t xml:space="preserve"> </w:t>
      </w:r>
      <w:r w:rsidRPr="00CF713A">
        <w:rPr>
          <w:rFonts w:eastAsia="MS Mincho"/>
          <w:lang w:eastAsia="ja-JP"/>
        </w:rPr>
        <w:t>stations</w:t>
      </w:r>
      <w:r w:rsidR="00D5210B">
        <w:rPr>
          <w:rFonts w:eastAsia="MS Mincho"/>
          <w:lang w:eastAsia="ja-JP"/>
        </w:rPr>
        <w:t xml:space="preserve"> </w:t>
      </w:r>
      <w:r w:rsidRPr="00CF713A">
        <w:rPr>
          <w:rFonts w:eastAsia="MS Mincho"/>
          <w:lang w:eastAsia="ja-JP"/>
        </w:rPr>
        <w:t>operate</w:t>
      </w:r>
      <w:r w:rsidR="00D5210B">
        <w:rPr>
          <w:rFonts w:eastAsia="MS Mincho"/>
          <w:lang w:eastAsia="ja-JP"/>
        </w:rPr>
        <w:t xml:space="preserve"> </w:t>
      </w:r>
      <w:r w:rsidRPr="00CF713A">
        <w:rPr>
          <w:rFonts w:eastAsia="MS Mincho"/>
          <w:lang w:eastAsia="ja-JP"/>
        </w:rPr>
        <w:t>within</w:t>
      </w:r>
      <w:r w:rsidR="00D5210B">
        <w:rPr>
          <w:rFonts w:eastAsia="MS Mincho"/>
          <w:lang w:eastAsia="ja-JP"/>
        </w:rPr>
        <w:t xml:space="preserve"> </w:t>
      </w:r>
      <w:r w:rsidRPr="00CF713A">
        <w:rPr>
          <w:rFonts w:eastAsia="MS Mincho"/>
          <w:lang w:eastAsia="ja-JP"/>
        </w:rPr>
        <w:t>the</w:t>
      </w:r>
      <w:r w:rsidR="00D5210B">
        <w:rPr>
          <w:rFonts w:eastAsia="MS Mincho"/>
          <w:lang w:eastAsia="ja-JP"/>
        </w:rPr>
        <w:t xml:space="preserve"> </w:t>
      </w:r>
      <w:r w:rsidRPr="00CF713A">
        <w:rPr>
          <w:rFonts w:eastAsia="MS Mincho"/>
          <w:lang w:eastAsia="ja-JP"/>
        </w:rPr>
        <w:t>envelope</w:t>
      </w:r>
      <w:r w:rsidR="00D5210B">
        <w:rPr>
          <w:rFonts w:eastAsia="MS Mincho"/>
          <w:lang w:eastAsia="ja-JP"/>
        </w:rPr>
        <w:t xml:space="preserve"> </w:t>
      </w:r>
      <w:r w:rsidRPr="00CF713A">
        <w:rPr>
          <w:rFonts w:eastAsia="MS Mincho"/>
          <w:lang w:eastAsia="ja-JP"/>
        </w:rPr>
        <w:t>of</w:t>
      </w:r>
      <w:r w:rsidR="00D5210B">
        <w:rPr>
          <w:rFonts w:eastAsia="MS Mincho"/>
          <w:lang w:eastAsia="ja-JP"/>
        </w:rPr>
        <w:t xml:space="preserve"> </w:t>
      </w:r>
      <w:r w:rsidRPr="00CF713A">
        <w:rPr>
          <w:rFonts w:eastAsia="MS Mincho"/>
          <w:lang w:eastAsia="ja-JP"/>
        </w:rPr>
        <w:t>typical</w:t>
      </w:r>
      <w:r w:rsidR="00D5210B">
        <w:rPr>
          <w:rFonts w:eastAsia="MS Mincho"/>
          <w:lang w:eastAsia="ja-JP"/>
        </w:rPr>
        <w:t xml:space="preserve"> </w:t>
      </w:r>
      <w:r w:rsidRPr="00CF713A">
        <w:rPr>
          <w:rFonts w:eastAsia="MS Mincho"/>
          <w:lang w:eastAsia="ja-JP"/>
        </w:rPr>
        <w:t>earth</w:t>
      </w:r>
      <w:r w:rsidR="00D5210B">
        <w:rPr>
          <w:rFonts w:eastAsia="MS Mincho"/>
          <w:lang w:eastAsia="ja-JP"/>
        </w:rPr>
        <w:t xml:space="preserve"> </w:t>
      </w:r>
      <w:r w:rsidRPr="00CF713A">
        <w:rPr>
          <w:rFonts w:eastAsia="MS Mincho"/>
          <w:lang w:eastAsia="ja-JP"/>
        </w:rPr>
        <w:t>stations</w:t>
      </w:r>
      <w:r w:rsidR="00D5210B">
        <w:rPr>
          <w:rFonts w:eastAsia="MS Mincho"/>
          <w:lang w:eastAsia="ja-JP"/>
        </w:rPr>
        <w:t xml:space="preserve"> </w:t>
      </w:r>
      <w:r w:rsidRPr="00CF713A">
        <w:rPr>
          <w:rFonts w:eastAsia="MS Mincho"/>
          <w:lang w:eastAsia="ja-JP"/>
        </w:rPr>
        <w:t>associated</w:t>
      </w:r>
      <w:r w:rsidR="00D5210B">
        <w:rPr>
          <w:rFonts w:eastAsia="MS Mincho"/>
          <w:lang w:eastAsia="ja-JP"/>
        </w:rPr>
        <w:t xml:space="preserve"> </w:t>
      </w:r>
      <w:r w:rsidRPr="00CF713A">
        <w:rPr>
          <w:rFonts w:eastAsia="MS Mincho"/>
          <w:lang w:eastAsia="ja-JP"/>
        </w:rPr>
        <w:t>with</w:t>
      </w:r>
      <w:r w:rsidR="00D5210B">
        <w:rPr>
          <w:rFonts w:eastAsia="MS Mincho"/>
          <w:lang w:eastAsia="ja-JP"/>
        </w:rPr>
        <w:t xml:space="preserve"> </w:t>
      </w:r>
      <w:r w:rsidRPr="00CF713A">
        <w:rPr>
          <w:rFonts w:eastAsia="MS Mincho"/>
          <w:lang w:eastAsia="ja-JP"/>
        </w:rPr>
        <w:t>the</w:t>
      </w:r>
      <w:r w:rsidR="00D5210B">
        <w:rPr>
          <w:rFonts w:eastAsia="MS Mincho"/>
          <w:lang w:eastAsia="ja-JP"/>
        </w:rPr>
        <w:t xml:space="preserve"> </w:t>
      </w:r>
      <w:r w:rsidRPr="00CF713A">
        <w:rPr>
          <w:rFonts w:eastAsia="MS Mincho"/>
          <w:lang w:eastAsia="ja-JP"/>
        </w:rPr>
        <w:t>satellite</w:t>
      </w:r>
      <w:r w:rsidR="00D5210B">
        <w:rPr>
          <w:rFonts w:eastAsia="MS Mincho"/>
          <w:lang w:eastAsia="ja-JP"/>
        </w:rPr>
        <w:t xml:space="preserve"> </w:t>
      </w:r>
      <w:r w:rsidRPr="00CF713A">
        <w:rPr>
          <w:rFonts w:eastAsia="MS Mincho"/>
          <w:lang w:eastAsia="ja-JP"/>
        </w:rPr>
        <w:t>network</w:t>
      </w:r>
      <w:r w:rsidR="00D5210B">
        <w:rPr>
          <w:rFonts w:eastAsia="MS Mincho"/>
          <w:lang w:eastAsia="ja-JP"/>
        </w:rPr>
        <w:t xml:space="preserve"> </w:t>
      </w:r>
      <w:r w:rsidRPr="00CF713A">
        <w:rPr>
          <w:rFonts w:eastAsia="MS Mincho"/>
          <w:lang w:eastAsia="ja-JP"/>
        </w:rPr>
        <w:t>with</w:t>
      </w:r>
      <w:r w:rsidR="00D5210B">
        <w:rPr>
          <w:rFonts w:eastAsia="MS Mincho"/>
          <w:lang w:eastAsia="ja-JP"/>
        </w:rPr>
        <w:t xml:space="preserve"> </w:t>
      </w:r>
      <w:r w:rsidRPr="00CF713A">
        <w:rPr>
          <w:rFonts w:eastAsia="MS Mincho"/>
          <w:lang w:eastAsia="ja-JP"/>
        </w:rPr>
        <w:t>which</w:t>
      </w:r>
      <w:r w:rsidR="00D5210B">
        <w:rPr>
          <w:rFonts w:eastAsia="MS Mincho"/>
          <w:lang w:eastAsia="ja-JP"/>
        </w:rPr>
        <w:t xml:space="preserve"> </w:t>
      </w:r>
      <w:r w:rsidRPr="00CF713A">
        <w:rPr>
          <w:rFonts w:eastAsia="MS Mincho"/>
          <w:lang w:eastAsia="ja-JP"/>
        </w:rPr>
        <w:t>they</w:t>
      </w:r>
      <w:r w:rsidR="00D5210B">
        <w:rPr>
          <w:rFonts w:eastAsia="MS Mincho"/>
          <w:lang w:eastAsia="ja-JP"/>
        </w:rPr>
        <w:t xml:space="preserve"> </w:t>
      </w:r>
      <w:r w:rsidRPr="00CF713A">
        <w:rPr>
          <w:rFonts w:eastAsia="MS Mincho"/>
          <w:lang w:eastAsia="ja-JP"/>
        </w:rPr>
        <w:t>communicate.</w:t>
      </w:r>
    </w:p>
    <w:p w14:paraId="6BD83A9E" w14:textId="77777777" w:rsidR="00B725A6" w:rsidRPr="00815D66" w:rsidRDefault="00B725A6" w:rsidP="00B725A6">
      <w:pPr>
        <w:ind w:left="708"/>
        <w:jc w:val="both"/>
        <w:rPr>
          <w:lang w:val="en-GB"/>
        </w:rPr>
      </w:pPr>
    </w:p>
    <w:p w14:paraId="614D9F4E" w14:textId="356D98E3" w:rsidR="00B725A6" w:rsidRPr="00441526" w:rsidRDefault="00B725A6" w:rsidP="009774BC">
      <w:pPr>
        <w:spacing w:after="120"/>
        <w:jc w:val="both"/>
        <w:outlineLvl w:val="2"/>
        <w:rPr>
          <w:b/>
          <w:lang w:val="en-NZ" w:eastAsia="ko-KR"/>
        </w:rPr>
      </w:pPr>
      <w:r>
        <w:rPr>
          <w:b/>
          <w:lang w:val="en-NZ" w:eastAsia="ko-KR"/>
        </w:rPr>
        <w:t>3.1.</w:t>
      </w:r>
      <w:r w:rsidR="00FD615A">
        <w:rPr>
          <w:b/>
          <w:lang w:val="en-NZ" w:eastAsia="ko-KR"/>
        </w:rPr>
        <w:t>7</w:t>
      </w:r>
      <w:r>
        <w:rPr>
          <w:b/>
          <w:lang w:val="en-NZ" w:eastAsia="ko-KR"/>
        </w:rPr>
        <w:tab/>
      </w:r>
      <w:r w:rsidR="00815D66" w:rsidRPr="00815D66">
        <w:rPr>
          <w:b/>
          <w:lang w:val="en-NZ" w:eastAsia="ko-KR"/>
        </w:rPr>
        <w:t>Australia</w:t>
      </w:r>
      <w:r w:rsidR="00D5210B">
        <w:rPr>
          <w:b/>
          <w:lang w:val="en-NZ" w:eastAsia="ko-KR"/>
        </w:rPr>
        <w:t xml:space="preserve"> </w:t>
      </w:r>
      <w:r w:rsidRPr="009774BC">
        <w:rPr>
          <w:b/>
          <w:lang w:val="en-NZ" w:eastAsia="ko-KR"/>
        </w:rPr>
        <w:t>-</w:t>
      </w:r>
      <w:r w:rsidR="00D5210B">
        <w:rPr>
          <w:b/>
          <w:lang w:val="en-NZ" w:eastAsia="ko-KR"/>
        </w:rPr>
        <w:t xml:space="preserve"> </w:t>
      </w:r>
      <w:r w:rsidRPr="00441526">
        <w:rPr>
          <w:b/>
          <w:lang w:val="en-NZ" w:eastAsia="ko-KR"/>
        </w:rPr>
        <w:t>Document</w:t>
      </w:r>
      <w:r w:rsidR="00D5210B">
        <w:rPr>
          <w:b/>
          <w:lang w:val="en-NZ" w:eastAsia="ko-KR"/>
        </w:rPr>
        <w:t xml:space="preserve"> </w:t>
      </w:r>
      <w:r w:rsidR="00FC783B" w:rsidRPr="00FC783B">
        <w:rPr>
          <w:b/>
          <w:lang w:val="en-NZ" w:eastAsia="ko-KR"/>
        </w:rPr>
        <w:t>APG</w:t>
      </w:r>
      <w:r w:rsidR="00437AA5">
        <w:rPr>
          <w:b/>
          <w:lang w:val="en-NZ" w:eastAsia="ko-KR"/>
        </w:rPr>
        <w:t>23-5</w:t>
      </w:r>
      <w:r w:rsidR="00FC783B" w:rsidRPr="00FC783B">
        <w:rPr>
          <w:b/>
          <w:lang w:val="en-NZ" w:eastAsia="ko-KR"/>
        </w:rPr>
        <w:t>/INP-</w:t>
      </w:r>
      <w:r w:rsidR="00944188">
        <w:rPr>
          <w:b/>
          <w:lang w:val="en-NZ" w:eastAsia="ko-KR"/>
        </w:rPr>
        <w:t>5</w:t>
      </w:r>
      <w:r w:rsidR="00815D66">
        <w:rPr>
          <w:b/>
          <w:lang w:val="en-NZ" w:eastAsia="ko-KR"/>
        </w:rPr>
        <w:t>9</w:t>
      </w:r>
    </w:p>
    <w:p w14:paraId="314E9D9F" w14:textId="186E1607" w:rsidR="00815D66" w:rsidRDefault="00815D66" w:rsidP="00E132E2">
      <w:pPr>
        <w:ind w:left="708"/>
        <w:jc w:val="both"/>
      </w:pPr>
      <w:r w:rsidRPr="00A46264">
        <w:t>Australia</w:t>
      </w:r>
      <w:r w:rsidR="00D5210B">
        <w:t xml:space="preserve"> </w:t>
      </w:r>
      <w:r w:rsidRPr="00A46264">
        <w:t>supports</w:t>
      </w:r>
      <w:r w:rsidR="00D5210B">
        <w:t xml:space="preserve"> </w:t>
      </w:r>
      <w:r w:rsidRPr="00A46264">
        <w:t>the</w:t>
      </w:r>
      <w:r w:rsidR="00D5210B">
        <w:t xml:space="preserve"> </w:t>
      </w:r>
      <w:r w:rsidRPr="00A46264">
        <w:t>development</w:t>
      </w:r>
      <w:r w:rsidR="00D5210B">
        <w:t xml:space="preserve"> </w:t>
      </w:r>
      <w:r w:rsidRPr="00A46264">
        <w:t>of</w:t>
      </w:r>
      <w:r w:rsidR="00D5210B">
        <w:t xml:space="preserve"> </w:t>
      </w:r>
      <w:r w:rsidRPr="00A46264">
        <w:t>technical</w:t>
      </w:r>
      <w:r w:rsidR="00D5210B">
        <w:t xml:space="preserve"> </w:t>
      </w:r>
      <w:r w:rsidRPr="00A46264">
        <w:t>conditions</w:t>
      </w:r>
      <w:r w:rsidR="00D5210B">
        <w:t xml:space="preserve"> </w:t>
      </w:r>
      <w:r w:rsidRPr="00A46264">
        <w:t>and</w:t>
      </w:r>
      <w:r w:rsidR="00D5210B">
        <w:t xml:space="preserve"> </w:t>
      </w:r>
      <w:r w:rsidRPr="00A46264">
        <w:t>regulatory</w:t>
      </w:r>
      <w:r w:rsidR="00D5210B">
        <w:t xml:space="preserve"> </w:t>
      </w:r>
      <w:r w:rsidRPr="00A46264">
        <w:t>provisions</w:t>
      </w:r>
      <w:r w:rsidR="00D5210B">
        <w:t xml:space="preserve"> </w:t>
      </w:r>
      <w:r w:rsidRPr="00A46264">
        <w:t>that</w:t>
      </w:r>
      <w:r w:rsidR="00D5210B">
        <w:t xml:space="preserve"> </w:t>
      </w:r>
      <w:r w:rsidRPr="00A46264">
        <w:t>establish</w:t>
      </w:r>
      <w:r w:rsidR="00D5210B">
        <w:t xml:space="preserve"> </w:t>
      </w:r>
      <w:r w:rsidRPr="00A46264">
        <w:t>a</w:t>
      </w:r>
      <w:r w:rsidR="00D5210B">
        <w:t xml:space="preserve"> </w:t>
      </w:r>
      <w:proofErr w:type="spellStart"/>
      <w:r w:rsidRPr="00A46264">
        <w:t>harmonised</w:t>
      </w:r>
      <w:proofErr w:type="spellEnd"/>
      <w:r w:rsidR="00D5210B">
        <w:t xml:space="preserve"> </w:t>
      </w:r>
      <w:r w:rsidRPr="00A46264">
        <w:t>framework</w:t>
      </w:r>
      <w:r w:rsidR="00D5210B">
        <w:t xml:space="preserve"> </w:t>
      </w:r>
      <w:r w:rsidRPr="00A46264">
        <w:t>which</w:t>
      </w:r>
      <w:r w:rsidR="00D5210B">
        <w:t xml:space="preserve"> </w:t>
      </w:r>
      <w:r w:rsidRPr="00A46264">
        <w:t>facilitates</w:t>
      </w:r>
      <w:r w:rsidR="00D5210B">
        <w:t xml:space="preserve"> </w:t>
      </w:r>
      <w:r w:rsidRPr="00A46264">
        <w:t>the</w:t>
      </w:r>
      <w:r w:rsidR="00D5210B">
        <w:t xml:space="preserve"> </w:t>
      </w:r>
      <w:r w:rsidRPr="00A46264">
        <w:t>use</w:t>
      </w:r>
      <w:r w:rsidR="00D5210B">
        <w:t xml:space="preserve"> </w:t>
      </w:r>
      <w:r w:rsidRPr="00A46264">
        <w:t>of</w:t>
      </w:r>
      <w:r w:rsidR="00D5210B">
        <w:t xml:space="preserve"> </w:t>
      </w:r>
      <w:r w:rsidRPr="00A46264">
        <w:t>satellite-to-satellite</w:t>
      </w:r>
      <w:r w:rsidR="00D5210B">
        <w:t xml:space="preserve"> </w:t>
      </w:r>
      <w:r w:rsidRPr="00A46264">
        <w:t>operations</w:t>
      </w:r>
      <w:r w:rsidR="00D5210B">
        <w:t xml:space="preserve"> </w:t>
      </w:r>
      <w:r w:rsidRPr="00A46264">
        <w:t>in</w:t>
      </w:r>
      <w:r w:rsidR="00D5210B">
        <w:t xml:space="preserve"> </w:t>
      </w:r>
      <w:r w:rsidRPr="00A46264">
        <w:t>the</w:t>
      </w:r>
      <w:r w:rsidR="00D5210B">
        <w:t xml:space="preserve"> </w:t>
      </w:r>
      <w:r w:rsidRPr="00A46264">
        <w:t>11.7-</w:t>
      </w:r>
      <w:r w:rsidR="00D5210B">
        <w:t xml:space="preserve"> </w:t>
      </w:r>
      <w:r w:rsidRPr="00A46264">
        <w:t>12.7</w:t>
      </w:r>
      <w:r w:rsidR="00D5210B">
        <w:t xml:space="preserve"> </w:t>
      </w:r>
      <w:r w:rsidRPr="00A46264">
        <w:t>GHz,</w:t>
      </w:r>
      <w:r w:rsidR="00D5210B">
        <w:t xml:space="preserve"> </w:t>
      </w:r>
      <w:r w:rsidRPr="00A46264">
        <w:t>18.1-18.6</w:t>
      </w:r>
      <w:r w:rsidR="00D5210B">
        <w:t xml:space="preserve"> </w:t>
      </w:r>
      <w:r w:rsidRPr="00A46264">
        <w:t>GHz,</w:t>
      </w:r>
      <w:r w:rsidR="00D5210B">
        <w:t xml:space="preserve"> </w:t>
      </w:r>
      <w:r w:rsidRPr="00A46264">
        <w:t>18.8-20.2</w:t>
      </w:r>
      <w:r w:rsidR="00D5210B">
        <w:t xml:space="preserve"> </w:t>
      </w:r>
      <w:r w:rsidRPr="00A46264">
        <w:t>GHz</w:t>
      </w:r>
      <w:r w:rsidR="00D5210B">
        <w:t xml:space="preserve"> </w:t>
      </w:r>
      <w:r w:rsidRPr="00A46264">
        <w:t>and</w:t>
      </w:r>
      <w:r w:rsidR="00D5210B">
        <w:t xml:space="preserve"> </w:t>
      </w:r>
      <w:r w:rsidRPr="00A46264">
        <w:t>27.5-30</w:t>
      </w:r>
      <w:r w:rsidR="00D5210B">
        <w:t xml:space="preserve"> </w:t>
      </w:r>
      <w:r w:rsidRPr="00A46264">
        <w:t>GHz</w:t>
      </w:r>
      <w:r w:rsidR="00D5210B">
        <w:t xml:space="preserve"> </w:t>
      </w:r>
      <w:r w:rsidRPr="00A46264">
        <w:t>frequency</w:t>
      </w:r>
      <w:r w:rsidR="00D5210B">
        <w:t xml:space="preserve"> </w:t>
      </w:r>
      <w:r w:rsidRPr="00A46264">
        <w:t>bands.</w:t>
      </w:r>
      <w:r w:rsidR="00D5210B">
        <w:t xml:space="preserve"> </w:t>
      </w:r>
      <w:r w:rsidRPr="00A46264">
        <w:t>Such</w:t>
      </w:r>
      <w:r w:rsidR="00D5210B">
        <w:t xml:space="preserve"> </w:t>
      </w:r>
      <w:r w:rsidRPr="00A46264">
        <w:t>use</w:t>
      </w:r>
      <w:r w:rsidR="00D5210B">
        <w:t xml:space="preserve"> </w:t>
      </w:r>
      <w:r w:rsidRPr="00A46264">
        <w:t>shall</w:t>
      </w:r>
      <w:r w:rsidR="00D5210B">
        <w:t xml:space="preserve"> </w:t>
      </w:r>
      <w:r w:rsidRPr="00A46264">
        <w:t>protect</w:t>
      </w:r>
      <w:r w:rsidR="00D5210B">
        <w:t xml:space="preserve"> </w:t>
      </w:r>
      <w:r w:rsidRPr="00A46264">
        <w:t>and</w:t>
      </w:r>
      <w:r w:rsidR="00D5210B">
        <w:t xml:space="preserve"> </w:t>
      </w:r>
      <w:r w:rsidRPr="00A46264">
        <w:t>impose</w:t>
      </w:r>
      <w:r w:rsidR="00D5210B">
        <w:t xml:space="preserve"> </w:t>
      </w:r>
      <w:r w:rsidRPr="00A46264">
        <w:t>no</w:t>
      </w:r>
      <w:r w:rsidR="00D5210B">
        <w:t xml:space="preserve"> </w:t>
      </w:r>
      <w:r w:rsidRPr="00A46264">
        <w:t>additional</w:t>
      </w:r>
      <w:r w:rsidR="00D5210B">
        <w:t xml:space="preserve"> </w:t>
      </w:r>
      <w:r w:rsidRPr="00A46264">
        <w:t>regulatory</w:t>
      </w:r>
      <w:r w:rsidR="00D5210B">
        <w:t xml:space="preserve"> </w:t>
      </w:r>
      <w:r w:rsidRPr="00A46264">
        <w:t>or</w:t>
      </w:r>
      <w:r w:rsidR="00D5210B">
        <w:t xml:space="preserve"> </w:t>
      </w:r>
      <w:r w:rsidRPr="00A46264">
        <w:t>technical</w:t>
      </w:r>
      <w:r w:rsidR="00D5210B">
        <w:t xml:space="preserve"> </w:t>
      </w:r>
      <w:r w:rsidRPr="00A46264">
        <w:t>constraints</w:t>
      </w:r>
      <w:r w:rsidR="00D5210B">
        <w:t xml:space="preserve"> </w:t>
      </w:r>
      <w:r w:rsidRPr="00A46264">
        <w:t>on</w:t>
      </w:r>
      <w:r w:rsidR="00D5210B">
        <w:t xml:space="preserve"> </w:t>
      </w:r>
      <w:r w:rsidRPr="00A46264">
        <w:t>services</w:t>
      </w:r>
      <w:r w:rsidR="00D5210B">
        <w:t xml:space="preserve"> </w:t>
      </w:r>
      <w:r w:rsidRPr="00A46264">
        <w:t>to</w:t>
      </w:r>
      <w:r w:rsidR="00D5210B">
        <w:t xml:space="preserve"> </w:t>
      </w:r>
      <w:r w:rsidRPr="00A46264">
        <w:t>which</w:t>
      </w:r>
      <w:r w:rsidR="00D5210B">
        <w:t xml:space="preserve"> </w:t>
      </w:r>
      <w:r w:rsidRPr="00A46264">
        <w:t>the</w:t>
      </w:r>
      <w:r w:rsidR="00D5210B">
        <w:t xml:space="preserve"> </w:t>
      </w:r>
      <w:r w:rsidRPr="00A46264">
        <w:t>frequency</w:t>
      </w:r>
      <w:r w:rsidR="00D5210B">
        <w:t xml:space="preserve"> </w:t>
      </w:r>
      <w:r w:rsidRPr="00A46264">
        <w:t>band</w:t>
      </w:r>
      <w:r w:rsidR="00D5210B">
        <w:t xml:space="preserve"> </w:t>
      </w:r>
      <w:r w:rsidRPr="00A46264">
        <w:t>is</w:t>
      </w:r>
      <w:r w:rsidR="00D5210B">
        <w:t xml:space="preserve"> </w:t>
      </w:r>
      <w:r w:rsidRPr="00A46264">
        <w:t>currently</w:t>
      </w:r>
      <w:r w:rsidR="00D5210B">
        <w:t xml:space="preserve"> </w:t>
      </w:r>
      <w:r w:rsidRPr="00A46264">
        <w:t>allocated</w:t>
      </w:r>
      <w:r w:rsidR="00D5210B">
        <w:t xml:space="preserve"> </w:t>
      </w:r>
      <w:r w:rsidRPr="00A46264">
        <w:t>on</w:t>
      </w:r>
      <w:r w:rsidR="00D5210B">
        <w:t xml:space="preserve"> </w:t>
      </w:r>
      <w:r w:rsidRPr="00A46264">
        <w:t>a</w:t>
      </w:r>
      <w:r w:rsidR="00D5210B">
        <w:t xml:space="preserve"> </w:t>
      </w:r>
      <w:r w:rsidRPr="00A46264">
        <w:t>primary</w:t>
      </w:r>
      <w:r w:rsidR="00D5210B">
        <w:t xml:space="preserve"> </w:t>
      </w:r>
      <w:r w:rsidRPr="00A46264">
        <w:t>basis</w:t>
      </w:r>
      <w:r w:rsidR="00D5210B">
        <w:t xml:space="preserve"> </w:t>
      </w:r>
      <w:r w:rsidRPr="00A46264">
        <w:t>in</w:t>
      </w:r>
      <w:r w:rsidR="00D5210B">
        <w:t xml:space="preserve"> </w:t>
      </w:r>
      <w:r w:rsidRPr="00A46264">
        <w:t>accordance</w:t>
      </w:r>
      <w:r w:rsidR="00D5210B">
        <w:t xml:space="preserve"> </w:t>
      </w:r>
      <w:r w:rsidRPr="00A46264">
        <w:t>with</w:t>
      </w:r>
      <w:r w:rsidR="00D5210B">
        <w:t xml:space="preserve"> </w:t>
      </w:r>
      <w:r w:rsidRPr="00A46264">
        <w:t>Resolution</w:t>
      </w:r>
      <w:r w:rsidR="00D5210B">
        <w:t xml:space="preserve"> </w:t>
      </w:r>
      <w:r w:rsidRPr="00E132E2">
        <w:t>773</w:t>
      </w:r>
      <w:r w:rsidR="00D5210B">
        <w:t xml:space="preserve"> </w:t>
      </w:r>
      <w:r w:rsidRPr="00E132E2">
        <w:t>(WRC-19)</w:t>
      </w:r>
      <w:r w:rsidRPr="00A46264">
        <w:t>.</w:t>
      </w:r>
      <w:r w:rsidR="00D5210B">
        <w:t xml:space="preserve"> </w:t>
      </w:r>
    </w:p>
    <w:p w14:paraId="3001ABBD" w14:textId="77777777" w:rsidR="00815D66" w:rsidRDefault="00815D66" w:rsidP="00E132E2">
      <w:pPr>
        <w:ind w:left="708"/>
        <w:jc w:val="both"/>
      </w:pPr>
    </w:p>
    <w:p w14:paraId="4B26365E" w14:textId="2C8795B7" w:rsidR="00815D66" w:rsidRDefault="00815D66" w:rsidP="00E132E2">
      <w:pPr>
        <w:ind w:left="708"/>
        <w:jc w:val="both"/>
      </w:pPr>
      <w:r w:rsidRPr="00A46264">
        <w:t>Regulatory</w:t>
      </w:r>
      <w:r w:rsidR="00D5210B">
        <w:t xml:space="preserve"> </w:t>
      </w:r>
      <w:r w:rsidRPr="00A46264">
        <w:t>recognition</w:t>
      </w:r>
      <w:r w:rsidR="00D5210B">
        <w:t xml:space="preserve"> </w:t>
      </w:r>
      <w:r w:rsidRPr="00A46264">
        <w:t>of</w:t>
      </w:r>
      <w:r w:rsidR="00D5210B">
        <w:t xml:space="preserve"> </w:t>
      </w:r>
      <w:r w:rsidRPr="00A46264">
        <w:t>satellite-to-satellite</w:t>
      </w:r>
      <w:r w:rsidR="00D5210B">
        <w:t xml:space="preserve"> </w:t>
      </w:r>
      <w:r w:rsidRPr="00A46264">
        <w:t>operations</w:t>
      </w:r>
      <w:r w:rsidR="00D5210B">
        <w:t xml:space="preserve"> </w:t>
      </w:r>
      <w:r w:rsidRPr="00A46264">
        <w:t>under</w:t>
      </w:r>
      <w:r w:rsidR="00D5210B">
        <w:t xml:space="preserve"> </w:t>
      </w:r>
      <w:r w:rsidRPr="00A46264">
        <w:t>this</w:t>
      </w:r>
      <w:r w:rsidR="00D5210B">
        <w:t xml:space="preserve"> </w:t>
      </w:r>
      <w:r w:rsidRPr="00A46264">
        <w:t>agenda</w:t>
      </w:r>
      <w:r w:rsidR="00D5210B">
        <w:t xml:space="preserve"> </w:t>
      </w:r>
      <w:r w:rsidRPr="00A46264">
        <w:t>item</w:t>
      </w:r>
      <w:r w:rsidR="00D5210B">
        <w:t xml:space="preserve"> </w:t>
      </w:r>
      <w:r w:rsidRPr="00A46264">
        <w:t>should</w:t>
      </w:r>
      <w:r w:rsidR="00D5210B">
        <w:t xml:space="preserve"> </w:t>
      </w:r>
      <w:r w:rsidRPr="00A46264">
        <w:t>be</w:t>
      </w:r>
      <w:r w:rsidR="00D5210B">
        <w:t xml:space="preserve"> </w:t>
      </w:r>
      <w:r w:rsidRPr="00A46264">
        <w:t>conditional</w:t>
      </w:r>
      <w:r w:rsidR="00D5210B">
        <w:t xml:space="preserve"> </w:t>
      </w:r>
      <w:r w:rsidRPr="00A46264">
        <w:t>on</w:t>
      </w:r>
      <w:r w:rsidR="00D5210B">
        <w:t xml:space="preserve"> </w:t>
      </w:r>
      <w:r w:rsidRPr="00A46264">
        <w:t>these</w:t>
      </w:r>
      <w:r w:rsidR="00D5210B">
        <w:t xml:space="preserve"> </w:t>
      </w:r>
      <w:r w:rsidRPr="00A46264">
        <w:t>operations</w:t>
      </w:r>
      <w:r w:rsidR="00D5210B">
        <w:t xml:space="preserve"> </w:t>
      </w:r>
      <w:r w:rsidRPr="00A46264">
        <w:t>being</w:t>
      </w:r>
      <w:r w:rsidR="00D5210B">
        <w:t xml:space="preserve"> </w:t>
      </w:r>
      <w:r w:rsidRPr="00A46264">
        <w:t>contained</w:t>
      </w:r>
      <w:r w:rsidR="00D5210B">
        <w:t xml:space="preserve"> </w:t>
      </w:r>
      <w:r w:rsidRPr="00A46264">
        <w:t>within</w:t>
      </w:r>
      <w:r w:rsidR="00D5210B">
        <w:t xml:space="preserve"> </w:t>
      </w:r>
      <w:r w:rsidRPr="00A46264">
        <w:t>the</w:t>
      </w:r>
      <w:r w:rsidR="00D5210B">
        <w:t xml:space="preserve"> </w:t>
      </w:r>
      <w:r w:rsidRPr="00A46264">
        <w:t>cone</w:t>
      </w:r>
      <w:r w:rsidR="00D5210B">
        <w:t xml:space="preserve"> </w:t>
      </w:r>
      <w:r w:rsidRPr="00A46264">
        <w:t>of</w:t>
      </w:r>
      <w:r w:rsidR="00D5210B">
        <w:t xml:space="preserve"> </w:t>
      </w:r>
      <w:r w:rsidRPr="00A46264">
        <w:t>coverage</w:t>
      </w:r>
      <w:r w:rsidR="00D5210B">
        <w:t xml:space="preserve"> </w:t>
      </w:r>
      <w:r w:rsidRPr="00A46264">
        <w:t>towards</w:t>
      </w:r>
      <w:r w:rsidR="00D5210B">
        <w:t xml:space="preserve"> </w:t>
      </w:r>
      <w:r w:rsidRPr="00A46264">
        <w:t>earth</w:t>
      </w:r>
      <w:r w:rsidR="00D5210B">
        <w:t xml:space="preserve"> </w:t>
      </w:r>
      <w:r w:rsidRPr="00A46264">
        <w:t>of</w:t>
      </w:r>
      <w:r w:rsidR="00D5210B">
        <w:t xml:space="preserve"> </w:t>
      </w:r>
      <w:r w:rsidRPr="00A46264">
        <w:t>the</w:t>
      </w:r>
      <w:r w:rsidR="00D5210B">
        <w:t xml:space="preserve"> </w:t>
      </w:r>
      <w:r w:rsidRPr="00A46264">
        <w:t>FSS</w:t>
      </w:r>
      <w:r w:rsidR="00D5210B">
        <w:t xml:space="preserve"> </w:t>
      </w:r>
      <w:r w:rsidRPr="00A46264">
        <w:t>GSO/non-GSO</w:t>
      </w:r>
      <w:r w:rsidR="00D5210B">
        <w:t xml:space="preserve"> </w:t>
      </w:r>
      <w:r w:rsidRPr="00A46264">
        <w:t>service</w:t>
      </w:r>
      <w:r w:rsidR="00D5210B">
        <w:t xml:space="preserve"> </w:t>
      </w:r>
      <w:r w:rsidRPr="00A46264">
        <w:t>provider</w:t>
      </w:r>
      <w:r w:rsidR="00D5210B">
        <w:t xml:space="preserve"> </w:t>
      </w:r>
      <w:r w:rsidRPr="00A46264">
        <w:t>space</w:t>
      </w:r>
      <w:r w:rsidR="00D5210B">
        <w:t xml:space="preserve"> </w:t>
      </w:r>
      <w:r w:rsidRPr="00A46264">
        <w:t>station</w:t>
      </w:r>
      <w:r w:rsidR="00D5210B">
        <w:t xml:space="preserve"> </w:t>
      </w:r>
      <w:r w:rsidRPr="00A46264">
        <w:t>and</w:t>
      </w:r>
      <w:r w:rsidR="00D5210B">
        <w:t xml:space="preserve"> </w:t>
      </w:r>
      <w:r w:rsidRPr="00A46264">
        <w:t>further</w:t>
      </w:r>
      <w:r w:rsidR="00D5210B">
        <w:t xml:space="preserve"> </w:t>
      </w:r>
      <w:r w:rsidRPr="00A46264">
        <w:t>restricted</w:t>
      </w:r>
      <w:r w:rsidR="00D5210B">
        <w:t xml:space="preserve"> </w:t>
      </w:r>
      <w:r w:rsidRPr="00A46264">
        <w:t>to</w:t>
      </w:r>
      <w:r w:rsidR="00D5210B">
        <w:t xml:space="preserve"> </w:t>
      </w:r>
      <w:r w:rsidRPr="00A46264">
        <w:t>ensure</w:t>
      </w:r>
      <w:r w:rsidR="00D5210B">
        <w:t xml:space="preserve"> </w:t>
      </w:r>
      <w:r w:rsidRPr="00A46264">
        <w:t>that</w:t>
      </w:r>
      <w:r w:rsidR="00D5210B">
        <w:t xml:space="preserve"> </w:t>
      </w:r>
      <w:r w:rsidRPr="00A46264">
        <w:t>in</w:t>
      </w:r>
      <w:r w:rsidR="00D5210B">
        <w:t xml:space="preserve"> </w:t>
      </w:r>
      <w:r w:rsidRPr="00A46264">
        <w:t>the</w:t>
      </w:r>
      <w:r w:rsidR="00D5210B">
        <w:t xml:space="preserve"> </w:t>
      </w:r>
      <w:r w:rsidRPr="00A46264">
        <w:t>FSS</w:t>
      </w:r>
      <w:r w:rsidR="00D5210B">
        <w:t xml:space="preserve"> </w:t>
      </w:r>
      <w:r w:rsidRPr="00A46264">
        <w:t>(Es)</w:t>
      </w:r>
      <w:r w:rsidR="00D5210B">
        <w:t xml:space="preserve"> </w:t>
      </w:r>
      <w:r w:rsidRPr="00A46264">
        <w:t>allocated</w:t>
      </w:r>
      <w:r w:rsidR="00D5210B">
        <w:t xml:space="preserve"> </w:t>
      </w:r>
      <w:r w:rsidRPr="00A46264">
        <w:t>portions</w:t>
      </w:r>
      <w:r w:rsidR="00D5210B">
        <w:t xml:space="preserve"> </w:t>
      </w:r>
      <w:r w:rsidRPr="00A46264">
        <w:t>of</w:t>
      </w:r>
      <w:r w:rsidR="00D5210B">
        <w:t xml:space="preserve"> </w:t>
      </w:r>
      <w:r w:rsidRPr="00A46264">
        <w:t>the</w:t>
      </w:r>
      <w:r w:rsidR="00D5210B">
        <w:t xml:space="preserve"> </w:t>
      </w:r>
      <w:r w:rsidRPr="00A46264">
        <w:t>band</w:t>
      </w:r>
      <w:r w:rsidR="00D5210B">
        <w:t xml:space="preserve"> </w:t>
      </w:r>
      <w:r w:rsidRPr="00A46264">
        <w:t>transmissions</w:t>
      </w:r>
      <w:r w:rsidR="00D5210B">
        <w:t xml:space="preserve"> </w:t>
      </w:r>
      <w:r w:rsidRPr="00A46264">
        <w:t>from</w:t>
      </w:r>
      <w:r w:rsidR="00D5210B">
        <w:t xml:space="preserve"> </w:t>
      </w:r>
      <w:r w:rsidRPr="00A46264">
        <w:t>a</w:t>
      </w:r>
      <w:r w:rsidR="00D5210B">
        <w:t xml:space="preserve"> </w:t>
      </w:r>
      <w:r w:rsidRPr="00A46264">
        <w:t>user</w:t>
      </w:r>
      <w:r w:rsidR="00D5210B">
        <w:t xml:space="preserve"> </w:t>
      </w:r>
      <w:r w:rsidRPr="00A46264">
        <w:t>space</w:t>
      </w:r>
      <w:r w:rsidR="00D5210B">
        <w:t xml:space="preserve"> </w:t>
      </w:r>
      <w:r w:rsidRPr="00A46264">
        <w:t>station</w:t>
      </w:r>
      <w:r w:rsidR="00D5210B">
        <w:t xml:space="preserve"> </w:t>
      </w:r>
      <w:r w:rsidRPr="00A46264">
        <w:t>to</w:t>
      </w:r>
      <w:r w:rsidR="00D5210B">
        <w:t xml:space="preserve"> </w:t>
      </w:r>
      <w:r w:rsidRPr="00A46264">
        <w:t>a</w:t>
      </w:r>
      <w:r w:rsidR="00D5210B">
        <w:t xml:space="preserve"> </w:t>
      </w:r>
      <w:r w:rsidRPr="00A46264">
        <w:t>service</w:t>
      </w:r>
      <w:r w:rsidR="00D5210B">
        <w:t xml:space="preserve"> </w:t>
      </w:r>
      <w:r w:rsidRPr="00A46264">
        <w:t>provider</w:t>
      </w:r>
      <w:r w:rsidR="00D5210B">
        <w:t xml:space="preserve"> </w:t>
      </w:r>
      <w:r w:rsidRPr="00A46264">
        <w:t>space</w:t>
      </w:r>
      <w:r w:rsidR="00D5210B">
        <w:t xml:space="preserve"> </w:t>
      </w:r>
      <w:r w:rsidRPr="00A46264">
        <w:t>station</w:t>
      </w:r>
      <w:r w:rsidR="00D5210B">
        <w:t xml:space="preserve"> </w:t>
      </w:r>
      <w:r w:rsidRPr="00A46264">
        <w:t>only</w:t>
      </w:r>
      <w:r w:rsidR="00D5210B">
        <w:t xml:space="preserve"> </w:t>
      </w:r>
      <w:r w:rsidRPr="00A46264">
        <w:t>occurs</w:t>
      </w:r>
      <w:r w:rsidR="00D5210B">
        <w:t xml:space="preserve"> </w:t>
      </w:r>
      <w:r w:rsidRPr="00A46264">
        <w:t>when</w:t>
      </w:r>
      <w:r w:rsidR="00D5210B">
        <w:t xml:space="preserve"> </w:t>
      </w:r>
      <w:r w:rsidRPr="00A46264">
        <w:t>the</w:t>
      </w:r>
      <w:r w:rsidR="00D5210B">
        <w:t xml:space="preserve"> </w:t>
      </w:r>
      <w:r w:rsidRPr="00A46264">
        <w:t>users</w:t>
      </w:r>
      <w:r w:rsidR="00D5210B">
        <w:t xml:space="preserve"> </w:t>
      </w:r>
      <w:r w:rsidRPr="00A46264">
        <w:t>apogee</w:t>
      </w:r>
      <w:r w:rsidR="00D5210B">
        <w:t xml:space="preserve"> </w:t>
      </w:r>
      <w:r w:rsidRPr="00A46264">
        <w:t>is</w:t>
      </w:r>
      <w:r w:rsidR="00D5210B">
        <w:t xml:space="preserve"> </w:t>
      </w:r>
      <w:r w:rsidRPr="00A46264">
        <w:t>lower</w:t>
      </w:r>
      <w:r w:rsidR="00D5210B">
        <w:t xml:space="preserve"> </w:t>
      </w:r>
      <w:r w:rsidRPr="00A46264">
        <w:t>than</w:t>
      </w:r>
      <w:r w:rsidR="00D5210B">
        <w:t xml:space="preserve"> </w:t>
      </w:r>
      <w:r w:rsidRPr="00A46264">
        <w:t>the</w:t>
      </w:r>
      <w:r w:rsidR="00D5210B">
        <w:t xml:space="preserve"> </w:t>
      </w:r>
      <w:r w:rsidRPr="00A46264">
        <w:t>service</w:t>
      </w:r>
      <w:r w:rsidR="00D5210B">
        <w:t xml:space="preserve"> </w:t>
      </w:r>
      <w:r w:rsidRPr="00A46264">
        <w:t>providers</w:t>
      </w:r>
      <w:r w:rsidR="00D5210B">
        <w:t xml:space="preserve"> </w:t>
      </w:r>
      <w:r w:rsidRPr="00A46264">
        <w:t>minimum</w:t>
      </w:r>
      <w:r w:rsidR="00D5210B">
        <w:t xml:space="preserve"> </w:t>
      </w:r>
      <w:r w:rsidRPr="00A46264">
        <w:t>operational</w:t>
      </w:r>
      <w:r w:rsidR="00D5210B">
        <w:t xml:space="preserve"> </w:t>
      </w:r>
      <w:r w:rsidRPr="00A46264">
        <w:t>altitude,</w:t>
      </w:r>
      <w:r w:rsidR="00D5210B">
        <w:t xml:space="preserve"> </w:t>
      </w:r>
      <w:r w:rsidRPr="00A46264">
        <w:t>and</w:t>
      </w:r>
      <w:r w:rsidR="00D5210B">
        <w:t xml:space="preserve"> </w:t>
      </w:r>
      <w:r w:rsidRPr="00A46264">
        <w:t>that</w:t>
      </w:r>
      <w:r w:rsidR="00D5210B">
        <w:t xml:space="preserve"> </w:t>
      </w:r>
      <w:r w:rsidRPr="00A46264">
        <w:t>for</w:t>
      </w:r>
      <w:r w:rsidR="00D5210B">
        <w:t xml:space="preserve"> </w:t>
      </w:r>
      <w:r w:rsidRPr="00A46264">
        <w:t>the</w:t>
      </w:r>
      <w:r w:rsidR="00D5210B">
        <w:t xml:space="preserve"> </w:t>
      </w:r>
      <w:r w:rsidRPr="00A46264">
        <w:t>FSS</w:t>
      </w:r>
      <w:r w:rsidR="00D5210B">
        <w:t xml:space="preserve"> </w:t>
      </w:r>
      <w:r w:rsidRPr="00A46264">
        <w:t>(s-E)</w:t>
      </w:r>
      <w:r w:rsidR="00D5210B">
        <w:t xml:space="preserve"> </w:t>
      </w:r>
      <w:r w:rsidRPr="00A46264">
        <w:t>portions</w:t>
      </w:r>
      <w:r w:rsidR="00D5210B">
        <w:t xml:space="preserve"> </w:t>
      </w:r>
      <w:r w:rsidRPr="00A46264">
        <w:t>of</w:t>
      </w:r>
      <w:r w:rsidR="00D5210B">
        <w:t xml:space="preserve"> </w:t>
      </w:r>
      <w:r w:rsidRPr="00A46264">
        <w:t>the</w:t>
      </w:r>
      <w:r w:rsidR="00D5210B">
        <w:t xml:space="preserve"> </w:t>
      </w:r>
      <w:r w:rsidRPr="00A46264">
        <w:t>band</w:t>
      </w:r>
      <w:r w:rsidR="00D5210B">
        <w:t xml:space="preserve"> </w:t>
      </w:r>
      <w:r w:rsidRPr="00A46264">
        <w:t>transmissions</w:t>
      </w:r>
      <w:r w:rsidR="00D5210B">
        <w:t xml:space="preserve"> </w:t>
      </w:r>
      <w:r w:rsidRPr="00A46264">
        <w:t>from</w:t>
      </w:r>
      <w:r w:rsidR="00D5210B">
        <w:t xml:space="preserve"> </w:t>
      </w:r>
      <w:r w:rsidRPr="00A46264">
        <w:t>a</w:t>
      </w:r>
      <w:r w:rsidR="00D5210B">
        <w:t xml:space="preserve"> </w:t>
      </w:r>
      <w:r w:rsidRPr="00A46264">
        <w:t>service</w:t>
      </w:r>
      <w:r w:rsidR="00D5210B">
        <w:t xml:space="preserve"> </w:t>
      </w:r>
      <w:r w:rsidRPr="00A46264">
        <w:t>provider</w:t>
      </w:r>
      <w:r w:rsidR="00D5210B">
        <w:t xml:space="preserve"> </w:t>
      </w:r>
      <w:r w:rsidRPr="00A46264">
        <w:t>space</w:t>
      </w:r>
      <w:r w:rsidR="00D5210B">
        <w:t xml:space="preserve"> </w:t>
      </w:r>
      <w:r w:rsidRPr="00A46264">
        <w:t>station</w:t>
      </w:r>
      <w:r w:rsidR="00D5210B">
        <w:t xml:space="preserve"> </w:t>
      </w:r>
      <w:r w:rsidRPr="00A46264">
        <w:t>to</w:t>
      </w:r>
      <w:r w:rsidR="00D5210B">
        <w:t xml:space="preserve"> </w:t>
      </w:r>
      <w:r w:rsidRPr="00A46264">
        <w:t>a</w:t>
      </w:r>
      <w:r w:rsidR="00D5210B">
        <w:t xml:space="preserve"> </w:t>
      </w:r>
      <w:r w:rsidRPr="00A46264">
        <w:t>user</w:t>
      </w:r>
      <w:r w:rsidR="00D5210B">
        <w:t xml:space="preserve"> </w:t>
      </w:r>
      <w:r w:rsidRPr="00A46264">
        <w:t>space</w:t>
      </w:r>
      <w:r w:rsidR="00D5210B">
        <w:t xml:space="preserve"> </w:t>
      </w:r>
      <w:r w:rsidRPr="00A46264">
        <w:t>station</w:t>
      </w:r>
      <w:r w:rsidR="00D5210B">
        <w:t xml:space="preserve"> </w:t>
      </w:r>
      <w:r w:rsidRPr="00A46264">
        <w:t>only</w:t>
      </w:r>
      <w:r w:rsidR="00D5210B">
        <w:t xml:space="preserve"> </w:t>
      </w:r>
      <w:r w:rsidRPr="00A46264">
        <w:t>occurs</w:t>
      </w:r>
      <w:r w:rsidR="00D5210B">
        <w:t xml:space="preserve"> </w:t>
      </w:r>
      <w:r w:rsidRPr="00A46264">
        <w:t>when</w:t>
      </w:r>
      <w:r w:rsidR="00D5210B">
        <w:t xml:space="preserve"> </w:t>
      </w:r>
      <w:r w:rsidRPr="00A46264">
        <w:t>the</w:t>
      </w:r>
      <w:r w:rsidR="00D5210B">
        <w:t xml:space="preserve"> </w:t>
      </w:r>
      <w:r w:rsidRPr="00A46264">
        <w:t>user</w:t>
      </w:r>
      <w:r w:rsidR="00D5210B">
        <w:t xml:space="preserve"> </w:t>
      </w:r>
      <w:r w:rsidRPr="00A46264">
        <w:t>space</w:t>
      </w:r>
      <w:r w:rsidR="00D5210B">
        <w:t xml:space="preserve"> </w:t>
      </w:r>
      <w:r w:rsidRPr="00A46264">
        <w:t>station</w:t>
      </w:r>
      <w:r w:rsidR="00D5210B">
        <w:t xml:space="preserve"> </w:t>
      </w:r>
      <w:r w:rsidRPr="00A46264">
        <w:t>apogee</w:t>
      </w:r>
      <w:r w:rsidR="00D5210B">
        <w:t xml:space="preserve"> </w:t>
      </w:r>
      <w:r w:rsidRPr="00A46264">
        <w:t>is</w:t>
      </w:r>
      <w:r w:rsidR="00D5210B">
        <w:t xml:space="preserve"> </w:t>
      </w:r>
      <w:r w:rsidRPr="00A46264">
        <w:t>lower</w:t>
      </w:r>
      <w:r w:rsidR="00D5210B">
        <w:t xml:space="preserve"> </w:t>
      </w:r>
      <w:r w:rsidRPr="00A46264">
        <w:t>than</w:t>
      </w:r>
      <w:r w:rsidR="00D5210B">
        <w:t xml:space="preserve"> </w:t>
      </w:r>
      <w:r w:rsidRPr="00A46264">
        <w:t>the</w:t>
      </w:r>
      <w:r w:rsidR="00D5210B">
        <w:t xml:space="preserve"> </w:t>
      </w:r>
      <w:r w:rsidRPr="00A46264">
        <w:t>service</w:t>
      </w:r>
      <w:r w:rsidR="00D5210B">
        <w:t xml:space="preserve"> </w:t>
      </w:r>
      <w:r w:rsidRPr="00A46264">
        <w:t>providers</w:t>
      </w:r>
      <w:r w:rsidR="00D5210B">
        <w:t xml:space="preserve"> </w:t>
      </w:r>
      <w:r w:rsidRPr="00A46264">
        <w:t>station</w:t>
      </w:r>
      <w:r w:rsidR="00D5210B">
        <w:t xml:space="preserve"> </w:t>
      </w:r>
      <w:r w:rsidRPr="00A46264">
        <w:t>minimum</w:t>
      </w:r>
      <w:r w:rsidR="00D5210B">
        <w:t xml:space="preserve"> </w:t>
      </w:r>
      <w:r w:rsidRPr="00A46264">
        <w:t>operational</w:t>
      </w:r>
      <w:r w:rsidR="00D5210B">
        <w:t xml:space="preserve"> </w:t>
      </w:r>
      <w:r w:rsidRPr="00A46264">
        <w:t>altitude</w:t>
      </w:r>
      <w:r>
        <w:t>.</w:t>
      </w:r>
      <w:r w:rsidR="00D5210B">
        <w:t xml:space="preserve"> </w:t>
      </w:r>
    </w:p>
    <w:p w14:paraId="1400A3A5" w14:textId="77777777" w:rsidR="00815D66" w:rsidRDefault="00815D66" w:rsidP="00E132E2">
      <w:pPr>
        <w:ind w:left="708"/>
        <w:jc w:val="both"/>
      </w:pPr>
    </w:p>
    <w:p w14:paraId="7792AF34" w14:textId="7F57C14A" w:rsidR="00815D66" w:rsidRDefault="00815D66" w:rsidP="00E132E2">
      <w:pPr>
        <w:ind w:left="708"/>
        <w:jc w:val="both"/>
      </w:pPr>
      <w:r w:rsidRPr="00A46264">
        <w:t>Australia</w:t>
      </w:r>
      <w:r w:rsidR="00D5210B">
        <w:t xml:space="preserve"> </w:t>
      </w:r>
      <w:r w:rsidRPr="00A46264">
        <w:t>is</w:t>
      </w:r>
      <w:r w:rsidR="00D5210B">
        <w:t xml:space="preserve"> </w:t>
      </w:r>
      <w:r w:rsidRPr="00A46264">
        <w:t>of</w:t>
      </w:r>
      <w:r w:rsidR="00D5210B">
        <w:t xml:space="preserve"> </w:t>
      </w:r>
      <w:r w:rsidRPr="00A46264">
        <w:t>the</w:t>
      </w:r>
      <w:r w:rsidR="00D5210B">
        <w:t xml:space="preserve"> </w:t>
      </w:r>
      <w:r w:rsidRPr="00A46264">
        <w:t>view</w:t>
      </w:r>
      <w:r w:rsidR="00D5210B">
        <w:t xml:space="preserve"> </w:t>
      </w:r>
      <w:r w:rsidRPr="00A46264">
        <w:t>that</w:t>
      </w:r>
      <w:r w:rsidR="00D5210B">
        <w:t xml:space="preserve"> </w:t>
      </w:r>
      <w:r w:rsidRPr="00A46264">
        <w:t>further</w:t>
      </w:r>
      <w:r w:rsidR="00D5210B">
        <w:t xml:space="preserve"> </w:t>
      </w:r>
      <w:r w:rsidRPr="00A46264">
        <w:t>work</w:t>
      </w:r>
      <w:r w:rsidR="00D5210B">
        <w:t xml:space="preserve"> </w:t>
      </w:r>
      <w:r w:rsidRPr="00A46264">
        <w:t>is</w:t>
      </w:r>
      <w:r w:rsidR="00D5210B">
        <w:t xml:space="preserve"> </w:t>
      </w:r>
      <w:r w:rsidRPr="00A46264">
        <w:t>required</w:t>
      </w:r>
      <w:r w:rsidR="00D5210B">
        <w:t xml:space="preserve"> </w:t>
      </w:r>
      <w:r w:rsidRPr="00A46264">
        <w:t>for</w:t>
      </w:r>
      <w:r w:rsidR="00D5210B">
        <w:t xml:space="preserve"> </w:t>
      </w:r>
      <w:r w:rsidRPr="00A46264">
        <w:t>the</w:t>
      </w:r>
      <w:r w:rsidR="00D5210B">
        <w:t xml:space="preserve"> </w:t>
      </w:r>
      <w:r w:rsidRPr="00A46264">
        <w:t>development</w:t>
      </w:r>
      <w:r w:rsidR="00D5210B">
        <w:t xml:space="preserve"> </w:t>
      </w:r>
      <w:r w:rsidRPr="00A46264">
        <w:t>of</w:t>
      </w:r>
      <w:r w:rsidR="00D5210B">
        <w:t xml:space="preserve"> </w:t>
      </w:r>
      <w:r w:rsidRPr="00A46264">
        <w:t>a</w:t>
      </w:r>
      <w:r w:rsidR="00D5210B">
        <w:t xml:space="preserve"> </w:t>
      </w:r>
      <w:r w:rsidRPr="00A46264">
        <w:t>practical</w:t>
      </w:r>
      <w:r w:rsidR="00D5210B">
        <w:t xml:space="preserve"> </w:t>
      </w:r>
      <w:r w:rsidRPr="00A46264">
        <w:t>regulatory</w:t>
      </w:r>
      <w:r w:rsidR="00D5210B">
        <w:t xml:space="preserve"> </w:t>
      </w:r>
      <w:r w:rsidRPr="00A46264">
        <w:t>regime</w:t>
      </w:r>
      <w:r w:rsidR="00D5210B">
        <w:t xml:space="preserve"> </w:t>
      </w:r>
      <w:r w:rsidRPr="00A46264">
        <w:t>to</w:t>
      </w:r>
      <w:r w:rsidR="00D5210B">
        <w:t xml:space="preserve"> </w:t>
      </w:r>
      <w:r w:rsidRPr="00A46264">
        <w:t>facilitate</w:t>
      </w:r>
      <w:r w:rsidR="00D5210B">
        <w:t xml:space="preserve"> </w:t>
      </w:r>
      <w:r w:rsidRPr="00A46264">
        <w:t>the</w:t>
      </w:r>
      <w:r w:rsidR="00D5210B">
        <w:t xml:space="preserve"> </w:t>
      </w:r>
      <w:r w:rsidRPr="00A46264">
        <w:t>introduction</w:t>
      </w:r>
      <w:r w:rsidR="00D5210B">
        <w:t xml:space="preserve"> </w:t>
      </w:r>
      <w:r w:rsidRPr="00A46264">
        <w:t>of</w:t>
      </w:r>
      <w:r w:rsidR="00D5210B">
        <w:t xml:space="preserve"> </w:t>
      </w:r>
      <w:r w:rsidRPr="00A46264">
        <w:t>space-to-space</w:t>
      </w:r>
      <w:r w:rsidR="00D5210B">
        <w:t xml:space="preserve"> </w:t>
      </w:r>
      <w:r w:rsidRPr="00A46264">
        <w:t>operations</w:t>
      </w:r>
      <w:r w:rsidR="00D5210B">
        <w:t xml:space="preserve"> </w:t>
      </w:r>
      <w:r w:rsidRPr="00A46264">
        <w:t>that</w:t>
      </w:r>
      <w:r w:rsidR="00D5210B">
        <w:t xml:space="preserve"> </w:t>
      </w:r>
      <w:r w:rsidRPr="00A46264">
        <w:t>would</w:t>
      </w:r>
      <w:r w:rsidR="00D5210B">
        <w:t xml:space="preserve"> </w:t>
      </w:r>
      <w:r w:rsidRPr="00A46264">
        <w:t>ensure</w:t>
      </w:r>
      <w:r w:rsidR="00D5210B">
        <w:t xml:space="preserve"> </w:t>
      </w:r>
      <w:r w:rsidRPr="00A46264">
        <w:t>that</w:t>
      </w:r>
      <w:r w:rsidR="00D5210B">
        <w:t xml:space="preserve"> </w:t>
      </w:r>
      <w:r w:rsidRPr="00A46264">
        <w:t>no</w:t>
      </w:r>
      <w:r w:rsidR="00D5210B">
        <w:t xml:space="preserve"> </w:t>
      </w:r>
      <w:r w:rsidRPr="00A46264">
        <w:t>unacceptable</w:t>
      </w:r>
      <w:r w:rsidR="00D5210B">
        <w:t xml:space="preserve"> </w:t>
      </w:r>
      <w:r w:rsidRPr="00A46264">
        <w:t>interference</w:t>
      </w:r>
      <w:r w:rsidR="00D5210B">
        <w:t xml:space="preserve"> </w:t>
      </w:r>
      <w:r w:rsidRPr="00A46264">
        <w:t>is</w:t>
      </w:r>
      <w:r w:rsidR="00D5210B">
        <w:t xml:space="preserve"> </w:t>
      </w:r>
      <w:r w:rsidRPr="00A46264">
        <w:t>caused</w:t>
      </w:r>
      <w:r w:rsidR="00D5210B">
        <w:t xml:space="preserve"> </w:t>
      </w:r>
      <w:r w:rsidRPr="00A46264">
        <w:t>to</w:t>
      </w:r>
      <w:r w:rsidR="00D5210B">
        <w:t xml:space="preserve"> </w:t>
      </w:r>
      <w:r w:rsidRPr="00A46264">
        <w:t>other</w:t>
      </w:r>
      <w:r w:rsidR="00D5210B">
        <w:t xml:space="preserve"> </w:t>
      </w:r>
      <w:r w:rsidRPr="00A46264">
        <w:t>space</w:t>
      </w:r>
      <w:r w:rsidR="00D5210B">
        <w:t xml:space="preserve"> </w:t>
      </w:r>
      <w:r w:rsidRPr="00A46264">
        <w:t>services,</w:t>
      </w:r>
      <w:r w:rsidR="00D5210B">
        <w:t xml:space="preserve"> </w:t>
      </w:r>
      <w:r w:rsidRPr="00A46264">
        <w:t>while</w:t>
      </w:r>
      <w:r w:rsidR="00D5210B">
        <w:t xml:space="preserve"> </w:t>
      </w:r>
      <w:r w:rsidRPr="00A46264">
        <w:t>at</w:t>
      </w:r>
      <w:r w:rsidR="00D5210B">
        <w:t xml:space="preserve"> </w:t>
      </w:r>
      <w:r w:rsidRPr="00A46264">
        <w:t>the</w:t>
      </w:r>
      <w:r w:rsidR="00D5210B">
        <w:t xml:space="preserve"> </w:t>
      </w:r>
      <w:r w:rsidRPr="00A46264">
        <w:t>same</w:t>
      </w:r>
      <w:r w:rsidR="00D5210B">
        <w:t xml:space="preserve"> </w:t>
      </w:r>
      <w:r w:rsidRPr="00A46264">
        <w:t>time</w:t>
      </w:r>
      <w:r w:rsidR="00D5210B">
        <w:t xml:space="preserve"> </w:t>
      </w:r>
      <w:r w:rsidRPr="00A46264">
        <w:t>providing</w:t>
      </w:r>
      <w:r w:rsidR="00D5210B">
        <w:t xml:space="preserve"> </w:t>
      </w:r>
      <w:r w:rsidRPr="00A46264">
        <w:t>reasonable</w:t>
      </w:r>
      <w:r w:rsidR="00D5210B">
        <w:t xml:space="preserve"> </w:t>
      </w:r>
      <w:r w:rsidRPr="00A46264">
        <w:t>scope</w:t>
      </w:r>
      <w:r w:rsidR="00D5210B">
        <w:t xml:space="preserve"> </w:t>
      </w:r>
      <w:r w:rsidRPr="00A46264">
        <w:t>to</w:t>
      </w:r>
      <w:r w:rsidR="00D5210B">
        <w:t xml:space="preserve"> </w:t>
      </w:r>
      <w:r w:rsidRPr="00A46264">
        <w:t>implement</w:t>
      </w:r>
      <w:r w:rsidR="00D5210B">
        <w:t xml:space="preserve"> </w:t>
      </w:r>
      <w:r w:rsidRPr="00A46264">
        <w:t>viable</w:t>
      </w:r>
      <w:r w:rsidR="00D5210B">
        <w:t xml:space="preserve"> </w:t>
      </w:r>
      <w:r w:rsidRPr="00A46264">
        <w:t>links</w:t>
      </w:r>
      <w:r w:rsidR="00D5210B">
        <w:t xml:space="preserve"> </w:t>
      </w:r>
      <w:r w:rsidRPr="00A46264">
        <w:t>between</w:t>
      </w:r>
      <w:r w:rsidR="00D5210B">
        <w:t xml:space="preserve"> </w:t>
      </w:r>
      <w:r w:rsidRPr="00A46264">
        <w:t>both</w:t>
      </w:r>
      <w:r w:rsidR="00D5210B">
        <w:t xml:space="preserve"> </w:t>
      </w:r>
      <w:r w:rsidRPr="00A46264">
        <w:t>GSO</w:t>
      </w:r>
      <w:r w:rsidR="00D5210B">
        <w:t xml:space="preserve"> </w:t>
      </w:r>
      <w:r w:rsidRPr="00A46264">
        <w:t>and</w:t>
      </w:r>
      <w:r w:rsidR="00D5210B">
        <w:t xml:space="preserve"> </w:t>
      </w:r>
      <w:r w:rsidRPr="00A46264">
        <w:t>non-GSO</w:t>
      </w:r>
      <w:r w:rsidR="00D5210B">
        <w:t xml:space="preserve"> </w:t>
      </w:r>
      <w:r w:rsidRPr="00A46264">
        <w:t>service</w:t>
      </w:r>
      <w:r w:rsidR="00D5210B">
        <w:t xml:space="preserve"> </w:t>
      </w:r>
      <w:r w:rsidRPr="00A46264">
        <w:t>provider</w:t>
      </w:r>
      <w:r w:rsidR="00D5210B">
        <w:t xml:space="preserve"> </w:t>
      </w:r>
      <w:r w:rsidRPr="00A46264">
        <w:t>space</w:t>
      </w:r>
      <w:r w:rsidR="00D5210B">
        <w:t xml:space="preserve"> </w:t>
      </w:r>
      <w:r w:rsidRPr="00A46264">
        <w:t>stations</w:t>
      </w:r>
      <w:r w:rsidR="00D5210B">
        <w:t xml:space="preserve"> </w:t>
      </w:r>
      <w:r w:rsidRPr="00A46264">
        <w:t>and</w:t>
      </w:r>
      <w:r w:rsidR="00D5210B">
        <w:t xml:space="preserve"> </w:t>
      </w:r>
      <w:r w:rsidRPr="00A46264">
        <w:t>associated</w:t>
      </w:r>
      <w:r w:rsidR="00D5210B">
        <w:t xml:space="preserve"> </w:t>
      </w:r>
      <w:r w:rsidRPr="00A46264">
        <w:t>user</w:t>
      </w:r>
      <w:r w:rsidR="00D5210B">
        <w:t xml:space="preserve"> </w:t>
      </w:r>
      <w:r w:rsidRPr="00A46264">
        <w:t>non-GSO</w:t>
      </w:r>
      <w:r w:rsidR="00D5210B">
        <w:t xml:space="preserve"> </w:t>
      </w:r>
      <w:r w:rsidRPr="00A46264">
        <w:t>space</w:t>
      </w:r>
      <w:r w:rsidR="00D5210B">
        <w:t xml:space="preserve"> </w:t>
      </w:r>
      <w:r w:rsidRPr="00A46264">
        <w:t>stations.</w:t>
      </w:r>
      <w:r w:rsidR="00D5210B">
        <w:t xml:space="preserve"> </w:t>
      </w:r>
    </w:p>
    <w:p w14:paraId="51585BEB" w14:textId="77777777" w:rsidR="00815D66" w:rsidRDefault="00815D66" w:rsidP="00E132E2">
      <w:pPr>
        <w:ind w:left="708"/>
        <w:jc w:val="both"/>
      </w:pPr>
    </w:p>
    <w:p w14:paraId="45CB344A" w14:textId="16CD4B60" w:rsidR="00815D66" w:rsidRDefault="00815D66" w:rsidP="00E132E2">
      <w:pPr>
        <w:ind w:left="708"/>
        <w:jc w:val="both"/>
      </w:pPr>
      <w:r w:rsidRPr="00A46264">
        <w:t>Australia</w:t>
      </w:r>
      <w:r w:rsidR="00D5210B">
        <w:t xml:space="preserve"> </w:t>
      </w:r>
      <w:r w:rsidRPr="00A46264">
        <w:t>could</w:t>
      </w:r>
      <w:r w:rsidR="00D5210B">
        <w:t xml:space="preserve"> </w:t>
      </w:r>
      <w:r w:rsidRPr="00A46264">
        <w:t>support</w:t>
      </w:r>
      <w:r w:rsidR="00D5210B">
        <w:t xml:space="preserve"> </w:t>
      </w:r>
      <w:r w:rsidRPr="00A46264">
        <w:t>changes</w:t>
      </w:r>
      <w:r w:rsidR="00D5210B">
        <w:t xml:space="preserve"> </w:t>
      </w:r>
      <w:r w:rsidRPr="00A46264">
        <w:t>to</w:t>
      </w:r>
      <w:r w:rsidR="00D5210B">
        <w:t xml:space="preserve"> </w:t>
      </w:r>
      <w:r w:rsidRPr="00A46264">
        <w:t>the</w:t>
      </w:r>
      <w:r w:rsidR="00D5210B">
        <w:t xml:space="preserve"> </w:t>
      </w:r>
      <w:r w:rsidRPr="00A46264">
        <w:t>Table</w:t>
      </w:r>
      <w:r w:rsidR="00D5210B">
        <w:t xml:space="preserve"> </w:t>
      </w:r>
      <w:r w:rsidRPr="00A46264">
        <w:t>of</w:t>
      </w:r>
      <w:r w:rsidR="00D5210B">
        <w:t xml:space="preserve"> </w:t>
      </w:r>
      <w:r w:rsidRPr="00A46264">
        <w:t>Frequency</w:t>
      </w:r>
      <w:r w:rsidR="00D5210B">
        <w:t xml:space="preserve"> </w:t>
      </w:r>
      <w:r w:rsidRPr="00A46264">
        <w:t>Allocations</w:t>
      </w:r>
      <w:r w:rsidR="00D5210B">
        <w:t xml:space="preserve"> </w:t>
      </w:r>
      <w:r w:rsidRPr="00A46264">
        <w:t>to</w:t>
      </w:r>
      <w:r w:rsidR="00D5210B">
        <w:t xml:space="preserve"> </w:t>
      </w:r>
      <w:r w:rsidRPr="00A46264">
        <w:t>include</w:t>
      </w:r>
      <w:r w:rsidR="00D5210B">
        <w:t xml:space="preserve"> </w:t>
      </w:r>
      <w:r w:rsidRPr="00A46264">
        <w:t>space-to-space</w:t>
      </w:r>
      <w:r w:rsidR="00D5210B">
        <w:t xml:space="preserve"> </w:t>
      </w:r>
      <w:r w:rsidRPr="00A46264">
        <w:t>operation</w:t>
      </w:r>
      <w:r w:rsidR="00D5210B">
        <w:t xml:space="preserve"> </w:t>
      </w:r>
      <w:r w:rsidRPr="00A46264">
        <w:t>under</w:t>
      </w:r>
      <w:r w:rsidR="00D5210B">
        <w:t xml:space="preserve"> </w:t>
      </w:r>
      <w:r w:rsidRPr="00A46264">
        <w:t>the</w:t>
      </w:r>
      <w:r w:rsidR="00D5210B">
        <w:t xml:space="preserve"> </w:t>
      </w:r>
      <w:r w:rsidRPr="00A46264">
        <w:t>FSS</w:t>
      </w:r>
      <w:r w:rsidR="00D5210B">
        <w:t xml:space="preserve"> </w:t>
      </w:r>
      <w:r w:rsidRPr="00A46264">
        <w:t>allocation</w:t>
      </w:r>
      <w:r w:rsidR="00D5210B">
        <w:t xml:space="preserve"> </w:t>
      </w:r>
      <w:r w:rsidRPr="00A46264">
        <w:t>associated</w:t>
      </w:r>
      <w:r w:rsidR="00D5210B">
        <w:t xml:space="preserve"> </w:t>
      </w:r>
      <w:r w:rsidRPr="00A46264">
        <w:t>with</w:t>
      </w:r>
      <w:r w:rsidR="00D5210B">
        <w:t xml:space="preserve"> </w:t>
      </w:r>
      <w:r w:rsidRPr="00A46264">
        <w:t>appropriate</w:t>
      </w:r>
      <w:r w:rsidR="00D5210B">
        <w:t xml:space="preserve"> </w:t>
      </w:r>
      <w:r w:rsidRPr="00A46264">
        <w:t>regulatory</w:t>
      </w:r>
      <w:r w:rsidR="00D5210B">
        <w:t xml:space="preserve"> </w:t>
      </w:r>
      <w:r w:rsidRPr="00A46264">
        <w:t>measures</w:t>
      </w:r>
      <w:r w:rsidR="00D5210B">
        <w:t xml:space="preserve"> </w:t>
      </w:r>
      <w:r w:rsidRPr="00A46264">
        <w:t>(including</w:t>
      </w:r>
      <w:r w:rsidR="00D5210B">
        <w:t xml:space="preserve"> </w:t>
      </w:r>
      <w:r w:rsidRPr="00A46264">
        <w:t>further</w:t>
      </w:r>
      <w:r w:rsidR="00D5210B">
        <w:t xml:space="preserve"> </w:t>
      </w:r>
      <w:r w:rsidRPr="00A46264">
        <w:t>consideration</w:t>
      </w:r>
      <w:r w:rsidR="00D5210B">
        <w:t xml:space="preserve"> </w:t>
      </w:r>
      <w:r w:rsidRPr="00A46264">
        <w:t>of</w:t>
      </w:r>
      <w:r w:rsidR="00D5210B">
        <w:t xml:space="preserve"> </w:t>
      </w:r>
      <w:r w:rsidRPr="00A46264">
        <w:t>the</w:t>
      </w:r>
      <w:r w:rsidR="00D5210B">
        <w:t xml:space="preserve"> </w:t>
      </w:r>
      <w:r w:rsidRPr="00A46264">
        <w:t>applicability</w:t>
      </w:r>
      <w:r w:rsidR="00D5210B">
        <w:t xml:space="preserve"> </w:t>
      </w:r>
      <w:r w:rsidRPr="00A46264">
        <w:t>of</w:t>
      </w:r>
      <w:r w:rsidR="00D5210B">
        <w:t xml:space="preserve"> </w:t>
      </w:r>
      <w:r w:rsidRPr="00A46264">
        <w:t>limits</w:t>
      </w:r>
      <w:r w:rsidR="00D5210B">
        <w:t xml:space="preserve"> </w:t>
      </w:r>
      <w:r w:rsidRPr="00A46264">
        <w:t>as</w:t>
      </w:r>
      <w:r w:rsidR="00D5210B">
        <w:t xml:space="preserve"> </w:t>
      </w:r>
      <w:r w:rsidRPr="00A46264">
        <w:t>contained</w:t>
      </w:r>
      <w:r w:rsidR="00D5210B">
        <w:t xml:space="preserve"> </w:t>
      </w:r>
      <w:r w:rsidRPr="00A46264">
        <w:t>in</w:t>
      </w:r>
      <w:r w:rsidR="00D5210B">
        <w:t xml:space="preserve"> </w:t>
      </w:r>
      <w:r w:rsidRPr="00A46264">
        <w:t>Table</w:t>
      </w:r>
      <w:r w:rsidR="00D5210B">
        <w:t xml:space="preserve"> </w:t>
      </w:r>
      <w:r w:rsidRPr="00A46264">
        <w:t>22-2)</w:t>
      </w:r>
      <w:r w:rsidR="00D5210B">
        <w:t xml:space="preserve"> </w:t>
      </w:r>
      <w:r w:rsidRPr="00A46264">
        <w:t>within</w:t>
      </w:r>
      <w:r w:rsidR="00D5210B">
        <w:t xml:space="preserve"> </w:t>
      </w:r>
      <w:r w:rsidRPr="00A46264">
        <w:t>a</w:t>
      </w:r>
      <w:r w:rsidR="00D5210B">
        <w:t xml:space="preserve"> </w:t>
      </w:r>
      <w:r w:rsidRPr="00A46264">
        <w:t>draft</w:t>
      </w:r>
      <w:r w:rsidR="00D5210B">
        <w:t xml:space="preserve"> </w:t>
      </w:r>
      <w:r w:rsidRPr="00A46264">
        <w:t>new</w:t>
      </w:r>
      <w:r w:rsidR="00D5210B">
        <w:t xml:space="preserve"> </w:t>
      </w:r>
      <w:r w:rsidRPr="00A46264">
        <w:t>Resolution</w:t>
      </w:r>
      <w:r>
        <w:t>.</w:t>
      </w:r>
      <w:r w:rsidR="00D5210B">
        <w:t xml:space="preserve"> </w:t>
      </w:r>
    </w:p>
    <w:p w14:paraId="26D06AAA" w14:textId="77777777" w:rsidR="00944188" w:rsidRDefault="00944188" w:rsidP="00944188">
      <w:pPr>
        <w:ind w:left="709"/>
        <w:jc w:val="both"/>
      </w:pPr>
    </w:p>
    <w:p w14:paraId="2498B348" w14:textId="4FE28FA5" w:rsidR="00944188" w:rsidRPr="00441526" w:rsidRDefault="00944188" w:rsidP="009774BC">
      <w:pPr>
        <w:spacing w:after="120"/>
        <w:jc w:val="both"/>
        <w:outlineLvl w:val="2"/>
        <w:rPr>
          <w:b/>
          <w:lang w:val="en-NZ" w:eastAsia="ko-KR"/>
        </w:rPr>
      </w:pPr>
      <w:r>
        <w:rPr>
          <w:b/>
          <w:lang w:val="en-NZ" w:eastAsia="ko-KR"/>
        </w:rPr>
        <w:t>3.1.8</w:t>
      </w:r>
      <w:r>
        <w:rPr>
          <w:b/>
          <w:lang w:val="en-NZ" w:eastAsia="ko-KR"/>
        </w:rPr>
        <w:tab/>
      </w:r>
      <w:r w:rsidR="00815D66">
        <w:rPr>
          <w:b/>
          <w:lang w:val="en-NZ" w:eastAsia="ko-KR"/>
        </w:rPr>
        <w:t>Korea</w:t>
      </w:r>
      <w:r w:rsidR="00D5210B">
        <w:rPr>
          <w:b/>
          <w:lang w:val="en-NZ" w:eastAsia="ko-KR"/>
        </w:rPr>
        <w:t xml:space="preserve"> </w:t>
      </w:r>
      <w:r w:rsidRPr="00944188">
        <w:rPr>
          <w:b/>
          <w:lang w:val="en-NZ" w:eastAsia="ko-KR"/>
        </w:rPr>
        <w:t>(Republic</w:t>
      </w:r>
      <w:r w:rsidR="00D5210B">
        <w:rPr>
          <w:b/>
          <w:lang w:val="en-NZ" w:eastAsia="ko-KR"/>
        </w:rPr>
        <w:t xml:space="preserve"> </w:t>
      </w:r>
      <w:r w:rsidRPr="00944188">
        <w:rPr>
          <w:b/>
          <w:lang w:val="en-NZ" w:eastAsia="ko-KR"/>
        </w:rPr>
        <w:t>of)</w:t>
      </w:r>
      <w:r w:rsidR="00D5210B">
        <w:rPr>
          <w:b/>
          <w:lang w:val="en-NZ" w:eastAsia="ko-KR"/>
        </w:rPr>
        <w:t xml:space="preserve"> </w:t>
      </w:r>
      <w:r w:rsidRPr="009774BC">
        <w:rPr>
          <w:b/>
          <w:lang w:val="en-NZ" w:eastAsia="ko-KR"/>
        </w:rPr>
        <w:t>-</w:t>
      </w:r>
      <w:r w:rsidR="00D5210B">
        <w:rPr>
          <w:b/>
          <w:lang w:val="en-NZ" w:eastAsia="ko-KR"/>
        </w:rPr>
        <w:t xml:space="preserve"> </w:t>
      </w:r>
      <w:r w:rsidRPr="00441526">
        <w:rPr>
          <w:b/>
          <w:lang w:val="en-NZ" w:eastAsia="ko-KR"/>
        </w:rPr>
        <w:t>Document</w:t>
      </w:r>
      <w:r w:rsidR="00D5210B">
        <w:rPr>
          <w:b/>
          <w:lang w:val="en-NZ" w:eastAsia="ko-KR"/>
        </w:rPr>
        <w:t xml:space="preserve"> </w:t>
      </w:r>
      <w:r w:rsidRPr="00FC783B">
        <w:rPr>
          <w:b/>
          <w:lang w:val="en-NZ" w:eastAsia="ko-KR"/>
        </w:rPr>
        <w:t>APG</w:t>
      </w:r>
      <w:r w:rsidR="00437AA5">
        <w:rPr>
          <w:b/>
          <w:lang w:val="en-NZ" w:eastAsia="ko-KR"/>
        </w:rPr>
        <w:t>23-5</w:t>
      </w:r>
      <w:r w:rsidRPr="00FC783B">
        <w:rPr>
          <w:b/>
          <w:lang w:val="en-NZ" w:eastAsia="ko-KR"/>
        </w:rPr>
        <w:t>/INP-</w:t>
      </w:r>
      <w:r>
        <w:rPr>
          <w:b/>
          <w:lang w:val="en-NZ" w:eastAsia="ko-KR"/>
        </w:rPr>
        <w:t>6</w:t>
      </w:r>
      <w:r w:rsidR="00815D66">
        <w:rPr>
          <w:b/>
          <w:lang w:val="en-NZ" w:eastAsia="ko-KR"/>
        </w:rPr>
        <w:t>6</w:t>
      </w:r>
    </w:p>
    <w:p w14:paraId="18FE08EC" w14:textId="79470FE8" w:rsidR="00815D66" w:rsidRDefault="00815D66" w:rsidP="00E132E2">
      <w:pPr>
        <w:ind w:left="708"/>
        <w:jc w:val="both"/>
      </w:pPr>
      <w:r>
        <w:t>As</w:t>
      </w:r>
      <w:r w:rsidR="00D5210B">
        <w:t xml:space="preserve"> </w:t>
      </w:r>
      <w:r>
        <w:t>th</w:t>
      </w:r>
      <w:r>
        <w:rPr>
          <w:rFonts w:hint="eastAsia"/>
        </w:rPr>
        <w:t>e</w:t>
      </w:r>
      <w:r w:rsidR="00D5210B">
        <w:rPr>
          <w:rFonts w:hint="eastAsia"/>
        </w:rPr>
        <w:t xml:space="preserve"> </w:t>
      </w:r>
      <w:r>
        <w:rPr>
          <w:rFonts w:hint="eastAsia"/>
        </w:rPr>
        <w:t>Republic</w:t>
      </w:r>
      <w:r w:rsidR="00D5210B">
        <w:rPr>
          <w:rFonts w:hint="eastAsia"/>
        </w:rPr>
        <w:t xml:space="preserve"> </w:t>
      </w:r>
      <w:r>
        <w:rPr>
          <w:rFonts w:hint="eastAsia"/>
        </w:rPr>
        <w:t>of</w:t>
      </w:r>
      <w:r w:rsidR="00D5210B">
        <w:rPr>
          <w:rFonts w:hint="eastAsia"/>
        </w:rPr>
        <w:t xml:space="preserve"> </w:t>
      </w:r>
      <w:r>
        <w:rPr>
          <w:rFonts w:hint="eastAsia"/>
        </w:rPr>
        <w:t>Korea</w:t>
      </w:r>
      <w:r w:rsidR="00D5210B">
        <w:rPr>
          <w:rFonts w:hint="eastAsia"/>
        </w:rPr>
        <w:t xml:space="preserve"> </w:t>
      </w:r>
      <w:r w:rsidRPr="00D52112">
        <w:t>support</w:t>
      </w:r>
      <w:r>
        <w:t>s</w:t>
      </w:r>
      <w:r w:rsidR="00D5210B">
        <w:t xml:space="preserve"> </w:t>
      </w:r>
      <w:r>
        <w:t>the</w:t>
      </w:r>
      <w:r w:rsidR="00D5210B">
        <w:t xml:space="preserve"> </w:t>
      </w:r>
      <w:r>
        <w:t>technical</w:t>
      </w:r>
      <w:r w:rsidR="00D5210B">
        <w:t xml:space="preserve"> </w:t>
      </w:r>
      <w:r>
        <w:t>conditions</w:t>
      </w:r>
      <w:r w:rsidR="00D5210B">
        <w:t xml:space="preserve"> </w:t>
      </w:r>
      <w:r>
        <w:t>and</w:t>
      </w:r>
      <w:r w:rsidR="00D5210B">
        <w:t xml:space="preserve"> </w:t>
      </w:r>
      <w:r>
        <w:t>regulatory</w:t>
      </w:r>
      <w:r w:rsidR="00D5210B">
        <w:t xml:space="preserve"> </w:t>
      </w:r>
      <w:r>
        <w:t>provisions</w:t>
      </w:r>
      <w:r w:rsidR="00D5210B">
        <w:t xml:space="preserve"> </w:t>
      </w:r>
      <w:r>
        <w:t>for</w:t>
      </w:r>
      <w:r w:rsidR="00D5210B">
        <w:t xml:space="preserve"> </w:t>
      </w:r>
      <w:r>
        <w:t>inter-satellite</w:t>
      </w:r>
      <w:r w:rsidR="00D5210B">
        <w:t xml:space="preserve"> </w:t>
      </w:r>
      <w:r>
        <w:t>links</w:t>
      </w:r>
      <w:r w:rsidR="00D5210B">
        <w:t xml:space="preserve"> </w:t>
      </w:r>
      <w:r>
        <w:t>in</w:t>
      </w:r>
      <w:r w:rsidR="00D5210B">
        <w:t xml:space="preserve"> </w:t>
      </w:r>
      <w:r>
        <w:t>the</w:t>
      </w:r>
      <w:r w:rsidR="00D5210B">
        <w:t xml:space="preserve"> </w:t>
      </w:r>
      <w:r>
        <w:t>bands</w:t>
      </w:r>
      <w:r w:rsidR="00D5210B">
        <w:t xml:space="preserve"> </w:t>
      </w:r>
      <w:r>
        <w:t>18.1-18.6</w:t>
      </w:r>
      <w:r w:rsidR="00D5210B">
        <w:t xml:space="preserve"> </w:t>
      </w:r>
      <w:r>
        <w:t>GHz,</w:t>
      </w:r>
      <w:r w:rsidR="00D5210B">
        <w:t xml:space="preserve"> </w:t>
      </w:r>
      <w:r>
        <w:t>18.8-20.2</w:t>
      </w:r>
      <w:r w:rsidR="00D5210B">
        <w:t xml:space="preserve"> </w:t>
      </w:r>
      <w:r>
        <w:t>GHz</w:t>
      </w:r>
      <w:r w:rsidR="00D5210B">
        <w:t xml:space="preserve"> </w:t>
      </w:r>
      <w:r>
        <w:t>and</w:t>
      </w:r>
      <w:r w:rsidR="00D5210B">
        <w:t xml:space="preserve"> </w:t>
      </w:r>
      <w:r>
        <w:t>27.5-30</w:t>
      </w:r>
      <w:r w:rsidR="00D5210B">
        <w:t xml:space="preserve"> </w:t>
      </w:r>
      <w:r>
        <w:t>GHz,</w:t>
      </w:r>
      <w:r w:rsidR="00D5210B">
        <w:t xml:space="preserve"> </w:t>
      </w:r>
      <w:r>
        <w:t>or</w:t>
      </w:r>
      <w:r w:rsidR="00D5210B">
        <w:t xml:space="preserve"> </w:t>
      </w:r>
      <w:r>
        <w:t>portions</w:t>
      </w:r>
      <w:r w:rsidR="00D5210B">
        <w:t xml:space="preserve"> </w:t>
      </w:r>
      <w:r>
        <w:t>thereof</w:t>
      </w:r>
      <w:r w:rsidR="00D5210B">
        <w:t xml:space="preserve"> </w:t>
      </w:r>
      <w:r>
        <w:t>within</w:t>
      </w:r>
      <w:r w:rsidR="00D5210B">
        <w:t xml:space="preserve"> </w:t>
      </w:r>
      <w:r>
        <w:t>the</w:t>
      </w:r>
      <w:r w:rsidR="00D5210B">
        <w:t xml:space="preserve"> </w:t>
      </w:r>
      <w:r>
        <w:t>FSS</w:t>
      </w:r>
      <w:r w:rsidR="00D5210B">
        <w:t xml:space="preserve"> </w:t>
      </w:r>
      <w:r>
        <w:t>allocations</w:t>
      </w:r>
      <w:r w:rsidR="00D5210B">
        <w:t xml:space="preserve"> </w:t>
      </w:r>
      <w:r>
        <w:t>with</w:t>
      </w:r>
      <w:r w:rsidR="00D5210B">
        <w:t xml:space="preserve"> </w:t>
      </w:r>
      <w:r>
        <w:t>an</w:t>
      </w:r>
      <w:r w:rsidR="00D5210B">
        <w:t xml:space="preserve"> </w:t>
      </w:r>
      <w:r>
        <w:t>additional</w:t>
      </w:r>
      <w:r w:rsidR="00D5210B">
        <w:t xml:space="preserve"> </w:t>
      </w:r>
      <w:r>
        <w:t>indicator</w:t>
      </w:r>
      <w:r w:rsidR="00D5210B">
        <w:t xml:space="preserve"> </w:t>
      </w:r>
      <w:r>
        <w:t>“space-to-space”</w:t>
      </w:r>
      <w:r w:rsidR="00D5210B">
        <w:t xml:space="preserve"> </w:t>
      </w:r>
      <w:r>
        <w:t>limited</w:t>
      </w:r>
      <w:r w:rsidR="00D5210B">
        <w:t xml:space="preserve"> </w:t>
      </w:r>
      <w:r>
        <w:t>to</w:t>
      </w:r>
      <w:r w:rsidR="00D5210B">
        <w:t xml:space="preserve"> </w:t>
      </w:r>
      <w:r>
        <w:t>the</w:t>
      </w:r>
      <w:r w:rsidR="00D5210B">
        <w:t xml:space="preserve"> </w:t>
      </w:r>
      <w:r>
        <w:t>links</w:t>
      </w:r>
      <w:r w:rsidR="00D5210B">
        <w:t xml:space="preserve"> </w:t>
      </w:r>
      <w:r>
        <w:t>operating</w:t>
      </w:r>
      <w:r w:rsidR="00D5210B">
        <w:t xml:space="preserve"> </w:t>
      </w:r>
      <w:r>
        <w:t>in</w:t>
      </w:r>
      <w:r w:rsidR="00D5210B">
        <w:t xml:space="preserve"> </w:t>
      </w:r>
      <w:r>
        <w:t>the</w:t>
      </w:r>
      <w:r w:rsidR="00D5210B">
        <w:t xml:space="preserve"> </w:t>
      </w:r>
      <w:r>
        <w:t>same</w:t>
      </w:r>
      <w:r w:rsidR="00D5210B">
        <w:t xml:space="preserve"> </w:t>
      </w:r>
      <w:r>
        <w:t>direction</w:t>
      </w:r>
      <w:r w:rsidR="00D5210B">
        <w:t xml:space="preserve"> </w:t>
      </w:r>
      <w:r>
        <w:t>of</w:t>
      </w:r>
      <w:r w:rsidR="00D5210B">
        <w:t xml:space="preserve"> </w:t>
      </w:r>
      <w:r>
        <w:t>transmission</w:t>
      </w:r>
      <w:r w:rsidR="00D5210B">
        <w:t xml:space="preserve"> </w:t>
      </w:r>
      <w:r>
        <w:t>as</w:t>
      </w:r>
      <w:r w:rsidR="00D5210B">
        <w:t xml:space="preserve"> </w:t>
      </w:r>
      <w:r>
        <w:t>provided</w:t>
      </w:r>
      <w:r w:rsidR="00D5210B">
        <w:t xml:space="preserve"> </w:t>
      </w:r>
      <w:r>
        <w:t>in</w:t>
      </w:r>
      <w:r w:rsidR="00D5210B">
        <w:t xml:space="preserve"> </w:t>
      </w:r>
      <w:r>
        <w:t>the</w:t>
      </w:r>
      <w:r w:rsidR="00D5210B">
        <w:t xml:space="preserve"> </w:t>
      </w:r>
      <w:r>
        <w:t>current</w:t>
      </w:r>
      <w:r w:rsidR="00D5210B">
        <w:t xml:space="preserve"> </w:t>
      </w:r>
      <w:r>
        <w:t>FSS</w:t>
      </w:r>
      <w:r w:rsidR="00D5210B">
        <w:t xml:space="preserve"> </w:t>
      </w:r>
      <w:r>
        <w:t>allocations</w:t>
      </w:r>
      <w:r w:rsidR="00D5210B">
        <w:t xml:space="preserve"> </w:t>
      </w:r>
      <w:r>
        <w:t>for</w:t>
      </w:r>
      <w:r w:rsidR="00D5210B">
        <w:t xml:space="preserve"> </w:t>
      </w:r>
      <w:r>
        <w:t>“within</w:t>
      </w:r>
      <w:r w:rsidR="00D5210B">
        <w:t xml:space="preserve"> </w:t>
      </w:r>
      <w:r>
        <w:t>the</w:t>
      </w:r>
      <w:r w:rsidR="00D5210B">
        <w:t xml:space="preserve"> </w:t>
      </w:r>
      <w:r>
        <w:t>cone</w:t>
      </w:r>
      <w:r w:rsidR="00D5210B">
        <w:t xml:space="preserve"> </w:t>
      </w:r>
      <w:r>
        <w:t>of</w:t>
      </w:r>
      <w:r w:rsidR="00D5210B">
        <w:t xml:space="preserve"> </w:t>
      </w:r>
      <w:r>
        <w:t>coverage”</w:t>
      </w:r>
      <w:r w:rsidR="00D5210B">
        <w:t xml:space="preserve"> </w:t>
      </w:r>
      <w:r>
        <w:t>concept</w:t>
      </w:r>
      <w:r w:rsidR="00D5210B">
        <w:t xml:space="preserve"> </w:t>
      </w:r>
      <w:r>
        <w:t>of</w:t>
      </w:r>
      <w:r w:rsidR="00D5210B">
        <w:t xml:space="preserve"> </w:t>
      </w:r>
      <w:r>
        <w:t>operation,</w:t>
      </w:r>
      <w:r w:rsidR="00D5210B">
        <w:t xml:space="preserve"> </w:t>
      </w:r>
      <w:r>
        <w:t>Method</w:t>
      </w:r>
      <w:r w:rsidR="00D5210B">
        <w:t xml:space="preserve"> </w:t>
      </w:r>
      <w:r>
        <w:t>B5</w:t>
      </w:r>
      <w:r w:rsidR="00D5210B">
        <w:t xml:space="preserve"> </w:t>
      </w:r>
      <w:r>
        <w:t>associated</w:t>
      </w:r>
      <w:r w:rsidR="00D5210B">
        <w:t xml:space="preserve"> </w:t>
      </w:r>
      <w:r>
        <w:t>with</w:t>
      </w:r>
      <w:r w:rsidR="00D5210B">
        <w:t xml:space="preserve"> </w:t>
      </w:r>
      <w:r>
        <w:t>B1</w:t>
      </w:r>
      <w:r w:rsidR="00D5210B">
        <w:t xml:space="preserve"> </w:t>
      </w:r>
      <w:r>
        <w:t>in</w:t>
      </w:r>
      <w:r w:rsidR="00D5210B">
        <w:t xml:space="preserve"> </w:t>
      </w:r>
      <w:r>
        <w:t>the</w:t>
      </w:r>
      <w:r w:rsidR="00D5210B">
        <w:t xml:space="preserve"> </w:t>
      </w:r>
      <w:r>
        <w:t>draft</w:t>
      </w:r>
      <w:r w:rsidR="00D5210B">
        <w:t xml:space="preserve"> </w:t>
      </w:r>
      <w:r>
        <w:t>CPM</w:t>
      </w:r>
      <w:r w:rsidR="00D5210B">
        <w:t xml:space="preserve"> </w:t>
      </w:r>
      <w:r>
        <w:t>Report</w:t>
      </w:r>
      <w:r w:rsidR="00D5210B">
        <w:t xml:space="preserve"> </w:t>
      </w:r>
      <w:r>
        <w:t>can</w:t>
      </w:r>
      <w:r w:rsidR="00D5210B">
        <w:t xml:space="preserve"> </w:t>
      </w:r>
      <w:r>
        <w:t>be</w:t>
      </w:r>
      <w:r w:rsidR="00D5210B">
        <w:t xml:space="preserve"> </w:t>
      </w:r>
      <w:r>
        <w:t>supported.</w:t>
      </w:r>
      <w:r w:rsidR="00D5210B">
        <w:t xml:space="preserve"> </w:t>
      </w:r>
    </w:p>
    <w:p w14:paraId="595E78D1" w14:textId="77777777" w:rsidR="00CF713A" w:rsidRDefault="00CF713A" w:rsidP="00E132E2">
      <w:pPr>
        <w:ind w:left="708"/>
        <w:jc w:val="both"/>
      </w:pPr>
    </w:p>
    <w:p w14:paraId="64A8F8AF" w14:textId="7797AB49" w:rsidR="00815D66" w:rsidRDefault="00815D66" w:rsidP="00E132E2">
      <w:pPr>
        <w:ind w:left="708"/>
        <w:jc w:val="both"/>
      </w:pPr>
      <w:r>
        <w:t>The</w:t>
      </w:r>
      <w:r w:rsidR="00D5210B">
        <w:t xml:space="preserve"> </w:t>
      </w:r>
      <w:r>
        <w:t>Republic</w:t>
      </w:r>
      <w:r w:rsidR="00D5210B">
        <w:t xml:space="preserve"> </w:t>
      </w:r>
      <w:r>
        <w:t>of</w:t>
      </w:r>
      <w:r w:rsidR="00D5210B">
        <w:t xml:space="preserve"> </w:t>
      </w:r>
      <w:r>
        <w:t>Korea</w:t>
      </w:r>
      <w:r w:rsidR="00D5210B">
        <w:t xml:space="preserve"> </w:t>
      </w:r>
      <w:r>
        <w:t>is</w:t>
      </w:r>
      <w:r w:rsidR="00D5210B">
        <w:t xml:space="preserve"> </w:t>
      </w:r>
      <w:r>
        <w:t>also</w:t>
      </w:r>
      <w:r w:rsidR="00D5210B">
        <w:t xml:space="preserve"> </w:t>
      </w:r>
      <w:r>
        <w:t>of</w:t>
      </w:r>
      <w:r w:rsidR="00D5210B">
        <w:t xml:space="preserve"> </w:t>
      </w:r>
      <w:r>
        <w:t>the</w:t>
      </w:r>
      <w:r w:rsidR="00D5210B">
        <w:t xml:space="preserve"> </w:t>
      </w:r>
      <w:r>
        <w:t>view</w:t>
      </w:r>
      <w:r w:rsidR="00D5210B">
        <w:t xml:space="preserve"> </w:t>
      </w:r>
      <w:r>
        <w:t>that</w:t>
      </w:r>
      <w:r w:rsidR="00D5210B">
        <w:t xml:space="preserve"> </w:t>
      </w:r>
      <w:r>
        <w:t>the</w:t>
      </w:r>
      <w:r w:rsidR="00D5210B">
        <w:t xml:space="preserve"> </w:t>
      </w:r>
      <w:r>
        <w:t>transmitting</w:t>
      </w:r>
      <w:r w:rsidR="00D5210B">
        <w:t xml:space="preserve"> </w:t>
      </w:r>
      <w:r>
        <w:t>non-GSO</w:t>
      </w:r>
      <w:r w:rsidR="00D5210B">
        <w:t xml:space="preserve"> </w:t>
      </w:r>
      <w:r>
        <w:t>FSS</w:t>
      </w:r>
      <w:r w:rsidR="00D5210B">
        <w:t xml:space="preserve"> </w:t>
      </w:r>
      <w:r>
        <w:t>space</w:t>
      </w:r>
      <w:r w:rsidR="00D5210B">
        <w:t xml:space="preserve"> </w:t>
      </w:r>
      <w:r>
        <w:t>stations</w:t>
      </w:r>
      <w:r w:rsidR="00D5210B">
        <w:t xml:space="preserve"> </w:t>
      </w:r>
      <w:r>
        <w:t>in</w:t>
      </w:r>
      <w:r w:rsidR="00D5210B">
        <w:t xml:space="preserve"> </w:t>
      </w:r>
      <w:r>
        <w:t>the</w:t>
      </w:r>
      <w:r w:rsidR="00D5210B">
        <w:t xml:space="preserve"> </w:t>
      </w:r>
      <w:r>
        <w:t>bands</w:t>
      </w:r>
      <w:r w:rsidR="00D5210B">
        <w:t xml:space="preserve"> </w:t>
      </w:r>
      <w:r>
        <w:t>27.5-29.1</w:t>
      </w:r>
      <w:r w:rsidR="00D5210B">
        <w:t xml:space="preserve"> </w:t>
      </w:r>
      <w:r>
        <w:t>GHz</w:t>
      </w:r>
      <w:r w:rsidR="00D5210B">
        <w:t xml:space="preserve"> </w:t>
      </w:r>
      <w:r>
        <w:t>and</w:t>
      </w:r>
      <w:r w:rsidR="00D5210B">
        <w:t xml:space="preserve"> </w:t>
      </w:r>
      <w:r>
        <w:t>29.1-29.5</w:t>
      </w:r>
      <w:r w:rsidR="00D5210B">
        <w:t xml:space="preserve"> </w:t>
      </w:r>
      <w:r>
        <w:t>GHz</w:t>
      </w:r>
      <w:r w:rsidR="00D5210B">
        <w:t xml:space="preserve"> </w:t>
      </w:r>
      <w:r>
        <w:t>shall</w:t>
      </w:r>
      <w:r w:rsidR="00D5210B">
        <w:t xml:space="preserve"> </w:t>
      </w:r>
      <w:r>
        <w:t>not</w:t>
      </w:r>
      <w:r w:rsidR="00D5210B">
        <w:t xml:space="preserve"> </w:t>
      </w:r>
      <w:r>
        <w:t>cause</w:t>
      </w:r>
      <w:r w:rsidR="00D5210B">
        <w:t xml:space="preserve"> </w:t>
      </w:r>
      <w:r>
        <w:t>unacceptable</w:t>
      </w:r>
      <w:r w:rsidR="00D5210B">
        <w:t xml:space="preserve"> </w:t>
      </w:r>
      <w:r>
        <w:t>interference</w:t>
      </w:r>
      <w:r w:rsidR="00D5210B">
        <w:t xml:space="preserve"> </w:t>
      </w:r>
      <w:r>
        <w:t>to</w:t>
      </w:r>
      <w:r w:rsidR="00D5210B">
        <w:t xml:space="preserve"> </w:t>
      </w:r>
      <w:r>
        <w:t>the</w:t>
      </w:r>
      <w:r w:rsidR="00D5210B">
        <w:t xml:space="preserve"> </w:t>
      </w:r>
      <w:r>
        <w:t>terrestrial</w:t>
      </w:r>
      <w:r w:rsidR="00D5210B">
        <w:t xml:space="preserve"> </w:t>
      </w:r>
      <w:r>
        <w:t>services</w:t>
      </w:r>
      <w:r w:rsidR="00D5210B">
        <w:t xml:space="preserve"> </w:t>
      </w:r>
      <w:r>
        <w:t>operating</w:t>
      </w:r>
      <w:r w:rsidR="00D5210B">
        <w:t xml:space="preserve"> </w:t>
      </w:r>
      <w:r>
        <w:t>in</w:t>
      </w:r>
      <w:r w:rsidR="00D5210B">
        <w:t xml:space="preserve"> </w:t>
      </w:r>
      <w:r>
        <w:t>the</w:t>
      </w:r>
      <w:r w:rsidR="00D5210B">
        <w:t xml:space="preserve"> </w:t>
      </w:r>
      <w:r>
        <w:t>frequency</w:t>
      </w:r>
      <w:r w:rsidR="00D5210B">
        <w:t xml:space="preserve"> </w:t>
      </w:r>
      <w:r>
        <w:t>band</w:t>
      </w:r>
      <w:r w:rsidR="00D5210B">
        <w:t xml:space="preserve"> </w:t>
      </w:r>
      <w:r>
        <w:t>27.5-29.5</w:t>
      </w:r>
      <w:r w:rsidR="00D5210B">
        <w:t xml:space="preserve"> </w:t>
      </w:r>
      <w:r>
        <w:t>GHz.</w:t>
      </w:r>
      <w:r w:rsidR="00D5210B">
        <w:t xml:space="preserve"> </w:t>
      </w:r>
      <w:r>
        <w:t>Therefore,</w:t>
      </w:r>
      <w:r w:rsidR="00D5210B">
        <w:t xml:space="preserve"> </w:t>
      </w:r>
      <w:r>
        <w:t>the</w:t>
      </w:r>
      <w:r w:rsidR="00D5210B">
        <w:t xml:space="preserve"> </w:t>
      </w:r>
      <w:r>
        <w:t>Republic</w:t>
      </w:r>
      <w:r w:rsidR="00D5210B">
        <w:t xml:space="preserve"> </w:t>
      </w:r>
      <w:r>
        <w:t>of</w:t>
      </w:r>
      <w:r w:rsidR="00D5210B">
        <w:t xml:space="preserve"> </w:t>
      </w:r>
      <w:r>
        <w:t>Korea</w:t>
      </w:r>
      <w:r w:rsidR="00D5210B">
        <w:t xml:space="preserve"> </w:t>
      </w:r>
      <w:r>
        <w:t>supports</w:t>
      </w:r>
      <w:r w:rsidR="00D5210B">
        <w:t xml:space="preserve"> </w:t>
      </w:r>
      <w:r>
        <w:t>Option</w:t>
      </w:r>
      <w:r w:rsidR="00D5210B">
        <w:t xml:space="preserve"> </w:t>
      </w:r>
      <w:r>
        <w:t>2</w:t>
      </w:r>
      <w:r w:rsidR="00D5210B">
        <w:t xml:space="preserve"> </w:t>
      </w:r>
      <w:r>
        <w:t>for</w:t>
      </w:r>
      <w:r w:rsidR="00D5210B">
        <w:t xml:space="preserve"> </w:t>
      </w:r>
      <w:r>
        <w:t>the</w:t>
      </w:r>
      <w:r w:rsidR="00D5210B">
        <w:t xml:space="preserve"> </w:t>
      </w:r>
      <w:r>
        <w:t>maximum</w:t>
      </w:r>
      <w:r w:rsidR="00D5210B">
        <w:t xml:space="preserve"> </w:t>
      </w:r>
      <w:r>
        <w:t>power</w:t>
      </w:r>
      <w:r w:rsidR="00D5210B">
        <w:t xml:space="preserve"> </w:t>
      </w:r>
      <w:r>
        <w:t>flux-density</w:t>
      </w:r>
      <w:r w:rsidR="00D5210B">
        <w:t xml:space="preserve"> </w:t>
      </w:r>
      <w:r>
        <w:t>(</w:t>
      </w:r>
      <w:proofErr w:type="spellStart"/>
      <w:r>
        <w:t>pfd</w:t>
      </w:r>
      <w:proofErr w:type="spellEnd"/>
      <w:r>
        <w:t>)</w:t>
      </w:r>
      <w:r w:rsidR="00D5210B">
        <w:t xml:space="preserve"> </w:t>
      </w:r>
      <w:r>
        <w:t>limit</w:t>
      </w:r>
      <w:r w:rsidR="00D5210B">
        <w:t xml:space="preserve"> </w:t>
      </w:r>
      <w:r>
        <w:t>in</w:t>
      </w:r>
      <w:r w:rsidR="00D5210B">
        <w:t xml:space="preserve"> </w:t>
      </w:r>
      <w:r>
        <w:t>the</w:t>
      </w:r>
      <w:r w:rsidR="00D5210B">
        <w:t xml:space="preserve"> </w:t>
      </w:r>
      <w:r>
        <w:t>band</w:t>
      </w:r>
      <w:r w:rsidR="00D5210B">
        <w:t xml:space="preserve"> </w:t>
      </w:r>
      <w:r>
        <w:t>27.5-29.5</w:t>
      </w:r>
      <w:r w:rsidR="00D5210B">
        <w:t xml:space="preserve"> </w:t>
      </w:r>
      <w:r>
        <w:t>GHz</w:t>
      </w:r>
      <w:r w:rsidR="00D5210B">
        <w:t xml:space="preserve"> </w:t>
      </w:r>
      <w:r>
        <w:t>as</w:t>
      </w:r>
      <w:r w:rsidR="00D5210B">
        <w:t xml:space="preserve"> </w:t>
      </w:r>
      <w:r>
        <w:t>provided</w:t>
      </w:r>
      <w:r w:rsidR="00D5210B">
        <w:t xml:space="preserve"> </w:t>
      </w:r>
      <w:r>
        <w:t>in</w:t>
      </w:r>
      <w:r w:rsidR="00D5210B">
        <w:t xml:space="preserve"> </w:t>
      </w:r>
      <w:r>
        <w:t>the</w:t>
      </w:r>
      <w:r w:rsidR="00D5210B">
        <w:t xml:space="preserve"> </w:t>
      </w:r>
      <w:r>
        <w:t>draft</w:t>
      </w:r>
      <w:r w:rsidR="00D5210B">
        <w:t xml:space="preserve"> </w:t>
      </w:r>
      <w:r>
        <w:t>CPM</w:t>
      </w:r>
      <w:r w:rsidR="00D5210B">
        <w:t xml:space="preserve"> </w:t>
      </w:r>
      <w:r>
        <w:t>Report</w:t>
      </w:r>
      <w:r w:rsidR="00D5210B">
        <w:t xml:space="preserve"> </w:t>
      </w:r>
      <w:r>
        <w:t>(see</w:t>
      </w:r>
      <w:r w:rsidR="00D5210B">
        <w:t xml:space="preserve"> </w:t>
      </w:r>
      <w:r>
        <w:t>Annex</w:t>
      </w:r>
      <w:r w:rsidR="00D5210B">
        <w:t xml:space="preserve"> </w:t>
      </w:r>
      <w:r>
        <w:t>2</w:t>
      </w:r>
      <w:r w:rsidR="00D5210B">
        <w:t xml:space="preserve"> </w:t>
      </w:r>
      <w:r>
        <w:t>to</w:t>
      </w:r>
      <w:r w:rsidR="00D5210B">
        <w:t xml:space="preserve"> </w:t>
      </w:r>
      <w:r>
        <w:t>Draft</w:t>
      </w:r>
      <w:r w:rsidR="00D5210B">
        <w:t xml:space="preserve"> </w:t>
      </w:r>
      <w:r>
        <w:t>New</w:t>
      </w:r>
      <w:r w:rsidR="00D5210B">
        <w:t xml:space="preserve"> </w:t>
      </w:r>
      <w:r>
        <w:t>Resolution</w:t>
      </w:r>
      <w:r w:rsidR="00D5210B">
        <w:t xml:space="preserve"> </w:t>
      </w:r>
      <w:r>
        <w:t>[A117-B1]).</w:t>
      </w:r>
    </w:p>
    <w:p w14:paraId="27B4FA4F" w14:textId="77777777" w:rsidR="00E132E2" w:rsidRDefault="00E132E2" w:rsidP="00E132E2">
      <w:pPr>
        <w:ind w:left="708"/>
        <w:jc w:val="both"/>
      </w:pPr>
    </w:p>
    <w:p w14:paraId="41593F32" w14:textId="71BE4155" w:rsidR="00815D66" w:rsidRPr="00E132E2" w:rsidRDefault="00815D66" w:rsidP="00E132E2">
      <w:pPr>
        <w:ind w:left="708"/>
        <w:jc w:val="both"/>
        <w:rPr>
          <w:i/>
          <w:iCs/>
        </w:rPr>
      </w:pPr>
      <w:r w:rsidRPr="00E132E2">
        <w:rPr>
          <w:i/>
          <w:iCs/>
        </w:rPr>
        <w:t>Option</w:t>
      </w:r>
      <w:r w:rsidR="00D5210B">
        <w:rPr>
          <w:i/>
          <w:iCs/>
        </w:rPr>
        <w:t xml:space="preserve"> </w:t>
      </w:r>
      <w:r w:rsidRPr="00E132E2">
        <w:rPr>
          <w:i/>
          <w:iCs/>
        </w:rPr>
        <w:t>2</w:t>
      </w:r>
    </w:p>
    <w:p w14:paraId="17DA310A" w14:textId="085F1D6E" w:rsidR="00815D66" w:rsidRPr="00AE61FD" w:rsidRDefault="00815D66" w:rsidP="003D1790">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ind w:leftChars="400" w:left="960"/>
        <w:textAlignment w:val="baseline"/>
        <w:rPr>
          <w:rFonts w:eastAsia="Batang"/>
          <w:i/>
          <w:sz w:val="21"/>
          <w:szCs w:val="16"/>
          <w:lang w:val="en-GB" w:eastAsia="zh-CN"/>
        </w:rPr>
      </w:pPr>
      <w:proofErr w:type="spellStart"/>
      <w:r w:rsidRPr="00AE61FD">
        <w:rPr>
          <w:rFonts w:eastAsia="Batang"/>
          <w:i/>
          <w:sz w:val="21"/>
          <w:szCs w:val="16"/>
          <w:lang w:val="en-GB" w:eastAsia="zh-CN"/>
        </w:rPr>
        <w:t>pfd</w:t>
      </w:r>
      <w:proofErr w:type="spellEnd"/>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−136.2</w:t>
      </w:r>
      <w:r w:rsidR="003D1790">
        <w:rPr>
          <w:rFonts w:eastAsia="Batang"/>
          <w:i/>
          <w:sz w:val="21"/>
          <w:szCs w:val="16"/>
          <w:lang w:val="en-GB" w:eastAsia="zh-CN"/>
        </w:rPr>
        <w:t xml:space="preserve"> </w:t>
      </w:r>
      <w:r w:rsidRPr="00AE61FD">
        <w:rPr>
          <w:rFonts w:eastAsia="Batang"/>
          <w:i/>
          <w:sz w:val="21"/>
          <w:szCs w:val="16"/>
          <w:lang w:val="en-GB" w:eastAsia="zh-CN"/>
        </w:rPr>
        <w:t>(dB(W/(m</w:t>
      </w:r>
      <w:r w:rsidRPr="00AE61FD">
        <w:rPr>
          <w:rFonts w:eastAsia="Batang"/>
          <w:i/>
          <w:sz w:val="21"/>
          <w:szCs w:val="16"/>
          <w:vertAlign w:val="superscript"/>
          <w:lang w:val="en-GB" w:eastAsia="zh-CN"/>
        </w:rPr>
        <w:t>2</w:t>
      </w:r>
      <w:r w:rsidR="00B36426">
        <w:rPr>
          <w:rFonts w:eastAsia="Batang"/>
          <w:i/>
          <w:sz w:val="21"/>
          <w:szCs w:val="16"/>
          <w:lang w:val="en-GB" w:eastAsia="zh-CN"/>
        </w:rPr>
        <w:t xml:space="preserve"> </w:t>
      </w:r>
      <w:r w:rsidRPr="00AE61FD">
        <w:rPr>
          <w:rFonts w:eastAsia="Batang"/>
          <w:i/>
          <w:sz w:val="21"/>
          <w:szCs w:val="16"/>
          <w:lang w:val="en-GB" w:eastAsia="zh-CN"/>
        </w:rPr>
        <w:t>1</w:t>
      </w:r>
      <w:r w:rsidR="00D5210B" w:rsidRPr="00AE61FD">
        <w:rPr>
          <w:rFonts w:eastAsia="Batang"/>
          <w:i/>
          <w:sz w:val="21"/>
          <w:szCs w:val="16"/>
          <w:lang w:val="en-GB" w:eastAsia="zh-CN"/>
        </w:rPr>
        <w:t xml:space="preserve"> </w:t>
      </w:r>
      <w:r w:rsidRPr="00AE61FD">
        <w:rPr>
          <w:rFonts w:eastAsia="Batang"/>
          <w:i/>
          <w:sz w:val="21"/>
          <w:szCs w:val="16"/>
          <w:lang w:val="en-GB" w:eastAsia="zh-CN"/>
        </w:rPr>
        <w:t>MHz)))</w:t>
      </w:r>
      <w:r w:rsidR="00AE61FD">
        <w:rPr>
          <w:rFonts w:eastAsia="Batang"/>
          <w:i/>
          <w:sz w:val="21"/>
          <w:szCs w:val="16"/>
          <w:lang w:val="en-GB" w:eastAsia="zh-CN"/>
        </w:rPr>
        <w:t xml:space="preserve">   </w:t>
      </w:r>
      <w:r w:rsidRPr="00AE61FD">
        <w:rPr>
          <w:rFonts w:eastAsia="Batang"/>
          <w:i/>
          <w:sz w:val="21"/>
          <w:szCs w:val="16"/>
          <w:lang w:val="en-GB" w:eastAsia="zh-CN"/>
        </w:rPr>
        <w:t>for</w:t>
      </w:r>
      <w:r w:rsidR="00DF0248">
        <w:rPr>
          <w:rFonts w:eastAsia="Batang"/>
          <w:i/>
          <w:sz w:val="21"/>
          <w:szCs w:val="16"/>
          <w:lang w:val="en-GB" w:eastAsia="zh-CN"/>
        </w:rPr>
        <w:t xml:space="preserve">   </w:t>
      </w:r>
      <w:r w:rsidRPr="00AE61FD">
        <w:rPr>
          <w:rFonts w:eastAsia="Batang"/>
          <w:i/>
          <w:sz w:val="21"/>
          <w:szCs w:val="16"/>
          <w:lang w:val="en-GB" w:eastAsia="zh-CN"/>
        </w:rPr>
        <w:t>0°≤</w:t>
      </w:r>
      <w:r w:rsidR="00D5210B" w:rsidRPr="00AE61FD">
        <w:rPr>
          <w:rFonts w:eastAsia="Batang"/>
          <w:i/>
          <w:sz w:val="21"/>
          <w:szCs w:val="16"/>
          <w:lang w:val="en-GB" w:eastAsia="zh-CN"/>
        </w:rPr>
        <w:t xml:space="preserve"> </w:t>
      </w:r>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0.01°</w:t>
      </w:r>
    </w:p>
    <w:p w14:paraId="2898183D" w14:textId="3A213755" w:rsidR="00815D66" w:rsidRPr="00AE61FD" w:rsidRDefault="00815D66" w:rsidP="003D1790">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ind w:leftChars="400" w:left="960"/>
        <w:textAlignment w:val="baseline"/>
        <w:rPr>
          <w:rFonts w:eastAsia="Batang"/>
          <w:i/>
          <w:sz w:val="21"/>
          <w:szCs w:val="16"/>
          <w:lang w:val="en-GB" w:eastAsia="zh-CN"/>
        </w:rPr>
      </w:pPr>
      <w:proofErr w:type="spellStart"/>
      <w:r w:rsidRPr="00AE61FD">
        <w:rPr>
          <w:rFonts w:eastAsia="Batang"/>
          <w:i/>
          <w:sz w:val="21"/>
          <w:szCs w:val="16"/>
          <w:lang w:val="en-GB" w:eastAsia="zh-CN"/>
        </w:rPr>
        <w:t>pfd</w:t>
      </w:r>
      <w:proofErr w:type="spellEnd"/>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−132.4</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1.9∙logθ</w:t>
      </w:r>
      <w:r w:rsidR="003D1790" w:rsidRPr="00AE61FD">
        <w:rPr>
          <w:rFonts w:eastAsia="Batang"/>
          <w:i/>
          <w:sz w:val="21"/>
          <w:szCs w:val="16"/>
          <w:lang w:val="en-GB" w:eastAsia="zh-CN"/>
        </w:rPr>
        <w:t xml:space="preserve"> </w:t>
      </w:r>
      <w:r w:rsidRPr="00AE61FD">
        <w:rPr>
          <w:rFonts w:eastAsia="Batang"/>
          <w:i/>
          <w:sz w:val="21"/>
          <w:szCs w:val="16"/>
          <w:lang w:val="en-GB" w:eastAsia="zh-CN"/>
        </w:rPr>
        <w:t>(dB(W/(m</w:t>
      </w:r>
      <w:r w:rsidRPr="00AE61FD">
        <w:rPr>
          <w:rFonts w:eastAsia="Batang"/>
          <w:i/>
          <w:sz w:val="21"/>
          <w:szCs w:val="16"/>
          <w:vertAlign w:val="superscript"/>
          <w:lang w:val="en-GB" w:eastAsia="zh-CN"/>
        </w:rPr>
        <w:t>2</w:t>
      </w:r>
      <w:r w:rsidR="00B36426">
        <w:rPr>
          <w:rFonts w:eastAsia="Batang"/>
          <w:i/>
          <w:sz w:val="21"/>
          <w:szCs w:val="16"/>
          <w:lang w:val="en-GB" w:eastAsia="zh-CN"/>
        </w:rPr>
        <w:t xml:space="preserve"> </w:t>
      </w:r>
      <w:r w:rsidRPr="00AE61FD">
        <w:rPr>
          <w:rFonts w:eastAsia="Batang"/>
          <w:i/>
          <w:sz w:val="21"/>
          <w:szCs w:val="16"/>
          <w:lang w:val="en-GB" w:eastAsia="zh-CN"/>
        </w:rPr>
        <w:t>1</w:t>
      </w:r>
      <w:r w:rsidR="00D5210B" w:rsidRPr="00AE61FD">
        <w:rPr>
          <w:rFonts w:eastAsia="Batang"/>
          <w:i/>
          <w:sz w:val="21"/>
          <w:szCs w:val="16"/>
          <w:lang w:val="en-GB" w:eastAsia="zh-CN"/>
        </w:rPr>
        <w:t xml:space="preserve"> </w:t>
      </w:r>
      <w:r w:rsidRPr="00AE61FD">
        <w:rPr>
          <w:rFonts w:eastAsia="Batang"/>
          <w:i/>
          <w:sz w:val="21"/>
          <w:szCs w:val="16"/>
          <w:lang w:val="en-GB" w:eastAsia="zh-CN"/>
        </w:rPr>
        <w:t>MHz)))</w:t>
      </w:r>
      <w:r w:rsidR="003D1790">
        <w:rPr>
          <w:rFonts w:eastAsia="Batang"/>
          <w:i/>
          <w:sz w:val="21"/>
          <w:szCs w:val="16"/>
          <w:lang w:val="en-GB" w:eastAsia="zh-CN"/>
        </w:rPr>
        <w:t xml:space="preserve">   </w:t>
      </w:r>
      <w:r w:rsidRPr="00AE61FD">
        <w:rPr>
          <w:rFonts w:eastAsia="Batang"/>
          <w:i/>
          <w:sz w:val="21"/>
          <w:szCs w:val="16"/>
          <w:lang w:val="en-GB" w:eastAsia="zh-CN"/>
        </w:rPr>
        <w:t>for</w:t>
      </w:r>
      <w:r w:rsidR="00DF0248">
        <w:rPr>
          <w:rFonts w:eastAsia="Batang"/>
          <w:i/>
          <w:sz w:val="21"/>
          <w:szCs w:val="16"/>
          <w:lang w:val="en-GB" w:eastAsia="zh-CN"/>
        </w:rPr>
        <w:t xml:space="preserve">   </w:t>
      </w:r>
      <w:r w:rsidRPr="00AE61FD">
        <w:rPr>
          <w:rFonts w:eastAsia="Batang"/>
          <w:i/>
          <w:sz w:val="21"/>
          <w:szCs w:val="16"/>
          <w:lang w:val="en-GB" w:eastAsia="zh-CN"/>
        </w:rPr>
        <w:t>0.01°&lt;</w:t>
      </w:r>
      <w:r w:rsidR="00D5210B" w:rsidRPr="00AE61FD">
        <w:rPr>
          <w:rFonts w:eastAsia="Batang"/>
          <w:i/>
          <w:sz w:val="21"/>
          <w:szCs w:val="16"/>
          <w:lang w:val="en-GB" w:eastAsia="zh-CN"/>
        </w:rPr>
        <w:t xml:space="preserve"> </w:t>
      </w:r>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0.3°</w:t>
      </w:r>
    </w:p>
    <w:p w14:paraId="6DE69A33" w14:textId="6FBDD02A" w:rsidR="00815D66" w:rsidRPr="00AE61FD" w:rsidRDefault="00815D66" w:rsidP="003D1790">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ind w:leftChars="400" w:left="960"/>
        <w:textAlignment w:val="baseline"/>
        <w:rPr>
          <w:rFonts w:eastAsia="Batang"/>
          <w:i/>
          <w:sz w:val="21"/>
          <w:szCs w:val="16"/>
          <w:lang w:val="en-GB" w:eastAsia="zh-CN"/>
        </w:rPr>
      </w:pPr>
      <w:proofErr w:type="spellStart"/>
      <w:r w:rsidRPr="00AE61FD">
        <w:rPr>
          <w:rFonts w:eastAsia="Batang"/>
          <w:i/>
          <w:sz w:val="21"/>
          <w:szCs w:val="16"/>
          <w:lang w:val="en-GB" w:eastAsia="zh-CN"/>
        </w:rPr>
        <w:t>pfd</w:t>
      </w:r>
      <w:proofErr w:type="spellEnd"/>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−127.7</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11</w:t>
      </w:r>
      <w:r w:rsidR="003D1790" w:rsidRPr="00AE61FD">
        <w:rPr>
          <w:rFonts w:eastAsia="Batang"/>
          <w:i/>
          <w:sz w:val="21"/>
          <w:szCs w:val="16"/>
          <w:lang w:val="en-GB" w:eastAsia="zh-CN"/>
        </w:rPr>
        <w:t>∙</w:t>
      </w:r>
      <w:r w:rsidRPr="00AE61FD">
        <w:rPr>
          <w:rFonts w:eastAsia="Batang"/>
          <w:i/>
          <w:sz w:val="21"/>
          <w:szCs w:val="16"/>
          <w:lang w:val="en-GB" w:eastAsia="zh-CN"/>
        </w:rPr>
        <w:t>logθ</w:t>
      </w:r>
      <w:r w:rsidR="003D1790" w:rsidRPr="00AE61FD">
        <w:rPr>
          <w:rFonts w:eastAsia="Batang"/>
          <w:i/>
          <w:sz w:val="21"/>
          <w:szCs w:val="16"/>
          <w:lang w:val="en-GB" w:eastAsia="zh-CN"/>
        </w:rPr>
        <w:t xml:space="preserve"> </w:t>
      </w:r>
      <w:r w:rsidRPr="00AE61FD">
        <w:rPr>
          <w:rFonts w:eastAsia="Batang"/>
          <w:i/>
          <w:sz w:val="21"/>
          <w:szCs w:val="16"/>
          <w:lang w:val="en-GB" w:eastAsia="zh-CN"/>
        </w:rPr>
        <w:t>(dB(W/(m</w:t>
      </w:r>
      <w:r w:rsidRPr="00AE61FD">
        <w:rPr>
          <w:rFonts w:eastAsia="Batang"/>
          <w:i/>
          <w:sz w:val="21"/>
          <w:szCs w:val="16"/>
          <w:vertAlign w:val="superscript"/>
          <w:lang w:val="en-GB" w:eastAsia="zh-CN"/>
        </w:rPr>
        <w:t>2</w:t>
      </w:r>
      <w:r w:rsidR="00B36426">
        <w:rPr>
          <w:rFonts w:eastAsia="Batang"/>
          <w:i/>
          <w:sz w:val="21"/>
          <w:szCs w:val="16"/>
          <w:lang w:val="en-GB" w:eastAsia="zh-CN"/>
        </w:rPr>
        <w:t xml:space="preserve"> </w:t>
      </w:r>
      <w:r w:rsidRPr="00AE61FD">
        <w:rPr>
          <w:rFonts w:eastAsia="Batang"/>
          <w:i/>
          <w:sz w:val="21"/>
          <w:szCs w:val="16"/>
          <w:lang w:val="en-GB" w:eastAsia="zh-CN"/>
        </w:rPr>
        <w:t>1</w:t>
      </w:r>
      <w:r w:rsidR="00D5210B" w:rsidRPr="00AE61FD">
        <w:rPr>
          <w:rFonts w:eastAsia="Batang"/>
          <w:i/>
          <w:sz w:val="21"/>
          <w:szCs w:val="16"/>
          <w:lang w:val="en-GB" w:eastAsia="zh-CN"/>
        </w:rPr>
        <w:t xml:space="preserve"> </w:t>
      </w:r>
      <w:r w:rsidRPr="00AE61FD">
        <w:rPr>
          <w:rFonts w:eastAsia="Batang"/>
          <w:i/>
          <w:sz w:val="21"/>
          <w:szCs w:val="16"/>
          <w:lang w:val="en-GB" w:eastAsia="zh-CN"/>
        </w:rPr>
        <w:t>MHz)))</w:t>
      </w:r>
      <w:r w:rsidR="003D1790">
        <w:rPr>
          <w:rFonts w:eastAsia="Batang"/>
          <w:i/>
          <w:sz w:val="21"/>
          <w:szCs w:val="16"/>
          <w:lang w:val="en-GB" w:eastAsia="zh-CN"/>
        </w:rPr>
        <w:t xml:space="preserve">   </w:t>
      </w:r>
      <w:r w:rsidRPr="00AE61FD">
        <w:rPr>
          <w:rFonts w:eastAsia="Batang"/>
          <w:i/>
          <w:sz w:val="21"/>
          <w:szCs w:val="16"/>
          <w:lang w:val="en-GB" w:eastAsia="zh-CN"/>
        </w:rPr>
        <w:t>for</w:t>
      </w:r>
      <w:r w:rsidR="00DF0248">
        <w:rPr>
          <w:rFonts w:eastAsia="Batang"/>
          <w:i/>
          <w:sz w:val="21"/>
          <w:szCs w:val="16"/>
          <w:lang w:val="en-GB" w:eastAsia="zh-CN"/>
        </w:rPr>
        <w:t xml:space="preserve">   </w:t>
      </w:r>
      <w:r w:rsidRPr="00AE61FD">
        <w:rPr>
          <w:rFonts w:eastAsia="Batang"/>
          <w:i/>
          <w:sz w:val="21"/>
          <w:szCs w:val="16"/>
          <w:lang w:val="en-GB" w:eastAsia="zh-CN"/>
        </w:rPr>
        <w:t>0.3°&lt;</w:t>
      </w:r>
      <w:r w:rsidR="00D5210B" w:rsidRPr="00AE61FD">
        <w:rPr>
          <w:rFonts w:eastAsia="Batang"/>
          <w:i/>
          <w:sz w:val="21"/>
          <w:szCs w:val="16"/>
          <w:lang w:val="en-GB" w:eastAsia="zh-CN"/>
        </w:rPr>
        <w:t xml:space="preserve"> </w:t>
      </w:r>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w:t>
      </w:r>
    </w:p>
    <w:p w14:paraId="42B67FA7" w14:textId="59AD9423" w:rsidR="00815D66" w:rsidRPr="00AE61FD" w:rsidRDefault="00815D66" w:rsidP="003D1790">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ind w:leftChars="400" w:left="960"/>
        <w:textAlignment w:val="baseline"/>
        <w:rPr>
          <w:rFonts w:eastAsia="Batang"/>
          <w:i/>
          <w:sz w:val="21"/>
          <w:szCs w:val="16"/>
          <w:lang w:val="en-GB" w:eastAsia="zh-CN"/>
        </w:rPr>
      </w:pPr>
      <w:proofErr w:type="spellStart"/>
      <w:r w:rsidRPr="00AE61FD">
        <w:rPr>
          <w:rFonts w:eastAsia="Batang"/>
          <w:i/>
          <w:sz w:val="21"/>
          <w:szCs w:val="16"/>
          <w:lang w:val="en-GB" w:eastAsia="zh-CN"/>
        </w:rPr>
        <w:t>pfd</w:t>
      </w:r>
      <w:proofErr w:type="spellEnd"/>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−127.7</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18</w:t>
      </w:r>
      <w:r w:rsidR="003D1790" w:rsidRPr="00AE61FD">
        <w:rPr>
          <w:rFonts w:eastAsia="Batang"/>
          <w:i/>
          <w:sz w:val="21"/>
          <w:szCs w:val="16"/>
          <w:lang w:val="en-GB" w:eastAsia="zh-CN"/>
        </w:rPr>
        <w:t>∙</w:t>
      </w:r>
      <w:r w:rsidRPr="00AE61FD">
        <w:rPr>
          <w:rFonts w:eastAsia="Batang"/>
          <w:i/>
          <w:sz w:val="21"/>
          <w:szCs w:val="16"/>
          <w:lang w:val="en-GB" w:eastAsia="zh-CN"/>
        </w:rPr>
        <w:t>logθ</w:t>
      </w:r>
      <w:r w:rsidR="003D1790" w:rsidRPr="00AE61FD">
        <w:rPr>
          <w:rFonts w:eastAsia="Batang"/>
          <w:i/>
          <w:sz w:val="21"/>
          <w:szCs w:val="16"/>
          <w:lang w:val="en-GB" w:eastAsia="zh-CN"/>
        </w:rPr>
        <w:t xml:space="preserve"> </w:t>
      </w:r>
      <w:r w:rsidRPr="00AE61FD">
        <w:rPr>
          <w:rFonts w:eastAsia="Batang"/>
          <w:i/>
          <w:sz w:val="21"/>
          <w:szCs w:val="16"/>
          <w:lang w:val="en-GB" w:eastAsia="zh-CN"/>
        </w:rPr>
        <w:t>(dB(W/(m</w:t>
      </w:r>
      <w:r w:rsidRPr="00AE61FD">
        <w:rPr>
          <w:rFonts w:eastAsia="Batang"/>
          <w:i/>
          <w:sz w:val="21"/>
          <w:szCs w:val="16"/>
          <w:vertAlign w:val="superscript"/>
          <w:lang w:val="en-GB" w:eastAsia="zh-CN"/>
        </w:rPr>
        <w:t>2</w:t>
      </w:r>
      <w:r w:rsidR="00B36426">
        <w:rPr>
          <w:rFonts w:eastAsia="Batang"/>
          <w:i/>
          <w:sz w:val="21"/>
          <w:szCs w:val="16"/>
          <w:lang w:val="en-GB" w:eastAsia="zh-CN"/>
        </w:rPr>
        <w:t xml:space="preserve"> </w:t>
      </w:r>
      <w:r w:rsidRPr="00AE61FD">
        <w:rPr>
          <w:rFonts w:eastAsia="Batang"/>
          <w:i/>
          <w:sz w:val="21"/>
          <w:szCs w:val="16"/>
          <w:lang w:val="en-GB" w:eastAsia="zh-CN"/>
        </w:rPr>
        <w:t>1</w:t>
      </w:r>
      <w:r w:rsidR="00D5210B" w:rsidRPr="00AE61FD">
        <w:rPr>
          <w:rFonts w:eastAsia="Batang"/>
          <w:i/>
          <w:sz w:val="21"/>
          <w:szCs w:val="16"/>
          <w:lang w:val="en-GB" w:eastAsia="zh-CN"/>
        </w:rPr>
        <w:t xml:space="preserve"> </w:t>
      </w:r>
      <w:r w:rsidRPr="00AE61FD">
        <w:rPr>
          <w:rFonts w:eastAsia="Batang"/>
          <w:i/>
          <w:sz w:val="21"/>
          <w:szCs w:val="16"/>
          <w:lang w:val="en-GB" w:eastAsia="zh-CN"/>
        </w:rPr>
        <w:t>MHz)))</w:t>
      </w:r>
      <w:r w:rsidR="003D1790">
        <w:rPr>
          <w:rFonts w:eastAsia="Batang"/>
          <w:i/>
          <w:sz w:val="21"/>
          <w:szCs w:val="16"/>
          <w:lang w:val="en-GB" w:eastAsia="zh-CN"/>
        </w:rPr>
        <w:t xml:space="preserve">  </w:t>
      </w:r>
      <w:r w:rsidRPr="00AE61FD">
        <w:rPr>
          <w:rFonts w:eastAsia="Batang"/>
          <w:i/>
          <w:sz w:val="21"/>
          <w:szCs w:val="16"/>
          <w:lang w:val="en-GB" w:eastAsia="zh-CN"/>
        </w:rPr>
        <w:t>for</w:t>
      </w:r>
      <w:r w:rsidR="00DF0248">
        <w:rPr>
          <w:rFonts w:eastAsia="Batang"/>
          <w:i/>
          <w:sz w:val="21"/>
          <w:szCs w:val="16"/>
          <w:lang w:val="en-GB" w:eastAsia="zh-CN"/>
        </w:rPr>
        <w:t xml:space="preserve">   </w:t>
      </w:r>
      <w:r w:rsidRPr="00AE61FD">
        <w:rPr>
          <w:rFonts w:eastAsia="Batang"/>
          <w:i/>
          <w:sz w:val="21"/>
          <w:szCs w:val="16"/>
          <w:lang w:val="en-GB" w:eastAsia="zh-CN"/>
        </w:rPr>
        <w:t>1°&lt;</w:t>
      </w:r>
      <w:r w:rsidR="00D5210B" w:rsidRPr="00AE61FD">
        <w:rPr>
          <w:rFonts w:eastAsia="Batang"/>
          <w:i/>
          <w:sz w:val="21"/>
          <w:szCs w:val="16"/>
          <w:lang w:val="en-GB" w:eastAsia="zh-CN"/>
        </w:rPr>
        <w:t xml:space="preserve"> </w:t>
      </w:r>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2°</w:t>
      </w:r>
    </w:p>
    <w:p w14:paraId="6E4BFD83" w14:textId="6DED2BF3" w:rsidR="00815D66" w:rsidRPr="00AE61FD" w:rsidRDefault="00815D66" w:rsidP="003D1790">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ind w:leftChars="400" w:left="960"/>
        <w:textAlignment w:val="baseline"/>
        <w:rPr>
          <w:rFonts w:eastAsia="Batang"/>
          <w:i/>
          <w:sz w:val="21"/>
          <w:szCs w:val="16"/>
          <w:lang w:val="en-GB" w:eastAsia="zh-CN"/>
        </w:rPr>
      </w:pPr>
      <w:proofErr w:type="spellStart"/>
      <w:r w:rsidRPr="00AE61FD">
        <w:rPr>
          <w:rFonts w:eastAsia="Batang"/>
          <w:i/>
          <w:sz w:val="21"/>
          <w:szCs w:val="16"/>
          <w:lang w:val="en-GB" w:eastAsia="zh-CN"/>
        </w:rPr>
        <w:t>pfd</w:t>
      </w:r>
      <w:proofErr w:type="spellEnd"/>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−129.4</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23.7</w:t>
      </w:r>
      <w:r w:rsidR="003D1790" w:rsidRPr="00AE61FD">
        <w:rPr>
          <w:rFonts w:eastAsia="Batang"/>
          <w:i/>
          <w:sz w:val="21"/>
          <w:szCs w:val="16"/>
          <w:lang w:val="en-GB" w:eastAsia="zh-CN"/>
        </w:rPr>
        <w:t>∙</w:t>
      </w:r>
      <w:r w:rsidRPr="00AE61FD">
        <w:rPr>
          <w:rFonts w:eastAsia="Batang"/>
          <w:i/>
          <w:sz w:val="21"/>
          <w:szCs w:val="16"/>
          <w:lang w:val="en-GB" w:eastAsia="zh-CN"/>
        </w:rPr>
        <w:t>logθ</w:t>
      </w:r>
      <w:r w:rsidR="003D1790" w:rsidRPr="00AE61FD">
        <w:rPr>
          <w:rFonts w:eastAsia="Batang"/>
          <w:i/>
          <w:sz w:val="21"/>
          <w:szCs w:val="16"/>
          <w:lang w:val="en-GB" w:eastAsia="zh-CN"/>
        </w:rPr>
        <w:t xml:space="preserve"> </w:t>
      </w:r>
      <w:r w:rsidRPr="00AE61FD">
        <w:rPr>
          <w:rFonts w:eastAsia="Batang"/>
          <w:i/>
          <w:sz w:val="21"/>
          <w:szCs w:val="16"/>
          <w:lang w:val="en-GB" w:eastAsia="zh-CN"/>
        </w:rPr>
        <w:t>(dB(W/(m</w:t>
      </w:r>
      <w:r w:rsidRPr="00AE61FD">
        <w:rPr>
          <w:rFonts w:eastAsia="Batang"/>
          <w:i/>
          <w:sz w:val="21"/>
          <w:szCs w:val="16"/>
          <w:vertAlign w:val="superscript"/>
          <w:lang w:val="en-GB" w:eastAsia="zh-CN"/>
        </w:rPr>
        <w:t>2</w:t>
      </w:r>
      <w:r w:rsidR="00545CB1">
        <w:rPr>
          <w:rFonts w:eastAsia="Batang"/>
          <w:i/>
          <w:sz w:val="21"/>
          <w:szCs w:val="16"/>
          <w:lang w:val="en-GB" w:eastAsia="zh-CN"/>
        </w:rPr>
        <w:t xml:space="preserve"> </w:t>
      </w:r>
      <w:r w:rsidRPr="00AE61FD">
        <w:rPr>
          <w:rFonts w:eastAsia="Batang"/>
          <w:i/>
          <w:sz w:val="21"/>
          <w:szCs w:val="16"/>
          <w:lang w:val="en-GB" w:eastAsia="zh-CN"/>
        </w:rPr>
        <w:t>1</w:t>
      </w:r>
      <w:r w:rsidR="00D5210B" w:rsidRPr="00AE61FD">
        <w:rPr>
          <w:rFonts w:eastAsia="Batang"/>
          <w:i/>
          <w:sz w:val="21"/>
          <w:szCs w:val="16"/>
          <w:lang w:val="en-GB" w:eastAsia="zh-CN"/>
        </w:rPr>
        <w:t xml:space="preserve"> </w:t>
      </w:r>
      <w:r w:rsidRPr="00AE61FD">
        <w:rPr>
          <w:rFonts w:eastAsia="Batang"/>
          <w:i/>
          <w:sz w:val="21"/>
          <w:szCs w:val="16"/>
          <w:lang w:val="en-GB" w:eastAsia="zh-CN"/>
        </w:rPr>
        <w:t>MHz)))</w:t>
      </w:r>
      <w:r w:rsidR="003D1790">
        <w:rPr>
          <w:rFonts w:eastAsia="Batang"/>
          <w:i/>
          <w:sz w:val="21"/>
          <w:szCs w:val="16"/>
          <w:lang w:val="en-GB" w:eastAsia="zh-CN"/>
        </w:rPr>
        <w:t xml:space="preserve">   </w:t>
      </w:r>
      <w:r w:rsidRPr="00AE61FD">
        <w:rPr>
          <w:rFonts w:eastAsia="Batang"/>
          <w:i/>
          <w:sz w:val="21"/>
          <w:szCs w:val="16"/>
          <w:lang w:val="en-GB" w:eastAsia="zh-CN"/>
        </w:rPr>
        <w:t>for</w:t>
      </w:r>
      <w:r w:rsidR="00DF0248">
        <w:rPr>
          <w:rFonts w:eastAsia="Batang"/>
          <w:i/>
          <w:sz w:val="21"/>
          <w:szCs w:val="16"/>
          <w:lang w:val="en-GB" w:eastAsia="zh-CN"/>
        </w:rPr>
        <w:t xml:space="preserve">   </w:t>
      </w:r>
      <w:r w:rsidRPr="00AE61FD">
        <w:rPr>
          <w:rFonts w:eastAsia="Batang"/>
          <w:i/>
          <w:sz w:val="21"/>
          <w:szCs w:val="16"/>
          <w:lang w:val="en-GB" w:eastAsia="zh-CN"/>
        </w:rPr>
        <w:t>2°&lt;</w:t>
      </w:r>
      <w:r w:rsidR="00D5210B" w:rsidRPr="00AE61FD">
        <w:rPr>
          <w:rFonts w:eastAsia="Batang"/>
          <w:i/>
          <w:sz w:val="21"/>
          <w:szCs w:val="16"/>
          <w:lang w:val="en-GB" w:eastAsia="zh-CN"/>
        </w:rPr>
        <w:t xml:space="preserve"> </w:t>
      </w:r>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8°</w:t>
      </w:r>
    </w:p>
    <w:p w14:paraId="74496E3E" w14:textId="6CF00451" w:rsidR="00815D66" w:rsidRPr="00AE61FD" w:rsidRDefault="00815D66" w:rsidP="003D1790">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ind w:leftChars="400" w:left="960"/>
        <w:textAlignment w:val="baseline"/>
        <w:rPr>
          <w:rFonts w:eastAsia="Batang"/>
          <w:i/>
          <w:sz w:val="21"/>
          <w:szCs w:val="16"/>
          <w:lang w:val="en-GB" w:eastAsia="zh-CN"/>
        </w:rPr>
      </w:pPr>
      <w:proofErr w:type="spellStart"/>
      <w:r w:rsidRPr="00AE61FD">
        <w:rPr>
          <w:rFonts w:eastAsia="Batang"/>
          <w:i/>
          <w:sz w:val="21"/>
          <w:szCs w:val="16"/>
          <w:lang w:val="en-GB" w:eastAsia="zh-CN"/>
        </w:rPr>
        <w:t>pfd</w:t>
      </w:r>
      <w:proofErr w:type="spellEnd"/>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−108</w:t>
      </w:r>
      <w:r w:rsidR="003D1790" w:rsidRPr="00AE61FD">
        <w:rPr>
          <w:rFonts w:eastAsia="Batang"/>
          <w:i/>
          <w:sz w:val="21"/>
          <w:szCs w:val="16"/>
          <w:lang w:val="en-GB" w:eastAsia="zh-CN"/>
        </w:rPr>
        <w:t xml:space="preserve"> </w:t>
      </w:r>
      <w:r w:rsidRPr="00AE61FD">
        <w:rPr>
          <w:rFonts w:eastAsia="Batang"/>
          <w:i/>
          <w:sz w:val="21"/>
          <w:szCs w:val="16"/>
          <w:lang w:val="en-GB" w:eastAsia="zh-CN"/>
        </w:rPr>
        <w:t>(dB(W/(m</w:t>
      </w:r>
      <w:r w:rsidRPr="00AE61FD">
        <w:rPr>
          <w:rFonts w:eastAsia="Batang"/>
          <w:i/>
          <w:sz w:val="21"/>
          <w:szCs w:val="16"/>
          <w:vertAlign w:val="superscript"/>
          <w:lang w:val="en-GB" w:eastAsia="zh-CN"/>
        </w:rPr>
        <w:t>2</w:t>
      </w:r>
      <w:r w:rsidR="003D1790" w:rsidRPr="00AE61FD">
        <w:rPr>
          <w:rFonts w:eastAsia="Batang"/>
          <w:i/>
          <w:sz w:val="21"/>
          <w:szCs w:val="16"/>
          <w:lang w:val="en-GB" w:eastAsia="zh-CN"/>
        </w:rPr>
        <w:t>∙</w:t>
      </w:r>
      <w:r w:rsidRPr="00AE61FD">
        <w:rPr>
          <w:rFonts w:eastAsia="Batang"/>
          <w:i/>
          <w:sz w:val="21"/>
          <w:szCs w:val="16"/>
          <w:lang w:val="en-GB" w:eastAsia="zh-CN"/>
        </w:rPr>
        <w:t>1</w:t>
      </w:r>
      <w:r w:rsidR="00D5210B" w:rsidRPr="00AE61FD">
        <w:rPr>
          <w:rFonts w:eastAsia="Batang"/>
          <w:i/>
          <w:sz w:val="21"/>
          <w:szCs w:val="16"/>
          <w:lang w:val="en-GB" w:eastAsia="zh-CN"/>
        </w:rPr>
        <w:t xml:space="preserve"> </w:t>
      </w:r>
      <w:r w:rsidRPr="00AE61FD">
        <w:rPr>
          <w:rFonts w:eastAsia="Batang"/>
          <w:i/>
          <w:sz w:val="21"/>
          <w:szCs w:val="16"/>
          <w:lang w:val="en-GB" w:eastAsia="zh-CN"/>
        </w:rPr>
        <w:t>MHz)))</w:t>
      </w:r>
      <w:r w:rsidR="003D1790">
        <w:rPr>
          <w:rFonts w:eastAsia="Batang"/>
          <w:i/>
          <w:sz w:val="21"/>
          <w:szCs w:val="16"/>
          <w:lang w:val="en-GB" w:eastAsia="zh-CN"/>
        </w:rPr>
        <w:t xml:space="preserve">   </w:t>
      </w:r>
      <w:r w:rsidRPr="00AE61FD">
        <w:rPr>
          <w:rFonts w:eastAsia="Batang"/>
          <w:i/>
          <w:sz w:val="21"/>
          <w:szCs w:val="16"/>
          <w:lang w:val="en-GB" w:eastAsia="zh-CN"/>
        </w:rPr>
        <w:t>for</w:t>
      </w:r>
      <w:r w:rsidR="00DF0248">
        <w:rPr>
          <w:rFonts w:eastAsia="Batang"/>
          <w:i/>
          <w:sz w:val="21"/>
          <w:szCs w:val="16"/>
          <w:lang w:val="en-GB" w:eastAsia="zh-CN"/>
        </w:rPr>
        <w:t xml:space="preserve">   </w:t>
      </w:r>
      <w:r w:rsidRPr="00AE61FD">
        <w:rPr>
          <w:rFonts w:eastAsia="Batang"/>
          <w:i/>
          <w:sz w:val="21"/>
          <w:szCs w:val="16"/>
          <w:lang w:val="en-GB" w:eastAsia="zh-CN"/>
        </w:rPr>
        <w:t>8°&lt;</w:t>
      </w:r>
      <w:r w:rsidR="00D5210B" w:rsidRPr="00AE61FD">
        <w:rPr>
          <w:rFonts w:eastAsia="Batang"/>
          <w:i/>
          <w:sz w:val="21"/>
          <w:szCs w:val="16"/>
          <w:lang w:val="en-GB" w:eastAsia="zh-CN"/>
        </w:rPr>
        <w:t xml:space="preserve"> </w:t>
      </w:r>
      <w:r w:rsidRPr="00AE61FD">
        <w:rPr>
          <w:rFonts w:eastAsia="Batang"/>
          <w:i/>
          <w:sz w:val="21"/>
          <w:szCs w:val="16"/>
          <w:lang w:val="en-GB" w:eastAsia="zh-CN"/>
        </w:rPr>
        <w:t>θ</w:t>
      </w:r>
      <w:r w:rsidR="00D5210B" w:rsidRPr="00AE61FD">
        <w:rPr>
          <w:rFonts w:eastAsia="Batang"/>
          <w:i/>
          <w:sz w:val="21"/>
          <w:szCs w:val="16"/>
          <w:lang w:val="en-GB" w:eastAsia="zh-CN"/>
        </w:rPr>
        <w:t xml:space="preserve"> </w:t>
      </w:r>
      <w:r w:rsidRPr="00AE61FD">
        <w:rPr>
          <w:rFonts w:eastAsia="Batang"/>
          <w:i/>
          <w:sz w:val="21"/>
          <w:szCs w:val="16"/>
          <w:lang w:val="en-GB" w:eastAsia="zh-CN"/>
        </w:rPr>
        <w:t>≤</w:t>
      </w:r>
      <w:r w:rsidR="00D5210B" w:rsidRPr="00AE61FD">
        <w:rPr>
          <w:rFonts w:eastAsia="Batang"/>
          <w:i/>
          <w:sz w:val="21"/>
          <w:szCs w:val="16"/>
          <w:lang w:val="en-GB" w:eastAsia="zh-CN"/>
        </w:rPr>
        <w:t xml:space="preserve"> </w:t>
      </w:r>
      <w:r w:rsidRPr="00AE61FD">
        <w:rPr>
          <w:rFonts w:eastAsia="Batang"/>
          <w:i/>
          <w:sz w:val="21"/>
          <w:szCs w:val="16"/>
          <w:lang w:val="en-GB" w:eastAsia="zh-CN"/>
        </w:rPr>
        <w:t>90.0°</w:t>
      </w:r>
    </w:p>
    <w:p w14:paraId="401730D7" w14:textId="49B8B000" w:rsidR="00815D66" w:rsidRPr="00E132E2" w:rsidRDefault="00815D66" w:rsidP="00E132E2">
      <w:pPr>
        <w:ind w:left="708"/>
        <w:jc w:val="both"/>
        <w:rPr>
          <w:i/>
          <w:iCs/>
        </w:rPr>
      </w:pPr>
      <w:r w:rsidRPr="00E132E2">
        <w:rPr>
          <w:i/>
          <w:iCs/>
        </w:rPr>
        <w:t>where</w:t>
      </w:r>
      <w:r w:rsidR="00D5210B">
        <w:rPr>
          <w:i/>
          <w:iCs/>
        </w:rPr>
        <w:t xml:space="preserve"> </w:t>
      </w:r>
      <w:r w:rsidRPr="00E132E2">
        <w:rPr>
          <w:i/>
          <w:iCs/>
        </w:rPr>
        <w:t>θ</w:t>
      </w:r>
      <w:r w:rsidR="00D5210B">
        <w:rPr>
          <w:i/>
          <w:iCs/>
        </w:rPr>
        <w:t xml:space="preserve"> </w:t>
      </w:r>
      <w:r w:rsidRPr="00E132E2">
        <w:rPr>
          <w:i/>
          <w:iCs/>
        </w:rPr>
        <w:t>is</w:t>
      </w:r>
      <w:r w:rsidR="00D5210B">
        <w:rPr>
          <w:i/>
          <w:iCs/>
        </w:rPr>
        <w:t xml:space="preserve"> </w:t>
      </w:r>
      <w:r w:rsidRPr="00E132E2">
        <w:rPr>
          <w:i/>
          <w:iCs/>
        </w:rPr>
        <w:t>the</w:t>
      </w:r>
      <w:r w:rsidR="00D5210B">
        <w:rPr>
          <w:i/>
          <w:iCs/>
        </w:rPr>
        <w:t xml:space="preserve"> </w:t>
      </w:r>
      <w:r w:rsidRPr="00E132E2">
        <w:rPr>
          <w:i/>
          <w:iCs/>
        </w:rPr>
        <w:t>angle</w:t>
      </w:r>
      <w:r w:rsidR="00D5210B">
        <w:rPr>
          <w:i/>
          <w:iCs/>
        </w:rPr>
        <w:t xml:space="preserve"> </w:t>
      </w:r>
      <w:r w:rsidRPr="00E132E2">
        <w:rPr>
          <w:i/>
          <w:iCs/>
        </w:rPr>
        <w:t>of</w:t>
      </w:r>
      <w:r w:rsidR="00D5210B">
        <w:rPr>
          <w:i/>
          <w:iCs/>
        </w:rPr>
        <w:t xml:space="preserve"> </w:t>
      </w:r>
      <w:r w:rsidRPr="00E132E2">
        <w:rPr>
          <w:i/>
          <w:iCs/>
        </w:rPr>
        <w:t>arrival</w:t>
      </w:r>
      <w:r w:rsidR="00D5210B">
        <w:rPr>
          <w:i/>
          <w:iCs/>
        </w:rPr>
        <w:t xml:space="preserve"> </w:t>
      </w:r>
      <w:r w:rsidRPr="00E132E2">
        <w:rPr>
          <w:i/>
          <w:iCs/>
        </w:rPr>
        <w:t>of</w:t>
      </w:r>
      <w:r w:rsidR="00D5210B">
        <w:rPr>
          <w:i/>
          <w:iCs/>
        </w:rPr>
        <w:t xml:space="preserve"> </w:t>
      </w:r>
      <w:r w:rsidRPr="00E132E2">
        <w:rPr>
          <w:i/>
          <w:iCs/>
        </w:rPr>
        <w:t>the</w:t>
      </w:r>
      <w:r w:rsidR="00D5210B">
        <w:rPr>
          <w:i/>
          <w:iCs/>
        </w:rPr>
        <w:t xml:space="preserve"> </w:t>
      </w:r>
      <w:r w:rsidRPr="00E132E2">
        <w:rPr>
          <w:i/>
          <w:iCs/>
        </w:rPr>
        <w:t>radio-frequency</w:t>
      </w:r>
      <w:r w:rsidR="00D5210B">
        <w:rPr>
          <w:i/>
          <w:iCs/>
        </w:rPr>
        <w:t xml:space="preserve"> </w:t>
      </w:r>
      <w:r w:rsidRPr="00E132E2">
        <w:rPr>
          <w:i/>
          <w:iCs/>
        </w:rPr>
        <w:t>wave</w:t>
      </w:r>
      <w:r w:rsidR="00D5210B">
        <w:rPr>
          <w:i/>
          <w:iCs/>
        </w:rPr>
        <w:t xml:space="preserve"> </w:t>
      </w:r>
      <w:r w:rsidRPr="00E132E2">
        <w:rPr>
          <w:i/>
          <w:iCs/>
        </w:rPr>
        <w:t>(degrees</w:t>
      </w:r>
      <w:r w:rsidR="00D5210B">
        <w:rPr>
          <w:i/>
          <w:iCs/>
        </w:rPr>
        <w:t xml:space="preserve"> </w:t>
      </w:r>
      <w:r w:rsidRPr="00E132E2">
        <w:rPr>
          <w:i/>
          <w:iCs/>
        </w:rPr>
        <w:t>above</w:t>
      </w:r>
      <w:r w:rsidR="00D5210B">
        <w:rPr>
          <w:i/>
          <w:iCs/>
        </w:rPr>
        <w:t xml:space="preserve"> </w:t>
      </w:r>
      <w:r w:rsidRPr="00E132E2">
        <w:rPr>
          <w:i/>
          <w:iCs/>
        </w:rPr>
        <w:t>the</w:t>
      </w:r>
      <w:r w:rsidR="00D5210B">
        <w:rPr>
          <w:i/>
          <w:iCs/>
        </w:rPr>
        <w:t xml:space="preserve"> </w:t>
      </w:r>
      <w:r w:rsidRPr="00E132E2">
        <w:rPr>
          <w:i/>
          <w:iCs/>
        </w:rPr>
        <w:t>horizon).</w:t>
      </w:r>
    </w:p>
    <w:p w14:paraId="54B98CBC" w14:textId="77777777" w:rsidR="00815D66" w:rsidRPr="008A0C5D" w:rsidRDefault="00815D66" w:rsidP="00E132E2">
      <w:pPr>
        <w:ind w:left="708"/>
        <w:jc w:val="both"/>
        <w:rPr>
          <w:lang w:val="en-GB" w:eastAsia="ko-KR"/>
        </w:rPr>
      </w:pPr>
    </w:p>
    <w:p w14:paraId="6D58DFF6" w14:textId="2D866F43" w:rsidR="00815D66" w:rsidRDefault="00815D66" w:rsidP="00E132E2">
      <w:pPr>
        <w:ind w:left="708"/>
        <w:jc w:val="both"/>
      </w:pPr>
      <w:r>
        <w:rPr>
          <w:rFonts w:hint="eastAsia"/>
        </w:rPr>
        <w:t>It</w:t>
      </w:r>
      <w:r w:rsidR="00D5210B">
        <w:rPr>
          <w:rFonts w:hint="eastAsia"/>
        </w:rPr>
        <w:t xml:space="preserve"> </w:t>
      </w:r>
      <w:r>
        <w:rPr>
          <w:rFonts w:hint="eastAsia"/>
        </w:rPr>
        <w:t>should</w:t>
      </w:r>
      <w:r w:rsidR="00D5210B">
        <w:rPr>
          <w:rFonts w:hint="eastAsia"/>
        </w:rPr>
        <w:t xml:space="preserve"> </w:t>
      </w:r>
      <w:r>
        <w:rPr>
          <w:rFonts w:hint="eastAsia"/>
        </w:rPr>
        <w:t>be</w:t>
      </w:r>
      <w:r w:rsidR="00D5210B">
        <w:rPr>
          <w:rFonts w:hint="eastAsia"/>
        </w:rPr>
        <w:t xml:space="preserve"> </w:t>
      </w:r>
      <w:r>
        <w:rPr>
          <w:rFonts w:hint="eastAsia"/>
        </w:rPr>
        <w:t>noted</w:t>
      </w:r>
      <w:r w:rsidR="00D5210B">
        <w:rPr>
          <w:rFonts w:hint="eastAsia"/>
        </w:rPr>
        <w:t xml:space="preserve"> </w:t>
      </w:r>
      <w:r>
        <w:rPr>
          <w:rFonts w:hint="eastAsia"/>
        </w:rPr>
        <w:t>that</w:t>
      </w:r>
      <w:r w:rsidR="00D5210B">
        <w:rPr>
          <w:rFonts w:hint="eastAsia"/>
        </w:rPr>
        <w:t xml:space="preserve"> </w:t>
      </w:r>
      <w:r>
        <w:rPr>
          <w:rFonts w:hint="eastAsia"/>
        </w:rPr>
        <w:t>Resolution</w:t>
      </w:r>
      <w:r w:rsidR="00D5210B">
        <w:rPr>
          <w:rFonts w:hint="eastAsia"/>
        </w:rPr>
        <w:t xml:space="preserve"> </w:t>
      </w:r>
      <w:r w:rsidRPr="00E132E2">
        <w:rPr>
          <w:rFonts w:hint="eastAsia"/>
          <w:b/>
          <w:bCs/>
        </w:rPr>
        <w:t>169</w:t>
      </w:r>
      <w:r w:rsidR="00D5210B">
        <w:rPr>
          <w:rFonts w:hint="eastAsia"/>
          <w:b/>
          <w:bCs/>
        </w:rPr>
        <w:t xml:space="preserve"> </w:t>
      </w:r>
      <w:r w:rsidRPr="00E132E2">
        <w:rPr>
          <w:rFonts w:hint="eastAsia"/>
          <w:b/>
          <w:bCs/>
        </w:rPr>
        <w:t>(WRC-19)</w:t>
      </w:r>
      <w:r w:rsidR="00D5210B">
        <w:rPr>
          <w:rFonts w:hint="eastAsia"/>
        </w:rPr>
        <w:t xml:space="preserve"> </w:t>
      </w:r>
      <w:r>
        <w:rPr>
          <w:rFonts w:hint="eastAsia"/>
        </w:rPr>
        <w:t>in</w:t>
      </w:r>
      <w:r w:rsidR="00D5210B">
        <w:rPr>
          <w:rFonts w:hint="eastAsia"/>
        </w:rPr>
        <w:t xml:space="preserve"> </w:t>
      </w:r>
      <w:r>
        <w:rPr>
          <w:rFonts w:hint="eastAsia"/>
        </w:rPr>
        <w:t>its</w:t>
      </w:r>
      <w:r w:rsidR="00D5210B">
        <w:rPr>
          <w:rFonts w:hint="eastAsia"/>
        </w:rPr>
        <w:t xml:space="preserve"> </w:t>
      </w:r>
      <w:r>
        <w:rPr>
          <w:rFonts w:hint="eastAsia"/>
        </w:rPr>
        <w:t>Annex</w:t>
      </w:r>
      <w:r w:rsidR="00D5210B">
        <w:rPr>
          <w:rFonts w:hint="eastAsia"/>
        </w:rPr>
        <w:t xml:space="preserve"> </w:t>
      </w:r>
      <w:r>
        <w:rPr>
          <w:rFonts w:hint="eastAsia"/>
        </w:rPr>
        <w:t>3</w:t>
      </w:r>
      <w:r w:rsidR="00D5210B">
        <w:rPr>
          <w:rFonts w:hint="eastAsia"/>
        </w:rPr>
        <w:t xml:space="preserve"> </w:t>
      </w:r>
      <w:r>
        <w:t>provides</w:t>
      </w:r>
      <w:r w:rsidR="00D5210B">
        <w:t xml:space="preserve"> </w:t>
      </w:r>
      <w:r>
        <w:t>the</w:t>
      </w:r>
      <w:r w:rsidR="00D5210B">
        <w:t xml:space="preserve"> </w:t>
      </w:r>
      <w:r>
        <w:t>maximum</w:t>
      </w:r>
      <w:r w:rsidR="00D5210B">
        <w:t xml:space="preserve"> </w:t>
      </w:r>
      <w:proofErr w:type="spellStart"/>
      <w:r>
        <w:t>pfd</w:t>
      </w:r>
      <w:proofErr w:type="spellEnd"/>
      <w:r w:rsidR="00D5210B">
        <w:t xml:space="preserve"> </w:t>
      </w:r>
      <w:r>
        <w:t>mask</w:t>
      </w:r>
      <w:r w:rsidR="00D5210B">
        <w:t xml:space="preserve"> </w:t>
      </w:r>
      <w:r>
        <w:t>to</w:t>
      </w:r>
      <w:r w:rsidR="00D5210B">
        <w:t xml:space="preserve"> </w:t>
      </w:r>
      <w:r>
        <w:t>protect</w:t>
      </w:r>
      <w:r w:rsidR="00D5210B">
        <w:t xml:space="preserve"> </w:t>
      </w:r>
      <w:r>
        <w:t>the</w:t>
      </w:r>
      <w:r w:rsidR="00D5210B">
        <w:t xml:space="preserve"> </w:t>
      </w:r>
      <w:r>
        <w:t>same</w:t>
      </w:r>
      <w:r w:rsidR="00D5210B">
        <w:t xml:space="preserve"> </w:t>
      </w:r>
      <w:r>
        <w:t>terrestrial</w:t>
      </w:r>
      <w:r w:rsidR="00D5210B">
        <w:t xml:space="preserve"> </w:t>
      </w:r>
      <w:r>
        <w:t>services</w:t>
      </w:r>
      <w:r w:rsidR="00D5210B">
        <w:t xml:space="preserve"> </w:t>
      </w:r>
      <w:r>
        <w:t>in</w:t>
      </w:r>
      <w:r w:rsidR="00D5210B">
        <w:t xml:space="preserve"> </w:t>
      </w:r>
      <w:r>
        <w:t>the</w:t>
      </w:r>
      <w:r w:rsidR="00D5210B">
        <w:t xml:space="preserve"> </w:t>
      </w:r>
      <w:r>
        <w:t>same</w:t>
      </w:r>
      <w:r w:rsidR="00D5210B">
        <w:t xml:space="preserve"> </w:t>
      </w:r>
      <w:r>
        <w:t>frequency</w:t>
      </w:r>
      <w:r w:rsidR="00D5210B">
        <w:t xml:space="preserve"> </w:t>
      </w:r>
      <w:r>
        <w:t>band</w:t>
      </w:r>
      <w:r w:rsidR="00D5210B">
        <w:t xml:space="preserve"> </w:t>
      </w:r>
      <w:r>
        <w:t>as</w:t>
      </w:r>
      <w:r w:rsidR="00D5210B">
        <w:t xml:space="preserve"> </w:t>
      </w:r>
      <w:r>
        <w:t>those</w:t>
      </w:r>
      <w:r w:rsidR="00D5210B">
        <w:t xml:space="preserve"> </w:t>
      </w:r>
      <w:r>
        <w:t>considered</w:t>
      </w:r>
      <w:r w:rsidR="00D5210B">
        <w:t xml:space="preserve"> </w:t>
      </w:r>
      <w:r>
        <w:t>under</w:t>
      </w:r>
      <w:r w:rsidR="00D5210B">
        <w:t xml:space="preserve"> </w:t>
      </w:r>
      <w:r>
        <w:t>this</w:t>
      </w:r>
      <w:r w:rsidR="00D5210B">
        <w:t xml:space="preserve"> </w:t>
      </w:r>
      <w:r>
        <w:t>agenda</w:t>
      </w:r>
      <w:r w:rsidR="00D5210B">
        <w:t xml:space="preserve"> </w:t>
      </w:r>
      <w:r>
        <w:t>item</w:t>
      </w:r>
      <w:r w:rsidR="00D5210B">
        <w:t xml:space="preserve"> </w:t>
      </w:r>
      <w:r>
        <w:t>and</w:t>
      </w:r>
      <w:r w:rsidR="00D5210B">
        <w:t xml:space="preserve"> </w:t>
      </w:r>
      <w:r>
        <w:t>in</w:t>
      </w:r>
      <w:r w:rsidR="00D5210B">
        <w:t xml:space="preserve"> </w:t>
      </w:r>
      <w:r>
        <w:t>order</w:t>
      </w:r>
      <w:r w:rsidR="00D5210B">
        <w:t xml:space="preserve"> </w:t>
      </w:r>
      <w:r>
        <w:t>to</w:t>
      </w:r>
      <w:r w:rsidR="00D5210B">
        <w:t xml:space="preserve"> </w:t>
      </w:r>
      <w:r>
        <w:t>ensure</w:t>
      </w:r>
      <w:r w:rsidR="00D5210B">
        <w:t xml:space="preserve"> </w:t>
      </w:r>
      <w:r>
        <w:t>the</w:t>
      </w:r>
      <w:r w:rsidR="00D5210B">
        <w:t xml:space="preserve"> </w:t>
      </w:r>
      <w:r>
        <w:t>same</w:t>
      </w:r>
      <w:r w:rsidR="00D5210B">
        <w:t xml:space="preserve"> </w:t>
      </w:r>
      <w:r>
        <w:t>protection</w:t>
      </w:r>
      <w:r w:rsidR="00D5210B">
        <w:t xml:space="preserve"> </w:t>
      </w:r>
      <w:r>
        <w:t>of</w:t>
      </w:r>
      <w:r w:rsidR="00D5210B">
        <w:t xml:space="preserve"> </w:t>
      </w:r>
      <w:r>
        <w:t>terrestrial</w:t>
      </w:r>
      <w:r w:rsidR="00D5210B">
        <w:t xml:space="preserve"> </w:t>
      </w:r>
      <w:r>
        <w:t>services,</w:t>
      </w:r>
      <w:r w:rsidR="00D5210B">
        <w:t xml:space="preserve"> </w:t>
      </w:r>
      <w:r>
        <w:t>the</w:t>
      </w:r>
      <w:r w:rsidR="00D5210B">
        <w:t xml:space="preserve"> </w:t>
      </w:r>
      <w:r>
        <w:t>same</w:t>
      </w:r>
      <w:r w:rsidR="00D5210B">
        <w:t xml:space="preserve"> </w:t>
      </w:r>
      <w:proofErr w:type="spellStart"/>
      <w:r>
        <w:t>pfd</w:t>
      </w:r>
      <w:proofErr w:type="spellEnd"/>
      <w:r w:rsidR="00D5210B">
        <w:t xml:space="preserve"> </w:t>
      </w:r>
      <w:r>
        <w:t>mask</w:t>
      </w:r>
      <w:r w:rsidR="00D5210B">
        <w:t xml:space="preserve"> </w:t>
      </w:r>
      <w:r>
        <w:t>needs</w:t>
      </w:r>
      <w:r w:rsidR="00D5210B">
        <w:t xml:space="preserve"> </w:t>
      </w:r>
      <w:r>
        <w:t>to</w:t>
      </w:r>
      <w:r w:rsidR="00D5210B">
        <w:t xml:space="preserve"> </w:t>
      </w:r>
      <w:r>
        <w:t>be</w:t>
      </w:r>
      <w:r w:rsidR="00D5210B">
        <w:t xml:space="preserve"> </w:t>
      </w:r>
      <w:r>
        <w:t>applied.</w:t>
      </w:r>
      <w:r w:rsidR="00D5210B">
        <w:t xml:space="preserve"> </w:t>
      </w:r>
    </w:p>
    <w:p w14:paraId="1FD17A5A" w14:textId="7AE9F0C1" w:rsidR="00944188" w:rsidRDefault="00944188" w:rsidP="00944188">
      <w:pPr>
        <w:ind w:left="709"/>
        <w:jc w:val="both"/>
      </w:pPr>
    </w:p>
    <w:p w14:paraId="7BF08DFD" w14:textId="6C4E6159" w:rsidR="00944188" w:rsidRPr="00441526" w:rsidRDefault="00944188" w:rsidP="009774BC">
      <w:pPr>
        <w:spacing w:after="120"/>
        <w:jc w:val="both"/>
        <w:outlineLvl w:val="2"/>
        <w:rPr>
          <w:b/>
          <w:lang w:val="en-NZ" w:eastAsia="ko-KR"/>
        </w:rPr>
      </w:pPr>
      <w:bookmarkStart w:id="3" w:name="_Hlk127637798"/>
      <w:r>
        <w:rPr>
          <w:b/>
          <w:lang w:val="en-NZ" w:eastAsia="ko-KR"/>
        </w:rPr>
        <w:lastRenderedPageBreak/>
        <w:t>3.1.9</w:t>
      </w:r>
      <w:r>
        <w:rPr>
          <w:b/>
          <w:lang w:val="en-NZ" w:eastAsia="ko-KR"/>
        </w:rPr>
        <w:tab/>
      </w:r>
      <w:r w:rsidRPr="00944188">
        <w:rPr>
          <w:b/>
          <w:lang w:val="en-NZ" w:eastAsia="ko-KR"/>
        </w:rPr>
        <w:t>Indonesia</w:t>
      </w:r>
      <w:r w:rsidR="00D5210B">
        <w:rPr>
          <w:b/>
          <w:lang w:val="en-NZ" w:eastAsia="ko-KR"/>
        </w:rPr>
        <w:t xml:space="preserve"> </w:t>
      </w:r>
      <w:r w:rsidRPr="00944188">
        <w:rPr>
          <w:b/>
          <w:lang w:val="en-NZ" w:eastAsia="ko-KR"/>
        </w:rPr>
        <w:t>(Republic</w:t>
      </w:r>
      <w:r w:rsidR="00D5210B">
        <w:rPr>
          <w:b/>
          <w:lang w:val="en-NZ" w:eastAsia="ko-KR"/>
        </w:rPr>
        <w:t xml:space="preserve"> </w:t>
      </w:r>
      <w:r w:rsidRPr="00944188">
        <w:rPr>
          <w:b/>
          <w:lang w:val="en-NZ" w:eastAsia="ko-KR"/>
        </w:rPr>
        <w:t>of)</w:t>
      </w:r>
      <w:r w:rsidR="00D5210B">
        <w:rPr>
          <w:b/>
          <w:lang w:val="en-NZ" w:eastAsia="ko-KR"/>
        </w:rPr>
        <w:t xml:space="preserve"> </w:t>
      </w:r>
      <w:r w:rsidRPr="009774BC">
        <w:rPr>
          <w:b/>
          <w:lang w:val="en-NZ" w:eastAsia="ko-KR"/>
        </w:rPr>
        <w:t>-</w:t>
      </w:r>
      <w:r w:rsidR="00D5210B">
        <w:rPr>
          <w:b/>
          <w:lang w:val="en-NZ" w:eastAsia="ko-KR"/>
        </w:rPr>
        <w:t xml:space="preserve"> </w:t>
      </w:r>
      <w:r w:rsidRPr="00441526">
        <w:rPr>
          <w:b/>
          <w:lang w:val="en-NZ" w:eastAsia="ko-KR"/>
        </w:rPr>
        <w:t>Document</w:t>
      </w:r>
      <w:r w:rsidR="00D5210B">
        <w:rPr>
          <w:b/>
          <w:lang w:val="en-NZ" w:eastAsia="ko-KR"/>
        </w:rPr>
        <w:t xml:space="preserve"> </w:t>
      </w:r>
      <w:r w:rsidRPr="00FC783B">
        <w:rPr>
          <w:b/>
          <w:lang w:val="en-NZ" w:eastAsia="ko-KR"/>
        </w:rPr>
        <w:t>APG</w:t>
      </w:r>
      <w:r w:rsidR="00437AA5">
        <w:rPr>
          <w:b/>
          <w:lang w:val="en-NZ" w:eastAsia="ko-KR"/>
        </w:rPr>
        <w:t>23-5</w:t>
      </w:r>
      <w:r w:rsidRPr="00FC783B">
        <w:rPr>
          <w:b/>
          <w:lang w:val="en-NZ" w:eastAsia="ko-KR"/>
        </w:rPr>
        <w:t>/INP-</w:t>
      </w:r>
      <w:r>
        <w:rPr>
          <w:b/>
          <w:lang w:val="en-NZ" w:eastAsia="ko-KR"/>
        </w:rPr>
        <w:t>8</w:t>
      </w:r>
      <w:r w:rsidR="00815D66">
        <w:rPr>
          <w:b/>
          <w:lang w:val="en-NZ" w:eastAsia="ko-KR"/>
        </w:rPr>
        <w:t>1</w:t>
      </w:r>
    </w:p>
    <w:bookmarkEnd w:id="3"/>
    <w:p w14:paraId="58B144CC" w14:textId="789C555A" w:rsidR="00815D66" w:rsidRPr="00AD6417" w:rsidRDefault="00815D66" w:rsidP="00E132E2">
      <w:pPr>
        <w:ind w:left="708"/>
        <w:jc w:val="both"/>
      </w:pPr>
      <w:r w:rsidRPr="00A60D01">
        <w:t>Indonesia</w:t>
      </w:r>
      <w:r w:rsidR="00D5210B">
        <w:t xml:space="preserve"> </w:t>
      </w:r>
      <w:r w:rsidRPr="00A60D01">
        <w:t>supports</w:t>
      </w:r>
      <w:r w:rsidR="00D5210B">
        <w:t xml:space="preserve"> </w:t>
      </w:r>
      <w:r w:rsidRPr="00A60D01">
        <w:t>NOC</w:t>
      </w:r>
      <w:r w:rsidR="00D5210B">
        <w:t xml:space="preserve"> </w:t>
      </w:r>
      <w:r w:rsidRPr="00A60D01">
        <w:t>for</w:t>
      </w:r>
      <w:r w:rsidR="00D5210B">
        <w:t xml:space="preserve"> </w:t>
      </w:r>
      <w:r w:rsidRPr="00A60D01">
        <w:t>new</w:t>
      </w:r>
      <w:r w:rsidR="00D5210B">
        <w:t xml:space="preserve"> </w:t>
      </w:r>
      <w:r w:rsidRPr="00A60D01">
        <w:t>allocation</w:t>
      </w:r>
      <w:r w:rsidR="00D5210B">
        <w:t xml:space="preserve"> </w:t>
      </w:r>
      <w:r w:rsidRPr="00A60D01">
        <w:t>to</w:t>
      </w:r>
      <w:r w:rsidR="00D5210B">
        <w:t xml:space="preserve"> </w:t>
      </w:r>
      <w:r w:rsidRPr="00A60D01">
        <w:t>inter-satellite</w:t>
      </w:r>
      <w:r w:rsidR="00D5210B">
        <w:t xml:space="preserve"> </w:t>
      </w:r>
      <w:r w:rsidRPr="00A60D01">
        <w:t>system</w:t>
      </w:r>
      <w:r w:rsidR="00D5210B">
        <w:t xml:space="preserve"> </w:t>
      </w:r>
      <w:r w:rsidRPr="00A60D01">
        <w:t>in</w:t>
      </w:r>
      <w:r w:rsidR="00D5210B">
        <w:t xml:space="preserve"> </w:t>
      </w:r>
      <w:r w:rsidRPr="00A60D01">
        <w:t>the</w:t>
      </w:r>
      <w:r w:rsidR="00D5210B">
        <w:t xml:space="preserve"> </w:t>
      </w:r>
      <w:r w:rsidRPr="00A60D01">
        <w:t>bands</w:t>
      </w:r>
      <w:r w:rsidR="00D5210B">
        <w:t xml:space="preserve"> </w:t>
      </w:r>
      <w:r w:rsidRPr="00A60D01">
        <w:t>subject</w:t>
      </w:r>
      <w:r w:rsidR="00D5210B">
        <w:t xml:space="preserve"> </w:t>
      </w:r>
      <w:r w:rsidRPr="00A60D01">
        <w:t>to</w:t>
      </w:r>
      <w:r w:rsidR="00D5210B">
        <w:t xml:space="preserve"> </w:t>
      </w:r>
      <w:r w:rsidRPr="00A60D01">
        <w:t>this</w:t>
      </w:r>
      <w:r w:rsidR="00D5210B">
        <w:t xml:space="preserve"> </w:t>
      </w:r>
      <w:r w:rsidRPr="00A60D01">
        <w:t>agenda</w:t>
      </w:r>
      <w:r w:rsidR="00D5210B">
        <w:t xml:space="preserve"> </w:t>
      </w:r>
      <w:r w:rsidRPr="00A60D01">
        <w:t>item</w:t>
      </w:r>
      <w:r>
        <w:t>,</w:t>
      </w:r>
      <w:r w:rsidR="00D5210B">
        <w:t xml:space="preserve"> </w:t>
      </w:r>
      <w:r w:rsidRPr="00AD6417">
        <w:t>with</w:t>
      </w:r>
      <w:r w:rsidR="00D5210B">
        <w:t xml:space="preserve"> </w:t>
      </w:r>
      <w:r w:rsidRPr="00AD6417">
        <w:t>the</w:t>
      </w:r>
      <w:r w:rsidR="00D5210B">
        <w:t xml:space="preserve"> </w:t>
      </w:r>
      <w:r w:rsidRPr="00AD6417">
        <w:t>main</w:t>
      </w:r>
      <w:r w:rsidR="00D5210B">
        <w:t xml:space="preserve"> </w:t>
      </w:r>
      <w:r w:rsidRPr="00AD6417">
        <w:t>reasons</w:t>
      </w:r>
      <w:r w:rsidR="00D5210B">
        <w:t xml:space="preserve"> </w:t>
      </w:r>
      <w:r w:rsidRPr="00AD6417">
        <w:t>as</w:t>
      </w:r>
      <w:r w:rsidR="00D5210B">
        <w:t xml:space="preserve"> </w:t>
      </w:r>
      <w:r w:rsidRPr="00AD6417">
        <w:t>follows.</w:t>
      </w:r>
      <w:r w:rsidR="00D5210B">
        <w:t xml:space="preserve"> </w:t>
      </w:r>
    </w:p>
    <w:p w14:paraId="23A92A97" w14:textId="13E0CEE9" w:rsidR="00815D66" w:rsidRPr="009305F2" w:rsidRDefault="00815D66" w:rsidP="009305F2">
      <w:pPr>
        <w:pStyle w:val="ListParagraph"/>
        <w:numPr>
          <w:ilvl w:val="0"/>
          <w:numId w:val="24"/>
        </w:numPr>
        <w:ind w:left="1775" w:hanging="357"/>
        <w:jc w:val="both"/>
        <w:rPr>
          <w:rFonts w:eastAsia="MS Mincho"/>
          <w:lang w:eastAsia="ja-JP"/>
        </w:rPr>
      </w:pPr>
      <w:r w:rsidRPr="009305F2">
        <w:rPr>
          <w:rFonts w:eastAsia="MS Mincho"/>
          <w:lang w:eastAsia="ja-JP"/>
        </w:rPr>
        <w:t>The</w:t>
      </w:r>
      <w:r w:rsidR="00D5210B">
        <w:rPr>
          <w:rFonts w:eastAsia="MS Mincho"/>
          <w:lang w:eastAsia="ja-JP"/>
        </w:rPr>
        <w:t xml:space="preserve"> </w:t>
      </w:r>
      <w:r w:rsidRPr="009305F2">
        <w:rPr>
          <w:rFonts w:eastAsia="MS Mincho"/>
          <w:lang w:eastAsia="ja-JP"/>
        </w:rPr>
        <w:t>Ku-Band</w:t>
      </w:r>
      <w:r w:rsidR="00D5210B">
        <w:rPr>
          <w:rFonts w:eastAsia="MS Mincho"/>
          <w:lang w:eastAsia="ja-JP"/>
        </w:rPr>
        <w:t xml:space="preserve"> </w:t>
      </w:r>
      <w:r w:rsidRPr="009305F2">
        <w:rPr>
          <w:rFonts w:eastAsia="MS Mincho"/>
          <w:lang w:eastAsia="ja-JP"/>
        </w:rPr>
        <w:t>frequency</w:t>
      </w:r>
      <w:r w:rsidR="00D5210B">
        <w:rPr>
          <w:rFonts w:eastAsia="MS Mincho"/>
          <w:lang w:eastAsia="ja-JP"/>
        </w:rPr>
        <w:t xml:space="preserve"> </w:t>
      </w:r>
      <w:r w:rsidRPr="009305F2">
        <w:rPr>
          <w:rFonts w:eastAsia="MS Mincho"/>
          <w:lang w:eastAsia="ja-JP"/>
        </w:rPr>
        <w:t>spectrum</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range</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11.7</w:t>
      </w:r>
      <w:r w:rsidR="00D5210B">
        <w:rPr>
          <w:rFonts w:eastAsia="MS Mincho"/>
          <w:lang w:eastAsia="ja-JP"/>
        </w:rPr>
        <w:t xml:space="preserve"> </w:t>
      </w:r>
      <w:r w:rsidRPr="009305F2">
        <w:rPr>
          <w:rFonts w:eastAsia="MS Mincho"/>
          <w:lang w:eastAsia="ja-JP"/>
        </w:rPr>
        <w:t>-</w:t>
      </w:r>
      <w:r w:rsidR="00D5210B">
        <w:rPr>
          <w:rFonts w:eastAsia="MS Mincho"/>
          <w:lang w:eastAsia="ja-JP"/>
        </w:rPr>
        <w:t xml:space="preserve"> </w:t>
      </w:r>
      <w:r w:rsidRPr="009305F2">
        <w:rPr>
          <w:rFonts w:eastAsia="MS Mincho"/>
          <w:lang w:eastAsia="ja-JP"/>
        </w:rPr>
        <w:t>12.7</w:t>
      </w:r>
      <w:r w:rsidR="00D5210B">
        <w:rPr>
          <w:rFonts w:eastAsia="MS Mincho"/>
          <w:lang w:eastAsia="ja-JP"/>
        </w:rPr>
        <w:t xml:space="preserve"> </w:t>
      </w:r>
      <w:r w:rsidRPr="009305F2">
        <w:rPr>
          <w:rFonts w:eastAsia="MS Mincho"/>
          <w:lang w:eastAsia="ja-JP"/>
        </w:rPr>
        <w:t>GHz</w:t>
      </w:r>
      <w:r w:rsidR="00D5210B">
        <w:rPr>
          <w:rFonts w:eastAsia="MS Mincho"/>
          <w:lang w:eastAsia="ja-JP"/>
        </w:rPr>
        <w:t xml:space="preserve"> </w:t>
      </w:r>
      <w:r w:rsidRPr="009305F2">
        <w:rPr>
          <w:rFonts w:eastAsia="MS Mincho"/>
          <w:lang w:eastAsia="ja-JP"/>
        </w:rPr>
        <w:t>is</w:t>
      </w:r>
      <w:r w:rsidR="00D5210B">
        <w:rPr>
          <w:rFonts w:eastAsia="MS Mincho"/>
          <w:lang w:eastAsia="ja-JP"/>
        </w:rPr>
        <w:t xml:space="preserve"> </w:t>
      </w:r>
      <w:r w:rsidRPr="009305F2">
        <w:rPr>
          <w:rFonts w:eastAsia="MS Mincho"/>
          <w:lang w:eastAsia="ja-JP"/>
        </w:rPr>
        <w:t>still</w:t>
      </w:r>
      <w:r w:rsidR="00D5210B">
        <w:rPr>
          <w:rFonts w:eastAsia="MS Mincho"/>
          <w:lang w:eastAsia="ja-JP"/>
        </w:rPr>
        <w:t xml:space="preserve"> </w:t>
      </w:r>
      <w:r w:rsidRPr="009305F2">
        <w:rPr>
          <w:rFonts w:eastAsia="MS Mincho"/>
          <w:lang w:eastAsia="ja-JP"/>
        </w:rPr>
        <w:t>used</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fixed</w:t>
      </w:r>
      <w:r w:rsidR="00D5210B">
        <w:rPr>
          <w:rFonts w:eastAsia="MS Mincho"/>
          <w:lang w:eastAsia="ja-JP"/>
        </w:rPr>
        <w:t xml:space="preserve"> </w:t>
      </w:r>
      <w:r w:rsidRPr="009305F2">
        <w:rPr>
          <w:rFonts w:eastAsia="MS Mincho"/>
          <w:lang w:eastAsia="ja-JP"/>
        </w:rPr>
        <w:t>satellite</w:t>
      </w:r>
      <w:r w:rsidR="00D5210B">
        <w:rPr>
          <w:rFonts w:eastAsia="MS Mincho"/>
          <w:lang w:eastAsia="ja-JP"/>
        </w:rPr>
        <w:t xml:space="preserve"> </w:t>
      </w:r>
      <w:r w:rsidRPr="009305F2">
        <w:rPr>
          <w:rFonts w:eastAsia="MS Mincho"/>
          <w:lang w:eastAsia="ja-JP"/>
        </w:rPr>
        <w:t>service.</w:t>
      </w:r>
    </w:p>
    <w:p w14:paraId="2BD3AC96" w14:textId="66EC0508" w:rsidR="00815D66" w:rsidRDefault="00815D66" w:rsidP="009305F2">
      <w:pPr>
        <w:pStyle w:val="ListParagraph"/>
        <w:numPr>
          <w:ilvl w:val="0"/>
          <w:numId w:val="24"/>
        </w:numPr>
        <w:ind w:left="1775" w:hanging="357"/>
        <w:jc w:val="both"/>
        <w:rPr>
          <w:rFonts w:eastAsia="MS Mincho"/>
          <w:lang w:eastAsia="ja-JP"/>
        </w:rPr>
      </w:pPr>
      <w:r w:rsidRPr="009305F2">
        <w:rPr>
          <w:rFonts w:eastAsia="MS Mincho"/>
          <w:lang w:eastAsia="ja-JP"/>
        </w:rPr>
        <w:t>The</w:t>
      </w:r>
      <w:r w:rsidR="00D5210B">
        <w:rPr>
          <w:rFonts w:eastAsia="MS Mincho"/>
          <w:lang w:eastAsia="ja-JP"/>
        </w:rPr>
        <w:t xml:space="preserve"> </w:t>
      </w:r>
      <w:r w:rsidRPr="009305F2">
        <w:rPr>
          <w:rFonts w:eastAsia="MS Mincho"/>
          <w:lang w:eastAsia="ja-JP"/>
        </w:rPr>
        <w:t>multifunctional</w:t>
      </w:r>
      <w:r w:rsidR="00D5210B">
        <w:rPr>
          <w:rFonts w:eastAsia="MS Mincho"/>
          <w:lang w:eastAsia="ja-JP"/>
        </w:rPr>
        <w:t xml:space="preserve"> </w:t>
      </w:r>
      <w:r w:rsidRPr="009305F2">
        <w:rPr>
          <w:rFonts w:eastAsia="MS Mincho"/>
          <w:lang w:eastAsia="ja-JP"/>
        </w:rPr>
        <w:t>Ka-Band</w:t>
      </w:r>
      <w:r w:rsidR="00D5210B">
        <w:rPr>
          <w:rFonts w:eastAsia="MS Mincho"/>
          <w:lang w:eastAsia="ja-JP"/>
        </w:rPr>
        <w:t xml:space="preserve"> </w:t>
      </w:r>
      <w:r w:rsidRPr="009305F2">
        <w:rPr>
          <w:rFonts w:eastAsia="MS Mincho"/>
          <w:lang w:eastAsia="ja-JP"/>
        </w:rPr>
        <w:t>satellite</w:t>
      </w:r>
      <w:r w:rsidR="00D5210B">
        <w:rPr>
          <w:rFonts w:eastAsia="MS Mincho"/>
          <w:lang w:eastAsia="ja-JP"/>
        </w:rPr>
        <w:t xml:space="preserve"> </w:t>
      </w:r>
      <w:r w:rsidRPr="009305F2">
        <w:rPr>
          <w:rFonts w:eastAsia="MS Mincho"/>
          <w:lang w:eastAsia="ja-JP"/>
        </w:rPr>
        <w:t>services</w:t>
      </w:r>
      <w:r w:rsidR="00D5210B">
        <w:rPr>
          <w:rFonts w:eastAsia="MS Mincho"/>
          <w:lang w:eastAsia="ja-JP"/>
        </w:rPr>
        <w:t xml:space="preserve"> </w:t>
      </w:r>
      <w:r w:rsidRPr="009305F2">
        <w:rPr>
          <w:rFonts w:eastAsia="MS Mincho"/>
          <w:lang w:eastAsia="ja-JP"/>
        </w:rPr>
        <w:t>will</w:t>
      </w:r>
      <w:r w:rsidR="00D5210B">
        <w:rPr>
          <w:rFonts w:eastAsia="MS Mincho"/>
          <w:lang w:eastAsia="ja-JP"/>
        </w:rPr>
        <w:t xml:space="preserve"> </w:t>
      </w:r>
      <w:r w:rsidRPr="009305F2">
        <w:rPr>
          <w:rFonts w:eastAsia="MS Mincho"/>
          <w:lang w:eastAsia="ja-JP"/>
        </w:rPr>
        <w:t>occupy</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18.1-18.6</w:t>
      </w:r>
      <w:r w:rsidR="00D5210B">
        <w:rPr>
          <w:rFonts w:eastAsia="MS Mincho"/>
          <w:lang w:eastAsia="ja-JP"/>
        </w:rPr>
        <w:t xml:space="preserve"> </w:t>
      </w:r>
      <w:r w:rsidRPr="009305F2">
        <w:rPr>
          <w:rFonts w:eastAsia="MS Mincho"/>
          <w:lang w:eastAsia="ja-JP"/>
        </w:rPr>
        <w:t>GHz,</w:t>
      </w:r>
      <w:r w:rsidR="00D5210B">
        <w:rPr>
          <w:rFonts w:eastAsia="MS Mincho"/>
          <w:lang w:eastAsia="ja-JP"/>
        </w:rPr>
        <w:t xml:space="preserve"> </w:t>
      </w:r>
      <w:r w:rsidRPr="009305F2">
        <w:rPr>
          <w:rFonts w:eastAsia="MS Mincho"/>
          <w:lang w:eastAsia="ja-JP"/>
        </w:rPr>
        <w:t>18.8-20.2</w:t>
      </w:r>
      <w:r w:rsidR="00D5210B">
        <w:rPr>
          <w:rFonts w:eastAsia="MS Mincho"/>
          <w:lang w:eastAsia="ja-JP"/>
        </w:rPr>
        <w:t xml:space="preserve"> </w:t>
      </w:r>
      <w:r w:rsidRPr="009305F2">
        <w:rPr>
          <w:rFonts w:eastAsia="MS Mincho"/>
          <w:lang w:eastAsia="ja-JP"/>
        </w:rPr>
        <w:t>GHz</w:t>
      </w:r>
      <w:r w:rsidR="00D5210B">
        <w:rPr>
          <w:rFonts w:eastAsia="MS Mincho"/>
          <w:lang w:eastAsia="ja-JP"/>
        </w:rPr>
        <w:t xml:space="preserve"> </w:t>
      </w:r>
      <w:r w:rsidRPr="009305F2">
        <w:rPr>
          <w:rFonts w:eastAsia="MS Mincho"/>
          <w:lang w:eastAsia="ja-JP"/>
        </w:rPr>
        <w:t>(space-to-Earth)</w:t>
      </w:r>
      <w:r w:rsidR="00D5210B">
        <w:rPr>
          <w:rFonts w:eastAsia="MS Mincho"/>
          <w:lang w:eastAsia="ja-JP"/>
        </w:rPr>
        <w:t xml:space="preserve"> </w:t>
      </w:r>
      <w:r w:rsidRPr="009305F2">
        <w:rPr>
          <w:rFonts w:eastAsia="MS Mincho"/>
          <w:lang w:eastAsia="ja-JP"/>
        </w:rPr>
        <w:t>and</w:t>
      </w:r>
      <w:r w:rsidR="00D5210B">
        <w:rPr>
          <w:rFonts w:eastAsia="MS Mincho"/>
          <w:lang w:eastAsia="ja-JP"/>
        </w:rPr>
        <w:t xml:space="preserve"> </w:t>
      </w:r>
      <w:r w:rsidRPr="009305F2">
        <w:rPr>
          <w:rFonts w:eastAsia="MS Mincho"/>
          <w:lang w:eastAsia="ja-JP"/>
        </w:rPr>
        <w:t>27.5-30</w:t>
      </w:r>
      <w:r w:rsidR="00D5210B">
        <w:rPr>
          <w:rFonts w:eastAsia="MS Mincho"/>
          <w:lang w:eastAsia="ja-JP"/>
        </w:rPr>
        <w:t xml:space="preserve"> </w:t>
      </w:r>
      <w:r w:rsidRPr="009305F2">
        <w:rPr>
          <w:rFonts w:eastAsia="MS Mincho"/>
          <w:lang w:eastAsia="ja-JP"/>
        </w:rPr>
        <w:t>GHz</w:t>
      </w:r>
      <w:r w:rsidR="00D5210B">
        <w:rPr>
          <w:rFonts w:eastAsia="MS Mincho"/>
          <w:lang w:eastAsia="ja-JP"/>
        </w:rPr>
        <w:t xml:space="preserve"> </w:t>
      </w:r>
      <w:r w:rsidRPr="009305F2">
        <w:rPr>
          <w:rFonts w:eastAsia="MS Mincho"/>
          <w:lang w:eastAsia="ja-JP"/>
        </w:rPr>
        <w:t>(Earth-to-space)</w:t>
      </w:r>
      <w:r w:rsidR="00D5210B">
        <w:rPr>
          <w:rFonts w:eastAsia="MS Mincho"/>
          <w:lang w:eastAsia="ja-JP"/>
        </w:rPr>
        <w:t xml:space="preserve"> </w:t>
      </w:r>
      <w:r w:rsidRPr="009305F2">
        <w:rPr>
          <w:rFonts w:eastAsia="MS Mincho"/>
          <w:lang w:eastAsia="ja-JP"/>
        </w:rPr>
        <w:t>bands.</w:t>
      </w:r>
      <w:r w:rsidR="00D5210B">
        <w:rPr>
          <w:rFonts w:eastAsia="MS Mincho"/>
          <w:lang w:eastAsia="ja-JP"/>
        </w:rPr>
        <w:t xml:space="preserve"> </w:t>
      </w:r>
    </w:p>
    <w:p w14:paraId="7BBB8340" w14:textId="77777777" w:rsidR="009305F2" w:rsidRPr="009305F2" w:rsidRDefault="009305F2" w:rsidP="009305F2">
      <w:pPr>
        <w:ind w:left="708"/>
        <w:jc w:val="both"/>
        <w:rPr>
          <w:rFonts w:eastAsia="MS Mincho"/>
          <w:lang w:eastAsia="ja-JP"/>
        </w:rPr>
      </w:pPr>
    </w:p>
    <w:p w14:paraId="6FADFB94" w14:textId="6D2BC5AC" w:rsidR="00815D66" w:rsidRPr="00441526" w:rsidRDefault="00815D66" w:rsidP="009774BC">
      <w:pPr>
        <w:spacing w:after="120"/>
        <w:jc w:val="both"/>
        <w:outlineLvl w:val="2"/>
        <w:rPr>
          <w:b/>
          <w:lang w:val="en-NZ" w:eastAsia="ko-KR"/>
        </w:rPr>
      </w:pPr>
      <w:r>
        <w:rPr>
          <w:b/>
          <w:lang w:val="en-NZ" w:eastAsia="ko-KR"/>
        </w:rPr>
        <w:t>3.1.10</w:t>
      </w:r>
      <w:r>
        <w:rPr>
          <w:b/>
          <w:lang w:val="en-NZ" w:eastAsia="ko-KR"/>
        </w:rPr>
        <w:tab/>
      </w:r>
      <w:r w:rsidRPr="00815D66">
        <w:rPr>
          <w:b/>
          <w:lang w:val="en-NZ" w:eastAsia="ko-KR"/>
        </w:rPr>
        <w:t>Tonga</w:t>
      </w:r>
      <w:r w:rsidR="00D5210B">
        <w:rPr>
          <w:b/>
          <w:lang w:val="en-NZ" w:eastAsia="ko-KR"/>
        </w:rPr>
        <w:t xml:space="preserve"> </w:t>
      </w:r>
      <w:r w:rsidRPr="00815D66">
        <w:rPr>
          <w:b/>
          <w:lang w:val="en-NZ" w:eastAsia="ko-KR"/>
        </w:rPr>
        <w:t>(Kingdom</w:t>
      </w:r>
      <w:r w:rsidR="00D5210B">
        <w:rPr>
          <w:b/>
          <w:lang w:val="en-NZ" w:eastAsia="ko-KR"/>
        </w:rPr>
        <w:t xml:space="preserve"> </w:t>
      </w:r>
      <w:r w:rsidRPr="00815D66">
        <w:rPr>
          <w:b/>
          <w:lang w:val="en-NZ" w:eastAsia="ko-KR"/>
        </w:rPr>
        <w:t>of)</w:t>
      </w:r>
      <w:r w:rsidR="00D5210B">
        <w:rPr>
          <w:b/>
          <w:lang w:val="en-NZ" w:eastAsia="ko-KR"/>
        </w:rPr>
        <w:t xml:space="preserve"> </w:t>
      </w:r>
      <w:r w:rsidRPr="009774BC">
        <w:rPr>
          <w:b/>
          <w:lang w:val="en-NZ" w:eastAsia="ko-KR"/>
        </w:rPr>
        <w:t>-</w:t>
      </w:r>
      <w:r w:rsidR="00D5210B">
        <w:rPr>
          <w:b/>
          <w:lang w:val="en-NZ" w:eastAsia="ko-KR"/>
        </w:rPr>
        <w:t xml:space="preserve"> </w:t>
      </w:r>
      <w:r w:rsidRPr="00441526">
        <w:rPr>
          <w:b/>
          <w:lang w:val="en-NZ" w:eastAsia="ko-KR"/>
        </w:rPr>
        <w:t>Document</w:t>
      </w:r>
      <w:r w:rsidR="00D5210B">
        <w:rPr>
          <w:b/>
          <w:lang w:val="en-NZ" w:eastAsia="ko-KR"/>
        </w:rPr>
        <w:t xml:space="preserve"> </w:t>
      </w:r>
      <w:r w:rsidRPr="00FC783B">
        <w:rPr>
          <w:b/>
          <w:lang w:val="en-NZ" w:eastAsia="ko-KR"/>
        </w:rPr>
        <w:t>APG</w:t>
      </w:r>
      <w:r>
        <w:rPr>
          <w:b/>
          <w:lang w:val="en-NZ" w:eastAsia="ko-KR"/>
        </w:rPr>
        <w:t>23-5</w:t>
      </w:r>
      <w:r w:rsidRPr="00FC783B">
        <w:rPr>
          <w:b/>
          <w:lang w:val="en-NZ" w:eastAsia="ko-KR"/>
        </w:rPr>
        <w:t>/INP-</w:t>
      </w:r>
      <w:r>
        <w:rPr>
          <w:b/>
          <w:lang w:val="en-NZ" w:eastAsia="ko-KR"/>
        </w:rPr>
        <w:t>83</w:t>
      </w:r>
    </w:p>
    <w:p w14:paraId="5A6E30B5" w14:textId="7919F25E" w:rsidR="00815D66" w:rsidRPr="009305F2" w:rsidRDefault="00815D66" w:rsidP="009305F2">
      <w:pPr>
        <w:ind w:left="708"/>
        <w:jc w:val="both"/>
      </w:pPr>
      <w:r w:rsidRPr="009305F2">
        <w:t>With</w:t>
      </w:r>
      <w:r w:rsidR="00D5210B">
        <w:t xml:space="preserve"> </w:t>
      </w:r>
      <w:r w:rsidRPr="009305F2">
        <w:t>the</w:t>
      </w:r>
      <w:r w:rsidR="00D5210B">
        <w:t xml:space="preserve"> </w:t>
      </w:r>
      <w:r w:rsidRPr="009305F2">
        <w:t>understanding</w:t>
      </w:r>
      <w:r w:rsidR="00D5210B">
        <w:t xml:space="preserve"> </w:t>
      </w:r>
      <w:r w:rsidRPr="009305F2">
        <w:t>that</w:t>
      </w:r>
      <w:r w:rsidR="00D5210B">
        <w:t xml:space="preserve"> </w:t>
      </w:r>
      <w:r w:rsidRPr="009305F2">
        <w:t>there</w:t>
      </w:r>
      <w:r w:rsidR="00D5210B">
        <w:t xml:space="preserve"> </w:t>
      </w:r>
      <w:r w:rsidRPr="009305F2">
        <w:t>is</w:t>
      </w:r>
      <w:r w:rsidR="00D5210B">
        <w:t xml:space="preserve"> </w:t>
      </w:r>
      <w:r w:rsidRPr="009305F2">
        <w:t>still</w:t>
      </w:r>
      <w:r w:rsidR="00D5210B">
        <w:t xml:space="preserve"> </w:t>
      </w:r>
      <w:r w:rsidRPr="009305F2">
        <w:t>a</w:t>
      </w:r>
      <w:r w:rsidR="00D5210B">
        <w:t xml:space="preserve"> </w:t>
      </w:r>
      <w:r w:rsidRPr="009305F2">
        <w:t>need</w:t>
      </w:r>
      <w:r w:rsidR="00D5210B">
        <w:t xml:space="preserve"> </w:t>
      </w:r>
      <w:r w:rsidRPr="009305F2">
        <w:t>for</w:t>
      </w:r>
      <w:r w:rsidR="00D5210B">
        <w:t xml:space="preserve"> </w:t>
      </w:r>
      <w:r w:rsidRPr="009305F2">
        <w:t>further</w:t>
      </w:r>
      <w:r w:rsidR="00D5210B">
        <w:t xml:space="preserve"> </w:t>
      </w:r>
      <w:r w:rsidRPr="009305F2">
        <w:t>discussion</w:t>
      </w:r>
      <w:r w:rsidR="00D5210B">
        <w:t xml:space="preserve"> </w:t>
      </w:r>
      <w:r w:rsidRPr="009305F2">
        <w:t>on</w:t>
      </w:r>
      <w:r w:rsidR="00D5210B">
        <w:t xml:space="preserve"> </w:t>
      </w:r>
      <w:r w:rsidRPr="009305F2">
        <w:t>some</w:t>
      </w:r>
      <w:r w:rsidR="00D5210B">
        <w:t xml:space="preserve"> </w:t>
      </w:r>
      <w:r w:rsidRPr="009305F2">
        <w:t>of</w:t>
      </w:r>
      <w:r w:rsidR="00D5210B">
        <w:t xml:space="preserve"> </w:t>
      </w:r>
      <w:r w:rsidRPr="009305F2">
        <w:t>the</w:t>
      </w:r>
      <w:r w:rsidR="00D5210B">
        <w:t xml:space="preserve"> </w:t>
      </w:r>
      <w:r w:rsidRPr="009305F2">
        <w:t>issues,</w:t>
      </w:r>
      <w:r w:rsidR="00D5210B">
        <w:t xml:space="preserve"> </w:t>
      </w:r>
      <w:r w:rsidRPr="009305F2">
        <w:t>Tonga</w:t>
      </w:r>
      <w:r w:rsidR="00D5210B">
        <w:t xml:space="preserve"> </w:t>
      </w:r>
      <w:r w:rsidRPr="009305F2">
        <w:t>supports:</w:t>
      </w:r>
    </w:p>
    <w:p w14:paraId="504F7295" w14:textId="31E7E480" w:rsidR="00815D66" w:rsidRPr="009305F2" w:rsidRDefault="00815D66" w:rsidP="009305F2">
      <w:pPr>
        <w:pStyle w:val="ListParagraph"/>
        <w:numPr>
          <w:ilvl w:val="0"/>
          <w:numId w:val="24"/>
        </w:numPr>
        <w:ind w:left="1775" w:hanging="357"/>
        <w:jc w:val="both"/>
        <w:rPr>
          <w:rFonts w:eastAsia="MS Mincho"/>
          <w:lang w:eastAsia="ja-JP"/>
        </w:rPr>
      </w:pPr>
      <w:r w:rsidRPr="009305F2">
        <w:rPr>
          <w:rFonts w:eastAsia="MS Mincho"/>
          <w:lang w:eastAsia="ja-JP"/>
        </w:rPr>
        <w:t>Method</w:t>
      </w:r>
      <w:r w:rsidR="00D5210B">
        <w:rPr>
          <w:rFonts w:eastAsia="MS Mincho"/>
          <w:lang w:eastAsia="ja-JP"/>
        </w:rPr>
        <w:t xml:space="preserve"> </w:t>
      </w:r>
      <w:r w:rsidRPr="009305F2">
        <w:rPr>
          <w:rFonts w:eastAsia="MS Mincho"/>
          <w:lang w:eastAsia="ja-JP"/>
        </w:rPr>
        <w:t>B</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development</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a</w:t>
      </w:r>
      <w:r w:rsidR="00D5210B">
        <w:rPr>
          <w:rFonts w:eastAsia="MS Mincho"/>
          <w:lang w:eastAsia="ja-JP"/>
        </w:rPr>
        <w:t xml:space="preserve"> </w:t>
      </w:r>
      <w:r w:rsidRPr="009305F2">
        <w:rPr>
          <w:rFonts w:eastAsia="MS Mincho"/>
          <w:lang w:eastAsia="ja-JP"/>
        </w:rPr>
        <w:t>regulatory</w:t>
      </w:r>
      <w:r w:rsidR="00D5210B">
        <w:rPr>
          <w:rFonts w:eastAsia="MS Mincho"/>
          <w:lang w:eastAsia="ja-JP"/>
        </w:rPr>
        <w:t xml:space="preserve"> </w:t>
      </w:r>
      <w:r w:rsidRPr="009305F2">
        <w:rPr>
          <w:rFonts w:eastAsia="MS Mincho"/>
          <w:lang w:eastAsia="ja-JP"/>
        </w:rPr>
        <w:t>framework</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operation</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satellite-to-satellite</w:t>
      </w:r>
      <w:r w:rsidR="00D5210B">
        <w:rPr>
          <w:rFonts w:eastAsia="MS Mincho"/>
          <w:lang w:eastAsia="ja-JP"/>
        </w:rPr>
        <w:t xml:space="preserve"> </w:t>
      </w:r>
      <w:r w:rsidRPr="009305F2">
        <w:rPr>
          <w:rFonts w:eastAsia="MS Mincho"/>
          <w:lang w:eastAsia="ja-JP"/>
        </w:rPr>
        <w:t>links</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frequency</w:t>
      </w:r>
      <w:r w:rsidR="00D5210B">
        <w:rPr>
          <w:rFonts w:eastAsia="MS Mincho"/>
          <w:lang w:eastAsia="ja-JP"/>
        </w:rPr>
        <w:t xml:space="preserve"> </w:t>
      </w:r>
      <w:r w:rsidRPr="009305F2">
        <w:rPr>
          <w:rFonts w:eastAsia="MS Mincho"/>
          <w:lang w:eastAsia="ja-JP"/>
        </w:rPr>
        <w:t>bands</w:t>
      </w:r>
      <w:r w:rsidR="00D5210B">
        <w:rPr>
          <w:rFonts w:eastAsia="MS Mincho"/>
          <w:lang w:eastAsia="ja-JP"/>
        </w:rPr>
        <w:t xml:space="preserve"> </w:t>
      </w:r>
      <w:r w:rsidRPr="009305F2">
        <w:rPr>
          <w:rFonts w:eastAsia="MS Mincho"/>
          <w:lang w:eastAsia="ja-JP"/>
        </w:rPr>
        <w:t>18.1-18.6</w:t>
      </w:r>
      <w:r w:rsidR="00D5210B">
        <w:rPr>
          <w:rFonts w:eastAsia="MS Mincho"/>
          <w:lang w:eastAsia="ja-JP"/>
        </w:rPr>
        <w:t xml:space="preserve"> </w:t>
      </w:r>
      <w:r w:rsidRPr="009305F2">
        <w:rPr>
          <w:rFonts w:eastAsia="MS Mincho"/>
          <w:lang w:eastAsia="ja-JP"/>
        </w:rPr>
        <w:t>GHz,</w:t>
      </w:r>
      <w:r w:rsidR="00D5210B">
        <w:rPr>
          <w:rFonts w:eastAsia="MS Mincho"/>
          <w:lang w:eastAsia="ja-JP"/>
        </w:rPr>
        <w:t xml:space="preserve"> </w:t>
      </w:r>
      <w:r w:rsidRPr="009305F2">
        <w:rPr>
          <w:rFonts w:eastAsia="MS Mincho"/>
          <w:lang w:eastAsia="ja-JP"/>
        </w:rPr>
        <w:t>18.8-20.2</w:t>
      </w:r>
      <w:r w:rsidR="00D5210B">
        <w:rPr>
          <w:rFonts w:eastAsia="MS Mincho"/>
          <w:lang w:eastAsia="ja-JP"/>
        </w:rPr>
        <w:t xml:space="preserve"> </w:t>
      </w:r>
      <w:r w:rsidRPr="009305F2">
        <w:rPr>
          <w:rFonts w:eastAsia="MS Mincho"/>
          <w:lang w:eastAsia="ja-JP"/>
        </w:rPr>
        <w:t>GHz</w:t>
      </w:r>
      <w:r w:rsidR="00D5210B">
        <w:rPr>
          <w:rFonts w:eastAsia="MS Mincho"/>
          <w:lang w:eastAsia="ja-JP"/>
        </w:rPr>
        <w:t xml:space="preserve"> </w:t>
      </w:r>
      <w:r w:rsidRPr="009305F2">
        <w:rPr>
          <w:rFonts w:eastAsia="MS Mincho"/>
          <w:lang w:eastAsia="ja-JP"/>
        </w:rPr>
        <w:t>and</w:t>
      </w:r>
      <w:r w:rsidR="00D5210B">
        <w:rPr>
          <w:rFonts w:eastAsia="MS Mincho"/>
          <w:lang w:eastAsia="ja-JP"/>
        </w:rPr>
        <w:t xml:space="preserve"> </w:t>
      </w:r>
      <w:r w:rsidRPr="009305F2">
        <w:rPr>
          <w:rFonts w:eastAsia="MS Mincho"/>
          <w:lang w:eastAsia="ja-JP"/>
        </w:rPr>
        <w:t>27.5-30</w:t>
      </w:r>
      <w:r w:rsidR="00D5210B">
        <w:rPr>
          <w:rFonts w:eastAsia="MS Mincho"/>
          <w:lang w:eastAsia="ja-JP"/>
        </w:rPr>
        <w:t xml:space="preserve"> </w:t>
      </w:r>
      <w:r w:rsidRPr="009305F2">
        <w:rPr>
          <w:rFonts w:eastAsia="MS Mincho"/>
          <w:lang w:eastAsia="ja-JP"/>
        </w:rPr>
        <w:t>GHz</w:t>
      </w:r>
    </w:p>
    <w:p w14:paraId="12EBAE60" w14:textId="723971F0" w:rsidR="00815D66" w:rsidRPr="009305F2" w:rsidRDefault="00815D66" w:rsidP="009305F2">
      <w:pPr>
        <w:pStyle w:val="ListParagraph"/>
        <w:numPr>
          <w:ilvl w:val="0"/>
          <w:numId w:val="24"/>
        </w:numPr>
        <w:ind w:left="1775" w:hanging="357"/>
        <w:jc w:val="both"/>
        <w:rPr>
          <w:rFonts w:eastAsia="MS Mincho"/>
          <w:lang w:eastAsia="ja-JP"/>
        </w:rPr>
      </w:pPr>
      <w:r w:rsidRPr="009305F2">
        <w:rPr>
          <w:rFonts w:eastAsia="MS Mincho"/>
          <w:lang w:eastAsia="ja-JP"/>
        </w:rPr>
        <w:t>that</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same</w:t>
      </w:r>
      <w:r w:rsidR="00D5210B">
        <w:rPr>
          <w:rFonts w:eastAsia="MS Mincho"/>
          <w:lang w:eastAsia="ja-JP"/>
        </w:rPr>
        <w:t xml:space="preserve"> </w:t>
      </w:r>
      <w:r w:rsidRPr="009305F2">
        <w:rPr>
          <w:rFonts w:eastAsia="MS Mincho"/>
          <w:lang w:eastAsia="ja-JP"/>
        </w:rPr>
        <w:t>level</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protection</w:t>
      </w:r>
      <w:r w:rsidR="00D5210B">
        <w:rPr>
          <w:rFonts w:eastAsia="MS Mincho"/>
          <w:lang w:eastAsia="ja-JP"/>
        </w:rPr>
        <w:t xml:space="preserve"> </w:t>
      </w:r>
      <w:r w:rsidRPr="009305F2">
        <w:rPr>
          <w:rFonts w:eastAsia="MS Mincho"/>
          <w:lang w:eastAsia="ja-JP"/>
        </w:rPr>
        <w:t>to</w:t>
      </w:r>
      <w:r w:rsidR="00D5210B">
        <w:rPr>
          <w:rFonts w:eastAsia="MS Mincho"/>
          <w:lang w:eastAsia="ja-JP"/>
        </w:rPr>
        <w:t xml:space="preserve"> </w:t>
      </w:r>
      <w:r w:rsidRPr="009305F2">
        <w:rPr>
          <w:rFonts w:eastAsia="MS Mincho"/>
          <w:lang w:eastAsia="ja-JP"/>
        </w:rPr>
        <w:t>incumbent</w:t>
      </w:r>
      <w:r w:rsidR="00D5210B">
        <w:rPr>
          <w:rFonts w:eastAsia="MS Mincho"/>
          <w:lang w:eastAsia="ja-JP"/>
        </w:rPr>
        <w:t xml:space="preserve"> </w:t>
      </w:r>
      <w:r w:rsidRPr="009305F2">
        <w:rPr>
          <w:rFonts w:eastAsia="MS Mincho"/>
          <w:lang w:eastAsia="ja-JP"/>
        </w:rPr>
        <w:t>services</w:t>
      </w:r>
      <w:r w:rsidR="00D5210B">
        <w:rPr>
          <w:rFonts w:eastAsia="MS Mincho"/>
          <w:lang w:eastAsia="ja-JP"/>
        </w:rPr>
        <w:t xml:space="preserve"> </w:t>
      </w:r>
      <w:r w:rsidRPr="009305F2">
        <w:rPr>
          <w:rFonts w:eastAsia="MS Mincho"/>
          <w:lang w:eastAsia="ja-JP"/>
        </w:rPr>
        <w:t>as</w:t>
      </w:r>
      <w:r w:rsidR="00D5210B">
        <w:rPr>
          <w:rFonts w:eastAsia="MS Mincho"/>
          <w:lang w:eastAsia="ja-JP"/>
        </w:rPr>
        <w:t xml:space="preserve"> </w:t>
      </w:r>
      <w:r w:rsidRPr="009305F2">
        <w:rPr>
          <w:rFonts w:eastAsia="MS Mincho"/>
          <w:lang w:eastAsia="ja-JP"/>
        </w:rPr>
        <w:t>currently</w:t>
      </w:r>
      <w:r w:rsidR="00D5210B">
        <w:rPr>
          <w:rFonts w:eastAsia="MS Mincho"/>
          <w:lang w:eastAsia="ja-JP"/>
        </w:rPr>
        <w:t xml:space="preserve"> </w:t>
      </w:r>
      <w:r w:rsidRPr="009305F2">
        <w:rPr>
          <w:rFonts w:eastAsia="MS Mincho"/>
          <w:lang w:eastAsia="ja-JP"/>
        </w:rPr>
        <w:t>provided</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Radio</w:t>
      </w:r>
      <w:r w:rsidR="00D5210B">
        <w:rPr>
          <w:rFonts w:eastAsia="MS Mincho"/>
          <w:lang w:eastAsia="ja-JP"/>
        </w:rPr>
        <w:t xml:space="preserve"> </w:t>
      </w:r>
      <w:r w:rsidRPr="009305F2">
        <w:rPr>
          <w:rFonts w:eastAsia="MS Mincho"/>
          <w:lang w:eastAsia="ja-JP"/>
        </w:rPr>
        <w:t>Regulations</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relevant</w:t>
      </w:r>
      <w:r w:rsidR="00D5210B">
        <w:rPr>
          <w:rFonts w:eastAsia="MS Mincho"/>
          <w:lang w:eastAsia="ja-JP"/>
        </w:rPr>
        <w:t xml:space="preserve"> </w:t>
      </w:r>
      <w:r w:rsidRPr="009305F2">
        <w:rPr>
          <w:rFonts w:eastAsia="MS Mincho"/>
          <w:lang w:eastAsia="ja-JP"/>
        </w:rPr>
        <w:t>and</w:t>
      </w:r>
      <w:r w:rsidR="00D5210B">
        <w:rPr>
          <w:rFonts w:eastAsia="MS Mincho"/>
          <w:lang w:eastAsia="ja-JP"/>
        </w:rPr>
        <w:t xml:space="preserve"> </w:t>
      </w:r>
      <w:r w:rsidRPr="009305F2">
        <w:rPr>
          <w:rFonts w:eastAsia="MS Mincho"/>
          <w:lang w:eastAsia="ja-JP"/>
        </w:rPr>
        <w:t>adjacent</w:t>
      </w:r>
      <w:r w:rsidR="00D5210B">
        <w:rPr>
          <w:rFonts w:eastAsia="MS Mincho"/>
          <w:lang w:eastAsia="ja-JP"/>
        </w:rPr>
        <w:t xml:space="preserve"> </w:t>
      </w:r>
      <w:r w:rsidRPr="009305F2">
        <w:rPr>
          <w:rFonts w:eastAsia="MS Mincho"/>
          <w:lang w:eastAsia="ja-JP"/>
        </w:rPr>
        <w:t>frequency</w:t>
      </w:r>
      <w:r w:rsidR="00D5210B">
        <w:rPr>
          <w:rFonts w:eastAsia="MS Mincho"/>
          <w:lang w:eastAsia="ja-JP"/>
        </w:rPr>
        <w:t xml:space="preserve"> </w:t>
      </w:r>
      <w:r w:rsidRPr="009305F2">
        <w:rPr>
          <w:rFonts w:eastAsia="MS Mincho"/>
          <w:lang w:eastAsia="ja-JP"/>
        </w:rPr>
        <w:t>bands</w:t>
      </w:r>
      <w:r w:rsidR="00D5210B">
        <w:rPr>
          <w:rFonts w:eastAsia="MS Mincho"/>
          <w:lang w:eastAsia="ja-JP"/>
        </w:rPr>
        <w:t xml:space="preserve"> </w:t>
      </w:r>
      <w:r w:rsidRPr="009305F2">
        <w:rPr>
          <w:rFonts w:eastAsia="MS Mincho"/>
          <w:lang w:eastAsia="ja-JP"/>
        </w:rPr>
        <w:t>should</w:t>
      </w:r>
      <w:r w:rsidR="00D5210B">
        <w:rPr>
          <w:rFonts w:eastAsia="MS Mincho"/>
          <w:lang w:eastAsia="ja-JP"/>
        </w:rPr>
        <w:t xml:space="preserve"> </w:t>
      </w:r>
      <w:r w:rsidRPr="009305F2">
        <w:rPr>
          <w:rFonts w:eastAsia="MS Mincho"/>
          <w:lang w:eastAsia="ja-JP"/>
        </w:rPr>
        <w:t>be</w:t>
      </w:r>
      <w:r w:rsidR="00D5210B">
        <w:rPr>
          <w:rFonts w:eastAsia="MS Mincho"/>
          <w:lang w:eastAsia="ja-JP"/>
        </w:rPr>
        <w:t xml:space="preserve"> </w:t>
      </w:r>
      <w:r w:rsidRPr="009305F2">
        <w:rPr>
          <w:rFonts w:eastAsia="MS Mincho"/>
          <w:lang w:eastAsia="ja-JP"/>
        </w:rPr>
        <w:t>ensured</w:t>
      </w:r>
      <w:r w:rsidR="00D5210B">
        <w:rPr>
          <w:rFonts w:eastAsia="MS Mincho"/>
          <w:lang w:eastAsia="ja-JP"/>
        </w:rPr>
        <w:t xml:space="preserve"> </w:t>
      </w:r>
      <w:r w:rsidRPr="009305F2">
        <w:rPr>
          <w:rFonts w:eastAsia="MS Mincho"/>
          <w:lang w:eastAsia="ja-JP"/>
        </w:rPr>
        <w:t>without</w:t>
      </w:r>
      <w:r w:rsidR="00D5210B">
        <w:rPr>
          <w:rFonts w:eastAsia="MS Mincho"/>
          <w:lang w:eastAsia="ja-JP"/>
        </w:rPr>
        <w:t xml:space="preserve"> </w:t>
      </w:r>
      <w:r w:rsidRPr="009305F2">
        <w:rPr>
          <w:rFonts w:eastAsia="MS Mincho"/>
          <w:lang w:eastAsia="ja-JP"/>
        </w:rPr>
        <w:t>imposing</w:t>
      </w:r>
      <w:r w:rsidR="00D5210B">
        <w:rPr>
          <w:rFonts w:eastAsia="MS Mincho"/>
          <w:lang w:eastAsia="ja-JP"/>
        </w:rPr>
        <w:t xml:space="preserve"> </w:t>
      </w:r>
      <w:r w:rsidRPr="009305F2">
        <w:rPr>
          <w:rFonts w:eastAsia="MS Mincho"/>
          <w:lang w:eastAsia="ja-JP"/>
        </w:rPr>
        <w:t>new</w:t>
      </w:r>
      <w:r w:rsidR="00D5210B">
        <w:rPr>
          <w:rFonts w:eastAsia="MS Mincho"/>
          <w:lang w:eastAsia="ja-JP"/>
        </w:rPr>
        <w:t xml:space="preserve"> </w:t>
      </w:r>
      <w:r w:rsidRPr="009305F2">
        <w:rPr>
          <w:rFonts w:eastAsia="MS Mincho"/>
          <w:lang w:eastAsia="ja-JP"/>
        </w:rPr>
        <w:t>constraints</w:t>
      </w:r>
      <w:r w:rsidR="00D5210B">
        <w:rPr>
          <w:rFonts w:eastAsia="MS Mincho"/>
          <w:lang w:eastAsia="ja-JP"/>
        </w:rPr>
        <w:t xml:space="preserve"> </w:t>
      </w:r>
      <w:r w:rsidRPr="009305F2">
        <w:rPr>
          <w:rFonts w:eastAsia="MS Mincho"/>
          <w:lang w:eastAsia="ja-JP"/>
        </w:rPr>
        <w:t>to</w:t>
      </w:r>
      <w:r w:rsidR="00D5210B">
        <w:rPr>
          <w:rFonts w:eastAsia="MS Mincho"/>
          <w:lang w:eastAsia="ja-JP"/>
        </w:rPr>
        <w:t xml:space="preserve"> </w:t>
      </w:r>
      <w:r w:rsidRPr="009305F2">
        <w:rPr>
          <w:rFonts w:eastAsia="MS Mincho"/>
          <w:lang w:eastAsia="ja-JP"/>
        </w:rPr>
        <w:t>incumbent</w:t>
      </w:r>
      <w:r w:rsidR="00D5210B">
        <w:rPr>
          <w:rFonts w:eastAsia="MS Mincho"/>
          <w:lang w:eastAsia="ja-JP"/>
        </w:rPr>
        <w:t xml:space="preserve"> </w:t>
      </w:r>
      <w:r w:rsidRPr="009305F2">
        <w:rPr>
          <w:rFonts w:eastAsia="MS Mincho"/>
          <w:lang w:eastAsia="ja-JP"/>
        </w:rPr>
        <w:t>services</w:t>
      </w:r>
      <w:r w:rsidR="00D5210B">
        <w:rPr>
          <w:rFonts w:eastAsia="MS Mincho"/>
          <w:lang w:eastAsia="ja-JP"/>
        </w:rPr>
        <w:t xml:space="preserve"> </w:t>
      </w:r>
    </w:p>
    <w:p w14:paraId="768D5018" w14:textId="0A7034EF" w:rsidR="00815D66" w:rsidRPr="009305F2" w:rsidRDefault="00815D66" w:rsidP="009305F2">
      <w:pPr>
        <w:pStyle w:val="ListParagraph"/>
        <w:numPr>
          <w:ilvl w:val="0"/>
          <w:numId w:val="24"/>
        </w:numPr>
        <w:ind w:left="1775" w:hanging="357"/>
        <w:jc w:val="both"/>
        <w:rPr>
          <w:rFonts w:eastAsia="MS Mincho"/>
          <w:lang w:eastAsia="ja-JP"/>
        </w:rPr>
      </w:pPr>
      <w:r w:rsidRPr="009305F2">
        <w:rPr>
          <w:rFonts w:eastAsia="MS Mincho"/>
          <w:lang w:eastAsia="ja-JP"/>
        </w:rPr>
        <w:t>“within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cone”</w:t>
      </w:r>
      <w:r w:rsidR="00D5210B">
        <w:rPr>
          <w:rFonts w:eastAsia="MS Mincho"/>
          <w:lang w:eastAsia="ja-JP"/>
        </w:rPr>
        <w:t xml:space="preserve"> </w:t>
      </w:r>
      <w:r w:rsidRPr="009305F2">
        <w:rPr>
          <w:rFonts w:eastAsia="MS Mincho"/>
          <w:lang w:eastAsia="ja-JP"/>
        </w:rPr>
        <w:t>operation</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inter-satellite</w:t>
      </w:r>
      <w:r w:rsidR="00D5210B">
        <w:rPr>
          <w:rFonts w:eastAsia="MS Mincho"/>
          <w:lang w:eastAsia="ja-JP"/>
        </w:rPr>
        <w:t xml:space="preserve"> </w:t>
      </w:r>
      <w:r w:rsidRPr="009305F2">
        <w:rPr>
          <w:rFonts w:eastAsia="MS Mincho"/>
          <w:lang w:eastAsia="ja-JP"/>
        </w:rPr>
        <w:t>links</w:t>
      </w:r>
    </w:p>
    <w:p w14:paraId="2646A3E7" w14:textId="7EAC3051" w:rsidR="00815D66" w:rsidRPr="009305F2" w:rsidRDefault="00815D66" w:rsidP="009305F2">
      <w:pPr>
        <w:pStyle w:val="ListParagraph"/>
        <w:numPr>
          <w:ilvl w:val="0"/>
          <w:numId w:val="24"/>
        </w:numPr>
        <w:ind w:left="1775" w:hanging="357"/>
        <w:jc w:val="both"/>
        <w:rPr>
          <w:rFonts w:eastAsia="MS Mincho"/>
          <w:lang w:eastAsia="ja-JP"/>
        </w:rPr>
      </w:pPr>
      <w:r w:rsidRPr="009305F2">
        <w:rPr>
          <w:rFonts w:eastAsia="MS Mincho"/>
          <w:lang w:eastAsia="ja-JP"/>
        </w:rPr>
        <w:t>Option</w:t>
      </w:r>
      <w:r w:rsidR="00D5210B">
        <w:rPr>
          <w:rFonts w:eastAsia="MS Mincho"/>
          <w:lang w:eastAsia="ja-JP"/>
        </w:rPr>
        <w:t xml:space="preserve"> </w:t>
      </w:r>
      <w:r w:rsidRPr="009305F2">
        <w:rPr>
          <w:rFonts w:eastAsia="MS Mincho"/>
          <w:lang w:eastAsia="ja-JP"/>
        </w:rPr>
        <w:t>N2</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protection</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non-GSO</w:t>
      </w:r>
      <w:r w:rsidR="00D5210B">
        <w:rPr>
          <w:rFonts w:eastAsia="MS Mincho"/>
          <w:lang w:eastAsia="ja-JP"/>
        </w:rPr>
        <w:t xml:space="preserve"> </w:t>
      </w:r>
      <w:r w:rsidRPr="009305F2">
        <w:rPr>
          <w:rFonts w:eastAsia="MS Mincho"/>
          <w:lang w:eastAsia="ja-JP"/>
        </w:rPr>
        <w:t>FSS</w:t>
      </w:r>
      <w:r w:rsidR="00D5210B">
        <w:rPr>
          <w:rFonts w:eastAsia="MS Mincho"/>
          <w:lang w:eastAsia="ja-JP"/>
        </w:rPr>
        <w:t xml:space="preserve"> </w:t>
      </w:r>
      <w:r w:rsidRPr="009305F2">
        <w:rPr>
          <w:rFonts w:eastAsia="MS Mincho"/>
          <w:lang w:eastAsia="ja-JP"/>
        </w:rPr>
        <w:t>systems,</w:t>
      </w:r>
      <w:r w:rsidR="00D5210B">
        <w:rPr>
          <w:rFonts w:eastAsia="MS Mincho"/>
          <w:lang w:eastAsia="ja-JP"/>
        </w:rPr>
        <w:t xml:space="preserve"> </w:t>
      </w:r>
      <w:r w:rsidRPr="009305F2">
        <w:rPr>
          <w:rFonts w:eastAsia="MS Mincho"/>
          <w:lang w:eastAsia="ja-JP"/>
        </w:rPr>
        <w:t>where</w:t>
      </w:r>
      <w:r w:rsidR="00D5210B">
        <w:rPr>
          <w:rFonts w:eastAsia="MS Mincho"/>
          <w:lang w:eastAsia="ja-JP"/>
        </w:rPr>
        <w:t xml:space="preserve"> </w:t>
      </w:r>
      <w:r w:rsidRPr="009305F2">
        <w:rPr>
          <w:rFonts w:eastAsia="MS Mincho"/>
          <w:lang w:eastAsia="ja-JP"/>
        </w:rPr>
        <w:t>hard</w:t>
      </w:r>
      <w:r w:rsidR="00D5210B">
        <w:rPr>
          <w:rFonts w:eastAsia="MS Mincho"/>
          <w:lang w:eastAsia="ja-JP"/>
        </w:rPr>
        <w:t xml:space="preserve"> </w:t>
      </w:r>
      <w:r w:rsidRPr="009305F2">
        <w:rPr>
          <w:rFonts w:eastAsia="MS Mincho"/>
          <w:lang w:eastAsia="ja-JP"/>
        </w:rPr>
        <w:t>limits</w:t>
      </w:r>
      <w:r w:rsidR="00D5210B">
        <w:rPr>
          <w:rFonts w:eastAsia="MS Mincho"/>
          <w:lang w:eastAsia="ja-JP"/>
        </w:rPr>
        <w:t xml:space="preserve"> </w:t>
      </w:r>
      <w:r w:rsidRPr="009305F2">
        <w:rPr>
          <w:rFonts w:eastAsia="MS Mincho"/>
          <w:lang w:eastAsia="ja-JP"/>
        </w:rPr>
        <w:t>are</w:t>
      </w:r>
      <w:r w:rsidR="00D5210B">
        <w:rPr>
          <w:rFonts w:eastAsia="MS Mincho"/>
          <w:lang w:eastAsia="ja-JP"/>
        </w:rPr>
        <w:t xml:space="preserve"> </w:t>
      </w:r>
      <w:r w:rsidRPr="009305F2">
        <w:rPr>
          <w:rFonts w:eastAsia="MS Mincho"/>
          <w:lang w:eastAsia="ja-JP"/>
        </w:rPr>
        <w:t>used,</w:t>
      </w:r>
      <w:r w:rsidR="00D5210B">
        <w:rPr>
          <w:rFonts w:eastAsia="MS Mincho"/>
          <w:lang w:eastAsia="ja-JP"/>
        </w:rPr>
        <w:t xml:space="preserve"> </w:t>
      </w:r>
      <w:r w:rsidRPr="009305F2">
        <w:rPr>
          <w:rFonts w:eastAsia="MS Mincho"/>
          <w:lang w:eastAsia="ja-JP"/>
        </w:rPr>
        <w:t>subject</w:t>
      </w:r>
      <w:r w:rsidR="00D5210B">
        <w:rPr>
          <w:rFonts w:eastAsia="MS Mincho"/>
          <w:lang w:eastAsia="ja-JP"/>
        </w:rPr>
        <w:t xml:space="preserve"> </w:t>
      </w:r>
      <w:r w:rsidRPr="009305F2">
        <w:rPr>
          <w:rFonts w:eastAsia="MS Mincho"/>
          <w:lang w:eastAsia="ja-JP"/>
        </w:rPr>
        <w:t>to</w:t>
      </w:r>
      <w:r w:rsidR="00D5210B">
        <w:rPr>
          <w:rFonts w:eastAsia="MS Mincho"/>
          <w:lang w:eastAsia="ja-JP"/>
        </w:rPr>
        <w:t xml:space="preserve"> </w:t>
      </w:r>
      <w:r w:rsidRPr="009305F2">
        <w:rPr>
          <w:rFonts w:eastAsia="MS Mincho"/>
          <w:lang w:eastAsia="ja-JP"/>
        </w:rPr>
        <w:t>an</w:t>
      </w:r>
      <w:r w:rsidR="00D5210B">
        <w:rPr>
          <w:rFonts w:eastAsia="MS Mincho"/>
          <w:lang w:eastAsia="ja-JP"/>
        </w:rPr>
        <w:t xml:space="preserve"> </w:t>
      </w:r>
      <w:r w:rsidRPr="009305F2">
        <w:rPr>
          <w:rFonts w:eastAsia="MS Mincho"/>
          <w:lang w:eastAsia="ja-JP"/>
        </w:rPr>
        <w:t>agreement</w:t>
      </w:r>
      <w:r w:rsidR="00D5210B">
        <w:rPr>
          <w:rFonts w:eastAsia="MS Mincho"/>
          <w:lang w:eastAsia="ja-JP"/>
        </w:rPr>
        <w:t xml:space="preserve"> </w:t>
      </w:r>
      <w:r w:rsidRPr="009305F2">
        <w:rPr>
          <w:rFonts w:eastAsia="MS Mincho"/>
          <w:lang w:eastAsia="ja-JP"/>
        </w:rPr>
        <w:t>on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values</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limits</w:t>
      </w:r>
    </w:p>
    <w:p w14:paraId="7F0AA011" w14:textId="35F23DD5" w:rsidR="00815D66" w:rsidRPr="009305F2" w:rsidRDefault="00815D66" w:rsidP="009305F2">
      <w:pPr>
        <w:pStyle w:val="ListParagraph"/>
        <w:numPr>
          <w:ilvl w:val="0"/>
          <w:numId w:val="24"/>
        </w:numPr>
        <w:ind w:left="1775" w:hanging="357"/>
        <w:jc w:val="both"/>
        <w:rPr>
          <w:rFonts w:eastAsia="MS Mincho"/>
          <w:lang w:eastAsia="ja-JP"/>
        </w:rPr>
      </w:pPr>
      <w:r w:rsidRPr="009305F2">
        <w:rPr>
          <w:rFonts w:eastAsia="MS Mincho"/>
          <w:lang w:eastAsia="ja-JP"/>
        </w:rPr>
        <w:t>Option</w:t>
      </w:r>
      <w:r w:rsidR="00D5210B">
        <w:rPr>
          <w:rFonts w:eastAsia="MS Mincho"/>
          <w:lang w:eastAsia="ja-JP"/>
        </w:rPr>
        <w:t xml:space="preserve"> </w:t>
      </w:r>
      <w:r w:rsidRPr="009305F2">
        <w:rPr>
          <w:rFonts w:eastAsia="MS Mincho"/>
          <w:lang w:eastAsia="ja-JP"/>
        </w:rPr>
        <w:t>G1</w:t>
      </w:r>
      <w:r w:rsidR="00D5210B">
        <w:rPr>
          <w:rFonts w:eastAsia="MS Mincho"/>
          <w:lang w:eastAsia="ja-JP"/>
        </w:rPr>
        <w:t xml:space="preserve"> </w:t>
      </w:r>
      <w:r w:rsidRPr="009305F2">
        <w:rPr>
          <w:rFonts w:eastAsia="MS Mincho"/>
          <w:lang w:eastAsia="ja-JP"/>
        </w:rPr>
        <w:t>where</w:t>
      </w:r>
      <w:r w:rsidR="00D5210B">
        <w:rPr>
          <w:rFonts w:eastAsia="MS Mincho"/>
          <w:lang w:eastAsia="ja-JP"/>
        </w:rPr>
        <w:t xml:space="preserve"> </w:t>
      </w:r>
      <w:r w:rsidRPr="009305F2">
        <w:rPr>
          <w:rFonts w:eastAsia="MS Mincho"/>
          <w:lang w:eastAsia="ja-JP"/>
        </w:rPr>
        <w:t>non-GSO</w:t>
      </w:r>
      <w:r w:rsidR="00D5210B">
        <w:rPr>
          <w:rFonts w:eastAsia="MS Mincho"/>
          <w:lang w:eastAsia="ja-JP"/>
        </w:rPr>
        <w:t xml:space="preserve"> </w:t>
      </w:r>
      <w:r w:rsidRPr="009305F2">
        <w:rPr>
          <w:rFonts w:eastAsia="MS Mincho"/>
          <w:lang w:eastAsia="ja-JP"/>
        </w:rPr>
        <w:t>user</w:t>
      </w:r>
      <w:r w:rsidR="00D5210B">
        <w:rPr>
          <w:rFonts w:eastAsia="MS Mincho"/>
          <w:lang w:eastAsia="ja-JP"/>
        </w:rPr>
        <w:t xml:space="preserve"> </w:t>
      </w:r>
      <w:r w:rsidRPr="009305F2">
        <w:rPr>
          <w:rFonts w:eastAsia="MS Mincho"/>
          <w:lang w:eastAsia="ja-JP"/>
        </w:rPr>
        <w:t>space</w:t>
      </w:r>
      <w:r w:rsidR="00D5210B">
        <w:rPr>
          <w:rFonts w:eastAsia="MS Mincho"/>
          <w:lang w:eastAsia="ja-JP"/>
        </w:rPr>
        <w:t xml:space="preserve"> </w:t>
      </w:r>
      <w:r w:rsidRPr="009305F2">
        <w:rPr>
          <w:rFonts w:eastAsia="MS Mincho"/>
          <w:lang w:eastAsia="ja-JP"/>
        </w:rPr>
        <w:t>stations</w:t>
      </w:r>
      <w:r w:rsidR="00D5210B">
        <w:rPr>
          <w:rFonts w:eastAsia="MS Mincho"/>
          <w:lang w:eastAsia="ja-JP"/>
        </w:rPr>
        <w:t xml:space="preserve"> </w:t>
      </w:r>
      <w:r w:rsidRPr="009305F2">
        <w:rPr>
          <w:rFonts w:eastAsia="MS Mincho"/>
          <w:lang w:eastAsia="ja-JP"/>
        </w:rPr>
        <w:t>operate</w:t>
      </w:r>
      <w:r w:rsidR="00D5210B">
        <w:rPr>
          <w:rFonts w:eastAsia="MS Mincho"/>
          <w:lang w:eastAsia="ja-JP"/>
        </w:rPr>
        <w:t xml:space="preserve"> </w:t>
      </w:r>
      <w:r w:rsidRPr="009305F2">
        <w:rPr>
          <w:rFonts w:eastAsia="MS Mincho"/>
          <w:lang w:eastAsia="ja-JP"/>
        </w:rPr>
        <w:t>within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envelope</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typical</w:t>
      </w:r>
      <w:r w:rsidR="00D5210B">
        <w:rPr>
          <w:rFonts w:eastAsia="MS Mincho"/>
          <w:lang w:eastAsia="ja-JP"/>
        </w:rPr>
        <w:t xml:space="preserve"> </w:t>
      </w:r>
      <w:r w:rsidRPr="009305F2">
        <w:rPr>
          <w:rFonts w:eastAsia="MS Mincho"/>
          <w:lang w:eastAsia="ja-JP"/>
        </w:rPr>
        <w:t>earth</w:t>
      </w:r>
      <w:r w:rsidR="00D5210B">
        <w:rPr>
          <w:rFonts w:eastAsia="MS Mincho"/>
          <w:lang w:eastAsia="ja-JP"/>
        </w:rPr>
        <w:t xml:space="preserve"> </w:t>
      </w:r>
      <w:r w:rsidRPr="009305F2">
        <w:rPr>
          <w:rFonts w:eastAsia="MS Mincho"/>
          <w:lang w:eastAsia="ja-JP"/>
        </w:rPr>
        <w:t>stations</w:t>
      </w:r>
      <w:r w:rsidR="00D5210B">
        <w:rPr>
          <w:rFonts w:eastAsia="MS Mincho"/>
          <w:lang w:eastAsia="ja-JP"/>
        </w:rPr>
        <w:t xml:space="preserve"> </w:t>
      </w:r>
      <w:r w:rsidRPr="009305F2">
        <w:rPr>
          <w:rFonts w:eastAsia="MS Mincho"/>
          <w:lang w:eastAsia="ja-JP"/>
        </w:rPr>
        <w:t>associated</w:t>
      </w:r>
      <w:r w:rsidR="00D5210B">
        <w:rPr>
          <w:rFonts w:eastAsia="MS Mincho"/>
          <w:lang w:eastAsia="ja-JP"/>
        </w:rPr>
        <w:t xml:space="preserve"> </w:t>
      </w:r>
      <w:r w:rsidRPr="009305F2">
        <w:rPr>
          <w:rFonts w:eastAsia="MS Mincho"/>
          <w:lang w:eastAsia="ja-JP"/>
        </w:rPr>
        <w:t>with</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satellite</w:t>
      </w:r>
      <w:r w:rsidR="00D5210B">
        <w:rPr>
          <w:rFonts w:eastAsia="MS Mincho"/>
          <w:lang w:eastAsia="ja-JP"/>
        </w:rPr>
        <w:t xml:space="preserve"> </w:t>
      </w:r>
      <w:r w:rsidRPr="009305F2">
        <w:rPr>
          <w:rFonts w:eastAsia="MS Mincho"/>
          <w:lang w:eastAsia="ja-JP"/>
        </w:rPr>
        <w:t>network</w:t>
      </w:r>
      <w:r w:rsidR="00D5210B">
        <w:rPr>
          <w:rFonts w:eastAsia="MS Mincho"/>
          <w:lang w:eastAsia="ja-JP"/>
        </w:rPr>
        <w:t xml:space="preserve"> </w:t>
      </w:r>
      <w:r w:rsidRPr="009305F2">
        <w:rPr>
          <w:rFonts w:eastAsia="MS Mincho"/>
          <w:lang w:eastAsia="ja-JP"/>
        </w:rPr>
        <w:t>with</w:t>
      </w:r>
      <w:r w:rsidR="00D5210B">
        <w:rPr>
          <w:rFonts w:eastAsia="MS Mincho"/>
          <w:lang w:eastAsia="ja-JP"/>
        </w:rPr>
        <w:t xml:space="preserve"> </w:t>
      </w:r>
      <w:r w:rsidRPr="009305F2">
        <w:rPr>
          <w:rFonts w:eastAsia="MS Mincho"/>
          <w:lang w:eastAsia="ja-JP"/>
        </w:rPr>
        <w:t>which</w:t>
      </w:r>
      <w:r w:rsidR="00D5210B">
        <w:rPr>
          <w:rFonts w:eastAsia="MS Mincho"/>
          <w:lang w:eastAsia="ja-JP"/>
        </w:rPr>
        <w:t xml:space="preserve"> </w:t>
      </w:r>
      <w:r w:rsidRPr="009305F2">
        <w:rPr>
          <w:rFonts w:eastAsia="MS Mincho"/>
          <w:lang w:eastAsia="ja-JP"/>
        </w:rPr>
        <w:t>they</w:t>
      </w:r>
      <w:r w:rsidR="00D5210B">
        <w:rPr>
          <w:rFonts w:eastAsia="MS Mincho"/>
          <w:lang w:eastAsia="ja-JP"/>
        </w:rPr>
        <w:t xml:space="preserve"> </w:t>
      </w:r>
      <w:r w:rsidRPr="009305F2">
        <w:rPr>
          <w:rFonts w:eastAsia="MS Mincho"/>
          <w:lang w:eastAsia="ja-JP"/>
        </w:rPr>
        <w:t>communicate.</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NGSO-to-NGSO</w:t>
      </w:r>
      <w:r w:rsidR="00D5210B">
        <w:rPr>
          <w:rFonts w:eastAsia="MS Mincho"/>
          <w:lang w:eastAsia="ja-JP"/>
        </w:rPr>
        <w:t xml:space="preserve"> </w:t>
      </w:r>
      <w:r w:rsidRPr="009305F2">
        <w:rPr>
          <w:rFonts w:eastAsia="MS Mincho"/>
          <w:lang w:eastAsia="ja-JP"/>
        </w:rPr>
        <w:t>satellite-to-</w:t>
      </w:r>
      <w:r w:rsidR="00D5210B">
        <w:rPr>
          <w:rFonts w:eastAsia="MS Mincho"/>
          <w:lang w:eastAsia="ja-JP"/>
        </w:rPr>
        <w:t xml:space="preserve"> </w:t>
      </w:r>
      <w:r w:rsidRPr="009305F2">
        <w:rPr>
          <w:rFonts w:eastAsia="MS Mincho"/>
          <w:lang w:eastAsia="ja-JP"/>
        </w:rPr>
        <w:t>satellite</w:t>
      </w:r>
      <w:r w:rsidR="00D5210B">
        <w:rPr>
          <w:rFonts w:eastAsia="MS Mincho"/>
          <w:lang w:eastAsia="ja-JP"/>
        </w:rPr>
        <w:t xml:space="preserve"> </w:t>
      </w:r>
      <w:r w:rsidRPr="009305F2">
        <w:rPr>
          <w:rFonts w:eastAsia="MS Mincho"/>
          <w:lang w:eastAsia="ja-JP"/>
        </w:rPr>
        <w:t>links</w:t>
      </w:r>
      <w:r w:rsidR="00D5210B">
        <w:rPr>
          <w:rFonts w:eastAsia="MS Mincho"/>
          <w:lang w:eastAsia="ja-JP"/>
        </w:rPr>
        <w:t xml:space="preserve"> </w:t>
      </w:r>
      <w:r w:rsidRPr="009305F2">
        <w:rPr>
          <w:rFonts w:eastAsia="MS Mincho"/>
          <w:lang w:eastAsia="ja-JP"/>
        </w:rPr>
        <w:t>there</w:t>
      </w:r>
      <w:r w:rsidR="00D5210B">
        <w:rPr>
          <w:rFonts w:eastAsia="MS Mincho"/>
          <w:lang w:eastAsia="ja-JP"/>
        </w:rPr>
        <w:t xml:space="preserve"> </w:t>
      </w:r>
      <w:r w:rsidRPr="009305F2">
        <w:rPr>
          <w:rFonts w:eastAsia="MS Mincho"/>
          <w:lang w:eastAsia="ja-JP"/>
        </w:rPr>
        <w:t>are</w:t>
      </w:r>
      <w:r w:rsidR="00D5210B">
        <w:rPr>
          <w:rFonts w:eastAsia="MS Mincho"/>
          <w:lang w:eastAsia="ja-JP"/>
        </w:rPr>
        <w:t xml:space="preserve"> </w:t>
      </w:r>
      <w:r w:rsidRPr="009305F2">
        <w:rPr>
          <w:rFonts w:eastAsia="MS Mincho"/>
          <w:lang w:eastAsia="ja-JP"/>
        </w:rPr>
        <w:t>already</w:t>
      </w:r>
      <w:r w:rsidR="00D5210B">
        <w:rPr>
          <w:rFonts w:eastAsia="MS Mincho"/>
          <w:lang w:eastAsia="ja-JP"/>
        </w:rPr>
        <w:t xml:space="preserve"> </w:t>
      </w:r>
      <w:r w:rsidRPr="009305F2">
        <w:rPr>
          <w:rFonts w:eastAsia="MS Mincho"/>
          <w:lang w:eastAsia="ja-JP"/>
        </w:rPr>
        <w:t>fixed</w:t>
      </w:r>
      <w:r w:rsidR="00D5210B">
        <w:rPr>
          <w:rFonts w:eastAsia="MS Mincho"/>
          <w:lang w:eastAsia="ja-JP"/>
        </w:rPr>
        <w:t xml:space="preserve"> </w:t>
      </w:r>
      <w:proofErr w:type="spellStart"/>
      <w:r w:rsidRPr="009305F2">
        <w:rPr>
          <w:rFonts w:eastAsia="MS Mincho"/>
          <w:lang w:eastAsia="ja-JP"/>
        </w:rPr>
        <w:t>epfd</w:t>
      </w:r>
      <w:proofErr w:type="spellEnd"/>
      <w:r w:rsidR="00D5210B">
        <w:rPr>
          <w:rFonts w:eastAsia="MS Mincho"/>
          <w:lang w:eastAsia="ja-JP"/>
        </w:rPr>
        <w:t xml:space="preserve"> </w:t>
      </w:r>
      <w:r w:rsidRPr="009305F2">
        <w:rPr>
          <w:rFonts w:eastAsia="MS Mincho"/>
          <w:lang w:eastAsia="ja-JP"/>
        </w:rPr>
        <w:t>(Art</w:t>
      </w:r>
      <w:r w:rsidR="00D5210B">
        <w:rPr>
          <w:rFonts w:eastAsia="MS Mincho"/>
          <w:lang w:eastAsia="ja-JP"/>
        </w:rPr>
        <w:t xml:space="preserve"> </w:t>
      </w:r>
      <w:r w:rsidRPr="009305F2">
        <w:rPr>
          <w:rFonts w:eastAsia="MS Mincho"/>
          <w:lang w:eastAsia="ja-JP"/>
        </w:rPr>
        <w:t>22.2)</w:t>
      </w:r>
      <w:r w:rsidR="00D5210B">
        <w:rPr>
          <w:rFonts w:eastAsia="MS Mincho"/>
          <w:lang w:eastAsia="ja-JP"/>
        </w:rPr>
        <w:t xml:space="preserve"> </w:t>
      </w:r>
      <w:r w:rsidRPr="009305F2">
        <w:rPr>
          <w:rFonts w:eastAsia="MS Mincho"/>
          <w:lang w:eastAsia="ja-JP"/>
        </w:rPr>
        <w:t>limits</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part</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band</w:t>
      </w:r>
      <w:r w:rsidR="00D5210B">
        <w:rPr>
          <w:rFonts w:eastAsia="MS Mincho"/>
          <w:lang w:eastAsia="ja-JP"/>
        </w:rPr>
        <w:t xml:space="preserve"> </w:t>
      </w:r>
      <w:r w:rsidRPr="009305F2">
        <w:rPr>
          <w:rFonts w:eastAsia="MS Mincho"/>
          <w:lang w:eastAsia="ja-JP"/>
        </w:rPr>
        <w:t>to</w:t>
      </w:r>
      <w:r w:rsidR="00D5210B">
        <w:rPr>
          <w:rFonts w:eastAsia="MS Mincho"/>
          <w:lang w:eastAsia="ja-JP"/>
        </w:rPr>
        <w:t xml:space="preserve"> </w:t>
      </w:r>
      <w:r w:rsidRPr="009305F2">
        <w:rPr>
          <w:rFonts w:eastAsia="MS Mincho"/>
          <w:lang w:eastAsia="ja-JP"/>
        </w:rPr>
        <w:t>protect</w:t>
      </w:r>
      <w:r w:rsidR="00D5210B">
        <w:rPr>
          <w:rFonts w:eastAsia="MS Mincho"/>
          <w:lang w:eastAsia="ja-JP"/>
        </w:rPr>
        <w:t xml:space="preserve">  </w:t>
      </w:r>
      <w:r w:rsidRPr="009305F2">
        <w:rPr>
          <w:rFonts w:eastAsia="MS Mincho"/>
          <w:lang w:eastAsia="ja-JP"/>
        </w:rPr>
        <w:t>GSO</w:t>
      </w:r>
      <w:r w:rsidR="00D5210B">
        <w:rPr>
          <w:rFonts w:eastAsia="MS Mincho"/>
          <w:lang w:eastAsia="ja-JP"/>
        </w:rPr>
        <w:t xml:space="preserve"> </w:t>
      </w:r>
      <w:r w:rsidRPr="009305F2">
        <w:rPr>
          <w:rFonts w:eastAsia="MS Mincho"/>
          <w:lang w:eastAsia="ja-JP"/>
        </w:rPr>
        <w:t>networks.</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NGSO-to-NGSO</w:t>
      </w:r>
      <w:r w:rsidR="00D5210B">
        <w:rPr>
          <w:rFonts w:eastAsia="MS Mincho"/>
          <w:lang w:eastAsia="ja-JP"/>
        </w:rPr>
        <w:t xml:space="preserve"> </w:t>
      </w:r>
      <w:r w:rsidRPr="009305F2">
        <w:rPr>
          <w:rFonts w:eastAsia="MS Mincho"/>
          <w:lang w:eastAsia="ja-JP"/>
        </w:rPr>
        <w:t>satellite-to-</w:t>
      </w:r>
      <w:r w:rsidR="00D5210B">
        <w:rPr>
          <w:rFonts w:eastAsia="MS Mincho"/>
          <w:lang w:eastAsia="ja-JP"/>
        </w:rPr>
        <w:t xml:space="preserve"> </w:t>
      </w:r>
      <w:r w:rsidRPr="009305F2">
        <w:rPr>
          <w:rFonts w:eastAsia="MS Mincho"/>
          <w:lang w:eastAsia="ja-JP"/>
        </w:rPr>
        <w:t>satellite</w:t>
      </w:r>
      <w:r w:rsidR="00D5210B">
        <w:rPr>
          <w:rFonts w:eastAsia="MS Mincho"/>
          <w:lang w:eastAsia="ja-JP"/>
        </w:rPr>
        <w:t xml:space="preserve"> </w:t>
      </w:r>
      <w:r w:rsidRPr="009305F2">
        <w:rPr>
          <w:rFonts w:eastAsia="MS Mincho"/>
          <w:lang w:eastAsia="ja-JP"/>
        </w:rPr>
        <w:t>links</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rest</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band</w:t>
      </w:r>
      <w:r w:rsidR="00D5210B">
        <w:rPr>
          <w:rFonts w:eastAsia="MS Mincho"/>
          <w:lang w:eastAsia="ja-JP"/>
        </w:rPr>
        <w:t xml:space="preserve"> </w:t>
      </w:r>
      <w:r w:rsidRPr="009305F2">
        <w:rPr>
          <w:rFonts w:eastAsia="MS Mincho"/>
          <w:lang w:eastAsia="ja-JP"/>
        </w:rPr>
        <w:t>and</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NGSO-to-GSO</w:t>
      </w:r>
      <w:r w:rsidR="00D5210B">
        <w:rPr>
          <w:rFonts w:eastAsia="MS Mincho"/>
          <w:lang w:eastAsia="ja-JP"/>
        </w:rPr>
        <w:t xml:space="preserve"> </w:t>
      </w:r>
      <w:r w:rsidRPr="009305F2">
        <w:rPr>
          <w:rFonts w:eastAsia="MS Mincho"/>
          <w:lang w:eastAsia="ja-JP"/>
        </w:rPr>
        <w:t>satellite-to-satellite</w:t>
      </w:r>
      <w:r w:rsidR="00D5210B">
        <w:rPr>
          <w:rFonts w:eastAsia="MS Mincho"/>
          <w:lang w:eastAsia="ja-JP"/>
        </w:rPr>
        <w:t xml:space="preserve"> </w:t>
      </w:r>
      <w:r w:rsidRPr="009305F2">
        <w:rPr>
          <w:rFonts w:eastAsia="MS Mincho"/>
          <w:lang w:eastAsia="ja-JP"/>
        </w:rPr>
        <w:t>links</w:t>
      </w:r>
      <w:r w:rsidR="00D5210B">
        <w:rPr>
          <w:rFonts w:eastAsia="MS Mincho"/>
          <w:lang w:eastAsia="ja-JP"/>
        </w:rPr>
        <w:t xml:space="preserve"> </w:t>
      </w:r>
      <w:r w:rsidRPr="009305F2">
        <w:rPr>
          <w:rFonts w:eastAsia="MS Mincho"/>
          <w:lang w:eastAsia="ja-JP"/>
        </w:rPr>
        <w:t>a</w:t>
      </w:r>
      <w:r w:rsidR="00D5210B">
        <w:rPr>
          <w:rFonts w:eastAsia="MS Mincho"/>
          <w:lang w:eastAsia="ja-JP"/>
        </w:rPr>
        <w:t xml:space="preserve"> </w:t>
      </w:r>
      <w:r w:rsidRPr="009305F2">
        <w:rPr>
          <w:rFonts w:eastAsia="MS Mincho"/>
          <w:lang w:eastAsia="ja-JP"/>
        </w:rPr>
        <w:t>possible</w:t>
      </w:r>
      <w:r w:rsidR="00D5210B">
        <w:rPr>
          <w:rFonts w:eastAsia="MS Mincho"/>
          <w:lang w:eastAsia="ja-JP"/>
        </w:rPr>
        <w:t xml:space="preserve"> </w:t>
      </w:r>
      <w:r w:rsidRPr="009305F2">
        <w:rPr>
          <w:rFonts w:eastAsia="MS Mincho"/>
          <w:lang w:eastAsia="ja-JP"/>
        </w:rPr>
        <w:t>additional</w:t>
      </w:r>
      <w:r w:rsidR="00D5210B">
        <w:rPr>
          <w:rFonts w:eastAsia="MS Mincho"/>
          <w:lang w:eastAsia="ja-JP"/>
        </w:rPr>
        <w:t xml:space="preserve"> </w:t>
      </w:r>
      <w:r w:rsidRPr="009305F2">
        <w:rPr>
          <w:rFonts w:eastAsia="MS Mincho"/>
          <w:lang w:eastAsia="ja-JP"/>
        </w:rPr>
        <w:t>solution</w:t>
      </w:r>
      <w:r w:rsidR="00D5210B">
        <w:rPr>
          <w:rFonts w:eastAsia="MS Mincho"/>
          <w:lang w:eastAsia="ja-JP"/>
        </w:rPr>
        <w:t xml:space="preserve"> </w:t>
      </w:r>
      <w:r w:rsidRPr="009305F2">
        <w:rPr>
          <w:rFonts w:eastAsia="MS Mincho"/>
          <w:lang w:eastAsia="ja-JP"/>
        </w:rPr>
        <w:t>is</w:t>
      </w:r>
      <w:r w:rsidR="00D5210B">
        <w:rPr>
          <w:rFonts w:eastAsia="MS Mincho"/>
          <w:lang w:eastAsia="ja-JP"/>
        </w:rPr>
        <w:t xml:space="preserve"> </w:t>
      </w:r>
      <w:r w:rsidRPr="009305F2">
        <w:rPr>
          <w:rFonts w:eastAsia="MS Mincho"/>
          <w:lang w:eastAsia="ja-JP"/>
        </w:rPr>
        <w:t>a</w:t>
      </w:r>
      <w:r w:rsidR="00D5210B">
        <w:rPr>
          <w:rFonts w:eastAsia="MS Mincho"/>
          <w:lang w:eastAsia="ja-JP"/>
        </w:rPr>
        <w:t xml:space="preserve"> </w:t>
      </w:r>
      <w:r w:rsidRPr="009305F2">
        <w:rPr>
          <w:rFonts w:eastAsia="MS Mincho"/>
          <w:lang w:eastAsia="ja-JP"/>
        </w:rPr>
        <w:t>BR</w:t>
      </w:r>
      <w:r w:rsidR="00D5210B">
        <w:rPr>
          <w:rFonts w:eastAsia="MS Mincho"/>
          <w:lang w:eastAsia="ja-JP"/>
        </w:rPr>
        <w:t xml:space="preserve"> </w:t>
      </w:r>
      <w:r w:rsidRPr="009305F2">
        <w:rPr>
          <w:rFonts w:eastAsia="MS Mincho"/>
          <w:lang w:eastAsia="ja-JP"/>
        </w:rPr>
        <w:t>check</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compliance</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operation</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NGSO</w:t>
      </w:r>
      <w:r w:rsidR="00D5210B">
        <w:rPr>
          <w:rFonts w:eastAsia="MS Mincho"/>
          <w:lang w:eastAsia="ja-JP"/>
        </w:rPr>
        <w:t xml:space="preserve"> </w:t>
      </w:r>
      <w:r w:rsidRPr="009305F2">
        <w:rPr>
          <w:rFonts w:eastAsia="MS Mincho"/>
          <w:lang w:eastAsia="ja-JP"/>
        </w:rPr>
        <w:t>user</w:t>
      </w:r>
      <w:r w:rsidR="00D5210B">
        <w:rPr>
          <w:rFonts w:eastAsia="MS Mincho"/>
          <w:lang w:eastAsia="ja-JP"/>
        </w:rPr>
        <w:t xml:space="preserve"> </w:t>
      </w:r>
      <w:r w:rsidRPr="009305F2">
        <w:rPr>
          <w:rFonts w:eastAsia="MS Mincho"/>
          <w:lang w:eastAsia="ja-JP"/>
        </w:rPr>
        <w:t>space</w:t>
      </w:r>
      <w:r w:rsidR="00D5210B">
        <w:rPr>
          <w:rFonts w:eastAsia="MS Mincho"/>
          <w:lang w:eastAsia="ja-JP"/>
        </w:rPr>
        <w:t xml:space="preserve"> </w:t>
      </w:r>
      <w:r w:rsidRPr="009305F2">
        <w:rPr>
          <w:rFonts w:eastAsia="MS Mincho"/>
          <w:lang w:eastAsia="ja-JP"/>
        </w:rPr>
        <w:t>under</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envelope</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service</w:t>
      </w:r>
      <w:r w:rsidR="00D5210B">
        <w:rPr>
          <w:rFonts w:eastAsia="MS Mincho"/>
          <w:lang w:eastAsia="ja-JP"/>
        </w:rPr>
        <w:t xml:space="preserve"> </w:t>
      </w:r>
      <w:r w:rsidRPr="009305F2">
        <w:rPr>
          <w:rFonts w:eastAsia="MS Mincho"/>
          <w:lang w:eastAsia="ja-JP"/>
        </w:rPr>
        <w:t>provider</w:t>
      </w:r>
      <w:r w:rsidR="00D5210B">
        <w:rPr>
          <w:rFonts w:eastAsia="MS Mincho"/>
          <w:lang w:eastAsia="ja-JP"/>
        </w:rPr>
        <w:t xml:space="preserve"> </w:t>
      </w:r>
      <w:r w:rsidRPr="009305F2">
        <w:rPr>
          <w:rFonts w:eastAsia="MS Mincho"/>
          <w:lang w:eastAsia="ja-JP"/>
        </w:rPr>
        <w:t>earth</w:t>
      </w:r>
      <w:r w:rsidR="00D5210B">
        <w:rPr>
          <w:rFonts w:eastAsia="MS Mincho"/>
          <w:lang w:eastAsia="ja-JP"/>
        </w:rPr>
        <w:t xml:space="preserve"> </w:t>
      </w:r>
      <w:r w:rsidRPr="009305F2">
        <w:rPr>
          <w:rFonts w:eastAsia="MS Mincho"/>
          <w:lang w:eastAsia="ja-JP"/>
        </w:rPr>
        <w:t>stations.</w:t>
      </w:r>
    </w:p>
    <w:p w14:paraId="55ABB37F" w14:textId="78118C02" w:rsidR="00815D66" w:rsidRPr="009305F2" w:rsidRDefault="00815D66" w:rsidP="009305F2">
      <w:pPr>
        <w:pStyle w:val="ListParagraph"/>
        <w:numPr>
          <w:ilvl w:val="0"/>
          <w:numId w:val="24"/>
        </w:numPr>
        <w:ind w:left="1775" w:hanging="357"/>
        <w:jc w:val="both"/>
        <w:rPr>
          <w:rFonts w:eastAsia="MS Mincho"/>
          <w:lang w:eastAsia="ja-JP"/>
        </w:rPr>
      </w:pPr>
      <w:r w:rsidRPr="009305F2">
        <w:rPr>
          <w:rFonts w:eastAsia="MS Mincho"/>
          <w:lang w:eastAsia="ja-JP"/>
        </w:rPr>
        <w:t>The</w:t>
      </w:r>
      <w:r w:rsidR="00D5210B">
        <w:rPr>
          <w:rFonts w:eastAsia="MS Mincho"/>
          <w:lang w:eastAsia="ja-JP"/>
        </w:rPr>
        <w:t xml:space="preserve"> </w:t>
      </w:r>
      <w:r w:rsidRPr="009305F2">
        <w:rPr>
          <w:rFonts w:eastAsia="MS Mincho"/>
          <w:lang w:eastAsia="ja-JP"/>
        </w:rPr>
        <w:t>development</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provisions</w:t>
      </w:r>
      <w:r w:rsidR="00D5210B">
        <w:rPr>
          <w:rFonts w:eastAsia="MS Mincho"/>
          <w:lang w:eastAsia="ja-JP"/>
        </w:rPr>
        <w:t xml:space="preserve"> </w:t>
      </w:r>
      <w:r w:rsidRPr="009305F2">
        <w:rPr>
          <w:rFonts w:eastAsia="MS Mincho"/>
          <w:lang w:eastAsia="ja-JP"/>
        </w:rPr>
        <w:t>to</w:t>
      </w:r>
      <w:r w:rsidR="00D5210B">
        <w:rPr>
          <w:rFonts w:eastAsia="MS Mincho"/>
          <w:lang w:eastAsia="ja-JP"/>
        </w:rPr>
        <w:t xml:space="preserve"> </w:t>
      </w:r>
      <w:r w:rsidRPr="009305F2">
        <w:rPr>
          <w:rFonts w:eastAsia="MS Mincho"/>
          <w:lang w:eastAsia="ja-JP"/>
        </w:rPr>
        <w:t>ensure</w:t>
      </w:r>
      <w:r w:rsidR="00D5210B">
        <w:rPr>
          <w:rFonts w:eastAsia="MS Mincho"/>
          <w:lang w:eastAsia="ja-JP"/>
        </w:rPr>
        <w:t xml:space="preserve"> </w:t>
      </w:r>
      <w:r w:rsidRPr="009305F2">
        <w:rPr>
          <w:rFonts w:eastAsia="MS Mincho"/>
          <w:lang w:eastAsia="ja-JP"/>
        </w:rPr>
        <w:t>EESS</w:t>
      </w:r>
      <w:r w:rsidR="00D5210B">
        <w:rPr>
          <w:rFonts w:eastAsia="MS Mincho"/>
          <w:lang w:eastAsia="ja-JP"/>
        </w:rPr>
        <w:t xml:space="preserve"> </w:t>
      </w:r>
      <w:r w:rsidRPr="009305F2">
        <w:rPr>
          <w:rFonts w:eastAsia="MS Mincho"/>
          <w:lang w:eastAsia="ja-JP"/>
        </w:rPr>
        <w:t>(passive)</w:t>
      </w:r>
      <w:r w:rsidR="00D5210B">
        <w:rPr>
          <w:rFonts w:eastAsia="MS Mincho"/>
          <w:lang w:eastAsia="ja-JP"/>
        </w:rPr>
        <w:t xml:space="preserve"> </w:t>
      </w:r>
      <w:r w:rsidRPr="009305F2">
        <w:rPr>
          <w:rFonts w:eastAsia="MS Mincho"/>
          <w:lang w:eastAsia="ja-JP"/>
        </w:rPr>
        <w:t>protection</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18.6-18.8</w:t>
      </w:r>
      <w:r w:rsidR="00D5210B">
        <w:rPr>
          <w:rFonts w:eastAsia="MS Mincho"/>
          <w:lang w:eastAsia="ja-JP"/>
        </w:rPr>
        <w:t xml:space="preserve"> </w:t>
      </w:r>
      <w:r w:rsidRPr="009305F2">
        <w:rPr>
          <w:rFonts w:eastAsia="MS Mincho"/>
          <w:lang w:eastAsia="ja-JP"/>
        </w:rPr>
        <w:t>GHz</w:t>
      </w:r>
      <w:r w:rsidR="00D5210B">
        <w:rPr>
          <w:rFonts w:eastAsia="MS Mincho"/>
          <w:lang w:eastAsia="ja-JP"/>
        </w:rPr>
        <w:t xml:space="preserve"> </w:t>
      </w:r>
      <w:r w:rsidRPr="009305F2">
        <w:rPr>
          <w:rFonts w:eastAsia="MS Mincho"/>
          <w:lang w:eastAsia="ja-JP"/>
        </w:rPr>
        <w:t>frequency</w:t>
      </w:r>
      <w:r w:rsidR="00D5210B">
        <w:rPr>
          <w:rFonts w:eastAsia="MS Mincho"/>
          <w:lang w:eastAsia="ja-JP"/>
        </w:rPr>
        <w:t xml:space="preserve"> </w:t>
      </w:r>
      <w:r w:rsidRPr="009305F2">
        <w:rPr>
          <w:rFonts w:eastAsia="MS Mincho"/>
          <w:lang w:eastAsia="ja-JP"/>
        </w:rPr>
        <w:t>band</w:t>
      </w:r>
      <w:r w:rsidR="00D5210B">
        <w:rPr>
          <w:rFonts w:eastAsia="MS Mincho"/>
          <w:lang w:eastAsia="ja-JP"/>
        </w:rPr>
        <w:t xml:space="preserve"> </w:t>
      </w:r>
      <w:r w:rsidRPr="009305F2">
        <w:rPr>
          <w:rFonts w:eastAsia="MS Mincho"/>
          <w:lang w:eastAsia="ja-JP"/>
        </w:rPr>
        <w:t>(EESS1).</w:t>
      </w:r>
      <w:r w:rsidR="00D5210B">
        <w:rPr>
          <w:rFonts w:eastAsia="MS Mincho"/>
          <w:lang w:eastAsia="ja-JP"/>
        </w:rPr>
        <w:t xml:space="preserve"> </w:t>
      </w:r>
      <w:r w:rsidRPr="009305F2">
        <w:rPr>
          <w:rFonts w:eastAsia="MS Mincho"/>
          <w:lang w:eastAsia="ja-JP"/>
        </w:rPr>
        <w:t>These</w:t>
      </w:r>
      <w:r w:rsidR="00D5210B">
        <w:rPr>
          <w:rFonts w:eastAsia="MS Mincho"/>
          <w:lang w:eastAsia="ja-JP"/>
        </w:rPr>
        <w:t xml:space="preserve"> </w:t>
      </w:r>
      <w:r w:rsidRPr="009305F2">
        <w:rPr>
          <w:rFonts w:eastAsia="MS Mincho"/>
          <w:lang w:eastAsia="ja-JP"/>
        </w:rPr>
        <w:t>provisions</w:t>
      </w:r>
      <w:r w:rsidR="00D5210B">
        <w:rPr>
          <w:rFonts w:eastAsia="MS Mincho"/>
          <w:lang w:eastAsia="ja-JP"/>
        </w:rPr>
        <w:t xml:space="preserve"> </w:t>
      </w:r>
      <w:r w:rsidRPr="009305F2">
        <w:rPr>
          <w:rFonts w:eastAsia="MS Mincho"/>
          <w:lang w:eastAsia="ja-JP"/>
        </w:rPr>
        <w:t>should</w:t>
      </w:r>
      <w:r w:rsidR="00D5210B">
        <w:rPr>
          <w:rFonts w:eastAsia="MS Mincho"/>
          <w:lang w:eastAsia="ja-JP"/>
        </w:rPr>
        <w:t xml:space="preserve"> </w:t>
      </w:r>
      <w:r w:rsidRPr="009305F2">
        <w:rPr>
          <w:rFonts w:eastAsia="MS Mincho"/>
          <w:lang w:eastAsia="ja-JP"/>
        </w:rPr>
        <w:t>however</w:t>
      </w:r>
      <w:r w:rsidR="00D5210B">
        <w:rPr>
          <w:rFonts w:eastAsia="MS Mincho"/>
          <w:lang w:eastAsia="ja-JP"/>
        </w:rPr>
        <w:t xml:space="preserve"> </w:t>
      </w:r>
      <w:r w:rsidRPr="009305F2">
        <w:rPr>
          <w:rFonts w:eastAsia="MS Mincho"/>
          <w:lang w:eastAsia="ja-JP"/>
        </w:rPr>
        <w:t>not</w:t>
      </w:r>
      <w:r w:rsidR="00D5210B">
        <w:rPr>
          <w:rFonts w:eastAsia="MS Mincho"/>
          <w:lang w:eastAsia="ja-JP"/>
        </w:rPr>
        <w:t xml:space="preserve"> </w:t>
      </w:r>
      <w:r w:rsidRPr="009305F2">
        <w:rPr>
          <w:rFonts w:eastAsia="MS Mincho"/>
          <w:lang w:eastAsia="ja-JP"/>
        </w:rPr>
        <w:t>apply</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non-GSO</w:t>
      </w:r>
      <w:r w:rsidR="00D5210B">
        <w:rPr>
          <w:rFonts w:eastAsia="MS Mincho"/>
          <w:lang w:eastAsia="ja-JP"/>
        </w:rPr>
        <w:t xml:space="preserve"> </w:t>
      </w:r>
      <w:r w:rsidRPr="009305F2">
        <w:rPr>
          <w:rFonts w:eastAsia="MS Mincho"/>
          <w:lang w:eastAsia="ja-JP"/>
        </w:rPr>
        <w:t>systems</w:t>
      </w:r>
      <w:r w:rsidR="00D5210B">
        <w:rPr>
          <w:rFonts w:eastAsia="MS Mincho"/>
          <w:lang w:eastAsia="ja-JP"/>
        </w:rPr>
        <w:t xml:space="preserve"> </w:t>
      </w:r>
      <w:r w:rsidRPr="009305F2">
        <w:rPr>
          <w:rFonts w:eastAsia="MS Mincho"/>
          <w:lang w:eastAsia="ja-JP"/>
        </w:rPr>
        <w:t>using</w:t>
      </w:r>
      <w:r w:rsidR="00D5210B">
        <w:rPr>
          <w:rFonts w:eastAsia="MS Mincho"/>
          <w:lang w:eastAsia="ja-JP"/>
        </w:rPr>
        <w:t xml:space="preserve"> </w:t>
      </w:r>
      <w:r w:rsidRPr="009305F2">
        <w:rPr>
          <w:rFonts w:eastAsia="MS Mincho"/>
          <w:lang w:eastAsia="ja-JP"/>
        </w:rPr>
        <w:t>orbits</w:t>
      </w:r>
      <w:r w:rsidR="00D5210B">
        <w:rPr>
          <w:rFonts w:eastAsia="MS Mincho"/>
          <w:lang w:eastAsia="ja-JP"/>
        </w:rPr>
        <w:t xml:space="preserve"> </w:t>
      </w:r>
      <w:r w:rsidRPr="009305F2">
        <w:rPr>
          <w:rFonts w:eastAsia="MS Mincho"/>
          <w:lang w:eastAsia="ja-JP"/>
        </w:rPr>
        <w:t>with</w:t>
      </w:r>
      <w:r w:rsidR="00D5210B">
        <w:rPr>
          <w:rFonts w:eastAsia="MS Mincho"/>
          <w:lang w:eastAsia="ja-JP"/>
        </w:rPr>
        <w:t xml:space="preserve"> </w:t>
      </w:r>
      <w:r w:rsidRPr="009305F2">
        <w:rPr>
          <w:rFonts w:eastAsia="MS Mincho"/>
          <w:lang w:eastAsia="ja-JP"/>
        </w:rPr>
        <w:t>an</w:t>
      </w:r>
      <w:r w:rsidR="00D5210B">
        <w:rPr>
          <w:rFonts w:eastAsia="MS Mincho"/>
          <w:lang w:eastAsia="ja-JP"/>
        </w:rPr>
        <w:t xml:space="preserve"> </w:t>
      </w:r>
      <w:r w:rsidRPr="009305F2">
        <w:rPr>
          <w:rFonts w:eastAsia="MS Mincho"/>
          <w:lang w:eastAsia="ja-JP"/>
        </w:rPr>
        <w:t>apogee</w:t>
      </w:r>
      <w:r w:rsidR="00D5210B">
        <w:rPr>
          <w:rFonts w:eastAsia="MS Mincho"/>
          <w:lang w:eastAsia="ja-JP"/>
        </w:rPr>
        <w:t xml:space="preserve"> </w:t>
      </w:r>
      <w:r w:rsidRPr="009305F2">
        <w:rPr>
          <w:rFonts w:eastAsia="MS Mincho"/>
          <w:lang w:eastAsia="ja-JP"/>
        </w:rPr>
        <w:t>less</w:t>
      </w:r>
      <w:r w:rsidR="00D5210B">
        <w:rPr>
          <w:rFonts w:eastAsia="MS Mincho"/>
          <w:lang w:eastAsia="ja-JP"/>
        </w:rPr>
        <w:t xml:space="preserve"> </w:t>
      </w:r>
      <w:r w:rsidRPr="009305F2">
        <w:rPr>
          <w:rFonts w:eastAsia="MS Mincho"/>
          <w:lang w:eastAsia="ja-JP"/>
        </w:rPr>
        <w:t>than</w:t>
      </w:r>
      <w:r w:rsidR="00D5210B">
        <w:rPr>
          <w:rFonts w:eastAsia="MS Mincho"/>
          <w:lang w:eastAsia="ja-JP"/>
        </w:rPr>
        <w:t xml:space="preserve"> </w:t>
      </w:r>
      <w:r w:rsidRPr="009305F2">
        <w:rPr>
          <w:rFonts w:eastAsia="MS Mincho"/>
          <w:lang w:eastAsia="ja-JP"/>
        </w:rPr>
        <w:t>2000</w:t>
      </w:r>
      <w:r w:rsidR="00D5210B">
        <w:rPr>
          <w:rFonts w:eastAsia="MS Mincho"/>
          <w:lang w:eastAsia="ja-JP"/>
        </w:rPr>
        <w:t xml:space="preserve"> </w:t>
      </w:r>
      <w:r w:rsidRPr="009305F2">
        <w:rPr>
          <w:rFonts w:eastAsia="MS Mincho"/>
          <w:lang w:eastAsia="ja-JP"/>
        </w:rPr>
        <w:t>km</w:t>
      </w:r>
      <w:r w:rsidR="00D5210B">
        <w:rPr>
          <w:rFonts w:eastAsia="MS Mincho"/>
          <w:lang w:eastAsia="ja-JP"/>
        </w:rPr>
        <w:t xml:space="preserve"> </w:t>
      </w:r>
      <w:r w:rsidRPr="009305F2">
        <w:rPr>
          <w:rFonts w:eastAsia="MS Mincho"/>
          <w:lang w:eastAsia="ja-JP"/>
        </w:rPr>
        <w:t>that</w:t>
      </w:r>
      <w:r w:rsidR="00D5210B">
        <w:rPr>
          <w:rFonts w:eastAsia="MS Mincho"/>
          <w:lang w:eastAsia="ja-JP"/>
        </w:rPr>
        <w:t xml:space="preserve"> </w:t>
      </w:r>
      <w:r w:rsidRPr="009305F2">
        <w:rPr>
          <w:rFonts w:eastAsia="MS Mincho"/>
          <w:lang w:eastAsia="ja-JP"/>
        </w:rPr>
        <w:t>employ</w:t>
      </w:r>
      <w:r w:rsidR="00D5210B">
        <w:rPr>
          <w:rFonts w:eastAsia="MS Mincho"/>
          <w:lang w:eastAsia="ja-JP"/>
        </w:rPr>
        <w:t xml:space="preserve"> </w:t>
      </w:r>
      <w:r w:rsidRPr="009305F2">
        <w:rPr>
          <w:rFonts w:eastAsia="MS Mincho"/>
          <w:lang w:eastAsia="ja-JP"/>
        </w:rPr>
        <w:t>frequency</w:t>
      </w:r>
      <w:r w:rsidR="00D5210B">
        <w:rPr>
          <w:rFonts w:eastAsia="MS Mincho"/>
          <w:lang w:eastAsia="ja-JP"/>
        </w:rPr>
        <w:t xml:space="preserve"> </w:t>
      </w:r>
      <w:r w:rsidRPr="009305F2">
        <w:rPr>
          <w:rFonts w:eastAsia="MS Mincho"/>
          <w:lang w:eastAsia="ja-JP"/>
        </w:rPr>
        <w:t>reuse</w:t>
      </w:r>
      <w:r w:rsidR="00D5210B">
        <w:rPr>
          <w:rFonts w:eastAsia="MS Mincho"/>
          <w:lang w:eastAsia="ja-JP"/>
        </w:rPr>
        <w:t xml:space="preserve"> </w:t>
      </w:r>
      <w:r w:rsidRPr="009305F2">
        <w:rPr>
          <w:rFonts w:eastAsia="MS Mincho"/>
          <w:lang w:eastAsia="ja-JP"/>
        </w:rPr>
        <w:t>schemes</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at</w:t>
      </w:r>
      <w:r w:rsidR="00D5210B">
        <w:rPr>
          <w:rFonts w:eastAsia="MS Mincho"/>
          <w:lang w:eastAsia="ja-JP"/>
        </w:rPr>
        <w:t xml:space="preserve"> </w:t>
      </w:r>
      <w:r w:rsidRPr="009305F2">
        <w:rPr>
          <w:rFonts w:eastAsia="MS Mincho"/>
          <w:lang w:eastAsia="ja-JP"/>
        </w:rPr>
        <w:t>least</w:t>
      </w:r>
      <w:r w:rsidR="00D5210B">
        <w:rPr>
          <w:rFonts w:eastAsia="MS Mincho"/>
          <w:lang w:eastAsia="ja-JP"/>
        </w:rPr>
        <w:t xml:space="preserve"> </w:t>
      </w:r>
      <w:r w:rsidRPr="009305F2">
        <w:rPr>
          <w:rFonts w:eastAsia="MS Mincho"/>
          <w:lang w:eastAsia="ja-JP"/>
        </w:rPr>
        <w:t>three</w:t>
      </w:r>
      <w:r w:rsidR="00D5210B">
        <w:rPr>
          <w:rFonts w:eastAsia="MS Mincho"/>
          <w:lang w:eastAsia="ja-JP"/>
        </w:rPr>
        <w:t xml:space="preserve"> </w:t>
      </w:r>
      <w:r w:rsidRPr="009305F2">
        <w:rPr>
          <w:rFonts w:eastAsia="MS Mincho"/>
          <w:lang w:eastAsia="ja-JP"/>
        </w:rPr>
        <w:t>colours</w:t>
      </w:r>
      <w:r w:rsidR="00D5210B">
        <w:rPr>
          <w:rFonts w:eastAsia="MS Mincho"/>
          <w:lang w:eastAsia="ja-JP"/>
        </w:rPr>
        <w:t xml:space="preserve"> </w:t>
      </w:r>
      <w:r w:rsidRPr="009305F2">
        <w:rPr>
          <w:rFonts w:eastAsia="MS Mincho"/>
          <w:lang w:eastAsia="ja-JP"/>
        </w:rPr>
        <w:t>provisions.</w:t>
      </w:r>
      <w:r w:rsidR="00D5210B">
        <w:rPr>
          <w:rFonts w:eastAsia="MS Mincho"/>
          <w:lang w:eastAsia="ja-JP"/>
        </w:rPr>
        <w:t xml:space="preserve"> </w:t>
      </w:r>
      <w:r w:rsidRPr="009305F2">
        <w:rPr>
          <w:rFonts w:eastAsia="MS Mincho"/>
          <w:lang w:eastAsia="ja-JP"/>
        </w:rPr>
        <w:t>Studies</w:t>
      </w:r>
      <w:r w:rsidR="00D5210B">
        <w:rPr>
          <w:rFonts w:eastAsia="MS Mincho"/>
          <w:lang w:eastAsia="ja-JP"/>
        </w:rPr>
        <w:t xml:space="preserve"> </w:t>
      </w:r>
      <w:r w:rsidRPr="009305F2">
        <w:rPr>
          <w:rFonts w:eastAsia="MS Mincho"/>
          <w:lang w:eastAsia="ja-JP"/>
        </w:rPr>
        <w:t>have</w:t>
      </w:r>
      <w:r w:rsidR="00D5210B">
        <w:rPr>
          <w:rFonts w:eastAsia="MS Mincho"/>
          <w:lang w:eastAsia="ja-JP"/>
        </w:rPr>
        <w:t xml:space="preserve"> </w:t>
      </w:r>
      <w:r w:rsidRPr="009305F2">
        <w:rPr>
          <w:rFonts w:eastAsia="MS Mincho"/>
          <w:lang w:eastAsia="ja-JP"/>
        </w:rPr>
        <w:t>showed</w:t>
      </w:r>
      <w:r w:rsidR="00D5210B">
        <w:rPr>
          <w:rFonts w:eastAsia="MS Mincho"/>
          <w:lang w:eastAsia="ja-JP"/>
        </w:rPr>
        <w:t xml:space="preserve"> </w:t>
      </w:r>
      <w:r w:rsidRPr="009305F2">
        <w:rPr>
          <w:rFonts w:eastAsia="MS Mincho"/>
          <w:lang w:eastAsia="ja-JP"/>
        </w:rPr>
        <w:t>that</w:t>
      </w:r>
      <w:r w:rsidR="00D5210B">
        <w:rPr>
          <w:rFonts w:eastAsia="MS Mincho"/>
          <w:lang w:eastAsia="ja-JP"/>
        </w:rPr>
        <w:t xml:space="preserve"> </w:t>
      </w:r>
      <w:r w:rsidRPr="009305F2">
        <w:rPr>
          <w:rFonts w:eastAsia="MS Mincho"/>
          <w:lang w:eastAsia="ja-JP"/>
        </w:rPr>
        <w:t>no</w:t>
      </w:r>
      <w:r w:rsidR="00D5210B">
        <w:rPr>
          <w:rFonts w:eastAsia="MS Mincho"/>
          <w:lang w:eastAsia="ja-JP"/>
        </w:rPr>
        <w:t xml:space="preserve"> </w:t>
      </w:r>
      <w:r w:rsidRPr="009305F2">
        <w:rPr>
          <w:rFonts w:eastAsia="MS Mincho"/>
          <w:lang w:eastAsia="ja-JP"/>
        </w:rPr>
        <w:t>specific</w:t>
      </w:r>
      <w:r w:rsidR="00D5210B">
        <w:rPr>
          <w:rFonts w:eastAsia="MS Mincho"/>
          <w:lang w:eastAsia="ja-JP"/>
        </w:rPr>
        <w:t xml:space="preserve"> </w:t>
      </w:r>
      <w:r w:rsidRPr="009305F2">
        <w:rPr>
          <w:rFonts w:eastAsia="MS Mincho"/>
          <w:lang w:eastAsia="ja-JP"/>
        </w:rPr>
        <w:t>limit</w:t>
      </w:r>
      <w:r w:rsidR="00D5210B">
        <w:rPr>
          <w:rFonts w:eastAsia="MS Mincho"/>
          <w:lang w:eastAsia="ja-JP"/>
        </w:rPr>
        <w:t xml:space="preserve"> </w:t>
      </w:r>
      <w:r w:rsidRPr="009305F2">
        <w:rPr>
          <w:rFonts w:eastAsia="MS Mincho"/>
          <w:lang w:eastAsia="ja-JP"/>
        </w:rPr>
        <w:t>would</w:t>
      </w:r>
      <w:r w:rsidR="00D5210B">
        <w:rPr>
          <w:rFonts w:eastAsia="MS Mincho"/>
          <w:lang w:eastAsia="ja-JP"/>
        </w:rPr>
        <w:t xml:space="preserve"> </w:t>
      </w:r>
      <w:r w:rsidRPr="009305F2">
        <w:rPr>
          <w:rFonts w:eastAsia="MS Mincho"/>
          <w:lang w:eastAsia="ja-JP"/>
        </w:rPr>
        <w:t>be</w:t>
      </w:r>
      <w:r w:rsidR="00D5210B">
        <w:rPr>
          <w:rFonts w:eastAsia="MS Mincho"/>
          <w:lang w:eastAsia="ja-JP"/>
        </w:rPr>
        <w:t xml:space="preserve"> </w:t>
      </w:r>
      <w:r w:rsidRPr="009305F2">
        <w:rPr>
          <w:rFonts w:eastAsia="MS Mincho"/>
          <w:lang w:eastAsia="ja-JP"/>
        </w:rPr>
        <w:t>required</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this</w:t>
      </w:r>
      <w:r w:rsidR="00D5210B">
        <w:rPr>
          <w:rFonts w:eastAsia="MS Mincho"/>
          <w:lang w:eastAsia="ja-JP"/>
        </w:rPr>
        <w:t xml:space="preserve"> </w:t>
      </w:r>
      <w:r w:rsidRPr="009305F2">
        <w:rPr>
          <w:rFonts w:eastAsia="MS Mincho"/>
          <w:lang w:eastAsia="ja-JP"/>
        </w:rPr>
        <w:t>case.</w:t>
      </w:r>
    </w:p>
    <w:p w14:paraId="3711EAC6" w14:textId="59A16076" w:rsidR="00815D66" w:rsidRPr="009305F2" w:rsidRDefault="00815D66" w:rsidP="009305F2">
      <w:pPr>
        <w:pStyle w:val="ListParagraph"/>
        <w:numPr>
          <w:ilvl w:val="0"/>
          <w:numId w:val="24"/>
        </w:numPr>
        <w:ind w:left="1775" w:hanging="357"/>
        <w:jc w:val="both"/>
        <w:rPr>
          <w:rFonts w:eastAsia="MS Mincho"/>
          <w:lang w:eastAsia="ja-JP"/>
        </w:rPr>
      </w:pPr>
      <w:r w:rsidRPr="009305F2">
        <w:rPr>
          <w:rFonts w:eastAsia="MS Mincho"/>
          <w:lang w:eastAsia="ja-JP"/>
        </w:rPr>
        <w:t>The</w:t>
      </w:r>
      <w:r w:rsidR="00D5210B">
        <w:rPr>
          <w:rFonts w:eastAsia="MS Mincho"/>
          <w:lang w:eastAsia="ja-JP"/>
        </w:rPr>
        <w:t xml:space="preserve"> </w:t>
      </w:r>
      <w:r w:rsidRPr="009305F2">
        <w:rPr>
          <w:rFonts w:eastAsia="MS Mincho"/>
          <w:lang w:eastAsia="ja-JP"/>
        </w:rPr>
        <w:t>use</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mask</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Annex</w:t>
      </w:r>
      <w:r w:rsidR="00D5210B">
        <w:rPr>
          <w:rFonts w:eastAsia="MS Mincho"/>
          <w:lang w:eastAsia="ja-JP"/>
        </w:rPr>
        <w:t xml:space="preserve"> </w:t>
      </w:r>
      <w:r w:rsidRPr="009305F2">
        <w:rPr>
          <w:rFonts w:eastAsia="MS Mincho"/>
          <w:lang w:eastAsia="ja-JP"/>
        </w:rPr>
        <w:t>3</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Resolution</w:t>
      </w:r>
      <w:r w:rsidR="00D5210B">
        <w:rPr>
          <w:rFonts w:eastAsia="MS Mincho"/>
          <w:lang w:eastAsia="ja-JP"/>
        </w:rPr>
        <w:t xml:space="preserve"> </w:t>
      </w:r>
      <w:r w:rsidRPr="00D418C3">
        <w:rPr>
          <w:rFonts w:eastAsia="MS Mincho"/>
          <w:b/>
          <w:bCs/>
          <w:lang w:eastAsia="ja-JP"/>
        </w:rPr>
        <w:t>169</w:t>
      </w:r>
      <w:r w:rsidR="00D5210B">
        <w:rPr>
          <w:rFonts w:eastAsia="MS Mincho"/>
          <w:lang w:eastAsia="ja-JP"/>
        </w:rPr>
        <w:t xml:space="preserve"> </w:t>
      </w:r>
      <w:r w:rsidRPr="009305F2">
        <w:rPr>
          <w:rFonts w:eastAsia="MS Mincho"/>
          <w:lang w:eastAsia="ja-JP"/>
        </w:rPr>
        <w:t>that</w:t>
      </w:r>
      <w:r w:rsidR="00D5210B">
        <w:rPr>
          <w:rFonts w:eastAsia="MS Mincho"/>
          <w:lang w:eastAsia="ja-JP"/>
        </w:rPr>
        <w:t xml:space="preserve"> </w:t>
      </w:r>
      <w:r w:rsidRPr="009305F2">
        <w:rPr>
          <w:rFonts w:eastAsia="MS Mincho"/>
          <w:lang w:eastAsia="ja-JP"/>
        </w:rPr>
        <w:t>is</w:t>
      </w:r>
      <w:r w:rsidR="00D5210B">
        <w:rPr>
          <w:rFonts w:eastAsia="MS Mincho"/>
          <w:lang w:eastAsia="ja-JP"/>
        </w:rPr>
        <w:t xml:space="preserve"> </w:t>
      </w:r>
      <w:r w:rsidRPr="009305F2">
        <w:rPr>
          <w:rFonts w:eastAsia="MS Mincho"/>
          <w:lang w:eastAsia="ja-JP"/>
        </w:rPr>
        <w:t>associated</w:t>
      </w:r>
      <w:r w:rsidR="00D5210B">
        <w:rPr>
          <w:rFonts w:eastAsia="MS Mincho"/>
          <w:lang w:eastAsia="ja-JP"/>
        </w:rPr>
        <w:t xml:space="preserve"> </w:t>
      </w:r>
      <w:r w:rsidRPr="009305F2">
        <w:rPr>
          <w:rFonts w:eastAsia="MS Mincho"/>
          <w:lang w:eastAsia="ja-JP"/>
        </w:rPr>
        <w:t>with</w:t>
      </w:r>
      <w:r w:rsidR="00D5210B">
        <w:rPr>
          <w:rFonts w:eastAsia="MS Mincho"/>
          <w:lang w:eastAsia="ja-JP"/>
        </w:rPr>
        <w:t xml:space="preserve"> </w:t>
      </w:r>
      <w:r w:rsidRPr="009305F2">
        <w:rPr>
          <w:rFonts w:eastAsia="MS Mincho"/>
          <w:lang w:eastAsia="ja-JP"/>
        </w:rPr>
        <w:t>ESIM</w:t>
      </w:r>
      <w:r w:rsidR="00D5210B">
        <w:rPr>
          <w:rFonts w:eastAsia="MS Mincho"/>
          <w:lang w:eastAsia="ja-JP"/>
        </w:rPr>
        <w:t xml:space="preserve"> </w:t>
      </w:r>
      <w:r w:rsidRPr="009305F2">
        <w:rPr>
          <w:rFonts w:eastAsia="MS Mincho"/>
          <w:lang w:eastAsia="ja-JP"/>
        </w:rPr>
        <w:t>at</w:t>
      </w:r>
      <w:r w:rsidR="00D5210B">
        <w:rPr>
          <w:rFonts w:eastAsia="MS Mincho"/>
          <w:lang w:eastAsia="ja-JP"/>
        </w:rPr>
        <w:t xml:space="preserve"> </w:t>
      </w:r>
      <w:r w:rsidRPr="009305F2">
        <w:rPr>
          <w:rFonts w:eastAsia="MS Mincho"/>
          <w:lang w:eastAsia="ja-JP"/>
        </w:rPr>
        <w:t>altitudes</w:t>
      </w:r>
      <w:r w:rsidR="00D5210B">
        <w:rPr>
          <w:rFonts w:eastAsia="MS Mincho"/>
          <w:lang w:eastAsia="ja-JP"/>
        </w:rPr>
        <w:t xml:space="preserve"> </w:t>
      </w:r>
      <w:r w:rsidRPr="009305F2">
        <w:rPr>
          <w:rFonts w:eastAsia="MS Mincho"/>
          <w:lang w:eastAsia="ja-JP"/>
        </w:rPr>
        <w:t>above</w:t>
      </w:r>
      <w:r w:rsidR="00D5210B">
        <w:rPr>
          <w:rFonts w:eastAsia="MS Mincho"/>
          <w:lang w:eastAsia="ja-JP"/>
        </w:rPr>
        <w:t xml:space="preserve"> </w:t>
      </w:r>
      <w:r w:rsidRPr="009305F2">
        <w:rPr>
          <w:rFonts w:eastAsia="MS Mincho"/>
          <w:lang w:eastAsia="ja-JP"/>
        </w:rPr>
        <w:t>3</w:t>
      </w:r>
      <w:r w:rsidR="00D5210B">
        <w:rPr>
          <w:rFonts w:eastAsia="MS Mincho"/>
          <w:lang w:eastAsia="ja-JP"/>
        </w:rPr>
        <w:t xml:space="preserve"> </w:t>
      </w:r>
      <w:r w:rsidRPr="009305F2">
        <w:rPr>
          <w:rFonts w:eastAsia="MS Mincho"/>
          <w:lang w:eastAsia="ja-JP"/>
        </w:rPr>
        <w:t>Km,</w:t>
      </w:r>
      <w:r w:rsidR="00D5210B">
        <w:rPr>
          <w:rFonts w:eastAsia="MS Mincho"/>
          <w:lang w:eastAsia="ja-JP"/>
        </w:rPr>
        <w:t xml:space="preserve"> </w:t>
      </w:r>
      <w:r w:rsidRPr="009305F2">
        <w:rPr>
          <w:rFonts w:eastAsia="MS Mincho"/>
          <w:lang w:eastAsia="ja-JP"/>
        </w:rPr>
        <w:t>for</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protection</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terrestrial</w:t>
      </w:r>
      <w:r w:rsidR="00D5210B">
        <w:rPr>
          <w:rFonts w:eastAsia="MS Mincho"/>
          <w:lang w:eastAsia="ja-JP"/>
        </w:rPr>
        <w:t xml:space="preserve"> </w:t>
      </w:r>
      <w:r w:rsidRPr="009305F2">
        <w:rPr>
          <w:rFonts w:eastAsia="MS Mincho"/>
          <w:lang w:eastAsia="ja-JP"/>
        </w:rPr>
        <w:t>services</w:t>
      </w:r>
      <w:r w:rsidR="00D5210B">
        <w:rPr>
          <w:rFonts w:eastAsia="MS Mincho"/>
          <w:lang w:eastAsia="ja-JP"/>
        </w:rPr>
        <w:t xml:space="preserve"> </w:t>
      </w:r>
      <w:r w:rsidRPr="009305F2">
        <w:rPr>
          <w:rFonts w:eastAsia="MS Mincho"/>
          <w:lang w:eastAsia="ja-JP"/>
        </w:rPr>
        <w:t>in</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27.5-29.5</w:t>
      </w:r>
      <w:r w:rsidR="00D5210B">
        <w:rPr>
          <w:rFonts w:eastAsia="MS Mincho"/>
          <w:lang w:eastAsia="ja-JP"/>
        </w:rPr>
        <w:t xml:space="preserve"> </w:t>
      </w:r>
      <w:r w:rsidRPr="009305F2">
        <w:rPr>
          <w:rFonts w:eastAsia="MS Mincho"/>
          <w:lang w:eastAsia="ja-JP"/>
        </w:rPr>
        <w:t>GHz,</w:t>
      </w:r>
      <w:r w:rsidR="00D5210B">
        <w:rPr>
          <w:rFonts w:eastAsia="MS Mincho"/>
          <w:lang w:eastAsia="ja-JP"/>
        </w:rPr>
        <w:t xml:space="preserve"> </w:t>
      </w:r>
      <w:r w:rsidRPr="009305F2">
        <w:rPr>
          <w:rFonts w:eastAsia="MS Mincho"/>
          <w:lang w:eastAsia="ja-JP"/>
        </w:rPr>
        <w:t>with</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atmospheric</w:t>
      </w:r>
      <w:r w:rsidR="00D5210B">
        <w:rPr>
          <w:rFonts w:eastAsia="MS Mincho"/>
          <w:lang w:eastAsia="ja-JP"/>
        </w:rPr>
        <w:t xml:space="preserve"> </w:t>
      </w:r>
      <w:r w:rsidRPr="009305F2">
        <w:rPr>
          <w:rFonts w:eastAsia="MS Mincho"/>
          <w:lang w:eastAsia="ja-JP"/>
        </w:rPr>
        <w:t>attenuation</w:t>
      </w:r>
      <w:r w:rsidR="00D5210B">
        <w:rPr>
          <w:rFonts w:eastAsia="MS Mincho"/>
          <w:lang w:eastAsia="ja-JP"/>
        </w:rPr>
        <w:t xml:space="preserve"> </w:t>
      </w:r>
      <w:r w:rsidRPr="009305F2">
        <w:rPr>
          <w:rFonts w:eastAsia="MS Mincho"/>
          <w:lang w:eastAsia="ja-JP"/>
        </w:rPr>
        <w:t>taken</w:t>
      </w:r>
      <w:r w:rsidR="00D5210B">
        <w:rPr>
          <w:rFonts w:eastAsia="MS Mincho"/>
          <w:lang w:eastAsia="ja-JP"/>
        </w:rPr>
        <w:t xml:space="preserve"> </w:t>
      </w:r>
      <w:r w:rsidRPr="009305F2">
        <w:rPr>
          <w:rFonts w:eastAsia="MS Mincho"/>
          <w:lang w:eastAsia="ja-JP"/>
        </w:rPr>
        <w:t>into</w:t>
      </w:r>
      <w:r w:rsidR="00D5210B">
        <w:rPr>
          <w:rFonts w:eastAsia="MS Mincho"/>
          <w:lang w:eastAsia="ja-JP"/>
        </w:rPr>
        <w:t xml:space="preserve"> </w:t>
      </w:r>
      <w:r w:rsidRPr="009305F2">
        <w:rPr>
          <w:rFonts w:eastAsia="MS Mincho"/>
          <w:lang w:eastAsia="ja-JP"/>
        </w:rPr>
        <w:t>account</w:t>
      </w:r>
      <w:r w:rsidR="00D5210B">
        <w:rPr>
          <w:rFonts w:eastAsia="MS Mincho"/>
          <w:lang w:eastAsia="ja-JP"/>
        </w:rPr>
        <w:t xml:space="preserve"> </w:t>
      </w:r>
      <w:r w:rsidRPr="009305F2">
        <w:rPr>
          <w:rFonts w:eastAsia="MS Mincho"/>
          <w:lang w:eastAsia="ja-JP"/>
        </w:rPr>
        <w:t>when</w:t>
      </w:r>
      <w:r w:rsidR="00D5210B">
        <w:rPr>
          <w:rFonts w:eastAsia="MS Mincho"/>
          <w:lang w:eastAsia="ja-JP"/>
        </w:rPr>
        <w:t xml:space="preserve"> </w:t>
      </w:r>
      <w:r w:rsidRPr="009305F2">
        <w:rPr>
          <w:rFonts w:eastAsia="MS Mincho"/>
          <w:lang w:eastAsia="ja-JP"/>
        </w:rPr>
        <w:t>assessing</w:t>
      </w:r>
      <w:r w:rsidR="00D5210B">
        <w:rPr>
          <w:rFonts w:eastAsia="MS Mincho"/>
          <w:lang w:eastAsia="ja-JP"/>
        </w:rPr>
        <w:t xml:space="preserve"> </w:t>
      </w:r>
      <w:r w:rsidRPr="009305F2">
        <w:rPr>
          <w:rFonts w:eastAsia="MS Mincho"/>
          <w:lang w:eastAsia="ja-JP"/>
        </w:rPr>
        <w:t>compliance.</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maximum</w:t>
      </w:r>
      <w:r w:rsidR="00D5210B">
        <w:rPr>
          <w:rFonts w:eastAsia="MS Mincho"/>
          <w:lang w:eastAsia="ja-JP"/>
        </w:rPr>
        <w:t xml:space="preserve"> </w:t>
      </w:r>
      <w:proofErr w:type="spellStart"/>
      <w:r w:rsidRPr="009305F2">
        <w:rPr>
          <w:rFonts w:eastAsia="MS Mincho"/>
          <w:lang w:eastAsia="ja-JP"/>
        </w:rPr>
        <w:t>pfd</w:t>
      </w:r>
      <w:proofErr w:type="spellEnd"/>
      <w:r w:rsidR="00D5210B">
        <w:rPr>
          <w:rFonts w:eastAsia="MS Mincho"/>
          <w:lang w:eastAsia="ja-JP"/>
        </w:rPr>
        <w:t xml:space="preserve"> </w:t>
      </w:r>
      <w:r w:rsidRPr="009305F2">
        <w:rPr>
          <w:rFonts w:eastAsia="MS Mincho"/>
          <w:lang w:eastAsia="ja-JP"/>
        </w:rPr>
        <w:t>produced</w:t>
      </w:r>
      <w:r w:rsidR="00D5210B">
        <w:rPr>
          <w:rFonts w:eastAsia="MS Mincho"/>
          <w:lang w:eastAsia="ja-JP"/>
        </w:rPr>
        <w:t xml:space="preserve"> </w:t>
      </w:r>
      <w:r w:rsidRPr="009305F2">
        <w:rPr>
          <w:rFonts w:eastAsia="MS Mincho"/>
          <w:lang w:eastAsia="ja-JP"/>
        </w:rPr>
        <w:t>at</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surface</w:t>
      </w:r>
      <w:r w:rsidR="00D5210B">
        <w:rPr>
          <w:rFonts w:eastAsia="MS Mincho"/>
          <w:lang w:eastAsia="ja-JP"/>
        </w:rPr>
        <w:t xml:space="preserve"> </w:t>
      </w:r>
      <w:r w:rsidRPr="009305F2">
        <w:rPr>
          <w:rFonts w:eastAsia="MS Mincho"/>
          <w:lang w:eastAsia="ja-JP"/>
        </w:rPr>
        <w:t>of</w:t>
      </w:r>
      <w:r w:rsidR="00D5210B">
        <w:rPr>
          <w:rFonts w:eastAsia="MS Mincho"/>
          <w:lang w:eastAsia="ja-JP"/>
        </w:rPr>
        <w:t xml:space="preserve"> </w:t>
      </w:r>
      <w:r w:rsidRPr="009305F2">
        <w:rPr>
          <w:rFonts w:eastAsia="MS Mincho"/>
          <w:lang w:eastAsia="ja-JP"/>
        </w:rPr>
        <w:t>the</w:t>
      </w:r>
      <w:r w:rsidR="00D5210B">
        <w:rPr>
          <w:rFonts w:eastAsia="MS Mincho"/>
          <w:lang w:eastAsia="ja-JP"/>
        </w:rPr>
        <w:t xml:space="preserve"> </w:t>
      </w:r>
      <w:r w:rsidRPr="009305F2">
        <w:rPr>
          <w:rFonts w:eastAsia="MS Mincho"/>
          <w:lang w:eastAsia="ja-JP"/>
        </w:rPr>
        <w:t>Earth</w:t>
      </w:r>
      <w:r w:rsidR="00D5210B">
        <w:rPr>
          <w:rFonts w:eastAsia="MS Mincho"/>
          <w:lang w:eastAsia="ja-JP"/>
        </w:rPr>
        <w:t xml:space="preserve"> </w:t>
      </w:r>
      <w:r w:rsidRPr="009305F2">
        <w:rPr>
          <w:rFonts w:eastAsia="MS Mincho"/>
          <w:lang w:eastAsia="ja-JP"/>
        </w:rPr>
        <w:t>by</w:t>
      </w:r>
      <w:r w:rsidR="00D5210B">
        <w:rPr>
          <w:rFonts w:eastAsia="MS Mincho"/>
          <w:lang w:eastAsia="ja-JP"/>
        </w:rPr>
        <w:t xml:space="preserve"> </w:t>
      </w:r>
      <w:r w:rsidRPr="009305F2">
        <w:rPr>
          <w:rFonts w:eastAsia="MS Mincho"/>
          <w:lang w:eastAsia="ja-JP"/>
        </w:rPr>
        <w:t>emissions</w:t>
      </w:r>
      <w:r w:rsidR="00D5210B">
        <w:rPr>
          <w:rFonts w:eastAsia="MS Mincho"/>
          <w:lang w:eastAsia="ja-JP"/>
        </w:rPr>
        <w:t xml:space="preserve"> </w:t>
      </w:r>
      <w:r w:rsidRPr="009305F2">
        <w:rPr>
          <w:rFonts w:eastAsia="MS Mincho"/>
          <w:lang w:eastAsia="ja-JP"/>
        </w:rPr>
        <w:t>from</w:t>
      </w:r>
      <w:r w:rsidR="00D5210B">
        <w:rPr>
          <w:rFonts w:eastAsia="MS Mincho"/>
          <w:lang w:eastAsia="ja-JP"/>
        </w:rPr>
        <w:t xml:space="preserve"> </w:t>
      </w:r>
      <w:r w:rsidRPr="009305F2">
        <w:rPr>
          <w:rFonts w:eastAsia="MS Mincho"/>
          <w:lang w:eastAsia="ja-JP"/>
        </w:rPr>
        <w:t>a</w:t>
      </w:r>
      <w:r w:rsidR="00D5210B">
        <w:rPr>
          <w:rFonts w:eastAsia="MS Mincho"/>
          <w:lang w:eastAsia="ja-JP"/>
        </w:rPr>
        <w:t xml:space="preserve"> </w:t>
      </w:r>
      <w:r w:rsidRPr="009305F2">
        <w:rPr>
          <w:rFonts w:eastAsia="MS Mincho"/>
          <w:lang w:eastAsia="ja-JP"/>
        </w:rPr>
        <w:t>non-GSO</w:t>
      </w:r>
      <w:r w:rsidR="00D5210B">
        <w:rPr>
          <w:rFonts w:eastAsia="MS Mincho"/>
          <w:lang w:eastAsia="ja-JP"/>
        </w:rPr>
        <w:t xml:space="preserve"> </w:t>
      </w:r>
      <w:r w:rsidRPr="009305F2">
        <w:rPr>
          <w:rFonts w:eastAsia="MS Mincho"/>
          <w:lang w:eastAsia="ja-JP"/>
        </w:rPr>
        <w:t>space</w:t>
      </w:r>
      <w:r w:rsidR="00D5210B">
        <w:rPr>
          <w:rFonts w:eastAsia="MS Mincho"/>
          <w:lang w:eastAsia="ja-JP"/>
        </w:rPr>
        <w:t xml:space="preserve"> </w:t>
      </w:r>
      <w:r w:rsidRPr="009305F2">
        <w:rPr>
          <w:rFonts w:eastAsia="MS Mincho"/>
          <w:lang w:eastAsia="ja-JP"/>
        </w:rPr>
        <w:t>station</w:t>
      </w:r>
      <w:r w:rsidR="00D5210B">
        <w:rPr>
          <w:rFonts w:eastAsia="MS Mincho"/>
          <w:lang w:eastAsia="ja-JP"/>
        </w:rPr>
        <w:t xml:space="preserve"> </w:t>
      </w:r>
      <w:r w:rsidRPr="009305F2">
        <w:rPr>
          <w:rFonts w:eastAsia="MS Mincho"/>
          <w:lang w:eastAsia="ja-JP"/>
        </w:rPr>
        <w:t>shall</w:t>
      </w:r>
      <w:r w:rsidR="00D5210B">
        <w:rPr>
          <w:rFonts w:eastAsia="MS Mincho"/>
          <w:lang w:eastAsia="ja-JP"/>
        </w:rPr>
        <w:t xml:space="preserve"> </w:t>
      </w:r>
      <w:r w:rsidRPr="009305F2">
        <w:rPr>
          <w:rFonts w:eastAsia="MS Mincho"/>
          <w:lang w:eastAsia="ja-JP"/>
        </w:rPr>
        <w:t>not</w:t>
      </w:r>
      <w:r w:rsidR="00D5210B">
        <w:rPr>
          <w:rFonts w:eastAsia="MS Mincho"/>
          <w:lang w:eastAsia="ja-JP"/>
        </w:rPr>
        <w:t xml:space="preserve"> </w:t>
      </w:r>
      <w:r w:rsidRPr="009305F2">
        <w:rPr>
          <w:rFonts w:eastAsia="MS Mincho"/>
          <w:lang w:eastAsia="ja-JP"/>
        </w:rPr>
        <w:t>exceed</w:t>
      </w:r>
      <w:r w:rsidR="009305F2">
        <w:rPr>
          <w:rFonts w:eastAsia="MS Mincho"/>
          <w:lang w:eastAsia="ja-JP"/>
        </w:rPr>
        <w:t>.</w:t>
      </w:r>
    </w:p>
    <w:p w14:paraId="45688D63" w14:textId="77777777" w:rsidR="00815D66" w:rsidRPr="00105BD5" w:rsidRDefault="00815D66" w:rsidP="00D5210B">
      <w:pPr>
        <w:ind w:left="1440"/>
      </w:pPr>
    </w:p>
    <w:p w14:paraId="5704F88A" w14:textId="68D3EDB3" w:rsidR="00815D66" w:rsidRPr="00037180" w:rsidRDefault="00815D66" w:rsidP="008F1DCF">
      <w:pPr>
        <w:spacing w:after="120"/>
        <w:ind w:leftChars="750" w:left="1800"/>
        <w:rPr>
          <w:i/>
          <w:iCs/>
          <w:sz w:val="22"/>
          <w:szCs w:val="22"/>
          <w:lang w:eastAsia="ko-KR"/>
        </w:rPr>
      </w:pPr>
      <w:proofErr w:type="spellStart"/>
      <w:r w:rsidRPr="00037180">
        <w:rPr>
          <w:i/>
          <w:iCs/>
          <w:sz w:val="22"/>
          <w:szCs w:val="22"/>
          <w:lang w:eastAsia="ko-KR"/>
        </w:rPr>
        <w:t>pfd</w:t>
      </w:r>
      <w:proofErr w:type="spellEnd"/>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−124.7</w:t>
      </w:r>
      <w:r w:rsidR="00D5210B">
        <w:rPr>
          <w:i/>
          <w:iCs/>
          <w:sz w:val="22"/>
          <w:szCs w:val="22"/>
          <w:lang w:eastAsia="ko-KR"/>
        </w:rPr>
        <w:t xml:space="preserve"> </w:t>
      </w:r>
      <w:r w:rsidRPr="00037180">
        <w:rPr>
          <w:i/>
          <w:iCs/>
          <w:sz w:val="22"/>
          <w:szCs w:val="22"/>
          <w:lang w:eastAsia="ko-KR"/>
        </w:rPr>
        <w:t>(dB(W/(m</w:t>
      </w:r>
      <w:r w:rsidRPr="00037180">
        <w:rPr>
          <w:i/>
          <w:iCs/>
          <w:sz w:val="22"/>
          <w:szCs w:val="22"/>
          <w:vertAlign w:val="superscript"/>
          <w:lang w:eastAsia="ko-KR"/>
        </w:rPr>
        <w:t>2</w:t>
      </w:r>
      <w:r w:rsidRPr="00037180">
        <w:rPr>
          <w:i/>
          <w:iCs/>
          <w:sz w:val="22"/>
          <w:szCs w:val="22"/>
          <w:lang w:eastAsia="ko-KR"/>
        </w:rPr>
        <w:t>×14</w:t>
      </w:r>
      <w:r w:rsidR="00D5210B">
        <w:rPr>
          <w:i/>
          <w:iCs/>
          <w:sz w:val="22"/>
          <w:szCs w:val="22"/>
          <w:lang w:eastAsia="ko-KR"/>
        </w:rPr>
        <w:t xml:space="preserve"> </w:t>
      </w:r>
      <w:r w:rsidRPr="00037180">
        <w:rPr>
          <w:i/>
          <w:iCs/>
          <w:sz w:val="22"/>
          <w:szCs w:val="22"/>
          <w:lang w:eastAsia="ko-KR"/>
        </w:rPr>
        <w:t>MHz</w:t>
      </w:r>
      <w:r w:rsidR="00D5210B" w:rsidRPr="00037180">
        <w:rPr>
          <w:i/>
          <w:iCs/>
          <w:sz w:val="22"/>
          <w:szCs w:val="22"/>
          <w:lang w:eastAsia="ko-KR"/>
        </w:rPr>
        <w:t>)))</w:t>
      </w:r>
      <w:r w:rsidR="00D5210B">
        <w:rPr>
          <w:i/>
          <w:iCs/>
          <w:sz w:val="22"/>
          <w:szCs w:val="22"/>
          <w:lang w:eastAsia="ko-KR"/>
        </w:rPr>
        <w:t xml:space="preserve"> </w:t>
      </w:r>
      <w:r w:rsidR="00D5210B">
        <w:rPr>
          <w:i/>
          <w:iCs/>
          <w:sz w:val="22"/>
          <w:szCs w:val="22"/>
        </w:rPr>
        <w:t xml:space="preserve"> </w:t>
      </w:r>
      <w:r w:rsidRPr="00037180">
        <w:rPr>
          <w:i/>
          <w:iCs/>
          <w:sz w:val="22"/>
          <w:szCs w:val="22"/>
        </w:rPr>
        <w:t>for</w:t>
      </w:r>
      <w:r w:rsidR="00545CB1">
        <w:rPr>
          <w:i/>
          <w:iCs/>
          <w:sz w:val="22"/>
          <w:szCs w:val="22"/>
        </w:rPr>
        <w:t xml:space="preserve">   </w:t>
      </w:r>
      <w:r w:rsidRPr="00037180">
        <w:rPr>
          <w:i/>
          <w:iCs/>
          <w:sz w:val="22"/>
          <w:szCs w:val="22"/>
          <w:lang w:eastAsia="ko-KR"/>
        </w:rPr>
        <w:t>0°</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0.01°</w:t>
      </w:r>
    </w:p>
    <w:p w14:paraId="74BF9D59" w14:textId="3B9F2CAB" w:rsidR="00815D66" w:rsidRPr="00037180" w:rsidRDefault="00815D66" w:rsidP="008F1DCF">
      <w:pPr>
        <w:spacing w:after="120"/>
        <w:ind w:leftChars="750" w:left="1800"/>
        <w:rPr>
          <w:i/>
          <w:iCs/>
          <w:sz w:val="22"/>
          <w:szCs w:val="22"/>
          <w:lang w:eastAsia="ko-KR"/>
        </w:rPr>
      </w:pPr>
      <w:proofErr w:type="spellStart"/>
      <w:r w:rsidRPr="00037180">
        <w:rPr>
          <w:i/>
          <w:iCs/>
          <w:sz w:val="22"/>
          <w:szCs w:val="22"/>
          <w:lang w:eastAsia="ko-KR"/>
        </w:rPr>
        <w:lastRenderedPageBreak/>
        <w:t>pfd</w:t>
      </w:r>
      <w:proofErr w:type="spellEnd"/>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−120.9+</w:t>
      </w:r>
      <w:r w:rsidR="00D5210B">
        <w:rPr>
          <w:i/>
          <w:iCs/>
          <w:sz w:val="22"/>
          <w:szCs w:val="22"/>
          <w:lang w:eastAsia="ko-KR"/>
        </w:rPr>
        <w:t xml:space="preserve"> </w:t>
      </w:r>
      <w:r w:rsidRPr="00037180">
        <w:rPr>
          <w:i/>
          <w:iCs/>
          <w:sz w:val="22"/>
          <w:szCs w:val="22"/>
          <w:lang w:eastAsia="ko-KR"/>
        </w:rPr>
        <w:t>1.9∙log</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(dB(W/(m</w:t>
      </w:r>
      <w:r w:rsidRPr="00037180">
        <w:rPr>
          <w:i/>
          <w:iCs/>
          <w:sz w:val="22"/>
          <w:szCs w:val="22"/>
          <w:vertAlign w:val="superscript"/>
          <w:lang w:eastAsia="ko-KR"/>
        </w:rPr>
        <w:t>2</w:t>
      </w:r>
      <w:r w:rsidRPr="00037180">
        <w:rPr>
          <w:i/>
          <w:iCs/>
          <w:sz w:val="22"/>
          <w:szCs w:val="22"/>
          <w:lang w:eastAsia="ko-KR"/>
        </w:rPr>
        <w:t>×14</w:t>
      </w:r>
      <w:r w:rsidR="00D5210B">
        <w:rPr>
          <w:i/>
          <w:iCs/>
          <w:sz w:val="22"/>
          <w:szCs w:val="22"/>
          <w:lang w:eastAsia="ko-KR"/>
        </w:rPr>
        <w:t xml:space="preserve"> </w:t>
      </w:r>
      <w:r w:rsidRPr="00037180">
        <w:rPr>
          <w:i/>
          <w:iCs/>
          <w:sz w:val="22"/>
          <w:szCs w:val="22"/>
          <w:lang w:eastAsia="ko-KR"/>
        </w:rPr>
        <w:t>MHz)))</w:t>
      </w:r>
      <w:r w:rsidR="00D5210B">
        <w:rPr>
          <w:i/>
          <w:iCs/>
          <w:sz w:val="22"/>
          <w:szCs w:val="22"/>
          <w:lang w:eastAsia="ko-KR"/>
        </w:rPr>
        <w:t xml:space="preserve"> </w:t>
      </w:r>
      <w:r w:rsidR="00D5210B">
        <w:rPr>
          <w:i/>
          <w:iCs/>
          <w:sz w:val="22"/>
          <w:szCs w:val="22"/>
        </w:rPr>
        <w:t xml:space="preserve"> </w:t>
      </w:r>
      <w:r w:rsidRPr="00037180">
        <w:rPr>
          <w:i/>
          <w:iCs/>
          <w:sz w:val="22"/>
          <w:szCs w:val="22"/>
        </w:rPr>
        <w:t>for</w:t>
      </w:r>
      <w:r w:rsidR="00545CB1">
        <w:rPr>
          <w:i/>
          <w:iCs/>
          <w:sz w:val="22"/>
          <w:szCs w:val="22"/>
        </w:rPr>
        <w:t xml:space="preserve">   </w:t>
      </w:r>
      <w:r w:rsidRPr="00037180">
        <w:rPr>
          <w:i/>
          <w:iCs/>
          <w:sz w:val="22"/>
          <w:szCs w:val="22"/>
          <w:lang w:eastAsia="ko-KR"/>
        </w:rPr>
        <w:t>0.01°</w:t>
      </w:r>
      <w:r w:rsidR="00D5210B">
        <w:rPr>
          <w:i/>
          <w:iCs/>
          <w:sz w:val="22"/>
          <w:szCs w:val="22"/>
          <w:lang w:eastAsia="ko-KR"/>
        </w:rPr>
        <w:t xml:space="preserve"> </w:t>
      </w:r>
      <w:r w:rsidRPr="00037180">
        <w:rPr>
          <w:i/>
          <w:iCs/>
          <w:sz w:val="22"/>
          <w:szCs w:val="22"/>
          <w:lang w:eastAsia="ko-KR"/>
        </w:rPr>
        <w:t>&lt;</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0.3°</w:t>
      </w:r>
    </w:p>
    <w:p w14:paraId="760449A7" w14:textId="564C47E4" w:rsidR="00815D66" w:rsidRPr="00037180" w:rsidRDefault="00815D66" w:rsidP="008F1DCF">
      <w:pPr>
        <w:spacing w:after="120"/>
        <w:ind w:leftChars="750" w:left="1800"/>
        <w:rPr>
          <w:i/>
          <w:iCs/>
          <w:sz w:val="22"/>
          <w:szCs w:val="22"/>
          <w:lang w:eastAsia="ko-KR"/>
        </w:rPr>
      </w:pPr>
      <w:proofErr w:type="spellStart"/>
      <w:r w:rsidRPr="00037180">
        <w:rPr>
          <w:i/>
          <w:iCs/>
          <w:sz w:val="22"/>
          <w:szCs w:val="22"/>
          <w:lang w:eastAsia="ko-KR"/>
        </w:rPr>
        <w:t>pfd</w:t>
      </w:r>
      <w:proofErr w:type="spellEnd"/>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−116.2</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11∙log</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(dB(W/(m</w:t>
      </w:r>
      <w:r w:rsidRPr="00037180">
        <w:rPr>
          <w:i/>
          <w:iCs/>
          <w:sz w:val="22"/>
          <w:szCs w:val="22"/>
          <w:vertAlign w:val="superscript"/>
          <w:lang w:eastAsia="ko-KR"/>
        </w:rPr>
        <w:t>2</w:t>
      </w:r>
      <w:r w:rsidRPr="00037180">
        <w:rPr>
          <w:i/>
          <w:iCs/>
          <w:sz w:val="22"/>
          <w:szCs w:val="22"/>
          <w:lang w:eastAsia="ko-KR"/>
        </w:rPr>
        <w:t>×14</w:t>
      </w:r>
      <w:r w:rsidR="00D5210B">
        <w:rPr>
          <w:i/>
          <w:iCs/>
          <w:sz w:val="22"/>
          <w:szCs w:val="22"/>
          <w:lang w:eastAsia="ko-KR"/>
        </w:rPr>
        <w:t xml:space="preserve"> </w:t>
      </w:r>
      <w:r w:rsidRPr="00037180">
        <w:rPr>
          <w:i/>
          <w:iCs/>
          <w:sz w:val="22"/>
          <w:szCs w:val="22"/>
          <w:lang w:eastAsia="ko-KR"/>
        </w:rPr>
        <w:t>MHz)))</w:t>
      </w:r>
      <w:r w:rsidR="00D5210B">
        <w:rPr>
          <w:i/>
          <w:iCs/>
          <w:sz w:val="22"/>
          <w:szCs w:val="22"/>
          <w:lang w:eastAsia="ko-KR"/>
        </w:rPr>
        <w:t xml:space="preserve">  </w:t>
      </w:r>
      <w:r w:rsidRPr="00037180">
        <w:rPr>
          <w:i/>
          <w:iCs/>
          <w:sz w:val="22"/>
          <w:szCs w:val="22"/>
        </w:rPr>
        <w:t>for</w:t>
      </w:r>
      <w:r w:rsidR="00545CB1">
        <w:rPr>
          <w:i/>
          <w:iCs/>
          <w:sz w:val="22"/>
          <w:szCs w:val="22"/>
        </w:rPr>
        <w:t xml:space="preserve">   </w:t>
      </w:r>
      <w:r w:rsidRPr="00037180">
        <w:rPr>
          <w:i/>
          <w:iCs/>
          <w:sz w:val="22"/>
          <w:szCs w:val="22"/>
          <w:lang w:eastAsia="ko-KR"/>
        </w:rPr>
        <w:t>0.3°</w:t>
      </w:r>
      <w:r w:rsidR="00D5210B">
        <w:rPr>
          <w:i/>
          <w:iCs/>
          <w:sz w:val="22"/>
          <w:szCs w:val="22"/>
          <w:lang w:eastAsia="ko-KR"/>
        </w:rPr>
        <w:t xml:space="preserve"> </w:t>
      </w:r>
      <w:r w:rsidRPr="00037180">
        <w:rPr>
          <w:i/>
          <w:iCs/>
          <w:sz w:val="22"/>
          <w:szCs w:val="22"/>
          <w:lang w:eastAsia="ko-KR"/>
        </w:rPr>
        <w:t>&lt;</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1°</w:t>
      </w:r>
    </w:p>
    <w:p w14:paraId="1D8A8248" w14:textId="0266762F" w:rsidR="00815D66" w:rsidRPr="00037180" w:rsidRDefault="00815D66" w:rsidP="008F1DCF">
      <w:pPr>
        <w:spacing w:after="120"/>
        <w:ind w:leftChars="750" w:left="1800"/>
        <w:rPr>
          <w:i/>
          <w:iCs/>
          <w:sz w:val="22"/>
          <w:szCs w:val="22"/>
          <w:lang w:eastAsia="ko-KR"/>
        </w:rPr>
      </w:pPr>
      <w:proofErr w:type="spellStart"/>
      <w:r w:rsidRPr="00037180">
        <w:rPr>
          <w:i/>
          <w:iCs/>
          <w:sz w:val="22"/>
          <w:szCs w:val="22"/>
          <w:lang w:eastAsia="ko-KR"/>
        </w:rPr>
        <w:t>pfd</w:t>
      </w:r>
      <w:proofErr w:type="spellEnd"/>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−116.2</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18</w:t>
      </w:r>
      <w:r w:rsidR="00D5210B">
        <w:rPr>
          <w:i/>
          <w:iCs/>
          <w:sz w:val="22"/>
          <w:szCs w:val="22"/>
          <w:lang w:eastAsia="ko-KR"/>
        </w:rPr>
        <w:t xml:space="preserve"> </w:t>
      </w:r>
      <w:r w:rsidRPr="00037180">
        <w:rPr>
          <w:i/>
          <w:iCs/>
          <w:sz w:val="22"/>
          <w:szCs w:val="22"/>
          <w:lang w:eastAsia="ko-KR"/>
        </w:rPr>
        <w:t>log</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(dB(W/(m</w:t>
      </w:r>
      <w:r w:rsidRPr="00037180">
        <w:rPr>
          <w:i/>
          <w:iCs/>
          <w:sz w:val="22"/>
          <w:szCs w:val="22"/>
          <w:vertAlign w:val="superscript"/>
          <w:lang w:eastAsia="ko-KR"/>
        </w:rPr>
        <w:t>2</w:t>
      </w:r>
      <w:r w:rsidRPr="00037180">
        <w:rPr>
          <w:i/>
          <w:iCs/>
          <w:sz w:val="22"/>
          <w:szCs w:val="22"/>
          <w:lang w:eastAsia="ko-KR"/>
        </w:rPr>
        <w:t>×14</w:t>
      </w:r>
      <w:r w:rsidR="00D5210B">
        <w:rPr>
          <w:i/>
          <w:iCs/>
          <w:sz w:val="22"/>
          <w:szCs w:val="22"/>
          <w:lang w:eastAsia="ko-KR"/>
        </w:rPr>
        <w:t xml:space="preserve"> </w:t>
      </w:r>
      <w:r w:rsidRPr="00037180">
        <w:rPr>
          <w:i/>
          <w:iCs/>
          <w:sz w:val="22"/>
          <w:szCs w:val="22"/>
          <w:lang w:eastAsia="ko-KR"/>
        </w:rPr>
        <w:t>MHz)))</w:t>
      </w:r>
      <w:r w:rsidR="00D5210B">
        <w:rPr>
          <w:i/>
          <w:iCs/>
          <w:sz w:val="22"/>
          <w:szCs w:val="22"/>
          <w:lang w:eastAsia="ko-KR"/>
        </w:rPr>
        <w:t xml:space="preserve">  </w:t>
      </w:r>
      <w:r w:rsidRPr="00037180">
        <w:rPr>
          <w:i/>
          <w:iCs/>
          <w:sz w:val="22"/>
          <w:szCs w:val="22"/>
        </w:rPr>
        <w:t>for</w:t>
      </w:r>
      <w:r w:rsidR="00545CB1">
        <w:rPr>
          <w:i/>
          <w:iCs/>
          <w:sz w:val="22"/>
          <w:szCs w:val="22"/>
        </w:rPr>
        <w:t xml:space="preserve">   </w:t>
      </w:r>
      <w:r w:rsidRPr="00037180">
        <w:rPr>
          <w:i/>
          <w:iCs/>
          <w:sz w:val="22"/>
          <w:szCs w:val="22"/>
          <w:lang w:eastAsia="ko-KR"/>
        </w:rPr>
        <w:t>1°</w:t>
      </w:r>
      <w:r w:rsidR="00D5210B">
        <w:rPr>
          <w:i/>
          <w:iCs/>
          <w:sz w:val="22"/>
          <w:szCs w:val="22"/>
          <w:lang w:eastAsia="ko-KR"/>
        </w:rPr>
        <w:t xml:space="preserve"> </w:t>
      </w:r>
      <w:r w:rsidRPr="00037180">
        <w:rPr>
          <w:i/>
          <w:iCs/>
          <w:sz w:val="22"/>
          <w:szCs w:val="22"/>
          <w:lang w:eastAsia="ko-KR"/>
        </w:rPr>
        <w:t>&lt;</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2°</w:t>
      </w:r>
    </w:p>
    <w:p w14:paraId="65B4CC4F" w14:textId="703548DA" w:rsidR="00815D66" w:rsidRPr="00037180" w:rsidRDefault="00815D66" w:rsidP="008F1DCF">
      <w:pPr>
        <w:spacing w:after="120"/>
        <w:ind w:leftChars="750" w:left="1800"/>
        <w:rPr>
          <w:i/>
          <w:iCs/>
          <w:sz w:val="22"/>
          <w:szCs w:val="22"/>
          <w:lang w:eastAsia="ko-KR"/>
        </w:rPr>
      </w:pPr>
      <w:proofErr w:type="spellStart"/>
      <w:r w:rsidRPr="00037180">
        <w:rPr>
          <w:i/>
          <w:iCs/>
          <w:sz w:val="22"/>
          <w:szCs w:val="22"/>
          <w:lang w:eastAsia="ko-KR"/>
        </w:rPr>
        <w:t>pfd</w:t>
      </w:r>
      <w:proofErr w:type="spellEnd"/>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−117.9</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23.7∙log</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(dB(W/(m</w:t>
      </w:r>
      <w:r w:rsidRPr="00037180">
        <w:rPr>
          <w:i/>
          <w:iCs/>
          <w:sz w:val="22"/>
          <w:szCs w:val="22"/>
          <w:vertAlign w:val="superscript"/>
          <w:lang w:eastAsia="ko-KR"/>
        </w:rPr>
        <w:t>2</w:t>
      </w:r>
      <w:r w:rsidRPr="00037180">
        <w:rPr>
          <w:i/>
          <w:iCs/>
          <w:sz w:val="22"/>
          <w:szCs w:val="22"/>
          <w:lang w:eastAsia="ko-KR"/>
        </w:rPr>
        <w:t>×14</w:t>
      </w:r>
      <w:r w:rsidR="00D5210B">
        <w:rPr>
          <w:i/>
          <w:iCs/>
          <w:sz w:val="22"/>
          <w:szCs w:val="22"/>
          <w:lang w:eastAsia="ko-KR"/>
        </w:rPr>
        <w:t xml:space="preserve"> </w:t>
      </w:r>
      <w:r w:rsidRPr="00037180">
        <w:rPr>
          <w:i/>
          <w:iCs/>
          <w:sz w:val="22"/>
          <w:szCs w:val="22"/>
          <w:lang w:eastAsia="ko-KR"/>
        </w:rPr>
        <w:t>MHz)))</w:t>
      </w:r>
      <w:r w:rsidR="00D5210B">
        <w:rPr>
          <w:i/>
          <w:iCs/>
          <w:sz w:val="22"/>
          <w:szCs w:val="22"/>
          <w:lang w:eastAsia="ko-KR"/>
        </w:rPr>
        <w:t xml:space="preserve"> </w:t>
      </w:r>
      <w:r w:rsidR="00D5210B">
        <w:rPr>
          <w:i/>
          <w:iCs/>
          <w:sz w:val="22"/>
          <w:szCs w:val="22"/>
        </w:rPr>
        <w:t xml:space="preserve"> </w:t>
      </w:r>
      <w:r w:rsidRPr="00037180">
        <w:rPr>
          <w:i/>
          <w:iCs/>
          <w:sz w:val="22"/>
          <w:szCs w:val="22"/>
        </w:rPr>
        <w:t>for</w:t>
      </w:r>
      <w:r w:rsidR="00545CB1">
        <w:rPr>
          <w:i/>
          <w:iCs/>
          <w:sz w:val="22"/>
          <w:szCs w:val="22"/>
        </w:rPr>
        <w:t xml:space="preserve">   </w:t>
      </w:r>
      <w:r w:rsidRPr="00037180">
        <w:rPr>
          <w:i/>
          <w:iCs/>
          <w:sz w:val="22"/>
          <w:szCs w:val="22"/>
          <w:lang w:eastAsia="ko-KR"/>
        </w:rPr>
        <w:t>2°</w:t>
      </w:r>
      <w:r w:rsidR="00D5210B">
        <w:rPr>
          <w:i/>
          <w:iCs/>
          <w:sz w:val="22"/>
          <w:szCs w:val="22"/>
          <w:lang w:eastAsia="ko-KR"/>
        </w:rPr>
        <w:t xml:space="preserve"> </w:t>
      </w:r>
      <w:r w:rsidRPr="00037180">
        <w:rPr>
          <w:i/>
          <w:iCs/>
          <w:sz w:val="22"/>
          <w:szCs w:val="22"/>
          <w:lang w:eastAsia="ko-KR"/>
        </w:rPr>
        <w:t>&lt;</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8°</w:t>
      </w:r>
    </w:p>
    <w:p w14:paraId="640EEFD4" w14:textId="59A2FB45" w:rsidR="00815D66" w:rsidRPr="00037180" w:rsidRDefault="00815D66" w:rsidP="008F1DCF">
      <w:pPr>
        <w:spacing w:after="120"/>
        <w:ind w:leftChars="750" w:left="1800"/>
        <w:rPr>
          <w:i/>
          <w:iCs/>
          <w:sz w:val="22"/>
          <w:szCs w:val="22"/>
          <w:lang w:eastAsia="ko-KR"/>
        </w:rPr>
      </w:pPr>
      <w:proofErr w:type="spellStart"/>
      <w:r w:rsidRPr="00037180">
        <w:rPr>
          <w:i/>
          <w:iCs/>
          <w:sz w:val="22"/>
          <w:szCs w:val="22"/>
          <w:lang w:eastAsia="ko-KR"/>
        </w:rPr>
        <w:t>pfd</w:t>
      </w:r>
      <w:proofErr w:type="spellEnd"/>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−96.5</w:t>
      </w:r>
      <w:r w:rsidR="00D5210B">
        <w:rPr>
          <w:i/>
          <w:iCs/>
          <w:sz w:val="22"/>
          <w:szCs w:val="22"/>
          <w:lang w:eastAsia="ko-KR"/>
        </w:rPr>
        <w:t xml:space="preserve"> </w:t>
      </w:r>
      <w:r w:rsidRPr="00037180">
        <w:rPr>
          <w:i/>
          <w:iCs/>
          <w:sz w:val="22"/>
          <w:szCs w:val="22"/>
          <w:lang w:eastAsia="ko-KR"/>
        </w:rPr>
        <w:t>(dB(W/(m</w:t>
      </w:r>
      <w:r w:rsidRPr="00037180">
        <w:rPr>
          <w:i/>
          <w:iCs/>
          <w:sz w:val="22"/>
          <w:szCs w:val="22"/>
          <w:vertAlign w:val="superscript"/>
          <w:lang w:eastAsia="ko-KR"/>
        </w:rPr>
        <w:t>2</w:t>
      </w:r>
      <w:r w:rsidRPr="00037180">
        <w:rPr>
          <w:i/>
          <w:iCs/>
          <w:sz w:val="22"/>
          <w:szCs w:val="22"/>
          <w:lang w:eastAsia="ko-KR"/>
        </w:rPr>
        <w:t>×14</w:t>
      </w:r>
      <w:r w:rsidR="00D5210B">
        <w:rPr>
          <w:i/>
          <w:iCs/>
          <w:sz w:val="22"/>
          <w:szCs w:val="22"/>
          <w:lang w:eastAsia="ko-KR"/>
        </w:rPr>
        <w:t xml:space="preserve"> </w:t>
      </w:r>
      <w:r w:rsidRPr="00037180">
        <w:rPr>
          <w:i/>
          <w:iCs/>
          <w:sz w:val="22"/>
          <w:szCs w:val="22"/>
          <w:lang w:eastAsia="ko-KR"/>
        </w:rPr>
        <w:t>MHz)))</w:t>
      </w:r>
      <w:r w:rsidR="00D5210B">
        <w:rPr>
          <w:i/>
          <w:iCs/>
          <w:sz w:val="22"/>
          <w:szCs w:val="22"/>
          <w:lang w:eastAsia="ko-KR"/>
        </w:rPr>
        <w:t xml:space="preserve"> </w:t>
      </w:r>
      <w:r w:rsidR="00D5210B">
        <w:rPr>
          <w:i/>
          <w:iCs/>
          <w:sz w:val="22"/>
          <w:szCs w:val="22"/>
        </w:rPr>
        <w:t xml:space="preserve"> </w:t>
      </w:r>
      <w:r w:rsidRPr="00037180">
        <w:rPr>
          <w:i/>
          <w:iCs/>
          <w:sz w:val="22"/>
          <w:szCs w:val="22"/>
        </w:rPr>
        <w:t>for</w:t>
      </w:r>
      <w:r w:rsidRPr="00037180">
        <w:rPr>
          <w:i/>
          <w:iCs/>
          <w:sz w:val="22"/>
          <w:szCs w:val="22"/>
        </w:rPr>
        <w:tab/>
      </w:r>
      <w:r w:rsidRPr="00037180">
        <w:rPr>
          <w:i/>
          <w:iCs/>
          <w:sz w:val="22"/>
          <w:szCs w:val="22"/>
          <w:lang w:eastAsia="ko-KR"/>
        </w:rPr>
        <w:t>8°</w:t>
      </w:r>
      <w:r w:rsidR="00D5210B">
        <w:rPr>
          <w:i/>
          <w:iCs/>
          <w:sz w:val="22"/>
          <w:szCs w:val="22"/>
          <w:lang w:eastAsia="ko-KR"/>
        </w:rPr>
        <w:t xml:space="preserve"> </w:t>
      </w:r>
      <w:r w:rsidRPr="00037180">
        <w:rPr>
          <w:i/>
          <w:iCs/>
          <w:sz w:val="22"/>
          <w:szCs w:val="22"/>
          <w:lang w:eastAsia="ko-KR"/>
        </w:rPr>
        <w:t>&lt;</w:t>
      </w:r>
      <w:r w:rsidR="00D5210B">
        <w:rPr>
          <w:i/>
          <w:iCs/>
          <w:sz w:val="22"/>
          <w:szCs w:val="22"/>
          <w:lang w:eastAsia="ko-KR"/>
        </w:rPr>
        <w:t xml:space="preserve"> </w:t>
      </w:r>
      <w:r w:rsidRPr="00037180">
        <w:rPr>
          <w:i/>
          <w:iCs/>
          <w:sz w:val="22"/>
          <w:szCs w:val="22"/>
          <w:lang w:eastAsia="ko-KR"/>
        </w:rPr>
        <w:t>δ</w:t>
      </w:r>
      <w:r w:rsidR="00D5210B">
        <w:rPr>
          <w:i/>
          <w:iCs/>
          <w:sz w:val="22"/>
          <w:szCs w:val="22"/>
          <w:lang w:eastAsia="ko-KR"/>
        </w:rPr>
        <w:t xml:space="preserve"> </w:t>
      </w:r>
      <w:r w:rsidRPr="00037180">
        <w:rPr>
          <w:i/>
          <w:iCs/>
          <w:sz w:val="22"/>
          <w:szCs w:val="22"/>
          <w:lang w:eastAsia="ko-KR"/>
        </w:rPr>
        <w:t>≤</w:t>
      </w:r>
      <w:r w:rsidR="00D5210B">
        <w:rPr>
          <w:i/>
          <w:iCs/>
          <w:sz w:val="22"/>
          <w:szCs w:val="22"/>
          <w:lang w:eastAsia="ko-KR"/>
        </w:rPr>
        <w:t xml:space="preserve"> </w:t>
      </w:r>
      <w:r w:rsidRPr="00037180">
        <w:rPr>
          <w:i/>
          <w:iCs/>
          <w:sz w:val="22"/>
          <w:szCs w:val="22"/>
          <w:lang w:eastAsia="ko-KR"/>
        </w:rPr>
        <w:t>90.0°</w:t>
      </w:r>
    </w:p>
    <w:p w14:paraId="2C137EE5" w14:textId="099A2B0E" w:rsidR="00815D66" w:rsidRPr="00AE61FD" w:rsidRDefault="00815D66" w:rsidP="008F1DCF">
      <w:pPr>
        <w:ind w:left="1758"/>
        <w:jc w:val="both"/>
        <w:rPr>
          <w:rFonts w:eastAsia="MS Mincho"/>
          <w:lang w:eastAsia="ja-JP"/>
        </w:rPr>
      </w:pPr>
      <w:r w:rsidRPr="00AE61FD">
        <w:rPr>
          <w:rFonts w:eastAsia="MS Mincho"/>
          <w:lang w:eastAsia="ja-JP"/>
        </w:rPr>
        <w:t>where</w:t>
      </w:r>
      <w:r w:rsidR="00D5210B" w:rsidRPr="00AE61FD">
        <w:rPr>
          <w:rFonts w:eastAsia="MS Mincho"/>
          <w:lang w:eastAsia="ja-JP"/>
        </w:rPr>
        <w:t xml:space="preserve"> </w:t>
      </w:r>
      <w:r w:rsidRPr="00AE61FD">
        <w:rPr>
          <w:rFonts w:eastAsia="MS Mincho"/>
          <w:i/>
          <w:iCs/>
          <w:lang w:eastAsia="ja-JP"/>
        </w:rPr>
        <w:t>δ</w:t>
      </w:r>
      <w:r w:rsidR="00D5210B" w:rsidRPr="00AE61FD">
        <w:rPr>
          <w:rFonts w:eastAsia="MS Mincho"/>
          <w:lang w:eastAsia="ja-JP"/>
        </w:rPr>
        <w:t xml:space="preserve"> </w:t>
      </w:r>
      <w:r w:rsidRPr="00AE61FD">
        <w:rPr>
          <w:rFonts w:eastAsia="MS Mincho"/>
          <w:lang w:eastAsia="ja-JP"/>
        </w:rPr>
        <w:t>is</w:t>
      </w:r>
      <w:r w:rsidR="00D5210B" w:rsidRPr="00AE61FD">
        <w:rPr>
          <w:rFonts w:eastAsia="MS Mincho"/>
          <w:lang w:eastAsia="ja-JP"/>
        </w:rPr>
        <w:t xml:space="preserve"> </w:t>
      </w:r>
      <w:r w:rsidRPr="00AE61FD">
        <w:rPr>
          <w:rFonts w:eastAsia="MS Mincho"/>
          <w:lang w:eastAsia="ja-JP"/>
        </w:rPr>
        <w:t>the</w:t>
      </w:r>
      <w:r w:rsidR="00D5210B" w:rsidRPr="00AE61FD">
        <w:rPr>
          <w:rFonts w:eastAsia="MS Mincho"/>
          <w:lang w:eastAsia="ja-JP"/>
        </w:rPr>
        <w:t xml:space="preserve"> </w:t>
      </w:r>
      <w:r w:rsidRPr="00AE61FD">
        <w:rPr>
          <w:rFonts w:eastAsia="MS Mincho"/>
          <w:lang w:eastAsia="ja-JP"/>
        </w:rPr>
        <w:t>angle</w:t>
      </w:r>
      <w:r w:rsidR="00D5210B" w:rsidRPr="00AE61FD">
        <w:rPr>
          <w:rFonts w:eastAsia="MS Mincho"/>
          <w:lang w:eastAsia="ja-JP"/>
        </w:rPr>
        <w:t xml:space="preserve"> </w:t>
      </w:r>
      <w:r w:rsidRPr="00AE61FD">
        <w:rPr>
          <w:rFonts w:eastAsia="MS Mincho"/>
          <w:lang w:eastAsia="ja-JP"/>
        </w:rPr>
        <w:t>of</w:t>
      </w:r>
      <w:r w:rsidR="00D5210B" w:rsidRPr="00AE61FD">
        <w:rPr>
          <w:rFonts w:eastAsia="MS Mincho"/>
          <w:lang w:eastAsia="ja-JP"/>
        </w:rPr>
        <w:t xml:space="preserve"> </w:t>
      </w:r>
      <w:r w:rsidRPr="00AE61FD">
        <w:rPr>
          <w:rFonts w:eastAsia="MS Mincho"/>
          <w:lang w:eastAsia="ja-JP"/>
        </w:rPr>
        <w:t>arrival</w:t>
      </w:r>
      <w:r w:rsidR="00D5210B" w:rsidRPr="00AE61FD">
        <w:rPr>
          <w:rFonts w:eastAsia="MS Mincho"/>
          <w:lang w:eastAsia="ja-JP"/>
        </w:rPr>
        <w:t xml:space="preserve"> </w:t>
      </w:r>
      <w:r w:rsidRPr="00AE61FD">
        <w:rPr>
          <w:rFonts w:eastAsia="MS Mincho"/>
          <w:lang w:eastAsia="ja-JP"/>
        </w:rPr>
        <w:t>of</w:t>
      </w:r>
      <w:r w:rsidR="00D5210B" w:rsidRPr="00AE61FD">
        <w:rPr>
          <w:rFonts w:eastAsia="MS Mincho"/>
          <w:lang w:eastAsia="ja-JP"/>
        </w:rPr>
        <w:t xml:space="preserve"> </w:t>
      </w:r>
      <w:r w:rsidRPr="00AE61FD">
        <w:rPr>
          <w:rFonts w:eastAsia="MS Mincho"/>
          <w:lang w:eastAsia="ja-JP"/>
        </w:rPr>
        <w:t>the</w:t>
      </w:r>
      <w:r w:rsidR="00D5210B" w:rsidRPr="00AE61FD">
        <w:rPr>
          <w:rFonts w:eastAsia="MS Mincho"/>
          <w:lang w:eastAsia="ja-JP"/>
        </w:rPr>
        <w:t xml:space="preserve"> </w:t>
      </w:r>
      <w:r w:rsidRPr="00AE61FD">
        <w:rPr>
          <w:rFonts w:eastAsia="MS Mincho"/>
          <w:lang w:eastAsia="ja-JP"/>
        </w:rPr>
        <w:t>radio-frequency</w:t>
      </w:r>
      <w:r w:rsidR="00D5210B" w:rsidRPr="00AE61FD">
        <w:rPr>
          <w:rFonts w:eastAsia="MS Mincho"/>
          <w:lang w:eastAsia="ja-JP"/>
        </w:rPr>
        <w:t xml:space="preserve"> </w:t>
      </w:r>
      <w:r w:rsidRPr="00AE61FD">
        <w:rPr>
          <w:rFonts w:eastAsia="MS Mincho"/>
          <w:lang w:eastAsia="ja-JP"/>
        </w:rPr>
        <w:t>wave</w:t>
      </w:r>
      <w:r w:rsidR="00D5210B" w:rsidRPr="00AE61FD">
        <w:rPr>
          <w:rFonts w:eastAsia="MS Mincho"/>
          <w:lang w:eastAsia="ja-JP"/>
        </w:rPr>
        <w:t xml:space="preserve"> </w:t>
      </w:r>
      <w:r w:rsidRPr="00AE61FD">
        <w:rPr>
          <w:rFonts w:eastAsia="MS Mincho"/>
          <w:lang w:eastAsia="ja-JP"/>
        </w:rPr>
        <w:t>(degrees</w:t>
      </w:r>
      <w:r w:rsidR="00D5210B" w:rsidRPr="00AE61FD">
        <w:rPr>
          <w:rFonts w:eastAsia="MS Mincho"/>
          <w:lang w:eastAsia="ja-JP"/>
        </w:rPr>
        <w:t xml:space="preserve"> </w:t>
      </w:r>
      <w:r w:rsidRPr="00AE61FD">
        <w:rPr>
          <w:rFonts w:eastAsia="MS Mincho"/>
          <w:lang w:eastAsia="ja-JP"/>
        </w:rPr>
        <w:t>above</w:t>
      </w:r>
      <w:r w:rsidR="00D5210B" w:rsidRPr="00AE61FD">
        <w:rPr>
          <w:rFonts w:eastAsia="MS Mincho"/>
          <w:lang w:eastAsia="ja-JP"/>
        </w:rPr>
        <w:t xml:space="preserve"> </w:t>
      </w:r>
      <w:r w:rsidRPr="00AE61FD">
        <w:rPr>
          <w:rFonts w:eastAsia="MS Mincho"/>
          <w:lang w:eastAsia="ja-JP"/>
        </w:rPr>
        <w:t>the</w:t>
      </w:r>
      <w:r w:rsidR="00D5210B" w:rsidRPr="00AE61FD">
        <w:rPr>
          <w:rFonts w:eastAsia="MS Mincho"/>
          <w:lang w:eastAsia="ja-JP"/>
        </w:rPr>
        <w:t xml:space="preserve"> </w:t>
      </w:r>
      <w:r w:rsidRPr="00AE61FD">
        <w:rPr>
          <w:rFonts w:eastAsia="MS Mincho"/>
          <w:lang w:eastAsia="ja-JP"/>
        </w:rPr>
        <w:t>horizon)</w:t>
      </w:r>
      <w:r w:rsidR="00D5210B" w:rsidRPr="00AE61FD">
        <w:rPr>
          <w:rFonts w:eastAsia="MS Mincho"/>
          <w:lang w:eastAsia="ja-JP"/>
        </w:rPr>
        <w:t xml:space="preserve"> </w:t>
      </w:r>
      <w:r w:rsidRPr="00AE61FD">
        <w:rPr>
          <w:rFonts w:eastAsia="MS Mincho"/>
          <w:lang w:eastAsia="ja-JP"/>
        </w:rPr>
        <w:t>in</w:t>
      </w:r>
      <w:r w:rsidR="00D5210B" w:rsidRPr="00AE61FD">
        <w:rPr>
          <w:rFonts w:eastAsia="MS Mincho"/>
          <w:lang w:eastAsia="ja-JP"/>
        </w:rPr>
        <w:t xml:space="preserve"> </w:t>
      </w:r>
      <w:r w:rsidRPr="00AE61FD">
        <w:rPr>
          <w:rFonts w:eastAsia="MS Mincho"/>
          <w:lang w:eastAsia="ja-JP"/>
        </w:rPr>
        <w:t>accordance</w:t>
      </w:r>
      <w:r w:rsidR="00D5210B" w:rsidRPr="00AE61FD">
        <w:rPr>
          <w:rFonts w:eastAsia="MS Mincho"/>
          <w:lang w:eastAsia="ja-JP"/>
        </w:rPr>
        <w:t xml:space="preserve"> </w:t>
      </w:r>
      <w:r w:rsidRPr="00AE61FD">
        <w:rPr>
          <w:rFonts w:eastAsia="MS Mincho"/>
          <w:lang w:eastAsia="ja-JP"/>
        </w:rPr>
        <w:t>with</w:t>
      </w:r>
      <w:r w:rsidR="00D5210B" w:rsidRPr="00AE61FD">
        <w:rPr>
          <w:rFonts w:eastAsia="MS Mincho"/>
          <w:lang w:eastAsia="ja-JP"/>
        </w:rPr>
        <w:t xml:space="preserve"> </w:t>
      </w:r>
      <w:r w:rsidRPr="00AE61FD">
        <w:rPr>
          <w:rFonts w:eastAsia="MS Mincho"/>
          <w:lang w:eastAsia="ja-JP"/>
        </w:rPr>
        <w:t>Resolution</w:t>
      </w:r>
      <w:r w:rsidR="00D5210B" w:rsidRPr="00AE61FD">
        <w:rPr>
          <w:rFonts w:eastAsia="MS Mincho"/>
          <w:lang w:eastAsia="ja-JP"/>
        </w:rPr>
        <w:t xml:space="preserve"> </w:t>
      </w:r>
      <w:r w:rsidRPr="00AE61FD">
        <w:rPr>
          <w:rFonts w:eastAsia="MS Mincho"/>
          <w:b/>
          <w:bCs/>
          <w:lang w:eastAsia="ja-JP"/>
        </w:rPr>
        <w:t>169</w:t>
      </w:r>
      <w:r w:rsidRPr="00AE61FD">
        <w:rPr>
          <w:rFonts w:eastAsia="MS Mincho"/>
          <w:lang w:eastAsia="ja-JP"/>
        </w:rPr>
        <w:t>.</w:t>
      </w:r>
    </w:p>
    <w:p w14:paraId="5928EE00" w14:textId="77777777" w:rsidR="00EE1FDC" w:rsidRDefault="00EE1FDC" w:rsidP="00815D66">
      <w:pPr>
        <w:spacing w:after="120"/>
        <w:ind w:left="720"/>
        <w:rPr>
          <w:lang w:eastAsia="ko-KR"/>
        </w:rPr>
      </w:pPr>
    </w:p>
    <w:p w14:paraId="6751C8FD" w14:textId="3C2E5964" w:rsidR="00815D66" w:rsidRPr="00441526" w:rsidRDefault="00815D66" w:rsidP="009774BC">
      <w:pPr>
        <w:spacing w:after="120"/>
        <w:jc w:val="both"/>
        <w:outlineLvl w:val="2"/>
        <w:rPr>
          <w:b/>
          <w:lang w:val="en-NZ" w:eastAsia="ko-KR"/>
        </w:rPr>
      </w:pPr>
      <w:r>
        <w:rPr>
          <w:b/>
          <w:lang w:val="en-NZ" w:eastAsia="ko-KR"/>
        </w:rPr>
        <w:t>3.1.11</w:t>
      </w:r>
      <w:r>
        <w:rPr>
          <w:b/>
          <w:lang w:val="en-NZ" w:eastAsia="ko-KR"/>
        </w:rPr>
        <w:tab/>
      </w:r>
      <w:r w:rsidRPr="00815D66">
        <w:rPr>
          <w:b/>
          <w:lang w:val="en-NZ" w:eastAsia="ko-KR"/>
        </w:rPr>
        <w:t>China</w:t>
      </w:r>
      <w:r w:rsidR="00D5210B">
        <w:rPr>
          <w:b/>
          <w:lang w:val="en-NZ" w:eastAsia="ko-KR"/>
        </w:rPr>
        <w:t xml:space="preserve"> </w:t>
      </w:r>
      <w:r w:rsidRPr="00815D66">
        <w:rPr>
          <w:b/>
          <w:lang w:val="en-NZ" w:eastAsia="ko-KR"/>
        </w:rPr>
        <w:t>(People’s</w:t>
      </w:r>
      <w:r w:rsidR="00D5210B">
        <w:rPr>
          <w:b/>
          <w:lang w:val="en-NZ" w:eastAsia="ko-KR"/>
        </w:rPr>
        <w:t xml:space="preserve"> </w:t>
      </w:r>
      <w:r w:rsidRPr="00815D66">
        <w:rPr>
          <w:b/>
          <w:lang w:val="en-NZ" w:eastAsia="ko-KR"/>
        </w:rPr>
        <w:t>Republic</w:t>
      </w:r>
      <w:r w:rsidR="00D5210B">
        <w:rPr>
          <w:b/>
          <w:lang w:val="en-NZ" w:eastAsia="ko-KR"/>
        </w:rPr>
        <w:t xml:space="preserve"> </w:t>
      </w:r>
      <w:r w:rsidRPr="00815D66">
        <w:rPr>
          <w:b/>
          <w:lang w:val="en-NZ" w:eastAsia="ko-KR"/>
        </w:rPr>
        <w:t>of)</w:t>
      </w:r>
      <w:r w:rsidR="00D5210B">
        <w:rPr>
          <w:b/>
          <w:lang w:val="en-NZ" w:eastAsia="ko-KR"/>
        </w:rPr>
        <w:t xml:space="preserve"> </w:t>
      </w:r>
      <w:r w:rsidRPr="009774BC">
        <w:rPr>
          <w:b/>
          <w:lang w:val="en-NZ" w:eastAsia="ko-KR"/>
        </w:rPr>
        <w:t>-</w:t>
      </w:r>
      <w:r w:rsidR="00D5210B">
        <w:rPr>
          <w:b/>
          <w:lang w:val="en-NZ" w:eastAsia="ko-KR"/>
        </w:rPr>
        <w:t xml:space="preserve"> </w:t>
      </w:r>
      <w:r w:rsidRPr="00441526">
        <w:rPr>
          <w:b/>
          <w:lang w:val="en-NZ" w:eastAsia="ko-KR"/>
        </w:rPr>
        <w:t>Document</w:t>
      </w:r>
      <w:r w:rsidR="00D5210B">
        <w:rPr>
          <w:b/>
          <w:lang w:val="en-NZ" w:eastAsia="ko-KR"/>
        </w:rPr>
        <w:t xml:space="preserve"> </w:t>
      </w:r>
      <w:r w:rsidRPr="00FC783B">
        <w:rPr>
          <w:b/>
          <w:lang w:val="en-NZ" w:eastAsia="ko-KR"/>
        </w:rPr>
        <w:t>APG</w:t>
      </w:r>
      <w:r>
        <w:rPr>
          <w:b/>
          <w:lang w:val="en-NZ" w:eastAsia="ko-KR"/>
        </w:rPr>
        <w:t>23-5</w:t>
      </w:r>
      <w:r w:rsidRPr="00FC783B">
        <w:rPr>
          <w:b/>
          <w:lang w:val="en-NZ" w:eastAsia="ko-KR"/>
        </w:rPr>
        <w:t>/INP-</w:t>
      </w:r>
      <w:r>
        <w:rPr>
          <w:b/>
          <w:lang w:val="en-NZ" w:eastAsia="ko-KR"/>
        </w:rPr>
        <w:t>91</w:t>
      </w:r>
    </w:p>
    <w:p w14:paraId="78DAD90A" w14:textId="6758DE84" w:rsidR="00815D66" w:rsidRDefault="00815D66" w:rsidP="009677AE">
      <w:pPr>
        <w:ind w:left="708"/>
        <w:jc w:val="both"/>
      </w:pPr>
      <w:r w:rsidRPr="009677AE">
        <w:t>China</w:t>
      </w:r>
      <w:r w:rsidR="00D5210B">
        <w:t xml:space="preserve"> </w:t>
      </w:r>
      <w:r w:rsidRPr="009677AE">
        <w:t>supports</w:t>
      </w:r>
      <w:r w:rsidR="00D5210B">
        <w:t xml:space="preserve"> </w:t>
      </w:r>
      <w:r w:rsidRPr="009677AE">
        <w:t>the</w:t>
      </w:r>
      <w:r w:rsidR="00D5210B">
        <w:t xml:space="preserve"> </w:t>
      </w:r>
      <w:r w:rsidRPr="009677AE">
        <w:t>development</w:t>
      </w:r>
      <w:r w:rsidR="00D5210B">
        <w:t xml:space="preserve"> </w:t>
      </w:r>
      <w:r w:rsidRPr="009677AE">
        <w:t>of</w:t>
      </w:r>
      <w:r w:rsidR="00D5210B">
        <w:t xml:space="preserve"> </w:t>
      </w:r>
      <w:r w:rsidRPr="009677AE">
        <w:t>a</w:t>
      </w:r>
      <w:r w:rsidR="00D5210B">
        <w:t xml:space="preserve"> </w:t>
      </w:r>
      <w:r w:rsidRPr="009677AE">
        <w:t>regulatory</w:t>
      </w:r>
      <w:r w:rsidR="00D5210B">
        <w:t xml:space="preserve"> </w:t>
      </w:r>
      <w:r w:rsidRPr="009677AE">
        <w:t>framework</w:t>
      </w:r>
      <w:r w:rsidR="00D5210B">
        <w:t xml:space="preserve"> </w:t>
      </w:r>
      <w:r w:rsidRPr="009677AE">
        <w:t>to</w:t>
      </w:r>
      <w:r w:rsidR="00D5210B">
        <w:t xml:space="preserve"> </w:t>
      </w:r>
      <w:r w:rsidRPr="009677AE">
        <w:t>enable</w:t>
      </w:r>
      <w:r w:rsidR="00D5210B">
        <w:t xml:space="preserve"> </w:t>
      </w:r>
      <w:r w:rsidRPr="009677AE">
        <w:t>the</w:t>
      </w:r>
      <w:r w:rsidR="00D5210B">
        <w:t xml:space="preserve"> </w:t>
      </w:r>
      <w:r w:rsidRPr="009677AE">
        <w:t>operation</w:t>
      </w:r>
      <w:r w:rsidR="00D5210B">
        <w:t xml:space="preserve"> </w:t>
      </w:r>
      <w:r w:rsidRPr="009677AE">
        <w:t>of</w:t>
      </w:r>
      <w:r w:rsidR="00D5210B">
        <w:t xml:space="preserve"> </w:t>
      </w:r>
      <w:r w:rsidRPr="009677AE">
        <w:t>satellite</w:t>
      </w:r>
      <w:r w:rsidRPr="009677AE">
        <w:rPr>
          <w:rFonts w:hint="eastAsia"/>
        </w:rPr>
        <w:t>-</w:t>
      </w:r>
      <w:r w:rsidRPr="009677AE">
        <w:t>to</w:t>
      </w:r>
      <w:r w:rsidRPr="009677AE">
        <w:rPr>
          <w:rFonts w:hint="eastAsia"/>
        </w:rPr>
        <w:t>-</w:t>
      </w:r>
      <w:r w:rsidRPr="009677AE">
        <w:t>satellite</w:t>
      </w:r>
      <w:r w:rsidR="00D5210B">
        <w:t xml:space="preserve"> </w:t>
      </w:r>
      <w:r w:rsidRPr="009677AE">
        <w:t>links</w:t>
      </w:r>
      <w:r w:rsidR="00D5210B">
        <w:t xml:space="preserve"> </w:t>
      </w:r>
      <w:r w:rsidRPr="009677AE">
        <w:t>within</w:t>
      </w:r>
      <w:r w:rsidR="00D5210B">
        <w:t xml:space="preserve"> </w:t>
      </w:r>
      <w:r w:rsidRPr="009677AE">
        <w:t>the</w:t>
      </w:r>
      <w:r w:rsidR="00D5210B">
        <w:t xml:space="preserve"> </w:t>
      </w:r>
      <w:r w:rsidRPr="009677AE">
        <w:t>fixed</w:t>
      </w:r>
      <w:r w:rsidRPr="009677AE">
        <w:rPr>
          <w:rFonts w:hint="eastAsia"/>
        </w:rPr>
        <w:t>-</w:t>
      </w:r>
      <w:r w:rsidRPr="009677AE">
        <w:t>satellite</w:t>
      </w:r>
      <w:r w:rsidR="00D5210B">
        <w:t xml:space="preserve"> </w:t>
      </w:r>
      <w:r w:rsidRPr="009677AE">
        <w:t>service</w:t>
      </w:r>
      <w:r w:rsidR="00D5210B">
        <w:t xml:space="preserve"> </w:t>
      </w:r>
      <w:r w:rsidRPr="009677AE">
        <w:t>(FSS)</w:t>
      </w:r>
      <w:r w:rsidR="00D5210B">
        <w:t xml:space="preserve"> </w:t>
      </w:r>
      <w:r w:rsidRPr="009677AE">
        <w:t>allocation</w:t>
      </w:r>
      <w:r w:rsidR="00D5210B">
        <w:t xml:space="preserve"> </w:t>
      </w:r>
      <w:r w:rsidRPr="009677AE">
        <w:t>in</w:t>
      </w:r>
      <w:r w:rsidR="00D5210B">
        <w:t xml:space="preserve"> </w:t>
      </w:r>
      <w:r w:rsidRPr="009677AE">
        <w:t>the</w:t>
      </w:r>
      <w:r w:rsidR="00D5210B">
        <w:t xml:space="preserve"> </w:t>
      </w:r>
      <w:r w:rsidRPr="009677AE">
        <w:t>11.7</w:t>
      </w:r>
      <w:r w:rsidRPr="009677AE">
        <w:rPr>
          <w:rFonts w:hint="eastAsia"/>
        </w:rPr>
        <w:t>-</w:t>
      </w:r>
      <w:r w:rsidRPr="009677AE">
        <w:t>12.7</w:t>
      </w:r>
      <w:r w:rsidR="00D5210B">
        <w:t xml:space="preserve"> </w:t>
      </w:r>
      <w:r w:rsidRPr="009677AE">
        <w:t>GHz,</w:t>
      </w:r>
      <w:r w:rsidR="00D5210B">
        <w:t xml:space="preserve"> </w:t>
      </w:r>
      <w:r w:rsidRPr="009677AE">
        <w:t>18.1</w:t>
      </w:r>
      <w:r w:rsidRPr="009677AE">
        <w:rPr>
          <w:rFonts w:hint="eastAsia"/>
        </w:rPr>
        <w:t>-</w:t>
      </w:r>
      <w:r w:rsidRPr="009677AE">
        <w:t>18.6</w:t>
      </w:r>
      <w:r w:rsidR="00D5210B">
        <w:t xml:space="preserve"> </w:t>
      </w:r>
      <w:r w:rsidRPr="009677AE">
        <w:t>GHz,</w:t>
      </w:r>
      <w:r w:rsidR="00D5210B">
        <w:t xml:space="preserve"> </w:t>
      </w:r>
      <w:r w:rsidRPr="009677AE">
        <w:t>18.8</w:t>
      </w:r>
      <w:r w:rsidRPr="009677AE">
        <w:rPr>
          <w:rFonts w:hint="eastAsia"/>
        </w:rPr>
        <w:t>-</w:t>
      </w:r>
      <w:r w:rsidRPr="009677AE">
        <w:t>20.2</w:t>
      </w:r>
      <w:r w:rsidR="00D5210B">
        <w:t xml:space="preserve"> </w:t>
      </w:r>
      <w:r w:rsidRPr="009677AE">
        <w:t>GHz</w:t>
      </w:r>
      <w:r w:rsidR="00D5210B">
        <w:t xml:space="preserve"> </w:t>
      </w:r>
      <w:r w:rsidRPr="009677AE">
        <w:t>and</w:t>
      </w:r>
      <w:r w:rsidR="00D5210B">
        <w:t xml:space="preserve"> </w:t>
      </w:r>
      <w:r w:rsidRPr="009677AE">
        <w:t>27.5</w:t>
      </w:r>
      <w:r w:rsidRPr="009677AE">
        <w:rPr>
          <w:rFonts w:hint="eastAsia"/>
        </w:rPr>
        <w:t>-</w:t>
      </w:r>
      <w:r w:rsidRPr="009677AE">
        <w:t>30</w:t>
      </w:r>
      <w:r w:rsidR="00D5210B">
        <w:t xml:space="preserve"> </w:t>
      </w:r>
      <w:r w:rsidRPr="009677AE">
        <w:t>GHz</w:t>
      </w:r>
      <w:r w:rsidR="00D5210B">
        <w:t xml:space="preserve"> </w:t>
      </w:r>
      <w:r w:rsidRPr="009677AE">
        <w:t>bands,</w:t>
      </w:r>
      <w:r w:rsidR="00D5210B">
        <w:t xml:space="preserve"> </w:t>
      </w:r>
      <w:r w:rsidRPr="009677AE">
        <w:t>or</w:t>
      </w:r>
      <w:r w:rsidR="00D5210B">
        <w:t xml:space="preserve"> </w:t>
      </w:r>
      <w:r w:rsidRPr="009677AE">
        <w:t>parts</w:t>
      </w:r>
      <w:r w:rsidR="00D5210B">
        <w:t xml:space="preserve"> </w:t>
      </w:r>
      <w:r w:rsidRPr="009677AE">
        <w:t>thereof,</w:t>
      </w:r>
      <w:r w:rsidR="00D5210B">
        <w:t xml:space="preserve"> </w:t>
      </w:r>
      <w:r w:rsidRPr="009677AE">
        <w:t>while</w:t>
      </w:r>
      <w:r w:rsidR="00D5210B">
        <w:t xml:space="preserve"> </w:t>
      </w:r>
      <w:r w:rsidRPr="009677AE">
        <w:t>ensuring</w:t>
      </w:r>
      <w:r w:rsidR="00D5210B">
        <w:t xml:space="preserve"> </w:t>
      </w:r>
      <w:r w:rsidRPr="009677AE">
        <w:t>protection</w:t>
      </w:r>
      <w:r w:rsidR="00D5210B">
        <w:t xml:space="preserve"> </w:t>
      </w:r>
      <w:r w:rsidRPr="009677AE">
        <w:t>of</w:t>
      </w:r>
      <w:r w:rsidR="00D5210B">
        <w:t xml:space="preserve"> </w:t>
      </w:r>
      <w:r w:rsidRPr="009677AE">
        <w:t>existing</w:t>
      </w:r>
      <w:r w:rsidR="00D5210B">
        <w:t xml:space="preserve"> </w:t>
      </w:r>
      <w:r w:rsidRPr="009677AE">
        <w:t>primary</w:t>
      </w:r>
      <w:r w:rsidR="00D5210B">
        <w:t xml:space="preserve"> </w:t>
      </w:r>
      <w:r w:rsidRPr="009677AE">
        <w:t>services</w:t>
      </w:r>
      <w:r w:rsidR="00D5210B">
        <w:t xml:space="preserve"> </w:t>
      </w:r>
      <w:r w:rsidRPr="009677AE">
        <w:t>in</w:t>
      </w:r>
      <w:r w:rsidR="00D5210B">
        <w:t xml:space="preserve"> </w:t>
      </w:r>
      <w:r w:rsidRPr="009677AE">
        <w:t>the</w:t>
      </w:r>
      <w:r w:rsidR="00D5210B">
        <w:t xml:space="preserve"> </w:t>
      </w:r>
      <w:r w:rsidRPr="009677AE">
        <w:t>same</w:t>
      </w:r>
      <w:r w:rsidR="00D5210B">
        <w:t xml:space="preserve"> </w:t>
      </w:r>
      <w:r w:rsidRPr="009677AE">
        <w:t>frequency</w:t>
      </w:r>
      <w:r w:rsidR="00D5210B">
        <w:t xml:space="preserve"> </w:t>
      </w:r>
      <w:r w:rsidRPr="009677AE">
        <w:t>bands</w:t>
      </w:r>
      <w:r w:rsidR="00D5210B">
        <w:t xml:space="preserve"> </w:t>
      </w:r>
      <w:r w:rsidRPr="009677AE">
        <w:t>and</w:t>
      </w:r>
      <w:r w:rsidR="00D5210B">
        <w:t xml:space="preserve"> </w:t>
      </w:r>
      <w:r w:rsidRPr="009677AE">
        <w:t>adjacent</w:t>
      </w:r>
      <w:r w:rsidR="00D5210B">
        <w:t xml:space="preserve"> </w:t>
      </w:r>
      <w:r w:rsidRPr="009677AE">
        <w:t>bands.</w:t>
      </w:r>
    </w:p>
    <w:p w14:paraId="578F680D" w14:textId="77777777" w:rsidR="009677AE" w:rsidRPr="009677AE" w:rsidRDefault="009677AE" w:rsidP="009677AE">
      <w:pPr>
        <w:ind w:left="708"/>
        <w:jc w:val="both"/>
      </w:pPr>
    </w:p>
    <w:p w14:paraId="7EC54446" w14:textId="55755489" w:rsidR="00815D66" w:rsidRPr="009677AE" w:rsidRDefault="00815D66" w:rsidP="009677AE">
      <w:pPr>
        <w:ind w:left="708"/>
        <w:jc w:val="both"/>
      </w:pPr>
      <w:r w:rsidRPr="009677AE">
        <w:rPr>
          <w:rFonts w:hint="eastAsia"/>
        </w:rPr>
        <w:t>C</w:t>
      </w:r>
      <w:r w:rsidRPr="009677AE">
        <w:t>hin</w:t>
      </w:r>
      <w:r w:rsidRPr="009677AE">
        <w:rPr>
          <w:rFonts w:hint="eastAsia"/>
        </w:rPr>
        <w:t>a</w:t>
      </w:r>
      <w:r w:rsidR="00D5210B">
        <w:t xml:space="preserve"> </w:t>
      </w:r>
      <w:r w:rsidRPr="009677AE">
        <w:t>is</w:t>
      </w:r>
      <w:r w:rsidR="00D5210B">
        <w:t xml:space="preserve"> </w:t>
      </w:r>
      <w:r w:rsidRPr="009677AE">
        <w:t>the</w:t>
      </w:r>
      <w:r w:rsidR="00D5210B">
        <w:t xml:space="preserve"> </w:t>
      </w:r>
      <w:r w:rsidRPr="009677AE">
        <w:t>view</w:t>
      </w:r>
      <w:r w:rsidR="00D5210B">
        <w:t xml:space="preserve"> </w:t>
      </w:r>
      <w:r w:rsidRPr="009677AE">
        <w:t>of</w:t>
      </w:r>
      <w:r w:rsidR="00D5210B">
        <w:t xml:space="preserve"> </w:t>
      </w:r>
      <w:r w:rsidRPr="009677AE">
        <w:t>that</w:t>
      </w:r>
      <w:r w:rsidR="00D5210B">
        <w:t xml:space="preserve"> </w:t>
      </w:r>
      <w:r w:rsidRPr="009677AE">
        <w:t>satellite-to-satellite</w:t>
      </w:r>
      <w:r w:rsidR="00D5210B">
        <w:t xml:space="preserve"> </w:t>
      </w:r>
      <w:r w:rsidRPr="009677AE">
        <w:t>link</w:t>
      </w:r>
      <w:r w:rsidR="00D5210B">
        <w:t xml:space="preserve"> </w:t>
      </w:r>
      <w:r w:rsidRPr="009677AE">
        <w:t>transmissions</w:t>
      </w:r>
      <w:r w:rsidR="00D5210B">
        <w:t xml:space="preserve"> </w:t>
      </w:r>
      <w:r w:rsidRPr="009677AE">
        <w:t>should</w:t>
      </w:r>
      <w:r w:rsidR="00D5210B">
        <w:t xml:space="preserve"> </w:t>
      </w:r>
      <w:r w:rsidRPr="009677AE">
        <w:t>comply</w:t>
      </w:r>
      <w:r w:rsidR="00D5210B">
        <w:t xml:space="preserve"> </w:t>
      </w:r>
      <w:r w:rsidRPr="009677AE">
        <w:t>with</w:t>
      </w:r>
      <w:r w:rsidR="00D5210B">
        <w:t xml:space="preserve"> </w:t>
      </w:r>
      <w:r w:rsidRPr="009677AE">
        <w:t>the</w:t>
      </w:r>
      <w:r w:rsidR="00D5210B">
        <w:t xml:space="preserve"> </w:t>
      </w:r>
      <w:r w:rsidRPr="009677AE">
        <w:t>same</w:t>
      </w:r>
      <w:r w:rsidR="00D5210B">
        <w:t xml:space="preserve"> </w:t>
      </w:r>
      <w:r w:rsidRPr="009677AE">
        <w:t>directionality</w:t>
      </w:r>
      <w:r w:rsidR="00D5210B">
        <w:t xml:space="preserve"> </w:t>
      </w:r>
      <w:r w:rsidRPr="009677AE">
        <w:t>indicators</w:t>
      </w:r>
      <w:r w:rsidR="00D5210B">
        <w:t xml:space="preserve"> </w:t>
      </w:r>
      <w:r w:rsidRPr="009677AE">
        <w:t>as</w:t>
      </w:r>
      <w:r w:rsidR="00D5210B">
        <w:t xml:space="preserve"> </w:t>
      </w:r>
      <w:r w:rsidRPr="009677AE">
        <w:t>in</w:t>
      </w:r>
      <w:r w:rsidR="00D5210B">
        <w:t xml:space="preserve"> </w:t>
      </w:r>
      <w:r w:rsidRPr="009677AE">
        <w:t>the</w:t>
      </w:r>
      <w:r w:rsidR="00D5210B">
        <w:t xml:space="preserve"> </w:t>
      </w:r>
      <w:r w:rsidRPr="009677AE">
        <w:t>existing</w:t>
      </w:r>
      <w:r w:rsidR="00D5210B">
        <w:t xml:space="preserve"> </w:t>
      </w:r>
      <w:r w:rsidRPr="009677AE">
        <w:t>FSS</w:t>
      </w:r>
      <w:r w:rsidR="00D5210B">
        <w:t xml:space="preserve"> </w:t>
      </w:r>
      <w:r w:rsidRPr="009677AE">
        <w:t>allocations</w:t>
      </w:r>
      <w:r w:rsidR="00D5210B">
        <w:t xml:space="preserve"> </w:t>
      </w:r>
      <w:r w:rsidRPr="009677AE">
        <w:t>(Earth-to-space</w:t>
      </w:r>
      <w:r w:rsidR="00D5210B">
        <w:t xml:space="preserve"> </w:t>
      </w:r>
      <w:r w:rsidRPr="009677AE">
        <w:t>=</w:t>
      </w:r>
      <w:r w:rsidR="00D5210B">
        <w:t xml:space="preserve"> </w:t>
      </w:r>
      <w:r w:rsidRPr="009677AE">
        <w:t>from</w:t>
      </w:r>
      <w:r w:rsidR="00D5210B">
        <w:t xml:space="preserve"> </w:t>
      </w:r>
      <w:r w:rsidRPr="009677AE">
        <w:t>user</w:t>
      </w:r>
      <w:r w:rsidR="00D5210B">
        <w:t xml:space="preserve"> </w:t>
      </w:r>
      <w:r w:rsidRPr="009677AE">
        <w:t>space</w:t>
      </w:r>
      <w:r w:rsidR="00D5210B">
        <w:t xml:space="preserve"> </w:t>
      </w:r>
      <w:r w:rsidRPr="009677AE">
        <w:t>station</w:t>
      </w:r>
      <w:r w:rsidR="00D5210B">
        <w:t xml:space="preserve"> </w:t>
      </w:r>
      <w:r w:rsidRPr="009677AE">
        <w:t>to</w:t>
      </w:r>
      <w:r w:rsidR="00D5210B">
        <w:t xml:space="preserve"> </w:t>
      </w:r>
      <w:r w:rsidRPr="009677AE">
        <w:t>service</w:t>
      </w:r>
      <w:r w:rsidR="00D5210B">
        <w:t xml:space="preserve"> </w:t>
      </w:r>
      <w:r w:rsidRPr="009677AE">
        <w:t>provider</w:t>
      </w:r>
      <w:r w:rsidR="00D5210B">
        <w:t xml:space="preserve"> </w:t>
      </w:r>
      <w:r w:rsidRPr="009677AE">
        <w:t>space</w:t>
      </w:r>
      <w:r w:rsidR="00D5210B">
        <w:t xml:space="preserve"> </w:t>
      </w:r>
      <w:r w:rsidRPr="009677AE">
        <w:t>station,</w:t>
      </w:r>
      <w:r w:rsidR="00D5210B">
        <w:t xml:space="preserve"> </w:t>
      </w:r>
      <w:r w:rsidRPr="009677AE">
        <w:t>space-to-Earth</w:t>
      </w:r>
      <w:r w:rsidR="00D5210B">
        <w:t xml:space="preserve"> </w:t>
      </w:r>
      <w:r w:rsidRPr="009677AE">
        <w:t>=</w:t>
      </w:r>
      <w:r w:rsidR="00D5210B">
        <w:t xml:space="preserve"> </w:t>
      </w:r>
      <w:r w:rsidRPr="009677AE">
        <w:t>from</w:t>
      </w:r>
      <w:r w:rsidR="00D5210B">
        <w:t xml:space="preserve"> </w:t>
      </w:r>
      <w:r w:rsidRPr="009677AE">
        <w:t>service</w:t>
      </w:r>
      <w:r w:rsidR="00D5210B">
        <w:t xml:space="preserve"> </w:t>
      </w:r>
      <w:r w:rsidRPr="009677AE">
        <w:t>provider</w:t>
      </w:r>
      <w:r w:rsidR="00D5210B">
        <w:t xml:space="preserve"> </w:t>
      </w:r>
      <w:r w:rsidRPr="009677AE">
        <w:t>space</w:t>
      </w:r>
      <w:r w:rsidR="00D5210B">
        <w:t xml:space="preserve"> </w:t>
      </w:r>
      <w:r w:rsidRPr="009677AE">
        <w:t>station</w:t>
      </w:r>
      <w:r w:rsidR="00D5210B">
        <w:t xml:space="preserve"> </w:t>
      </w:r>
      <w:r w:rsidRPr="009677AE">
        <w:t>to</w:t>
      </w:r>
      <w:r w:rsidR="00D5210B">
        <w:t xml:space="preserve"> </w:t>
      </w:r>
      <w:r w:rsidRPr="009677AE">
        <w:t>user</w:t>
      </w:r>
      <w:r w:rsidR="00D5210B">
        <w:t xml:space="preserve"> </w:t>
      </w:r>
      <w:r w:rsidRPr="009677AE">
        <w:t>space</w:t>
      </w:r>
      <w:r w:rsidR="00D5210B">
        <w:t xml:space="preserve"> </w:t>
      </w:r>
      <w:r w:rsidRPr="009677AE">
        <w:t>station).</w:t>
      </w:r>
    </w:p>
    <w:p w14:paraId="70D92424" w14:textId="77777777" w:rsidR="00815D66" w:rsidRPr="009677AE" w:rsidRDefault="00815D66" w:rsidP="009677AE">
      <w:pPr>
        <w:ind w:left="708"/>
        <w:jc w:val="both"/>
      </w:pPr>
    </w:p>
    <w:p w14:paraId="554C7CE0" w14:textId="3EB38769" w:rsidR="00815D66" w:rsidRPr="009677AE" w:rsidRDefault="00815D66" w:rsidP="009677AE">
      <w:pPr>
        <w:ind w:left="708"/>
        <w:jc w:val="both"/>
      </w:pPr>
      <w:r w:rsidRPr="009677AE">
        <w:t>China</w:t>
      </w:r>
      <w:r w:rsidR="00D5210B">
        <w:t xml:space="preserve"> </w:t>
      </w:r>
      <w:r w:rsidRPr="009677AE">
        <w:t>concerns</w:t>
      </w:r>
      <w:r w:rsidR="00D5210B">
        <w:t xml:space="preserve"> </w:t>
      </w:r>
      <w:r w:rsidRPr="009677AE">
        <w:t>the</w:t>
      </w:r>
      <w:r w:rsidR="00D5210B">
        <w:t xml:space="preserve"> </w:t>
      </w:r>
      <w:r w:rsidRPr="009677AE">
        <w:t>use</w:t>
      </w:r>
      <w:r w:rsidR="00D5210B">
        <w:t xml:space="preserve"> </w:t>
      </w:r>
      <w:r w:rsidRPr="009677AE">
        <w:t>of</w:t>
      </w:r>
      <w:r w:rsidR="00D5210B">
        <w:t xml:space="preserve"> </w:t>
      </w:r>
      <w:r w:rsidRPr="009677AE">
        <w:t>the</w:t>
      </w:r>
      <w:r w:rsidR="00D5210B">
        <w:t xml:space="preserve"> </w:t>
      </w:r>
      <w:r w:rsidRPr="009677AE">
        <w:t>“expanded</w:t>
      </w:r>
      <w:r w:rsidR="00D5210B">
        <w:t xml:space="preserve"> </w:t>
      </w:r>
      <w:r w:rsidRPr="009677AE">
        <w:t>cone”</w:t>
      </w:r>
      <w:r w:rsidR="00D5210B">
        <w:t xml:space="preserve"> </w:t>
      </w:r>
      <w:r w:rsidRPr="009677AE">
        <w:t>concept</w:t>
      </w:r>
      <w:r w:rsidR="00D5210B">
        <w:t xml:space="preserve"> </w:t>
      </w:r>
      <w:r w:rsidRPr="009677AE">
        <w:t>and</w:t>
      </w:r>
      <w:r w:rsidR="00D5210B">
        <w:t xml:space="preserve"> </w:t>
      </w:r>
      <w:r w:rsidRPr="009677AE">
        <w:t>actual</w:t>
      </w:r>
      <w:r w:rsidR="00D5210B">
        <w:t xml:space="preserve"> </w:t>
      </w:r>
      <w:r w:rsidRPr="009677AE">
        <w:t>and/or</w:t>
      </w:r>
      <w:r w:rsidR="00D5210B">
        <w:t xml:space="preserve"> </w:t>
      </w:r>
      <w:r w:rsidRPr="009677AE">
        <w:t>potential</w:t>
      </w:r>
      <w:r w:rsidR="00D5210B">
        <w:t xml:space="preserve"> </w:t>
      </w:r>
      <w:r w:rsidRPr="009677AE">
        <w:t>difficulty/problem,</w:t>
      </w:r>
      <w:r w:rsidR="00D5210B">
        <w:t xml:space="preserve"> </w:t>
      </w:r>
      <w:r w:rsidRPr="009677AE">
        <w:t>including</w:t>
      </w:r>
      <w:r w:rsidR="00D5210B">
        <w:t xml:space="preserve"> </w:t>
      </w:r>
      <w:r w:rsidRPr="009677AE">
        <w:t>unacceptable</w:t>
      </w:r>
      <w:r w:rsidR="00D5210B">
        <w:t xml:space="preserve"> </w:t>
      </w:r>
      <w:r w:rsidRPr="009677AE">
        <w:t>interference</w:t>
      </w:r>
      <w:r w:rsidR="00D5210B">
        <w:t xml:space="preserve"> </w:t>
      </w:r>
      <w:r w:rsidRPr="009677AE">
        <w:t>to</w:t>
      </w:r>
      <w:r w:rsidR="00D5210B">
        <w:t xml:space="preserve"> </w:t>
      </w:r>
      <w:r w:rsidRPr="009677AE">
        <w:t>other</w:t>
      </w:r>
      <w:r w:rsidR="00D5210B">
        <w:t xml:space="preserve"> </w:t>
      </w:r>
      <w:r w:rsidRPr="009677AE">
        <w:t>FSS</w:t>
      </w:r>
      <w:r w:rsidR="00D5210B">
        <w:t xml:space="preserve"> </w:t>
      </w:r>
      <w:r w:rsidRPr="009677AE">
        <w:t>use,</w:t>
      </w:r>
      <w:r w:rsidR="00D5210B">
        <w:t xml:space="preserve"> </w:t>
      </w:r>
      <w:r w:rsidRPr="009677AE">
        <w:t>which</w:t>
      </w:r>
      <w:r w:rsidR="00D5210B">
        <w:t xml:space="preserve"> </w:t>
      </w:r>
      <w:r w:rsidRPr="009677AE">
        <w:t>may</w:t>
      </w:r>
      <w:r w:rsidR="00D5210B">
        <w:t xml:space="preserve"> </w:t>
      </w:r>
      <w:r w:rsidRPr="009677AE">
        <w:t>arrive</w:t>
      </w:r>
      <w:r w:rsidR="00D5210B">
        <w:t xml:space="preserve"> </w:t>
      </w:r>
      <w:r w:rsidRPr="009677AE">
        <w:t>of</w:t>
      </w:r>
      <w:r w:rsidR="00D5210B">
        <w:t xml:space="preserve"> </w:t>
      </w:r>
      <w:r w:rsidRPr="009677AE">
        <w:t>the</w:t>
      </w:r>
      <w:r w:rsidR="00D5210B">
        <w:t xml:space="preserve"> </w:t>
      </w:r>
      <w:r w:rsidRPr="009677AE">
        <w:t>use</w:t>
      </w:r>
      <w:r w:rsidR="00D5210B">
        <w:t xml:space="preserve"> </w:t>
      </w:r>
      <w:r w:rsidRPr="009677AE">
        <w:t>of</w:t>
      </w:r>
      <w:r w:rsidR="00D5210B">
        <w:t xml:space="preserve"> </w:t>
      </w:r>
      <w:r w:rsidRPr="009677AE">
        <w:t>such</w:t>
      </w:r>
      <w:r w:rsidR="00D5210B">
        <w:t xml:space="preserve"> </w:t>
      </w:r>
      <w:r w:rsidRPr="009677AE">
        <w:t>concept.</w:t>
      </w:r>
    </w:p>
    <w:p w14:paraId="725F8AB1" w14:textId="77777777" w:rsidR="00815D66" w:rsidRPr="009677AE" w:rsidRDefault="00815D66" w:rsidP="009677AE">
      <w:pPr>
        <w:ind w:left="708"/>
        <w:jc w:val="both"/>
      </w:pPr>
    </w:p>
    <w:p w14:paraId="576F9B84" w14:textId="59BACB84" w:rsidR="00815D66" w:rsidRPr="009677AE" w:rsidRDefault="00815D66" w:rsidP="009677AE">
      <w:pPr>
        <w:ind w:left="708"/>
        <w:jc w:val="both"/>
      </w:pPr>
      <w:r w:rsidRPr="009677AE">
        <w:t>Based</w:t>
      </w:r>
      <w:r w:rsidR="00D5210B">
        <w:t xml:space="preserve"> </w:t>
      </w:r>
      <w:r w:rsidRPr="009677AE">
        <w:t>on</w:t>
      </w:r>
      <w:r w:rsidR="00D5210B">
        <w:t xml:space="preserve"> </w:t>
      </w:r>
      <w:r w:rsidRPr="009677AE">
        <w:t>that,</w:t>
      </w:r>
      <w:r w:rsidR="00D5210B">
        <w:t xml:space="preserve"> </w:t>
      </w:r>
      <w:r w:rsidRPr="009677AE">
        <w:t>this</w:t>
      </w:r>
      <w:r w:rsidR="00D5210B">
        <w:t xml:space="preserve"> </w:t>
      </w:r>
      <w:r w:rsidRPr="009677AE">
        <w:t>administration</w:t>
      </w:r>
      <w:r w:rsidR="00D5210B">
        <w:t xml:space="preserve"> </w:t>
      </w:r>
      <w:r w:rsidRPr="009677AE">
        <w:t>support</w:t>
      </w:r>
      <w:r w:rsidR="009677AE">
        <w:t>s</w:t>
      </w:r>
      <w:r w:rsidR="00D5210B">
        <w:t xml:space="preserve"> </w:t>
      </w:r>
      <w:r w:rsidRPr="009677AE">
        <w:t>the</w:t>
      </w:r>
      <w:r w:rsidR="00D5210B">
        <w:t xml:space="preserve"> </w:t>
      </w:r>
      <w:r w:rsidRPr="009677AE">
        <w:t>Method</w:t>
      </w:r>
      <w:r w:rsidR="00D5210B">
        <w:t xml:space="preserve"> </w:t>
      </w:r>
      <w:r w:rsidRPr="009677AE">
        <w:rPr>
          <w:rFonts w:hint="eastAsia"/>
        </w:rPr>
        <w:t>B</w:t>
      </w:r>
      <w:r w:rsidRPr="009677AE">
        <w:t>1</w:t>
      </w:r>
      <w:r w:rsidR="00D5210B">
        <w:t xml:space="preserve"> </w:t>
      </w:r>
      <w:r>
        <w:t>of</w:t>
      </w:r>
      <w:r w:rsidR="00D5210B">
        <w:t xml:space="preserve"> </w:t>
      </w:r>
      <w:r>
        <w:t>agenda</w:t>
      </w:r>
      <w:r w:rsidR="00D5210B">
        <w:t xml:space="preserve"> </w:t>
      </w:r>
      <w:r>
        <w:t>item</w:t>
      </w:r>
      <w:r w:rsidR="00D5210B">
        <w:t xml:space="preserve"> </w:t>
      </w:r>
      <w:r>
        <w:t>1.17</w:t>
      </w:r>
      <w:r w:rsidR="00D5210B">
        <w:t xml:space="preserve"> </w:t>
      </w:r>
      <w:r>
        <w:t>in</w:t>
      </w:r>
      <w:r w:rsidR="00D5210B">
        <w:t xml:space="preserve"> </w:t>
      </w:r>
      <w:r>
        <w:t>the</w:t>
      </w:r>
      <w:r w:rsidR="00D5210B">
        <w:t xml:space="preserve"> </w:t>
      </w:r>
      <w:r>
        <w:t>draft</w:t>
      </w:r>
      <w:r w:rsidR="00D5210B">
        <w:t xml:space="preserve"> </w:t>
      </w:r>
      <w:r>
        <w:t>CPM</w:t>
      </w:r>
      <w:r w:rsidR="00D5210B">
        <w:t xml:space="preserve"> </w:t>
      </w:r>
      <w:r>
        <w:t>text</w:t>
      </w:r>
      <w:r w:rsidRPr="009677AE">
        <w:t>.</w:t>
      </w:r>
    </w:p>
    <w:p w14:paraId="4CA6FAC9" w14:textId="77777777" w:rsidR="00944188" w:rsidRPr="00944188" w:rsidRDefault="00944188" w:rsidP="00944188">
      <w:pPr>
        <w:ind w:left="709"/>
        <w:jc w:val="both"/>
        <w:rPr>
          <w:b/>
          <w:bCs/>
        </w:rPr>
      </w:pPr>
    </w:p>
    <w:p w14:paraId="10D5425E" w14:textId="6A79D7F4" w:rsidR="002A0111" w:rsidRPr="00441526" w:rsidRDefault="002A0111" w:rsidP="009774BC">
      <w:pPr>
        <w:spacing w:after="120"/>
        <w:jc w:val="both"/>
        <w:outlineLvl w:val="1"/>
        <w:rPr>
          <w:b/>
          <w:lang w:val="en-NZ" w:eastAsia="ko-KR"/>
        </w:rPr>
      </w:pPr>
      <w:r w:rsidRPr="008028EA">
        <w:rPr>
          <w:b/>
          <w:lang w:val="en-NZ" w:eastAsia="ko-KR"/>
        </w:rPr>
        <w:t>3.2</w:t>
      </w:r>
      <w:r w:rsidR="00D5210B">
        <w:rPr>
          <w:b/>
          <w:lang w:val="en-NZ" w:eastAsia="ko-KR"/>
        </w:rPr>
        <w:t xml:space="preserve"> </w:t>
      </w:r>
      <w:r w:rsidRPr="008028EA">
        <w:rPr>
          <w:b/>
          <w:lang w:val="en-NZ" w:eastAsia="ko-KR"/>
        </w:rPr>
        <w:tab/>
        <w:t>Summary</w:t>
      </w:r>
      <w:r w:rsidR="00D5210B">
        <w:rPr>
          <w:b/>
          <w:lang w:val="en-NZ" w:eastAsia="ko-KR"/>
        </w:rPr>
        <w:t xml:space="preserve"> </w:t>
      </w:r>
      <w:r w:rsidRPr="008028EA">
        <w:rPr>
          <w:b/>
          <w:lang w:val="en-NZ" w:eastAsia="ko-KR"/>
        </w:rPr>
        <w:t>of</w:t>
      </w:r>
      <w:r w:rsidR="00D5210B">
        <w:rPr>
          <w:b/>
          <w:lang w:val="en-NZ" w:eastAsia="ko-KR"/>
        </w:rPr>
        <w:t xml:space="preserve"> </w:t>
      </w:r>
      <w:r w:rsidRPr="008028EA">
        <w:rPr>
          <w:b/>
          <w:lang w:val="en-NZ" w:eastAsia="ko-KR"/>
        </w:rPr>
        <w:t>issues</w:t>
      </w:r>
      <w:r w:rsidR="00D5210B">
        <w:rPr>
          <w:b/>
          <w:lang w:val="en-NZ" w:eastAsia="ko-KR"/>
        </w:rPr>
        <w:t xml:space="preserve"> </w:t>
      </w:r>
      <w:r w:rsidRPr="008028EA">
        <w:rPr>
          <w:b/>
          <w:lang w:val="en-NZ" w:eastAsia="ko-KR"/>
        </w:rPr>
        <w:t>raised</w:t>
      </w:r>
      <w:r w:rsidR="00D5210B">
        <w:rPr>
          <w:b/>
          <w:lang w:val="en-NZ" w:eastAsia="ko-KR"/>
        </w:rPr>
        <w:t xml:space="preserve"> </w:t>
      </w:r>
      <w:r w:rsidRPr="008028EA">
        <w:rPr>
          <w:b/>
          <w:lang w:val="en-NZ" w:eastAsia="ko-KR"/>
        </w:rPr>
        <w:t>during</w:t>
      </w:r>
      <w:r w:rsidR="00D5210B">
        <w:rPr>
          <w:b/>
          <w:lang w:val="en-NZ" w:eastAsia="ko-KR"/>
        </w:rPr>
        <w:t xml:space="preserve"> </w:t>
      </w:r>
      <w:r w:rsidRPr="008028EA">
        <w:rPr>
          <w:b/>
          <w:lang w:val="en-NZ" w:eastAsia="ko-KR"/>
        </w:rPr>
        <w:t>the</w:t>
      </w:r>
      <w:r w:rsidR="00D5210B">
        <w:rPr>
          <w:b/>
          <w:lang w:val="en-NZ" w:eastAsia="ko-KR"/>
        </w:rPr>
        <w:t xml:space="preserve"> </w:t>
      </w:r>
      <w:r w:rsidRPr="008028EA">
        <w:rPr>
          <w:b/>
          <w:lang w:val="en-NZ" w:eastAsia="ko-KR"/>
        </w:rPr>
        <w:t>meeting</w:t>
      </w:r>
    </w:p>
    <w:p w14:paraId="65ED2873" w14:textId="76F14A47" w:rsidR="007F2DFC" w:rsidRDefault="007F2DFC" w:rsidP="00747B27">
      <w:pPr>
        <w:spacing w:afterLines="50" w:after="120"/>
        <w:ind w:left="709"/>
        <w:jc w:val="both"/>
        <w:rPr>
          <w:rFonts w:eastAsiaTheme="minorEastAsia"/>
          <w:bCs/>
          <w:lang w:val="en-NZ" w:eastAsia="zh-CN"/>
        </w:rPr>
      </w:pPr>
      <w:r>
        <w:rPr>
          <w:rFonts w:eastAsiaTheme="minorEastAsia" w:hint="eastAsia"/>
          <w:bCs/>
          <w:lang w:val="en-NZ" w:eastAsia="zh-CN"/>
        </w:rPr>
        <w:t>T</w:t>
      </w:r>
      <w:r>
        <w:rPr>
          <w:rFonts w:eastAsiaTheme="minorEastAsia"/>
          <w:bCs/>
          <w:lang w:val="en-NZ" w:eastAsia="zh-CN"/>
        </w:rPr>
        <w:t xml:space="preserve">he issues raised during the meeting are summarized </w:t>
      </w:r>
      <w:r w:rsidR="00AA5F4D">
        <w:rPr>
          <w:rFonts w:eastAsiaTheme="minorEastAsia"/>
          <w:bCs/>
          <w:lang w:val="en-NZ" w:eastAsia="zh-CN"/>
        </w:rPr>
        <w:t xml:space="preserve">in the </w:t>
      </w:r>
      <w:r>
        <w:rPr>
          <w:rFonts w:eastAsiaTheme="minorEastAsia"/>
          <w:bCs/>
          <w:lang w:val="en-NZ" w:eastAsia="zh-CN"/>
        </w:rPr>
        <w:t>table below:</w:t>
      </w:r>
    </w:p>
    <w:tbl>
      <w:tblPr>
        <w:tblStyle w:val="TableGrid"/>
        <w:tblW w:w="8642" w:type="dxa"/>
        <w:jc w:val="center"/>
        <w:tblLayout w:type="fixed"/>
        <w:tblLook w:val="04A0" w:firstRow="1" w:lastRow="0" w:firstColumn="1" w:lastColumn="0" w:noHBand="0" w:noVBand="1"/>
      </w:tblPr>
      <w:tblGrid>
        <w:gridCol w:w="850"/>
        <w:gridCol w:w="1697"/>
        <w:gridCol w:w="4961"/>
        <w:gridCol w:w="1134"/>
      </w:tblGrid>
      <w:tr w:rsidR="001A1CB2" w:rsidRPr="000F1228" w14:paraId="0AA70046" w14:textId="70341C7B" w:rsidTr="00E70C56">
        <w:trPr>
          <w:trHeight w:val="303"/>
          <w:tblHeader/>
          <w:jc w:val="center"/>
        </w:trPr>
        <w:tc>
          <w:tcPr>
            <w:tcW w:w="850" w:type="dxa"/>
            <w:vAlign w:val="center"/>
          </w:tcPr>
          <w:p w14:paraId="6981A1F2" w14:textId="1444D351" w:rsidR="00194FBE" w:rsidRPr="006B572F" w:rsidRDefault="00194FBE" w:rsidP="005247DC">
            <w:pPr>
              <w:jc w:val="center"/>
              <w:rPr>
                <w:rFonts w:eastAsiaTheme="minorEastAsia"/>
                <w:b/>
                <w:bCs/>
                <w:sz w:val="21"/>
                <w:szCs w:val="21"/>
                <w:lang w:eastAsia="zh-CN"/>
              </w:rPr>
            </w:pPr>
            <w:r>
              <w:rPr>
                <w:rFonts w:eastAsiaTheme="minorEastAsia" w:hint="eastAsia"/>
                <w:b/>
                <w:bCs/>
                <w:sz w:val="21"/>
                <w:szCs w:val="21"/>
                <w:lang w:eastAsia="zh-CN"/>
              </w:rPr>
              <w:t>N</w:t>
            </w:r>
            <w:r>
              <w:rPr>
                <w:rFonts w:eastAsiaTheme="minorEastAsia"/>
                <w:b/>
                <w:bCs/>
                <w:sz w:val="21"/>
                <w:szCs w:val="21"/>
                <w:lang w:eastAsia="zh-CN"/>
              </w:rPr>
              <w:t>o.</w:t>
            </w:r>
          </w:p>
        </w:tc>
        <w:tc>
          <w:tcPr>
            <w:tcW w:w="1697" w:type="dxa"/>
            <w:vAlign w:val="center"/>
          </w:tcPr>
          <w:p w14:paraId="6287E44E" w14:textId="76104706" w:rsidR="00194FBE" w:rsidRPr="006B572F" w:rsidRDefault="00194FBE" w:rsidP="009E0398">
            <w:pPr>
              <w:jc w:val="center"/>
              <w:rPr>
                <w:rFonts w:eastAsiaTheme="minorEastAsia"/>
                <w:b/>
                <w:bCs/>
                <w:sz w:val="21"/>
                <w:szCs w:val="21"/>
                <w:lang w:eastAsia="zh-CN"/>
              </w:rPr>
            </w:pPr>
            <w:r w:rsidRPr="006B572F">
              <w:rPr>
                <w:rFonts w:eastAsiaTheme="minorEastAsia" w:hint="eastAsia"/>
                <w:b/>
                <w:bCs/>
                <w:sz w:val="21"/>
                <w:szCs w:val="21"/>
                <w:lang w:eastAsia="zh-CN"/>
              </w:rPr>
              <w:t>I</w:t>
            </w:r>
            <w:r w:rsidRPr="006B572F">
              <w:rPr>
                <w:rFonts w:eastAsiaTheme="minorEastAsia"/>
                <w:b/>
                <w:bCs/>
                <w:sz w:val="21"/>
                <w:szCs w:val="21"/>
                <w:lang w:eastAsia="zh-CN"/>
              </w:rPr>
              <w:t>tems</w:t>
            </w:r>
          </w:p>
        </w:tc>
        <w:tc>
          <w:tcPr>
            <w:tcW w:w="4961" w:type="dxa"/>
            <w:vAlign w:val="center"/>
          </w:tcPr>
          <w:p w14:paraId="124E6991" w14:textId="25AD3F63" w:rsidR="00194FBE" w:rsidRPr="006B572F" w:rsidRDefault="00E2589F" w:rsidP="006B572F">
            <w:pPr>
              <w:jc w:val="center"/>
              <w:rPr>
                <w:rFonts w:eastAsiaTheme="minorEastAsia"/>
                <w:b/>
                <w:bCs/>
                <w:sz w:val="21"/>
                <w:szCs w:val="21"/>
                <w:lang w:eastAsia="zh-CN"/>
              </w:rPr>
            </w:pPr>
            <w:r>
              <w:rPr>
                <w:rFonts w:eastAsiaTheme="minorEastAsia"/>
                <w:b/>
                <w:bCs/>
                <w:sz w:val="21"/>
                <w:szCs w:val="21"/>
                <w:lang w:eastAsia="zh-CN"/>
              </w:rPr>
              <w:t>V</w:t>
            </w:r>
            <w:r w:rsidR="00194FBE">
              <w:rPr>
                <w:rFonts w:eastAsiaTheme="minorEastAsia"/>
                <w:b/>
                <w:bCs/>
                <w:sz w:val="21"/>
                <w:szCs w:val="21"/>
                <w:lang w:eastAsia="zh-CN"/>
              </w:rPr>
              <w:t>iew</w:t>
            </w:r>
            <w:r w:rsidR="00194FBE" w:rsidRPr="006B572F">
              <w:rPr>
                <w:rFonts w:eastAsiaTheme="minorEastAsia"/>
                <w:b/>
                <w:bCs/>
                <w:sz w:val="21"/>
                <w:szCs w:val="21"/>
                <w:lang w:eastAsia="zh-CN"/>
              </w:rPr>
              <w:t>s</w:t>
            </w:r>
          </w:p>
        </w:tc>
        <w:tc>
          <w:tcPr>
            <w:tcW w:w="1134" w:type="dxa"/>
            <w:vAlign w:val="center"/>
          </w:tcPr>
          <w:p w14:paraId="1A358AB4" w14:textId="37FEC6CB" w:rsidR="00194FBE" w:rsidRPr="006B572F" w:rsidDel="00823895" w:rsidRDefault="00194FBE" w:rsidP="00194FBE">
            <w:pPr>
              <w:jc w:val="center"/>
              <w:rPr>
                <w:rFonts w:eastAsiaTheme="minorEastAsia"/>
                <w:b/>
                <w:bCs/>
                <w:sz w:val="21"/>
                <w:szCs w:val="21"/>
                <w:lang w:eastAsia="zh-CN"/>
              </w:rPr>
            </w:pPr>
            <w:r>
              <w:rPr>
                <w:rFonts w:eastAsiaTheme="minorEastAsia" w:hint="eastAsia"/>
                <w:b/>
                <w:bCs/>
                <w:sz w:val="21"/>
                <w:szCs w:val="21"/>
                <w:lang w:eastAsia="zh-CN"/>
              </w:rPr>
              <w:t>R</w:t>
            </w:r>
            <w:r>
              <w:rPr>
                <w:rFonts w:eastAsiaTheme="minorEastAsia"/>
                <w:b/>
                <w:bCs/>
                <w:sz w:val="21"/>
                <w:szCs w:val="21"/>
                <w:lang w:eastAsia="zh-CN"/>
              </w:rPr>
              <w:t>eference</w:t>
            </w:r>
          </w:p>
        </w:tc>
      </w:tr>
      <w:tr w:rsidR="001A1CB2" w:rsidRPr="000F1228" w14:paraId="5E1A6324" w14:textId="1316E426" w:rsidTr="0040230F">
        <w:trPr>
          <w:jc w:val="center"/>
        </w:trPr>
        <w:tc>
          <w:tcPr>
            <w:tcW w:w="850" w:type="dxa"/>
            <w:vAlign w:val="center"/>
          </w:tcPr>
          <w:p w14:paraId="7215D736" w14:textId="77777777" w:rsidR="00194FBE" w:rsidRPr="005A4D0C" w:rsidRDefault="00194FBE" w:rsidP="005A4D0C">
            <w:pPr>
              <w:pStyle w:val="ListParagraph"/>
              <w:numPr>
                <w:ilvl w:val="0"/>
                <w:numId w:val="42"/>
              </w:numPr>
              <w:jc w:val="center"/>
              <w:rPr>
                <w:rFonts w:eastAsiaTheme="minorEastAsia"/>
                <w:sz w:val="21"/>
                <w:szCs w:val="21"/>
                <w:lang w:eastAsia="zh-CN"/>
              </w:rPr>
            </w:pPr>
          </w:p>
        </w:tc>
        <w:tc>
          <w:tcPr>
            <w:tcW w:w="1697" w:type="dxa"/>
            <w:vAlign w:val="center"/>
          </w:tcPr>
          <w:p w14:paraId="0954D6E4" w14:textId="2D2EA8FE" w:rsidR="00194FBE" w:rsidRPr="008326B2" w:rsidRDefault="00194FBE" w:rsidP="009E0398">
            <w:pPr>
              <w:jc w:val="center"/>
              <w:rPr>
                <w:rFonts w:eastAsiaTheme="minorEastAsia"/>
                <w:sz w:val="21"/>
                <w:szCs w:val="21"/>
                <w:lang w:eastAsia="zh-CN"/>
              </w:rPr>
            </w:pPr>
            <w:r w:rsidRPr="00446C4B">
              <w:rPr>
                <w:rFonts w:eastAsiaTheme="minorEastAsia" w:hint="eastAsia"/>
                <w:sz w:val="21"/>
                <w:szCs w:val="21"/>
                <w:lang w:eastAsia="zh-CN"/>
              </w:rPr>
              <w:t>N</w:t>
            </w:r>
            <w:r w:rsidRPr="00446C4B">
              <w:rPr>
                <w:rFonts w:eastAsiaTheme="minorEastAsia"/>
                <w:sz w:val="21"/>
                <w:szCs w:val="21"/>
                <w:lang w:eastAsia="zh-CN"/>
              </w:rPr>
              <w:t>OC</w:t>
            </w:r>
          </w:p>
        </w:tc>
        <w:tc>
          <w:tcPr>
            <w:tcW w:w="4961" w:type="dxa"/>
            <w:vAlign w:val="center"/>
          </w:tcPr>
          <w:p w14:paraId="1B317351" w14:textId="3B74F2CD" w:rsidR="00194FBE" w:rsidRDefault="00194FBE" w:rsidP="009E0398">
            <w:pPr>
              <w:pStyle w:val="ListParagraph"/>
              <w:numPr>
                <w:ilvl w:val="0"/>
                <w:numId w:val="41"/>
              </w:numPr>
              <w:jc w:val="both"/>
              <w:rPr>
                <w:rFonts w:eastAsiaTheme="minorEastAsia"/>
                <w:sz w:val="21"/>
                <w:szCs w:val="21"/>
                <w:lang w:eastAsia="zh-CN"/>
              </w:rPr>
            </w:pPr>
            <w:r>
              <w:rPr>
                <w:rFonts w:eastAsiaTheme="minorEastAsia"/>
                <w:sz w:val="21"/>
                <w:szCs w:val="21"/>
                <w:lang w:eastAsia="zh-CN"/>
              </w:rPr>
              <w:t>N</w:t>
            </w:r>
            <w:r w:rsidRPr="007F2DFC">
              <w:rPr>
                <w:rFonts w:eastAsiaTheme="minorEastAsia"/>
                <w:sz w:val="21"/>
                <w:szCs w:val="21"/>
                <w:lang w:eastAsia="zh-CN"/>
              </w:rPr>
              <w:t xml:space="preserve">o </w:t>
            </w:r>
            <w:r w:rsidRPr="00194FBE">
              <w:rPr>
                <w:rFonts w:eastAsiaTheme="minorEastAsia"/>
                <w:sz w:val="21"/>
                <w:szCs w:val="21"/>
                <w:lang w:eastAsia="zh-CN"/>
              </w:rPr>
              <w:t>coordination</w:t>
            </w:r>
            <w:r w:rsidRPr="00514F91">
              <w:rPr>
                <w:rFonts w:eastAsiaTheme="minorEastAsia"/>
                <w:sz w:val="21"/>
                <w:szCs w:val="21"/>
                <w:lang w:eastAsia="zh-CN"/>
              </w:rPr>
              <w:t xml:space="preserve"> procedure</w:t>
            </w:r>
            <w:r w:rsidRPr="007F2DFC">
              <w:rPr>
                <w:rFonts w:eastAsiaTheme="minorEastAsia"/>
                <w:sz w:val="21"/>
                <w:szCs w:val="21"/>
                <w:lang w:eastAsia="zh-CN"/>
              </w:rPr>
              <w:t xml:space="preserve"> to protect other services, in particular FSS, where the inter-satellite systems are composed of GSO and NGSO link. This issue is also reflected in the RRB Rules of Procedure. </w:t>
            </w:r>
            <w:r w:rsidRPr="006B572F">
              <w:rPr>
                <w:rFonts w:eastAsiaTheme="minorEastAsia"/>
                <w:sz w:val="21"/>
                <w:szCs w:val="21"/>
                <w:lang w:eastAsia="zh-CN"/>
              </w:rPr>
              <w:t xml:space="preserve">See </w:t>
            </w:r>
            <w:hyperlink r:id="rId30" w:history="1">
              <w:r w:rsidRPr="006B572F">
                <w:rPr>
                  <w:rStyle w:val="Hyperlink"/>
                  <w:sz w:val="21"/>
                  <w:szCs w:val="21"/>
                  <w:lang w:eastAsia="ja-JP"/>
                </w:rPr>
                <w:t>(</w:t>
              </w:r>
              <w:hyperlink r:id="rId31" w:history="1">
                <w:r w:rsidRPr="006B572F">
                  <w:rPr>
                    <w:rStyle w:val="Hyperlink"/>
                    <w:sz w:val="21"/>
                    <w:szCs w:val="21"/>
                    <w:lang w:eastAsia="ja-JP"/>
                  </w:rPr>
                  <w:t>Document 4A/691/Annex 30</w:t>
                </w:r>
              </w:hyperlink>
              <w:r w:rsidRPr="006B572F">
                <w:rPr>
                  <w:rStyle w:val="Hyperlink"/>
                  <w:sz w:val="21"/>
                  <w:szCs w:val="21"/>
                  <w:lang w:eastAsia="ja-JP"/>
                </w:rPr>
                <w:t>)</w:t>
              </w:r>
            </w:hyperlink>
            <w:r>
              <w:rPr>
                <w:rStyle w:val="Hyperlink"/>
                <w:sz w:val="21"/>
                <w:szCs w:val="21"/>
                <w:lang w:eastAsia="ja-JP"/>
              </w:rPr>
              <w:t>.</w:t>
            </w:r>
          </w:p>
          <w:p w14:paraId="603E93F6" w14:textId="1D0D21A6" w:rsidR="00194FBE" w:rsidRDefault="00194FBE" w:rsidP="009E0398">
            <w:pPr>
              <w:pStyle w:val="ListParagraph"/>
              <w:numPr>
                <w:ilvl w:val="0"/>
                <w:numId w:val="41"/>
              </w:numPr>
              <w:jc w:val="both"/>
              <w:rPr>
                <w:rFonts w:eastAsiaTheme="minorEastAsia"/>
                <w:sz w:val="21"/>
                <w:szCs w:val="21"/>
                <w:lang w:eastAsia="zh-CN"/>
              </w:rPr>
            </w:pPr>
            <w:r>
              <w:rPr>
                <w:rFonts w:eastAsiaTheme="minorEastAsia"/>
                <w:sz w:val="21"/>
                <w:szCs w:val="21"/>
                <w:lang w:eastAsia="zh-CN"/>
              </w:rPr>
              <w:t>T</w:t>
            </w:r>
            <w:r w:rsidRPr="00823895">
              <w:rPr>
                <w:rFonts w:eastAsiaTheme="minorEastAsia"/>
                <w:sz w:val="21"/>
                <w:szCs w:val="21"/>
                <w:lang w:eastAsia="zh-CN"/>
              </w:rPr>
              <w:t>o protect and not to impose any additional constraints on future development of the Region 3 BSS</w:t>
            </w:r>
            <w:r>
              <w:rPr>
                <w:rFonts w:eastAsiaTheme="minorEastAsia"/>
                <w:sz w:val="21"/>
                <w:szCs w:val="21"/>
                <w:lang w:eastAsia="zh-CN"/>
              </w:rPr>
              <w:t>,</w:t>
            </w:r>
            <w:r w:rsidRPr="00823895">
              <w:rPr>
                <w:rFonts w:eastAsiaTheme="minorEastAsia"/>
                <w:sz w:val="21"/>
                <w:szCs w:val="21"/>
                <w:lang w:eastAsia="zh-CN"/>
              </w:rPr>
              <w:t xml:space="preserve"> the band 11.7-12.2 GHz</w:t>
            </w:r>
            <w:r>
              <w:rPr>
                <w:rFonts w:eastAsiaTheme="minorEastAsia"/>
                <w:sz w:val="21"/>
                <w:szCs w:val="21"/>
                <w:lang w:eastAsia="zh-CN"/>
              </w:rPr>
              <w:t xml:space="preserve"> should be</w:t>
            </w:r>
            <w:r w:rsidRPr="00823895">
              <w:rPr>
                <w:rFonts w:eastAsiaTheme="minorEastAsia"/>
                <w:sz w:val="21"/>
                <w:szCs w:val="21"/>
                <w:lang w:eastAsia="zh-CN"/>
              </w:rPr>
              <w:t xml:space="preserve"> </w:t>
            </w:r>
            <w:r>
              <w:rPr>
                <w:rFonts w:eastAsiaTheme="minorEastAsia"/>
                <w:sz w:val="21"/>
                <w:szCs w:val="21"/>
                <w:lang w:eastAsia="zh-CN"/>
              </w:rPr>
              <w:t xml:space="preserve">excluded for this agenda item </w:t>
            </w:r>
            <w:r w:rsidRPr="00823895">
              <w:rPr>
                <w:rFonts w:eastAsiaTheme="minorEastAsia"/>
                <w:sz w:val="21"/>
                <w:szCs w:val="21"/>
                <w:lang w:eastAsia="zh-CN"/>
              </w:rPr>
              <w:t>in Region 3</w:t>
            </w:r>
            <w:r>
              <w:rPr>
                <w:rFonts w:eastAsiaTheme="minorEastAsia"/>
                <w:sz w:val="21"/>
                <w:szCs w:val="21"/>
                <w:lang w:eastAsia="zh-CN"/>
              </w:rPr>
              <w:t>.</w:t>
            </w:r>
          </w:p>
          <w:p w14:paraId="594C0477" w14:textId="0A921D76" w:rsidR="00194FBE" w:rsidRDefault="00194FBE" w:rsidP="009E0398">
            <w:pPr>
              <w:pStyle w:val="ListParagraph"/>
              <w:numPr>
                <w:ilvl w:val="0"/>
                <w:numId w:val="41"/>
              </w:numPr>
              <w:jc w:val="both"/>
              <w:rPr>
                <w:rFonts w:eastAsiaTheme="minorEastAsia"/>
                <w:sz w:val="21"/>
                <w:szCs w:val="21"/>
                <w:lang w:eastAsia="zh-CN"/>
              </w:rPr>
            </w:pPr>
            <w:r>
              <w:rPr>
                <w:rFonts w:eastAsiaTheme="minorEastAsia"/>
                <w:sz w:val="21"/>
                <w:szCs w:val="21"/>
                <w:lang w:eastAsia="zh-CN"/>
              </w:rPr>
              <w:t>potential difficulties including unacceptable interference to other FSS use caused by the use of “ex</w:t>
            </w:r>
            <w:r w:rsidR="00685F75">
              <w:rPr>
                <w:rFonts w:eastAsiaTheme="minorEastAsia"/>
                <w:sz w:val="21"/>
                <w:szCs w:val="21"/>
                <w:lang w:eastAsia="zh-CN"/>
              </w:rPr>
              <w:t>pand</w:t>
            </w:r>
            <w:r>
              <w:rPr>
                <w:rFonts w:eastAsiaTheme="minorEastAsia"/>
                <w:sz w:val="21"/>
                <w:szCs w:val="21"/>
                <w:lang w:eastAsia="zh-CN"/>
              </w:rPr>
              <w:t>ed cone” concept.</w:t>
            </w:r>
          </w:p>
          <w:p w14:paraId="1D607877" w14:textId="6FED4B4B" w:rsidR="00194FBE" w:rsidRDefault="00194FBE" w:rsidP="009E0398">
            <w:pPr>
              <w:pStyle w:val="ListParagraph"/>
              <w:numPr>
                <w:ilvl w:val="0"/>
                <w:numId w:val="41"/>
              </w:numPr>
              <w:jc w:val="both"/>
              <w:rPr>
                <w:rFonts w:eastAsiaTheme="minorEastAsia"/>
                <w:sz w:val="21"/>
                <w:szCs w:val="21"/>
                <w:lang w:eastAsia="zh-CN"/>
              </w:rPr>
            </w:pPr>
            <w:r>
              <w:rPr>
                <w:rFonts w:eastAsiaTheme="minorEastAsia"/>
                <w:sz w:val="21"/>
                <w:szCs w:val="21"/>
                <w:lang w:eastAsia="zh-CN"/>
              </w:rPr>
              <w:t>T</w:t>
            </w:r>
            <w:r w:rsidRPr="00E766B9">
              <w:rPr>
                <w:rFonts w:eastAsiaTheme="minorEastAsia"/>
                <w:sz w:val="21"/>
                <w:szCs w:val="21"/>
                <w:lang w:eastAsia="zh-CN"/>
              </w:rPr>
              <w:t xml:space="preserve">he technical conditions and regulatory provisions developed under </w:t>
            </w:r>
            <w:r>
              <w:rPr>
                <w:rFonts w:eastAsiaTheme="minorEastAsia"/>
                <w:sz w:val="21"/>
                <w:szCs w:val="21"/>
                <w:lang w:eastAsia="zh-CN"/>
              </w:rPr>
              <w:t xml:space="preserve">this </w:t>
            </w:r>
            <w:r w:rsidRPr="00E766B9">
              <w:rPr>
                <w:rFonts w:eastAsiaTheme="minorEastAsia"/>
                <w:sz w:val="21"/>
                <w:szCs w:val="21"/>
                <w:lang w:eastAsia="zh-CN"/>
              </w:rPr>
              <w:t>Agenda item</w:t>
            </w:r>
            <w:r>
              <w:rPr>
                <w:rFonts w:eastAsiaTheme="minorEastAsia"/>
                <w:sz w:val="21"/>
                <w:szCs w:val="21"/>
                <w:lang w:eastAsia="zh-CN"/>
              </w:rPr>
              <w:t xml:space="preserve"> </w:t>
            </w:r>
            <w:r w:rsidRPr="00E766B9">
              <w:rPr>
                <w:rFonts w:eastAsiaTheme="minorEastAsia"/>
                <w:sz w:val="21"/>
                <w:szCs w:val="21"/>
                <w:lang w:eastAsia="zh-CN"/>
              </w:rPr>
              <w:t xml:space="preserve">shall ensure not </w:t>
            </w:r>
            <w:r w:rsidRPr="00E766B9">
              <w:rPr>
                <w:rFonts w:eastAsiaTheme="minorEastAsia"/>
                <w:sz w:val="21"/>
                <w:szCs w:val="21"/>
                <w:lang w:eastAsia="zh-CN"/>
              </w:rPr>
              <w:lastRenderedPageBreak/>
              <w:t>caus</w:t>
            </w:r>
            <w:r>
              <w:rPr>
                <w:rFonts w:eastAsiaTheme="minorEastAsia"/>
                <w:sz w:val="21"/>
                <w:szCs w:val="21"/>
                <w:lang w:eastAsia="zh-CN"/>
              </w:rPr>
              <w:t>ing</w:t>
            </w:r>
            <w:r w:rsidRPr="00E766B9">
              <w:rPr>
                <w:rFonts w:eastAsiaTheme="minorEastAsia"/>
                <w:sz w:val="21"/>
                <w:szCs w:val="21"/>
                <w:lang w:eastAsia="zh-CN"/>
              </w:rPr>
              <w:t xml:space="preserve"> unacceptable interference to the terrestrial services operating in the frequency band 27.5-29.5 GHz</w:t>
            </w:r>
            <w:r w:rsidRPr="0070752C">
              <w:rPr>
                <w:rFonts w:eastAsiaTheme="minorEastAsia"/>
                <w:sz w:val="21"/>
                <w:szCs w:val="21"/>
                <w:lang w:eastAsia="zh-CN"/>
              </w:rPr>
              <w:t>.</w:t>
            </w:r>
          </w:p>
          <w:p w14:paraId="5BBF20D4" w14:textId="06B3B3E1" w:rsidR="00194FBE" w:rsidRPr="00FD6E4F" w:rsidRDefault="00194FBE" w:rsidP="009E0398">
            <w:pPr>
              <w:pStyle w:val="ListParagraph"/>
              <w:numPr>
                <w:ilvl w:val="0"/>
                <w:numId w:val="41"/>
              </w:numPr>
              <w:jc w:val="both"/>
              <w:rPr>
                <w:rFonts w:eastAsiaTheme="minorEastAsia"/>
                <w:sz w:val="21"/>
                <w:szCs w:val="21"/>
                <w:lang w:eastAsia="zh-CN"/>
              </w:rPr>
            </w:pPr>
            <w:r>
              <w:rPr>
                <w:rFonts w:eastAsiaTheme="minorEastAsia"/>
                <w:sz w:val="21"/>
                <w:szCs w:val="21"/>
                <w:lang w:eastAsia="zh-CN"/>
              </w:rPr>
              <w:t>T</w:t>
            </w:r>
            <w:r w:rsidRPr="007D64A7">
              <w:rPr>
                <w:rFonts w:eastAsiaTheme="minorEastAsia"/>
                <w:sz w:val="21"/>
                <w:szCs w:val="21"/>
                <w:lang w:eastAsia="zh-CN"/>
              </w:rPr>
              <w:t xml:space="preserve">he operation of the inter-satellite system using the FSS allocation </w:t>
            </w:r>
            <w:r>
              <w:rPr>
                <w:rFonts w:eastAsiaTheme="minorEastAsia"/>
                <w:sz w:val="21"/>
                <w:szCs w:val="21"/>
                <w:lang w:eastAsia="zh-CN"/>
              </w:rPr>
              <w:t>could</w:t>
            </w:r>
            <w:r w:rsidRPr="007D64A7">
              <w:rPr>
                <w:rFonts w:eastAsiaTheme="minorEastAsia"/>
                <w:sz w:val="21"/>
                <w:szCs w:val="21"/>
                <w:lang w:eastAsia="zh-CN"/>
              </w:rPr>
              <w:t xml:space="preserve"> be under No. 4.4 of Radio Regulation</w:t>
            </w:r>
            <w:r>
              <w:rPr>
                <w:rFonts w:eastAsiaTheme="minorEastAsia"/>
                <w:sz w:val="21"/>
                <w:szCs w:val="21"/>
                <w:lang w:eastAsia="zh-CN"/>
              </w:rPr>
              <w:t>, and further study on this issue could be continued in the study period of next WRC.</w:t>
            </w:r>
          </w:p>
        </w:tc>
        <w:tc>
          <w:tcPr>
            <w:tcW w:w="1134" w:type="dxa"/>
            <w:vAlign w:val="center"/>
          </w:tcPr>
          <w:p w14:paraId="49BBBE57" w14:textId="6CE93A40" w:rsidR="00194FBE" w:rsidRDefault="00DC511B" w:rsidP="0040230F">
            <w:pPr>
              <w:jc w:val="center"/>
              <w:rPr>
                <w:rFonts w:eastAsiaTheme="minorEastAsia"/>
                <w:sz w:val="21"/>
                <w:szCs w:val="21"/>
                <w:lang w:eastAsia="zh-CN"/>
              </w:rPr>
            </w:pPr>
            <w:r>
              <w:rPr>
                <w:rFonts w:eastAsiaTheme="minorEastAsia" w:hint="eastAsia"/>
                <w:sz w:val="21"/>
                <w:szCs w:val="21"/>
                <w:lang w:eastAsia="zh-CN"/>
              </w:rPr>
              <w:lastRenderedPageBreak/>
              <w:t>I</w:t>
            </w:r>
            <w:r>
              <w:rPr>
                <w:rFonts w:eastAsiaTheme="minorEastAsia"/>
                <w:sz w:val="21"/>
                <w:szCs w:val="21"/>
                <w:lang w:eastAsia="zh-CN"/>
              </w:rPr>
              <w:t>NP-3</w:t>
            </w:r>
            <w:r w:rsidR="004E5ABB">
              <w:rPr>
                <w:rFonts w:eastAsiaTheme="minorEastAsia"/>
                <w:sz w:val="21"/>
                <w:szCs w:val="21"/>
                <w:lang w:eastAsia="zh-CN"/>
              </w:rPr>
              <w:t>5</w:t>
            </w:r>
          </w:p>
          <w:p w14:paraId="41BF8627" w14:textId="353BEDCA" w:rsidR="004E5ABB" w:rsidRDefault="004E5ABB" w:rsidP="004E5ABB">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NP-39</w:t>
            </w:r>
          </w:p>
          <w:p w14:paraId="703B4797" w14:textId="3CCDFE56" w:rsidR="00DC511B" w:rsidRPr="00194FBE" w:rsidDel="00823895" w:rsidRDefault="00B7586C" w:rsidP="0040230F">
            <w:pPr>
              <w:jc w:val="center"/>
              <w:rPr>
                <w:rFonts w:eastAsiaTheme="minorEastAsia"/>
                <w:sz w:val="21"/>
                <w:szCs w:val="21"/>
                <w:lang w:eastAsia="zh-CN"/>
              </w:rPr>
            </w:pPr>
            <w:r w:rsidRPr="00B7586C">
              <w:rPr>
                <w:rFonts w:eastAsiaTheme="minorEastAsia"/>
                <w:sz w:val="21"/>
                <w:szCs w:val="21"/>
                <w:lang w:eastAsia="zh-CN"/>
              </w:rPr>
              <w:t>INP-</w:t>
            </w:r>
            <w:r>
              <w:rPr>
                <w:rFonts w:eastAsiaTheme="minorEastAsia"/>
                <w:sz w:val="21"/>
                <w:szCs w:val="21"/>
                <w:lang w:eastAsia="zh-CN"/>
              </w:rPr>
              <w:t>81</w:t>
            </w:r>
          </w:p>
        </w:tc>
      </w:tr>
      <w:tr w:rsidR="001A1CB2" w:rsidRPr="000F1228" w14:paraId="347A7A30" w14:textId="2D365821" w:rsidTr="0040230F">
        <w:trPr>
          <w:jc w:val="center"/>
        </w:trPr>
        <w:tc>
          <w:tcPr>
            <w:tcW w:w="850" w:type="dxa"/>
            <w:vAlign w:val="center"/>
          </w:tcPr>
          <w:p w14:paraId="2CB38FF9" w14:textId="77777777" w:rsidR="00194FBE" w:rsidRPr="005A4D0C" w:rsidRDefault="00194FBE" w:rsidP="005A4D0C">
            <w:pPr>
              <w:pStyle w:val="ListParagraph"/>
              <w:numPr>
                <w:ilvl w:val="0"/>
                <w:numId w:val="42"/>
              </w:numPr>
              <w:jc w:val="center"/>
              <w:rPr>
                <w:rFonts w:eastAsiaTheme="minorEastAsia"/>
                <w:sz w:val="21"/>
                <w:szCs w:val="21"/>
                <w:lang w:eastAsia="zh-CN"/>
              </w:rPr>
            </w:pPr>
          </w:p>
        </w:tc>
        <w:tc>
          <w:tcPr>
            <w:tcW w:w="1697" w:type="dxa"/>
            <w:vAlign w:val="center"/>
          </w:tcPr>
          <w:p w14:paraId="1E5BDFAA" w14:textId="4F1FC1CD" w:rsidR="00194FBE" w:rsidRPr="00FD6E4F" w:rsidRDefault="00194FBE" w:rsidP="009E0398">
            <w:pPr>
              <w:jc w:val="center"/>
              <w:rPr>
                <w:rFonts w:eastAsiaTheme="minorEastAsia"/>
                <w:sz w:val="21"/>
                <w:szCs w:val="21"/>
                <w:lang w:eastAsia="zh-CN"/>
              </w:rPr>
            </w:pPr>
            <w:r w:rsidRPr="00E766B9">
              <w:rPr>
                <w:rFonts w:eastAsiaTheme="minorEastAsia"/>
                <w:sz w:val="21"/>
                <w:szCs w:val="21"/>
                <w:lang w:eastAsia="zh-CN"/>
              </w:rPr>
              <w:t>allow satellite-to-satellite operation through a fixed-satellite service (space-to-space) allocation</w:t>
            </w:r>
          </w:p>
        </w:tc>
        <w:tc>
          <w:tcPr>
            <w:tcW w:w="4961" w:type="dxa"/>
            <w:vAlign w:val="center"/>
          </w:tcPr>
          <w:p w14:paraId="2DA0BCE2" w14:textId="5C90D66B" w:rsidR="00194FBE" w:rsidRDefault="00194FBE" w:rsidP="009E0398">
            <w:pPr>
              <w:pStyle w:val="ListParagraph"/>
              <w:numPr>
                <w:ilvl w:val="0"/>
                <w:numId w:val="41"/>
              </w:numPr>
              <w:jc w:val="both"/>
              <w:rPr>
                <w:rFonts w:eastAsiaTheme="minorEastAsia"/>
                <w:sz w:val="21"/>
                <w:szCs w:val="21"/>
                <w:lang w:eastAsia="zh-CN"/>
              </w:rPr>
            </w:pPr>
            <w:r w:rsidRPr="00C5792E">
              <w:rPr>
                <w:rFonts w:eastAsiaTheme="minorEastAsia"/>
                <w:sz w:val="21"/>
                <w:szCs w:val="21"/>
                <w:lang w:eastAsia="zh-CN"/>
              </w:rPr>
              <w:t>satellite-to-satellite link transmissions should comply with the same directionality indicators as in the existing FSS allocations</w:t>
            </w:r>
            <w:r>
              <w:rPr>
                <w:rFonts w:eastAsiaTheme="minorEastAsia"/>
                <w:sz w:val="21"/>
                <w:szCs w:val="21"/>
                <w:lang w:eastAsia="zh-CN"/>
              </w:rPr>
              <w:t>.</w:t>
            </w:r>
          </w:p>
          <w:p w14:paraId="0A7AFDCD" w14:textId="06049F7B" w:rsidR="00194FBE" w:rsidRPr="0040230F" w:rsidRDefault="00194FBE" w:rsidP="0040230F">
            <w:pPr>
              <w:pStyle w:val="ListParagraph"/>
              <w:numPr>
                <w:ilvl w:val="0"/>
                <w:numId w:val="41"/>
              </w:numPr>
              <w:jc w:val="both"/>
              <w:rPr>
                <w:rFonts w:eastAsiaTheme="minorEastAsia"/>
                <w:sz w:val="21"/>
                <w:szCs w:val="21"/>
                <w:lang w:eastAsia="zh-CN"/>
              </w:rPr>
            </w:pPr>
            <w:r>
              <w:rPr>
                <w:rFonts w:eastAsiaTheme="minorEastAsia"/>
                <w:sz w:val="21"/>
                <w:szCs w:val="21"/>
                <w:lang w:eastAsia="zh-CN"/>
              </w:rPr>
              <w:t>Method B1 is proposed.</w:t>
            </w:r>
          </w:p>
        </w:tc>
        <w:tc>
          <w:tcPr>
            <w:tcW w:w="1134" w:type="dxa"/>
            <w:vAlign w:val="center"/>
          </w:tcPr>
          <w:p w14:paraId="1DC02546" w14:textId="5FF424E0" w:rsidR="00DC511B" w:rsidRDefault="00DC511B" w:rsidP="00DC511B">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NP-11</w:t>
            </w:r>
          </w:p>
          <w:p w14:paraId="17078CA1" w14:textId="1BF3DD2C" w:rsidR="00194FBE" w:rsidRDefault="00DC511B" w:rsidP="004E5ABB">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NP-17</w:t>
            </w:r>
          </w:p>
          <w:p w14:paraId="7578B474" w14:textId="36B8BFD9" w:rsidR="003B1CA4" w:rsidRDefault="003B1CA4" w:rsidP="004E5ABB">
            <w:pPr>
              <w:jc w:val="center"/>
              <w:rPr>
                <w:rFonts w:eastAsiaTheme="minorEastAsia"/>
                <w:sz w:val="21"/>
                <w:szCs w:val="21"/>
                <w:lang w:eastAsia="zh-CN"/>
              </w:rPr>
            </w:pPr>
            <w:r w:rsidRPr="003B1CA4">
              <w:rPr>
                <w:rFonts w:eastAsiaTheme="minorEastAsia"/>
                <w:sz w:val="21"/>
                <w:szCs w:val="21"/>
                <w:lang w:eastAsia="zh-CN"/>
              </w:rPr>
              <w:t>INP-29</w:t>
            </w:r>
          </w:p>
          <w:p w14:paraId="00078338" w14:textId="77777777" w:rsidR="004E5ABB" w:rsidRDefault="004E5ABB" w:rsidP="004E5ABB">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NP-48</w:t>
            </w:r>
          </w:p>
          <w:p w14:paraId="28FC8F56" w14:textId="77777777" w:rsidR="004E5ABB" w:rsidRDefault="004E5ABB" w:rsidP="004E5ABB">
            <w:pPr>
              <w:jc w:val="center"/>
            </w:pPr>
            <w:r w:rsidRPr="004E5ABB">
              <w:rPr>
                <w:rFonts w:eastAsiaTheme="minorEastAsia"/>
                <w:sz w:val="21"/>
                <w:szCs w:val="21"/>
                <w:lang w:eastAsia="zh-CN"/>
              </w:rPr>
              <w:t>INP-59</w:t>
            </w:r>
          </w:p>
          <w:p w14:paraId="659BE865" w14:textId="1A782CA0" w:rsidR="00D924D3" w:rsidRDefault="004E5ABB" w:rsidP="00D924D3">
            <w:pPr>
              <w:jc w:val="center"/>
              <w:rPr>
                <w:rFonts w:eastAsiaTheme="minorEastAsia"/>
                <w:sz w:val="21"/>
                <w:szCs w:val="21"/>
                <w:lang w:eastAsia="zh-CN"/>
              </w:rPr>
            </w:pPr>
            <w:r w:rsidRPr="004E5ABB">
              <w:rPr>
                <w:rFonts w:eastAsiaTheme="minorEastAsia"/>
                <w:sz w:val="21"/>
                <w:szCs w:val="21"/>
                <w:lang w:eastAsia="zh-CN"/>
              </w:rPr>
              <w:t>INP-66</w:t>
            </w:r>
            <w:r w:rsidR="00D924D3" w:rsidRPr="00B7586C">
              <w:rPr>
                <w:rFonts w:eastAsiaTheme="minorEastAsia"/>
                <w:sz w:val="21"/>
                <w:szCs w:val="21"/>
                <w:lang w:eastAsia="zh-CN"/>
              </w:rPr>
              <w:t xml:space="preserve"> INP-83</w:t>
            </w:r>
          </w:p>
          <w:p w14:paraId="18DFAF99" w14:textId="42ECBECA" w:rsidR="00D924D3" w:rsidRPr="0040230F" w:rsidDel="007D64A7" w:rsidRDefault="00D924D3" w:rsidP="004E5ABB">
            <w:pPr>
              <w:jc w:val="center"/>
              <w:rPr>
                <w:rFonts w:eastAsiaTheme="minorEastAsia"/>
                <w:sz w:val="21"/>
                <w:szCs w:val="21"/>
                <w:lang w:eastAsia="zh-CN"/>
              </w:rPr>
            </w:pPr>
            <w:r w:rsidRPr="00B7586C">
              <w:rPr>
                <w:rFonts w:eastAsiaTheme="minorEastAsia"/>
                <w:sz w:val="21"/>
                <w:szCs w:val="21"/>
                <w:lang w:eastAsia="zh-CN"/>
              </w:rPr>
              <w:t>INP-</w:t>
            </w:r>
            <w:r>
              <w:rPr>
                <w:rFonts w:eastAsiaTheme="minorEastAsia"/>
                <w:sz w:val="21"/>
                <w:szCs w:val="21"/>
                <w:lang w:eastAsia="zh-CN"/>
              </w:rPr>
              <w:t>91</w:t>
            </w:r>
          </w:p>
        </w:tc>
      </w:tr>
      <w:tr w:rsidR="001A1CB2" w:rsidRPr="000F1228" w14:paraId="2C4BFE31" w14:textId="5860509B" w:rsidTr="0040230F">
        <w:trPr>
          <w:jc w:val="center"/>
        </w:trPr>
        <w:tc>
          <w:tcPr>
            <w:tcW w:w="850" w:type="dxa"/>
            <w:vAlign w:val="center"/>
          </w:tcPr>
          <w:p w14:paraId="458107CB" w14:textId="77777777" w:rsidR="00194FBE" w:rsidRPr="005A4D0C" w:rsidRDefault="00194FBE" w:rsidP="005A4D0C">
            <w:pPr>
              <w:pStyle w:val="ListParagraph"/>
              <w:numPr>
                <w:ilvl w:val="0"/>
                <w:numId w:val="42"/>
              </w:numPr>
              <w:jc w:val="center"/>
              <w:rPr>
                <w:rFonts w:eastAsiaTheme="minorEastAsia"/>
                <w:sz w:val="21"/>
                <w:szCs w:val="21"/>
                <w:lang w:eastAsia="zh-CN"/>
              </w:rPr>
            </w:pPr>
          </w:p>
        </w:tc>
        <w:tc>
          <w:tcPr>
            <w:tcW w:w="1697" w:type="dxa"/>
            <w:vAlign w:val="center"/>
          </w:tcPr>
          <w:p w14:paraId="385AE202" w14:textId="7FA7053E" w:rsidR="00194FBE" w:rsidRPr="00AD6F91" w:rsidRDefault="00194FBE" w:rsidP="005247DC">
            <w:pPr>
              <w:jc w:val="center"/>
              <w:rPr>
                <w:rFonts w:eastAsiaTheme="minorEastAsia"/>
                <w:sz w:val="21"/>
                <w:szCs w:val="21"/>
                <w:lang w:eastAsia="zh-CN"/>
              </w:rPr>
            </w:pPr>
            <w:r>
              <w:rPr>
                <w:rFonts w:eastAsiaTheme="minorEastAsia"/>
                <w:sz w:val="21"/>
                <w:szCs w:val="21"/>
                <w:lang w:eastAsia="zh-CN"/>
              </w:rPr>
              <w:t>The expanded cone</w:t>
            </w:r>
          </w:p>
        </w:tc>
        <w:tc>
          <w:tcPr>
            <w:tcW w:w="4961" w:type="dxa"/>
            <w:vAlign w:val="center"/>
          </w:tcPr>
          <w:p w14:paraId="436320D4" w14:textId="57417546" w:rsidR="00194FBE" w:rsidRPr="006B572F" w:rsidRDefault="00194FBE" w:rsidP="005247DC">
            <w:pPr>
              <w:pStyle w:val="ListParagraph"/>
              <w:numPr>
                <w:ilvl w:val="0"/>
                <w:numId w:val="41"/>
              </w:numPr>
              <w:jc w:val="both"/>
              <w:rPr>
                <w:rFonts w:eastAsiaTheme="minorEastAsia"/>
                <w:sz w:val="21"/>
                <w:szCs w:val="21"/>
                <w:lang w:eastAsia="zh-CN"/>
              </w:rPr>
            </w:pPr>
            <w:r>
              <w:rPr>
                <w:rFonts w:eastAsiaTheme="minorEastAsia"/>
                <w:sz w:val="21"/>
                <w:szCs w:val="21"/>
                <w:lang w:eastAsia="zh-CN"/>
              </w:rPr>
              <w:t>the inter-satellite operations should use the “within the cone” concept.</w:t>
            </w:r>
            <w:r w:rsidRPr="00C5792E">
              <w:rPr>
                <w:rFonts w:eastAsiaTheme="minorEastAsia"/>
                <w:sz w:val="21"/>
                <w:szCs w:val="21"/>
                <w:lang w:eastAsia="zh-CN"/>
              </w:rPr>
              <w:t xml:space="preserve"> </w:t>
            </w:r>
          </w:p>
          <w:p w14:paraId="119D3C26" w14:textId="053CE6A9" w:rsidR="00194FBE" w:rsidRDefault="00194FBE" w:rsidP="005247DC">
            <w:pPr>
              <w:pStyle w:val="ListParagraph"/>
              <w:numPr>
                <w:ilvl w:val="0"/>
                <w:numId w:val="41"/>
              </w:numPr>
              <w:jc w:val="both"/>
              <w:rPr>
                <w:rFonts w:eastAsiaTheme="minorEastAsia"/>
                <w:sz w:val="21"/>
                <w:szCs w:val="21"/>
                <w:lang w:eastAsia="zh-CN"/>
              </w:rPr>
            </w:pPr>
            <w:r>
              <w:rPr>
                <w:rFonts w:eastAsiaTheme="minorEastAsia"/>
                <w:sz w:val="21"/>
                <w:szCs w:val="21"/>
                <w:lang w:eastAsia="zh-CN"/>
              </w:rPr>
              <w:t>potential</w:t>
            </w:r>
            <w:r w:rsidRPr="00C5792E">
              <w:rPr>
                <w:rFonts w:eastAsiaTheme="minorEastAsia"/>
                <w:sz w:val="21"/>
                <w:szCs w:val="21"/>
                <w:lang w:eastAsia="zh-CN"/>
              </w:rPr>
              <w:t xml:space="preserve"> difficulty with </w:t>
            </w:r>
            <w:r>
              <w:rPr>
                <w:rFonts w:eastAsiaTheme="minorEastAsia"/>
                <w:sz w:val="21"/>
                <w:szCs w:val="21"/>
                <w:lang w:eastAsia="zh-CN"/>
              </w:rPr>
              <w:t>“</w:t>
            </w:r>
            <w:r w:rsidRPr="00C5792E">
              <w:rPr>
                <w:rFonts w:eastAsiaTheme="minorEastAsia"/>
                <w:sz w:val="21"/>
                <w:szCs w:val="21"/>
                <w:lang w:eastAsia="zh-CN"/>
              </w:rPr>
              <w:t>the ex</w:t>
            </w:r>
            <w:r>
              <w:rPr>
                <w:rFonts w:eastAsiaTheme="minorEastAsia"/>
                <w:sz w:val="21"/>
                <w:szCs w:val="21"/>
                <w:lang w:eastAsia="zh-CN"/>
              </w:rPr>
              <w:t>pand</w:t>
            </w:r>
            <w:r w:rsidRPr="00C5792E">
              <w:rPr>
                <w:rFonts w:eastAsiaTheme="minorEastAsia"/>
                <w:sz w:val="21"/>
                <w:szCs w:val="21"/>
                <w:lang w:eastAsia="zh-CN"/>
              </w:rPr>
              <w:t>ed cone</w:t>
            </w:r>
            <w:r>
              <w:rPr>
                <w:rFonts w:eastAsiaTheme="minorEastAsia"/>
                <w:sz w:val="21"/>
                <w:szCs w:val="21"/>
                <w:lang w:eastAsia="zh-CN"/>
              </w:rPr>
              <w:t>” concept</w:t>
            </w:r>
            <w:r w:rsidRPr="00C5792E">
              <w:rPr>
                <w:rFonts w:eastAsiaTheme="minorEastAsia"/>
                <w:sz w:val="21"/>
                <w:szCs w:val="21"/>
                <w:lang w:eastAsia="zh-CN"/>
              </w:rPr>
              <w:t xml:space="preserve">. </w:t>
            </w:r>
          </w:p>
        </w:tc>
        <w:tc>
          <w:tcPr>
            <w:tcW w:w="1134" w:type="dxa"/>
            <w:vAlign w:val="center"/>
          </w:tcPr>
          <w:p w14:paraId="7B95D235" w14:textId="77777777" w:rsidR="00194FBE" w:rsidRDefault="00B7586C" w:rsidP="0040230F">
            <w:pPr>
              <w:jc w:val="center"/>
              <w:rPr>
                <w:rFonts w:eastAsiaTheme="minorEastAsia"/>
                <w:sz w:val="21"/>
                <w:szCs w:val="21"/>
                <w:lang w:eastAsia="zh-CN"/>
              </w:rPr>
            </w:pPr>
            <w:r w:rsidRPr="00B7586C">
              <w:rPr>
                <w:rFonts w:eastAsiaTheme="minorEastAsia"/>
                <w:sz w:val="21"/>
                <w:szCs w:val="21"/>
                <w:lang w:eastAsia="zh-CN"/>
              </w:rPr>
              <w:t>INP-83</w:t>
            </w:r>
          </w:p>
          <w:p w14:paraId="0BA86552" w14:textId="77777777" w:rsidR="00B7586C" w:rsidRDefault="00B7586C" w:rsidP="0040230F">
            <w:pPr>
              <w:jc w:val="center"/>
              <w:rPr>
                <w:rFonts w:eastAsiaTheme="minorEastAsia"/>
                <w:sz w:val="21"/>
                <w:szCs w:val="21"/>
                <w:lang w:eastAsia="zh-CN"/>
              </w:rPr>
            </w:pPr>
            <w:r w:rsidRPr="00B7586C">
              <w:rPr>
                <w:rFonts w:eastAsiaTheme="minorEastAsia"/>
                <w:sz w:val="21"/>
                <w:szCs w:val="21"/>
                <w:lang w:eastAsia="zh-CN"/>
              </w:rPr>
              <w:t>INP-</w:t>
            </w:r>
            <w:r>
              <w:rPr>
                <w:rFonts w:eastAsiaTheme="minorEastAsia"/>
                <w:sz w:val="21"/>
                <w:szCs w:val="21"/>
                <w:lang w:eastAsia="zh-CN"/>
              </w:rPr>
              <w:t>91</w:t>
            </w:r>
          </w:p>
          <w:p w14:paraId="020123DA" w14:textId="5643A44C" w:rsidR="00E34045" w:rsidRPr="0040230F" w:rsidDel="007D64A7" w:rsidRDefault="00E34045" w:rsidP="0040230F">
            <w:pPr>
              <w:jc w:val="center"/>
              <w:rPr>
                <w:rFonts w:eastAsiaTheme="minorEastAsia"/>
                <w:sz w:val="21"/>
                <w:szCs w:val="21"/>
                <w:lang w:eastAsia="zh-CN"/>
              </w:rPr>
            </w:pPr>
            <w:r>
              <w:rPr>
                <w:rFonts w:eastAsiaTheme="minorEastAsia"/>
                <w:sz w:val="21"/>
                <w:szCs w:val="21"/>
                <w:lang w:eastAsia="zh-CN"/>
              </w:rPr>
              <w:t>INP-66</w:t>
            </w:r>
          </w:p>
        </w:tc>
      </w:tr>
      <w:tr w:rsidR="001A1CB2" w:rsidRPr="000F1228" w14:paraId="409B0710" w14:textId="00C917FF" w:rsidTr="0040230F">
        <w:trPr>
          <w:jc w:val="center"/>
        </w:trPr>
        <w:tc>
          <w:tcPr>
            <w:tcW w:w="850" w:type="dxa"/>
            <w:vAlign w:val="center"/>
          </w:tcPr>
          <w:p w14:paraId="764A7CDD" w14:textId="77777777" w:rsidR="00194FBE" w:rsidRPr="005A4D0C" w:rsidRDefault="00194FBE" w:rsidP="005A4D0C">
            <w:pPr>
              <w:pStyle w:val="ListParagraph"/>
              <w:numPr>
                <w:ilvl w:val="0"/>
                <w:numId w:val="42"/>
              </w:numPr>
              <w:jc w:val="center"/>
              <w:rPr>
                <w:rFonts w:eastAsiaTheme="minorEastAsia"/>
                <w:sz w:val="21"/>
                <w:szCs w:val="21"/>
                <w:lang w:eastAsia="zh-CN"/>
              </w:rPr>
            </w:pPr>
          </w:p>
        </w:tc>
        <w:tc>
          <w:tcPr>
            <w:tcW w:w="1697" w:type="dxa"/>
            <w:vAlign w:val="center"/>
          </w:tcPr>
          <w:p w14:paraId="10C2FB92" w14:textId="0214E2B9" w:rsidR="00194FBE" w:rsidRDefault="00194FBE" w:rsidP="005247DC">
            <w:pPr>
              <w:jc w:val="center"/>
              <w:rPr>
                <w:rFonts w:eastAsiaTheme="minorEastAsia"/>
                <w:sz w:val="21"/>
                <w:szCs w:val="21"/>
                <w:lang w:eastAsia="zh-CN"/>
              </w:rPr>
            </w:pPr>
            <w:r>
              <w:rPr>
                <w:rFonts w:eastAsiaTheme="minorEastAsia"/>
                <w:sz w:val="21"/>
                <w:szCs w:val="21"/>
                <w:lang w:eastAsia="zh-CN"/>
              </w:rPr>
              <w:t>Not causing unacceptable interference and not claiming protection to other space services</w:t>
            </w:r>
          </w:p>
        </w:tc>
        <w:tc>
          <w:tcPr>
            <w:tcW w:w="4961" w:type="dxa"/>
            <w:vAlign w:val="center"/>
          </w:tcPr>
          <w:p w14:paraId="3DAB546D" w14:textId="5DC334CB" w:rsidR="00194FBE" w:rsidRDefault="00194FBE" w:rsidP="005247DC">
            <w:pPr>
              <w:pStyle w:val="ListParagraph"/>
              <w:numPr>
                <w:ilvl w:val="0"/>
                <w:numId w:val="41"/>
              </w:numPr>
              <w:jc w:val="both"/>
              <w:rPr>
                <w:rFonts w:eastAsiaTheme="minorEastAsia"/>
                <w:sz w:val="21"/>
                <w:szCs w:val="21"/>
                <w:lang w:eastAsia="zh-CN"/>
              </w:rPr>
            </w:pPr>
            <w:r>
              <w:rPr>
                <w:rFonts w:eastAsiaTheme="minorEastAsia"/>
                <w:sz w:val="21"/>
                <w:szCs w:val="21"/>
                <w:lang w:eastAsia="zh-CN"/>
              </w:rPr>
              <w:t>Option N2 is considered to protect NGSO FSS: using a set of hard limit.</w:t>
            </w:r>
          </w:p>
          <w:p w14:paraId="717BE0C1" w14:textId="60052D66" w:rsidR="00194FBE" w:rsidRDefault="00194FBE" w:rsidP="005247DC">
            <w:pPr>
              <w:pStyle w:val="ListParagraph"/>
              <w:numPr>
                <w:ilvl w:val="0"/>
                <w:numId w:val="41"/>
              </w:numPr>
              <w:jc w:val="both"/>
              <w:rPr>
                <w:rFonts w:eastAsiaTheme="minorEastAsia"/>
                <w:sz w:val="21"/>
                <w:szCs w:val="21"/>
                <w:lang w:eastAsia="zh-CN"/>
              </w:rPr>
            </w:pPr>
            <w:r>
              <w:rPr>
                <w:rFonts w:eastAsiaTheme="minorEastAsia"/>
                <w:sz w:val="21"/>
                <w:szCs w:val="21"/>
                <w:lang w:eastAsia="zh-CN"/>
              </w:rPr>
              <w:t>Option G</w:t>
            </w:r>
            <w:r w:rsidR="004E5ABB">
              <w:rPr>
                <w:rFonts w:eastAsiaTheme="minorEastAsia"/>
                <w:sz w:val="21"/>
                <w:szCs w:val="21"/>
                <w:lang w:eastAsia="zh-CN"/>
              </w:rPr>
              <w:t>1</w:t>
            </w:r>
            <w:r>
              <w:rPr>
                <w:rFonts w:eastAsiaTheme="minorEastAsia"/>
                <w:sz w:val="21"/>
                <w:szCs w:val="21"/>
                <w:lang w:eastAsia="zh-CN"/>
              </w:rPr>
              <w:t xml:space="preserve"> is considered to protect GSO FSS: with in the envelop of typical Earth Stations.</w:t>
            </w:r>
          </w:p>
          <w:p w14:paraId="2339DA5F" w14:textId="1093BB40" w:rsidR="00685F75" w:rsidRPr="008C57F1" w:rsidRDefault="00194FBE" w:rsidP="008C57F1">
            <w:pPr>
              <w:pStyle w:val="ListParagraph"/>
              <w:numPr>
                <w:ilvl w:val="0"/>
                <w:numId w:val="41"/>
              </w:numPr>
              <w:jc w:val="both"/>
              <w:rPr>
                <w:rFonts w:eastAsiaTheme="minorEastAsia"/>
                <w:sz w:val="21"/>
                <w:szCs w:val="21"/>
                <w:lang w:eastAsia="zh-CN"/>
              </w:rPr>
            </w:pPr>
            <w:r w:rsidRPr="00612103">
              <w:rPr>
                <w:rFonts w:eastAsiaTheme="minorEastAsia"/>
                <w:sz w:val="21"/>
                <w:szCs w:val="21"/>
                <w:lang w:eastAsia="zh-CN"/>
              </w:rPr>
              <w:t>For NGSO-to-NGSO satellite-to- satellite links in the rest of the band and for NGSO-to-GSO satellite-to-satellite links a possible additional solution is a BR check for compliance of operation of the NGSO user space under the envelope of the service provider earth stations.</w:t>
            </w:r>
          </w:p>
        </w:tc>
        <w:tc>
          <w:tcPr>
            <w:tcW w:w="1134" w:type="dxa"/>
            <w:vAlign w:val="center"/>
          </w:tcPr>
          <w:p w14:paraId="4A4B2627" w14:textId="77777777" w:rsidR="004E5ABB" w:rsidRDefault="004E5ABB" w:rsidP="004E5ABB">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NP-17</w:t>
            </w:r>
          </w:p>
          <w:p w14:paraId="41AB8D21" w14:textId="67A09DC8" w:rsidR="004E5ABB" w:rsidRDefault="004E5ABB" w:rsidP="004E5ABB">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NP-29</w:t>
            </w:r>
          </w:p>
          <w:p w14:paraId="04895943" w14:textId="77777777" w:rsidR="00194FBE" w:rsidRDefault="004E5ABB" w:rsidP="0040230F">
            <w:pPr>
              <w:jc w:val="center"/>
              <w:rPr>
                <w:rFonts w:eastAsiaTheme="minorEastAsia"/>
                <w:sz w:val="21"/>
                <w:szCs w:val="21"/>
                <w:lang w:eastAsia="zh-CN"/>
              </w:rPr>
            </w:pPr>
            <w:r w:rsidRPr="004E5ABB">
              <w:rPr>
                <w:rFonts w:eastAsiaTheme="minorEastAsia"/>
                <w:sz w:val="21"/>
                <w:szCs w:val="21"/>
                <w:lang w:eastAsia="zh-CN"/>
              </w:rPr>
              <w:t>INP-59</w:t>
            </w:r>
          </w:p>
          <w:p w14:paraId="79DA952B" w14:textId="77777777" w:rsidR="00B7586C" w:rsidRDefault="00B7586C" w:rsidP="00D924D3">
            <w:pPr>
              <w:jc w:val="center"/>
              <w:rPr>
                <w:rFonts w:eastAsiaTheme="minorEastAsia"/>
                <w:sz w:val="21"/>
                <w:szCs w:val="21"/>
                <w:lang w:eastAsia="zh-CN"/>
              </w:rPr>
            </w:pPr>
            <w:r w:rsidRPr="00B7586C">
              <w:rPr>
                <w:rFonts w:eastAsiaTheme="minorEastAsia"/>
                <w:sz w:val="21"/>
                <w:szCs w:val="21"/>
                <w:lang w:eastAsia="zh-CN"/>
              </w:rPr>
              <w:t>INP-83</w:t>
            </w:r>
          </w:p>
          <w:p w14:paraId="3DAA5526" w14:textId="1E6465A4" w:rsidR="00685F75" w:rsidRPr="0040230F" w:rsidDel="007D64A7" w:rsidRDefault="00685F75" w:rsidP="00D924D3">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NP-48</w:t>
            </w:r>
          </w:p>
        </w:tc>
      </w:tr>
      <w:tr w:rsidR="001A1CB2" w:rsidRPr="000F1228" w14:paraId="50F833E1" w14:textId="4A917687" w:rsidTr="0040230F">
        <w:trPr>
          <w:jc w:val="center"/>
        </w:trPr>
        <w:tc>
          <w:tcPr>
            <w:tcW w:w="850" w:type="dxa"/>
            <w:vAlign w:val="center"/>
          </w:tcPr>
          <w:p w14:paraId="3550669A" w14:textId="77777777" w:rsidR="00194FBE" w:rsidRPr="005A4D0C" w:rsidRDefault="00194FBE" w:rsidP="005A4D0C">
            <w:pPr>
              <w:pStyle w:val="ListParagraph"/>
              <w:numPr>
                <w:ilvl w:val="0"/>
                <w:numId w:val="42"/>
              </w:numPr>
              <w:jc w:val="center"/>
              <w:rPr>
                <w:rFonts w:eastAsiaTheme="minorEastAsia"/>
                <w:sz w:val="21"/>
                <w:szCs w:val="21"/>
                <w:lang w:eastAsia="zh-CN"/>
              </w:rPr>
            </w:pPr>
          </w:p>
        </w:tc>
        <w:tc>
          <w:tcPr>
            <w:tcW w:w="1697" w:type="dxa"/>
            <w:vAlign w:val="center"/>
          </w:tcPr>
          <w:p w14:paraId="48DBFAA7" w14:textId="22A52A31" w:rsidR="00194FBE" w:rsidRDefault="00194FBE" w:rsidP="005247DC">
            <w:pPr>
              <w:jc w:val="center"/>
              <w:rPr>
                <w:rFonts w:eastAsiaTheme="minorEastAsia"/>
                <w:sz w:val="21"/>
                <w:szCs w:val="21"/>
                <w:lang w:eastAsia="zh-CN"/>
              </w:rPr>
            </w:pPr>
            <w:r w:rsidRPr="0011239A">
              <w:rPr>
                <w:rFonts w:eastAsiaTheme="minorEastAsia"/>
                <w:sz w:val="21"/>
                <w:szCs w:val="21"/>
                <w:lang w:eastAsia="zh-CN"/>
              </w:rPr>
              <w:t>The exclusion of 11.7-12.2 GHz in Region 3</w:t>
            </w:r>
          </w:p>
        </w:tc>
        <w:tc>
          <w:tcPr>
            <w:tcW w:w="4961" w:type="dxa"/>
            <w:vAlign w:val="center"/>
          </w:tcPr>
          <w:p w14:paraId="3E56A602" w14:textId="77777777" w:rsidR="00194FBE" w:rsidRDefault="00194FBE" w:rsidP="005247DC">
            <w:pPr>
              <w:pStyle w:val="ListParagraph"/>
              <w:numPr>
                <w:ilvl w:val="0"/>
                <w:numId w:val="41"/>
              </w:numPr>
              <w:jc w:val="both"/>
              <w:rPr>
                <w:rFonts w:eastAsiaTheme="minorEastAsia"/>
                <w:sz w:val="21"/>
                <w:szCs w:val="21"/>
                <w:lang w:eastAsia="zh-CN"/>
              </w:rPr>
            </w:pPr>
            <w:r>
              <w:rPr>
                <w:rFonts w:eastAsiaTheme="minorEastAsia"/>
                <w:sz w:val="21"/>
                <w:szCs w:val="21"/>
                <w:lang w:eastAsia="zh-CN"/>
              </w:rPr>
              <w:t>There is no methodology to protect BSS services in the Ku band.</w:t>
            </w:r>
          </w:p>
          <w:p w14:paraId="1D2B7910" w14:textId="77777777" w:rsidR="00194FBE" w:rsidRDefault="00194FBE" w:rsidP="005247DC">
            <w:pPr>
              <w:pStyle w:val="ListParagraph"/>
              <w:numPr>
                <w:ilvl w:val="0"/>
                <w:numId w:val="41"/>
              </w:numPr>
              <w:jc w:val="both"/>
              <w:rPr>
                <w:rFonts w:eastAsiaTheme="minorEastAsia"/>
                <w:sz w:val="21"/>
                <w:szCs w:val="21"/>
                <w:lang w:eastAsia="zh-CN"/>
              </w:rPr>
            </w:pPr>
            <w:r>
              <w:rPr>
                <w:rFonts w:eastAsiaTheme="minorEastAsia" w:hint="eastAsia"/>
                <w:sz w:val="21"/>
                <w:szCs w:val="21"/>
                <w:lang w:eastAsia="zh-CN"/>
              </w:rPr>
              <w:t>T</w:t>
            </w:r>
            <w:r>
              <w:rPr>
                <w:rFonts w:eastAsiaTheme="minorEastAsia"/>
                <w:sz w:val="21"/>
                <w:szCs w:val="21"/>
                <w:lang w:eastAsia="zh-CN"/>
              </w:rPr>
              <w:t xml:space="preserve">o protect and not to impose any additional constraints on future development of the </w:t>
            </w:r>
            <w:r w:rsidRPr="0011239A">
              <w:rPr>
                <w:rFonts w:eastAsiaTheme="minorEastAsia"/>
                <w:sz w:val="21"/>
                <w:szCs w:val="21"/>
                <w:lang w:eastAsia="zh-CN"/>
              </w:rPr>
              <w:t>Region 3</w:t>
            </w:r>
            <w:r>
              <w:rPr>
                <w:rFonts w:eastAsiaTheme="minorEastAsia"/>
                <w:sz w:val="21"/>
                <w:szCs w:val="21"/>
                <w:lang w:eastAsia="zh-CN"/>
              </w:rPr>
              <w:t xml:space="preserve"> BSS in the band </w:t>
            </w:r>
            <w:r w:rsidRPr="0011239A">
              <w:rPr>
                <w:rFonts w:eastAsiaTheme="minorEastAsia"/>
                <w:sz w:val="21"/>
                <w:szCs w:val="21"/>
                <w:lang w:eastAsia="zh-CN"/>
              </w:rPr>
              <w:t>11.7-12.2 GHz</w:t>
            </w:r>
            <w:r>
              <w:rPr>
                <w:rFonts w:eastAsiaTheme="minorEastAsia"/>
                <w:sz w:val="21"/>
                <w:szCs w:val="21"/>
                <w:lang w:eastAsia="zh-CN"/>
              </w:rPr>
              <w:t>.</w:t>
            </w:r>
          </w:p>
          <w:p w14:paraId="27D02897" w14:textId="77777777" w:rsidR="00194FBE" w:rsidRDefault="00194FBE" w:rsidP="005247DC">
            <w:pPr>
              <w:pStyle w:val="ListParagraph"/>
              <w:numPr>
                <w:ilvl w:val="0"/>
                <w:numId w:val="41"/>
              </w:numPr>
              <w:jc w:val="both"/>
              <w:rPr>
                <w:rFonts w:eastAsiaTheme="minorEastAsia"/>
                <w:sz w:val="21"/>
                <w:szCs w:val="21"/>
                <w:lang w:eastAsia="zh-CN"/>
              </w:rPr>
            </w:pPr>
            <w:r>
              <w:rPr>
                <w:rFonts w:eastAsiaTheme="minorEastAsia"/>
                <w:sz w:val="21"/>
                <w:szCs w:val="21"/>
                <w:lang w:eastAsia="zh-CN"/>
              </w:rPr>
              <w:t>Method B5 is proposed.</w:t>
            </w:r>
          </w:p>
          <w:p w14:paraId="3A2BBDC0" w14:textId="361B06FF" w:rsidR="00194FBE" w:rsidRDefault="00194FBE" w:rsidP="005247DC">
            <w:pPr>
              <w:pStyle w:val="ListParagraph"/>
              <w:numPr>
                <w:ilvl w:val="0"/>
                <w:numId w:val="41"/>
              </w:numPr>
              <w:jc w:val="both"/>
              <w:rPr>
                <w:rFonts w:eastAsiaTheme="minorEastAsia"/>
                <w:sz w:val="21"/>
                <w:szCs w:val="21"/>
                <w:lang w:eastAsia="zh-CN"/>
              </w:rPr>
            </w:pPr>
            <w:r>
              <w:rPr>
                <w:rFonts w:eastAsiaTheme="minorEastAsia"/>
                <w:sz w:val="21"/>
                <w:szCs w:val="21"/>
                <w:lang w:eastAsia="zh-CN"/>
              </w:rPr>
              <w:t xml:space="preserve">limit </w:t>
            </w:r>
            <w:r w:rsidRPr="00540538">
              <w:rPr>
                <w:rFonts w:eastAsiaTheme="minorEastAsia"/>
                <w:sz w:val="21"/>
                <w:szCs w:val="21"/>
                <w:lang w:eastAsia="zh-CN"/>
              </w:rPr>
              <w:t xml:space="preserve">the </w:t>
            </w:r>
            <w:proofErr w:type="spellStart"/>
            <w:r w:rsidRPr="00540538">
              <w:rPr>
                <w:rFonts w:eastAsiaTheme="minorEastAsia"/>
                <w:sz w:val="21"/>
                <w:szCs w:val="21"/>
                <w:lang w:eastAsia="zh-CN"/>
              </w:rPr>
              <w:t>pfd</w:t>
            </w:r>
            <w:proofErr w:type="spellEnd"/>
            <w:r w:rsidRPr="00540538">
              <w:rPr>
                <w:rFonts w:eastAsiaTheme="minorEastAsia"/>
                <w:sz w:val="21"/>
                <w:szCs w:val="21"/>
                <w:lang w:eastAsia="zh-CN"/>
              </w:rPr>
              <w:t xml:space="preserve"> value applied to the Region 2 inter-satellite links allocation in the band 11.7-12.2 GHz by -147 dB(W/(m</w:t>
            </w:r>
            <w:r w:rsidRPr="006B572F">
              <w:rPr>
                <w:rFonts w:eastAsiaTheme="minorEastAsia"/>
                <w:sz w:val="21"/>
                <w:szCs w:val="21"/>
                <w:vertAlign w:val="superscript"/>
                <w:lang w:eastAsia="zh-CN"/>
              </w:rPr>
              <w:t>2</w:t>
            </w:r>
            <w:r w:rsidRPr="00540538">
              <w:rPr>
                <w:rFonts w:ascii="MS Mincho" w:eastAsia="MS Mincho" w:hAnsi="MS Mincho" w:cs="MS Mincho" w:hint="eastAsia"/>
                <w:sz w:val="21"/>
                <w:szCs w:val="21"/>
                <w:lang w:eastAsia="zh-CN"/>
              </w:rPr>
              <w:t>⋅</w:t>
            </w:r>
            <w:r w:rsidRPr="00540538">
              <w:rPr>
                <w:rFonts w:eastAsiaTheme="minorEastAsia"/>
                <w:sz w:val="21"/>
                <w:szCs w:val="21"/>
                <w:lang w:eastAsia="zh-CN"/>
              </w:rPr>
              <w:t>27MHz)) at the Earth</w:t>
            </w:r>
            <w:r>
              <w:rPr>
                <w:rFonts w:eastAsiaTheme="minorEastAsia"/>
                <w:sz w:val="21"/>
                <w:szCs w:val="21"/>
                <w:lang w:eastAsia="zh-CN"/>
              </w:rPr>
              <w:t>’</w:t>
            </w:r>
            <w:r w:rsidRPr="00540538">
              <w:rPr>
                <w:rFonts w:eastAsiaTheme="minorEastAsia"/>
                <w:sz w:val="21"/>
                <w:szCs w:val="21"/>
                <w:lang w:eastAsia="zh-CN"/>
              </w:rPr>
              <w:t>s surface in Region 3.</w:t>
            </w:r>
          </w:p>
        </w:tc>
        <w:tc>
          <w:tcPr>
            <w:tcW w:w="1134" w:type="dxa"/>
            <w:vAlign w:val="center"/>
          </w:tcPr>
          <w:p w14:paraId="706FC48E" w14:textId="69E01EBF" w:rsidR="00165CA1" w:rsidRDefault="00165CA1" w:rsidP="0040230F">
            <w:pPr>
              <w:jc w:val="center"/>
              <w:rPr>
                <w:rFonts w:eastAsiaTheme="minorEastAsia"/>
                <w:sz w:val="21"/>
                <w:szCs w:val="21"/>
                <w:lang w:eastAsia="zh-CN"/>
              </w:rPr>
            </w:pPr>
            <w:r w:rsidRPr="00165CA1">
              <w:rPr>
                <w:rFonts w:eastAsiaTheme="minorEastAsia"/>
                <w:sz w:val="21"/>
                <w:szCs w:val="21"/>
                <w:lang w:eastAsia="zh-CN"/>
              </w:rPr>
              <w:t>INP-35</w:t>
            </w:r>
          </w:p>
          <w:p w14:paraId="56086CDD" w14:textId="52F50830" w:rsidR="003B1CA4" w:rsidRDefault="003B1CA4" w:rsidP="0040230F">
            <w:pPr>
              <w:jc w:val="center"/>
              <w:rPr>
                <w:rFonts w:eastAsiaTheme="minorEastAsia"/>
                <w:sz w:val="21"/>
                <w:szCs w:val="21"/>
                <w:lang w:eastAsia="zh-CN"/>
              </w:rPr>
            </w:pPr>
            <w:r w:rsidRPr="003B1CA4">
              <w:rPr>
                <w:rFonts w:eastAsiaTheme="minorEastAsia"/>
                <w:sz w:val="21"/>
                <w:szCs w:val="21"/>
                <w:lang w:eastAsia="zh-CN"/>
              </w:rPr>
              <w:t>INP-</w:t>
            </w:r>
            <w:r>
              <w:rPr>
                <w:rFonts w:eastAsiaTheme="minorEastAsia"/>
                <w:sz w:val="21"/>
                <w:szCs w:val="21"/>
                <w:lang w:eastAsia="zh-CN"/>
              </w:rPr>
              <w:t>3</w:t>
            </w:r>
            <w:r w:rsidRPr="003B1CA4">
              <w:rPr>
                <w:rFonts w:eastAsiaTheme="minorEastAsia"/>
                <w:sz w:val="21"/>
                <w:szCs w:val="21"/>
                <w:lang w:eastAsia="zh-CN"/>
              </w:rPr>
              <w:t>9</w:t>
            </w:r>
          </w:p>
          <w:p w14:paraId="453EF779" w14:textId="45E29484" w:rsidR="00194FBE" w:rsidRDefault="004E5ABB" w:rsidP="0040230F">
            <w:pPr>
              <w:jc w:val="center"/>
              <w:rPr>
                <w:rFonts w:eastAsiaTheme="minorEastAsia"/>
                <w:sz w:val="21"/>
                <w:szCs w:val="21"/>
                <w:lang w:eastAsia="zh-CN"/>
              </w:rPr>
            </w:pPr>
            <w:r w:rsidRPr="004E5ABB">
              <w:rPr>
                <w:rFonts w:eastAsiaTheme="minorEastAsia"/>
                <w:sz w:val="21"/>
                <w:szCs w:val="21"/>
                <w:lang w:eastAsia="zh-CN"/>
              </w:rPr>
              <w:t>INP-66</w:t>
            </w:r>
          </w:p>
          <w:p w14:paraId="2068644C" w14:textId="735B5321" w:rsidR="007C1EDF" w:rsidRDefault="007C1EDF" w:rsidP="0040230F">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NP-17</w:t>
            </w:r>
          </w:p>
          <w:p w14:paraId="497CFD12" w14:textId="4E3319A9" w:rsidR="007C1EDF" w:rsidRPr="0040230F" w:rsidRDefault="007C1EDF" w:rsidP="0040230F">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NP-83</w:t>
            </w:r>
          </w:p>
        </w:tc>
      </w:tr>
      <w:tr w:rsidR="001A1CB2" w:rsidRPr="000F1228" w14:paraId="20B899C1" w14:textId="5B05882F" w:rsidTr="0040230F">
        <w:trPr>
          <w:jc w:val="center"/>
        </w:trPr>
        <w:tc>
          <w:tcPr>
            <w:tcW w:w="850" w:type="dxa"/>
            <w:vAlign w:val="center"/>
          </w:tcPr>
          <w:p w14:paraId="1EDF73AB" w14:textId="77777777" w:rsidR="00194FBE" w:rsidRPr="005A4D0C" w:rsidRDefault="00194FBE" w:rsidP="005A4D0C">
            <w:pPr>
              <w:pStyle w:val="ListParagraph"/>
              <w:numPr>
                <w:ilvl w:val="0"/>
                <w:numId w:val="42"/>
              </w:numPr>
              <w:jc w:val="center"/>
              <w:rPr>
                <w:rFonts w:eastAsiaTheme="minorEastAsia"/>
                <w:sz w:val="21"/>
                <w:szCs w:val="21"/>
                <w:lang w:eastAsia="zh-CN"/>
              </w:rPr>
            </w:pPr>
          </w:p>
        </w:tc>
        <w:tc>
          <w:tcPr>
            <w:tcW w:w="1697" w:type="dxa"/>
            <w:vAlign w:val="center"/>
          </w:tcPr>
          <w:p w14:paraId="1BB1812A" w14:textId="687D02C0" w:rsidR="00194FBE" w:rsidRDefault="00194FBE" w:rsidP="005247DC">
            <w:pPr>
              <w:jc w:val="center"/>
              <w:rPr>
                <w:rFonts w:eastAsiaTheme="minorEastAsia"/>
                <w:sz w:val="21"/>
                <w:szCs w:val="21"/>
                <w:lang w:eastAsia="zh-CN"/>
              </w:rPr>
            </w:pPr>
            <w:r>
              <w:rPr>
                <w:rFonts w:eastAsiaTheme="minorEastAsia" w:hint="eastAsia"/>
                <w:sz w:val="21"/>
                <w:szCs w:val="21"/>
                <w:lang w:eastAsia="zh-CN"/>
              </w:rPr>
              <w:t>T</w:t>
            </w:r>
            <w:r>
              <w:rPr>
                <w:rFonts w:eastAsiaTheme="minorEastAsia"/>
                <w:sz w:val="21"/>
                <w:szCs w:val="21"/>
                <w:lang w:eastAsia="zh-CN"/>
              </w:rPr>
              <w:t xml:space="preserve">he protection of terrestrial services </w:t>
            </w:r>
            <w:r w:rsidRPr="00003088">
              <w:rPr>
                <w:rFonts w:eastAsiaTheme="minorEastAsia"/>
                <w:sz w:val="21"/>
                <w:szCs w:val="21"/>
                <w:lang w:eastAsia="zh-CN"/>
              </w:rPr>
              <w:t>in frequency band 27.5-2</w:t>
            </w:r>
            <w:r>
              <w:rPr>
                <w:rFonts w:eastAsiaTheme="minorEastAsia"/>
                <w:sz w:val="21"/>
                <w:szCs w:val="21"/>
                <w:lang w:eastAsia="zh-CN"/>
              </w:rPr>
              <w:t>9</w:t>
            </w:r>
            <w:r w:rsidRPr="00003088">
              <w:rPr>
                <w:rFonts w:eastAsiaTheme="minorEastAsia"/>
                <w:sz w:val="21"/>
                <w:szCs w:val="21"/>
                <w:lang w:eastAsia="zh-CN"/>
              </w:rPr>
              <w:t>.</w:t>
            </w:r>
            <w:r>
              <w:rPr>
                <w:rFonts w:eastAsiaTheme="minorEastAsia"/>
                <w:sz w:val="21"/>
                <w:szCs w:val="21"/>
                <w:lang w:eastAsia="zh-CN"/>
              </w:rPr>
              <w:t>5</w:t>
            </w:r>
            <w:r w:rsidRPr="00003088">
              <w:rPr>
                <w:rFonts w:eastAsiaTheme="minorEastAsia"/>
                <w:sz w:val="21"/>
                <w:szCs w:val="21"/>
                <w:lang w:eastAsia="zh-CN"/>
              </w:rPr>
              <w:t xml:space="preserve"> GHz</w:t>
            </w:r>
          </w:p>
        </w:tc>
        <w:tc>
          <w:tcPr>
            <w:tcW w:w="4961" w:type="dxa"/>
            <w:vAlign w:val="center"/>
          </w:tcPr>
          <w:p w14:paraId="7C4156BC" w14:textId="23AFCB50" w:rsidR="00194FBE" w:rsidRDefault="00194FBE" w:rsidP="005247DC">
            <w:pPr>
              <w:pStyle w:val="ListParagraph"/>
              <w:numPr>
                <w:ilvl w:val="0"/>
                <w:numId w:val="41"/>
              </w:numPr>
              <w:jc w:val="both"/>
              <w:rPr>
                <w:rFonts w:eastAsiaTheme="minorEastAsia"/>
                <w:sz w:val="21"/>
                <w:szCs w:val="21"/>
                <w:lang w:eastAsia="zh-CN"/>
              </w:rPr>
            </w:pPr>
            <w:r w:rsidRPr="007D64A7">
              <w:rPr>
                <w:rFonts w:eastAsiaTheme="minorEastAsia"/>
                <w:sz w:val="21"/>
                <w:szCs w:val="21"/>
                <w:lang w:eastAsia="zh-CN"/>
              </w:rPr>
              <w:t>The operation of the inter-satellite system</w:t>
            </w:r>
            <w:r w:rsidRPr="007D64A7" w:rsidDel="007D64A7">
              <w:rPr>
                <w:rFonts w:eastAsiaTheme="minorEastAsia"/>
                <w:sz w:val="21"/>
                <w:szCs w:val="21"/>
                <w:lang w:eastAsia="zh-CN"/>
              </w:rPr>
              <w:t xml:space="preserve"> </w:t>
            </w:r>
            <w:r>
              <w:rPr>
                <w:rFonts w:eastAsiaTheme="minorEastAsia"/>
                <w:sz w:val="21"/>
                <w:szCs w:val="21"/>
                <w:lang w:eastAsia="zh-CN"/>
              </w:rPr>
              <w:t xml:space="preserve">shall </w:t>
            </w:r>
            <w:r w:rsidRPr="00FD4439">
              <w:rPr>
                <w:rFonts w:eastAsiaTheme="minorEastAsia"/>
                <w:sz w:val="21"/>
                <w:szCs w:val="21"/>
                <w:lang w:eastAsia="zh-CN"/>
              </w:rPr>
              <w:t>not caus</w:t>
            </w:r>
            <w:r>
              <w:rPr>
                <w:rFonts w:eastAsiaTheme="minorEastAsia"/>
                <w:sz w:val="21"/>
                <w:szCs w:val="21"/>
                <w:lang w:eastAsia="zh-CN"/>
              </w:rPr>
              <w:t>e</w:t>
            </w:r>
            <w:r w:rsidRPr="00FD4439">
              <w:rPr>
                <w:rFonts w:eastAsiaTheme="minorEastAsia"/>
                <w:sz w:val="21"/>
                <w:szCs w:val="21"/>
                <w:lang w:eastAsia="zh-CN"/>
              </w:rPr>
              <w:t xml:space="preserve"> unacceptable interference to the terrestrial services operating in the frequency band 27.5-29.5 GHz.</w:t>
            </w:r>
          </w:p>
          <w:p w14:paraId="347FEEE3" w14:textId="77777777" w:rsidR="00194FBE" w:rsidRDefault="00194FBE" w:rsidP="005247DC">
            <w:pPr>
              <w:pStyle w:val="ListParagraph"/>
              <w:numPr>
                <w:ilvl w:val="0"/>
                <w:numId w:val="41"/>
              </w:numPr>
              <w:jc w:val="both"/>
              <w:rPr>
                <w:rFonts w:eastAsiaTheme="minorEastAsia"/>
                <w:sz w:val="21"/>
                <w:szCs w:val="21"/>
                <w:lang w:eastAsia="zh-CN"/>
              </w:rPr>
            </w:pPr>
            <w:r w:rsidRPr="00BC063A">
              <w:rPr>
                <w:rFonts w:eastAsiaTheme="minorEastAsia"/>
                <w:sz w:val="21"/>
                <w:szCs w:val="21"/>
                <w:lang w:eastAsia="zh-CN"/>
              </w:rPr>
              <w:t xml:space="preserve">Option 2 </w:t>
            </w:r>
            <w:r>
              <w:rPr>
                <w:rFonts w:eastAsiaTheme="minorEastAsia"/>
                <w:sz w:val="21"/>
                <w:szCs w:val="21"/>
                <w:lang w:eastAsia="zh-CN"/>
              </w:rPr>
              <w:t xml:space="preserve">is considered </w:t>
            </w:r>
            <w:r w:rsidRPr="00BC063A">
              <w:rPr>
                <w:rFonts w:eastAsiaTheme="minorEastAsia"/>
                <w:sz w:val="21"/>
                <w:szCs w:val="21"/>
                <w:lang w:eastAsia="zh-CN"/>
              </w:rPr>
              <w:t>for the maximum power flux-density (</w:t>
            </w:r>
            <w:proofErr w:type="spellStart"/>
            <w:r w:rsidRPr="00BC063A">
              <w:rPr>
                <w:rFonts w:eastAsiaTheme="minorEastAsia"/>
                <w:sz w:val="21"/>
                <w:szCs w:val="21"/>
                <w:lang w:eastAsia="zh-CN"/>
              </w:rPr>
              <w:t>pfd</w:t>
            </w:r>
            <w:proofErr w:type="spellEnd"/>
            <w:r w:rsidRPr="00BC063A">
              <w:rPr>
                <w:rFonts w:eastAsiaTheme="minorEastAsia"/>
                <w:sz w:val="21"/>
                <w:szCs w:val="21"/>
                <w:lang w:eastAsia="zh-CN"/>
              </w:rPr>
              <w:t>) limit in the band 27.5-29.5 GHz as provided in the draft CPM Report (see Annex 2 to Draft New Resolution [A117-B1])</w:t>
            </w:r>
          </w:p>
          <w:p w14:paraId="03B4F0B8" w14:textId="2DB74E31" w:rsidR="00194FBE" w:rsidRPr="00C5792E" w:rsidRDefault="00194FBE" w:rsidP="005247DC">
            <w:pPr>
              <w:pStyle w:val="ListParagraph"/>
              <w:numPr>
                <w:ilvl w:val="0"/>
                <w:numId w:val="41"/>
              </w:numPr>
              <w:jc w:val="both"/>
              <w:rPr>
                <w:rFonts w:eastAsiaTheme="minorEastAsia"/>
                <w:sz w:val="21"/>
                <w:szCs w:val="21"/>
                <w:lang w:eastAsia="zh-CN"/>
              </w:rPr>
            </w:pPr>
            <w:r>
              <w:rPr>
                <w:rFonts w:eastAsiaTheme="minorEastAsia"/>
                <w:sz w:val="21"/>
                <w:szCs w:val="21"/>
                <w:lang w:eastAsia="zh-CN"/>
              </w:rPr>
              <w:t xml:space="preserve">the </w:t>
            </w:r>
            <w:proofErr w:type="spellStart"/>
            <w:r>
              <w:rPr>
                <w:rFonts w:eastAsiaTheme="minorEastAsia"/>
                <w:sz w:val="21"/>
                <w:szCs w:val="21"/>
                <w:lang w:eastAsia="zh-CN"/>
              </w:rPr>
              <w:t>pfd</w:t>
            </w:r>
            <w:proofErr w:type="spellEnd"/>
            <w:r>
              <w:rPr>
                <w:rFonts w:eastAsiaTheme="minorEastAsia"/>
                <w:sz w:val="21"/>
                <w:szCs w:val="21"/>
                <w:lang w:eastAsia="zh-CN"/>
              </w:rPr>
              <w:t xml:space="preserve"> limit in Annex 3 of Resolution 169 can be applied to protection of the </w:t>
            </w:r>
            <w:r w:rsidRPr="00174702">
              <w:rPr>
                <w:rFonts w:eastAsiaTheme="minorEastAsia"/>
                <w:sz w:val="21"/>
                <w:szCs w:val="21"/>
                <w:lang w:eastAsia="zh-CN"/>
              </w:rPr>
              <w:t>terrestrial services</w:t>
            </w:r>
          </w:p>
        </w:tc>
        <w:tc>
          <w:tcPr>
            <w:tcW w:w="1134" w:type="dxa"/>
            <w:vAlign w:val="center"/>
          </w:tcPr>
          <w:p w14:paraId="120105EF" w14:textId="6A5EE653" w:rsidR="00165CA1" w:rsidRDefault="00165CA1" w:rsidP="0040230F">
            <w:pPr>
              <w:jc w:val="center"/>
              <w:rPr>
                <w:rFonts w:eastAsiaTheme="minorEastAsia"/>
                <w:sz w:val="21"/>
                <w:szCs w:val="21"/>
                <w:lang w:eastAsia="zh-CN"/>
              </w:rPr>
            </w:pPr>
            <w:r w:rsidRPr="00165CA1">
              <w:rPr>
                <w:rFonts w:eastAsiaTheme="minorEastAsia"/>
                <w:sz w:val="21"/>
                <w:szCs w:val="21"/>
                <w:lang w:eastAsia="zh-CN"/>
              </w:rPr>
              <w:t>INP-</w:t>
            </w:r>
            <w:r>
              <w:rPr>
                <w:rFonts w:eastAsiaTheme="minorEastAsia"/>
                <w:sz w:val="21"/>
                <w:szCs w:val="21"/>
                <w:lang w:eastAsia="zh-CN"/>
              </w:rPr>
              <w:t>17</w:t>
            </w:r>
          </w:p>
          <w:p w14:paraId="5D060DB1" w14:textId="77777777" w:rsidR="00194FBE" w:rsidRDefault="004E5ABB" w:rsidP="0040230F">
            <w:pPr>
              <w:jc w:val="center"/>
              <w:rPr>
                <w:rFonts w:eastAsiaTheme="minorEastAsia"/>
                <w:sz w:val="21"/>
                <w:szCs w:val="21"/>
                <w:lang w:eastAsia="zh-CN"/>
              </w:rPr>
            </w:pPr>
            <w:r w:rsidRPr="004E5ABB">
              <w:rPr>
                <w:rFonts w:eastAsiaTheme="minorEastAsia"/>
                <w:sz w:val="21"/>
                <w:szCs w:val="21"/>
                <w:lang w:eastAsia="zh-CN"/>
              </w:rPr>
              <w:t>INP-66</w:t>
            </w:r>
          </w:p>
          <w:p w14:paraId="7E465B72" w14:textId="2FFA995D" w:rsidR="007C1EDF" w:rsidRPr="0040230F" w:rsidDel="007D64A7" w:rsidRDefault="007C1EDF" w:rsidP="0040230F">
            <w:pPr>
              <w:jc w:val="center"/>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NP-83</w:t>
            </w:r>
          </w:p>
        </w:tc>
      </w:tr>
    </w:tbl>
    <w:p w14:paraId="661B8CDD" w14:textId="50ECD869" w:rsidR="007F2DFC" w:rsidRPr="0070752C" w:rsidRDefault="00612103" w:rsidP="00BB20A3">
      <w:pPr>
        <w:spacing w:beforeLines="50" w:before="120" w:afterLines="100" w:after="240"/>
        <w:ind w:left="709"/>
        <w:jc w:val="both"/>
        <w:rPr>
          <w:rFonts w:eastAsiaTheme="minorEastAsia"/>
          <w:bCs/>
          <w:lang w:val="en-NZ" w:eastAsia="zh-CN"/>
        </w:rPr>
      </w:pPr>
      <w:r>
        <w:rPr>
          <w:rFonts w:eastAsiaTheme="minorEastAsia"/>
          <w:bCs/>
          <w:lang w:val="en-NZ" w:eastAsia="zh-CN"/>
        </w:rPr>
        <w:lastRenderedPageBreak/>
        <w:t>All the</w:t>
      </w:r>
      <w:r w:rsidR="0070752C" w:rsidRPr="006B572F">
        <w:rPr>
          <w:rFonts w:eastAsiaTheme="minorEastAsia"/>
          <w:bCs/>
          <w:lang w:val="en-NZ" w:eastAsia="zh-CN"/>
        </w:rPr>
        <w:t xml:space="preserve"> above issues need to be reflected in an appropriate manner in the corresponding </w:t>
      </w:r>
      <w:r w:rsidR="005524D7">
        <w:rPr>
          <w:rFonts w:eastAsiaTheme="minorEastAsia"/>
          <w:bCs/>
          <w:lang w:val="en-NZ" w:eastAsia="zh-CN"/>
        </w:rPr>
        <w:t>R</w:t>
      </w:r>
      <w:r w:rsidR="0070752C" w:rsidRPr="006B572F">
        <w:rPr>
          <w:rFonts w:eastAsiaTheme="minorEastAsia"/>
          <w:bCs/>
          <w:lang w:val="en-NZ" w:eastAsia="zh-CN"/>
        </w:rPr>
        <w:t>esolutions of this agenda item.</w:t>
      </w:r>
    </w:p>
    <w:p w14:paraId="7B9B481E" w14:textId="5FDEFA23" w:rsidR="002A0111" w:rsidRDefault="002A0111" w:rsidP="00623007">
      <w:pPr>
        <w:spacing w:beforeLines="50" w:before="120" w:afterLines="50" w:after="120"/>
        <w:outlineLvl w:val="0"/>
        <w:rPr>
          <w:b/>
          <w:lang w:val="en-NZ" w:eastAsia="ko-KR"/>
        </w:rPr>
      </w:pPr>
      <w:r w:rsidRPr="008028EA">
        <w:rPr>
          <w:b/>
          <w:lang w:val="en-NZ" w:eastAsia="ko-KR"/>
        </w:rPr>
        <w:t>4.</w:t>
      </w:r>
      <w:r w:rsidR="00D5210B">
        <w:rPr>
          <w:b/>
          <w:lang w:val="en-NZ" w:eastAsia="ko-KR"/>
        </w:rPr>
        <w:t xml:space="preserve"> </w:t>
      </w:r>
      <w:r w:rsidRPr="008028EA">
        <w:rPr>
          <w:b/>
          <w:lang w:val="en-NZ" w:eastAsia="ko-KR"/>
        </w:rPr>
        <w:tab/>
        <w:t>APT</w:t>
      </w:r>
      <w:r w:rsidR="00D5210B">
        <w:rPr>
          <w:b/>
          <w:lang w:val="en-NZ" w:eastAsia="ko-KR"/>
        </w:rPr>
        <w:t xml:space="preserve"> </w:t>
      </w:r>
      <w:r w:rsidRPr="008028EA">
        <w:rPr>
          <w:b/>
          <w:lang w:val="en-NZ" w:eastAsia="ko-KR"/>
        </w:rPr>
        <w:t>Preliminary</w:t>
      </w:r>
      <w:r w:rsidR="00D5210B">
        <w:rPr>
          <w:b/>
          <w:lang w:val="en-NZ" w:eastAsia="ko-KR"/>
        </w:rPr>
        <w:t xml:space="preserve"> </w:t>
      </w:r>
      <w:r w:rsidRPr="008028EA">
        <w:rPr>
          <w:b/>
          <w:lang w:val="en-NZ" w:eastAsia="ko-KR"/>
        </w:rPr>
        <w:t>View(s)</w:t>
      </w:r>
    </w:p>
    <w:p w14:paraId="591B3B32" w14:textId="346F2E5D" w:rsidR="008C10A8" w:rsidRPr="00727D5D" w:rsidRDefault="008C10A8" w:rsidP="00B46AD4">
      <w:pPr>
        <w:spacing w:afterLines="50" w:after="120"/>
        <w:jc w:val="both"/>
        <w:rPr>
          <w:rFonts w:eastAsiaTheme="minorEastAsia"/>
          <w:bCs/>
          <w:lang w:eastAsia="zh-CN"/>
        </w:rPr>
      </w:pPr>
      <w:r>
        <w:rPr>
          <w:rFonts w:eastAsiaTheme="minorEastAsia"/>
          <w:bCs/>
          <w:lang w:val="en-NZ" w:eastAsia="zh-CN"/>
        </w:rPr>
        <w:t xml:space="preserve">APT </w:t>
      </w:r>
      <w:r w:rsidR="002F38D5">
        <w:rPr>
          <w:rFonts w:eastAsiaTheme="minorEastAsia"/>
          <w:bCs/>
          <w:lang w:val="en-NZ" w:eastAsia="zh-CN"/>
        </w:rPr>
        <w:t>M</w:t>
      </w:r>
      <w:r>
        <w:rPr>
          <w:rFonts w:eastAsiaTheme="minorEastAsia"/>
          <w:bCs/>
          <w:lang w:val="en-NZ" w:eastAsia="zh-CN"/>
        </w:rPr>
        <w:t xml:space="preserve">embers are </w:t>
      </w:r>
      <w:r w:rsidRPr="008C10A8">
        <w:rPr>
          <w:rFonts w:eastAsiaTheme="minorEastAsia"/>
          <w:bCs/>
          <w:lang w:eastAsia="zh-CN"/>
        </w:rPr>
        <w:t>the view of that satellite-to-satellite link transmissions should comply with the same directionality indicators as in the existing FSS allocations (Earth-to-space = from user space station to service provider space station, space-to-Earth = from service provider space station to user space station).</w:t>
      </w:r>
    </w:p>
    <w:p w14:paraId="6D245BB9" w14:textId="55675BC5" w:rsidR="00007D57" w:rsidRDefault="005524D7" w:rsidP="00B46AD4">
      <w:pPr>
        <w:spacing w:afterLines="50" w:after="120"/>
        <w:jc w:val="both"/>
      </w:pPr>
      <w:r>
        <w:t>APT Members are the view of that t</w:t>
      </w:r>
      <w:r w:rsidR="00FD4C69" w:rsidRPr="00C83D08">
        <w:t>he</w:t>
      </w:r>
      <w:r w:rsidR="00FD4C69">
        <w:t xml:space="preserve"> </w:t>
      </w:r>
      <w:r w:rsidR="00007D57" w:rsidRPr="00C83D08">
        <w:t>use</w:t>
      </w:r>
      <w:r w:rsidR="00007D57">
        <w:t xml:space="preserve"> </w:t>
      </w:r>
      <w:r w:rsidR="00007D57" w:rsidRPr="00C83D08">
        <w:t>of</w:t>
      </w:r>
      <w:r w:rsidR="00007D57">
        <w:t xml:space="preserve"> </w:t>
      </w:r>
      <w:r w:rsidR="00007D57" w:rsidRPr="00C83D08">
        <w:t>these</w:t>
      </w:r>
      <w:r w:rsidR="00007D57">
        <w:t xml:space="preserve"> </w:t>
      </w:r>
      <w:r w:rsidR="00007D57" w:rsidRPr="00C83D08">
        <w:t>bands</w:t>
      </w:r>
      <w:r w:rsidR="00007D57">
        <w:t xml:space="preserve"> </w:t>
      </w:r>
      <w:r w:rsidR="00007D57" w:rsidRPr="00C83D08">
        <w:t>for</w:t>
      </w:r>
      <w:r w:rsidR="00007D57">
        <w:t xml:space="preserve"> </w:t>
      </w:r>
      <w:r w:rsidR="00007D57" w:rsidRPr="00253F4E">
        <w:t>satellite-to-satellite</w:t>
      </w:r>
      <w:r w:rsidR="00007D57">
        <w:t xml:space="preserve"> </w:t>
      </w:r>
      <w:r w:rsidR="00007D57" w:rsidRPr="00747B27">
        <w:t>links</w:t>
      </w:r>
      <w:r w:rsidR="00007D57">
        <w:t xml:space="preserve"> </w:t>
      </w:r>
      <w:r w:rsidR="00007D57" w:rsidRPr="00253F4E">
        <w:t>needs</w:t>
      </w:r>
      <w:r w:rsidR="00007D57">
        <w:t xml:space="preserve"> </w:t>
      </w:r>
      <w:r w:rsidR="00007D57" w:rsidRPr="00253F4E">
        <w:t>to</w:t>
      </w:r>
      <w:r w:rsidR="00007D57">
        <w:t xml:space="preserve"> </w:t>
      </w:r>
      <w:r w:rsidR="00007D57" w:rsidRPr="00253F4E">
        <w:t>protect</w:t>
      </w:r>
      <w:r w:rsidR="00007D57">
        <w:t xml:space="preserve"> </w:t>
      </w:r>
      <w:r w:rsidR="00007D57" w:rsidRPr="00253F4E">
        <w:t>the</w:t>
      </w:r>
      <w:r w:rsidR="00007D57">
        <w:t xml:space="preserve"> </w:t>
      </w:r>
      <w:r w:rsidR="00007D57" w:rsidRPr="00253F4E">
        <w:t>FSS</w:t>
      </w:r>
      <w:r w:rsidR="00007D57">
        <w:t xml:space="preserve"> </w:t>
      </w:r>
      <w:r w:rsidR="00007D57" w:rsidRPr="00253F4E">
        <w:t>in</w:t>
      </w:r>
      <w:r w:rsidR="00007D57">
        <w:t xml:space="preserve"> </w:t>
      </w:r>
      <w:r w:rsidR="00007D57" w:rsidRPr="00253F4E">
        <w:t>these</w:t>
      </w:r>
      <w:r w:rsidR="00007D57">
        <w:t xml:space="preserve"> </w:t>
      </w:r>
      <w:r w:rsidR="00007D57" w:rsidRPr="00253F4E">
        <w:t>bands,</w:t>
      </w:r>
      <w:r w:rsidR="00007D57">
        <w:t xml:space="preserve"> </w:t>
      </w:r>
      <w:r w:rsidR="00007D57" w:rsidRPr="00253F4E">
        <w:t>taking</w:t>
      </w:r>
      <w:r w:rsidR="00007D57">
        <w:t xml:space="preserve"> </w:t>
      </w:r>
      <w:r w:rsidR="00007D57" w:rsidRPr="00253F4E">
        <w:t>into</w:t>
      </w:r>
      <w:r w:rsidR="00007D57">
        <w:t xml:space="preserve"> </w:t>
      </w:r>
      <w:r w:rsidR="00007D57" w:rsidRPr="00253F4E">
        <w:t>account</w:t>
      </w:r>
      <w:r w:rsidR="00007D57">
        <w:t xml:space="preserve"> </w:t>
      </w:r>
      <w:r w:rsidR="00007D57" w:rsidRPr="00253F4E">
        <w:t>that</w:t>
      </w:r>
      <w:r w:rsidR="00007D57">
        <w:t xml:space="preserve"> </w:t>
      </w:r>
      <w:r w:rsidR="00007D57" w:rsidRPr="0025007E">
        <w:t>th</w:t>
      </w:r>
      <w:r w:rsidR="00007D57" w:rsidRPr="00595112">
        <w:t>e</w:t>
      </w:r>
      <w:r w:rsidR="00007D57">
        <w:t xml:space="preserve"> </w:t>
      </w:r>
      <w:r w:rsidR="00007D57" w:rsidRPr="00253F4E">
        <w:t>part</w:t>
      </w:r>
      <w:r w:rsidR="00007D57" w:rsidRPr="00595112">
        <w:t>s</w:t>
      </w:r>
      <w:r w:rsidR="00007D57">
        <w:t xml:space="preserve"> </w:t>
      </w:r>
      <w:r w:rsidR="00007D57" w:rsidRPr="00253F4E">
        <w:t>of</w:t>
      </w:r>
      <w:r w:rsidR="00007D57">
        <w:t xml:space="preserve"> </w:t>
      </w:r>
      <w:r w:rsidR="00007D57" w:rsidRPr="00253F4E">
        <w:t>these</w:t>
      </w:r>
      <w:r w:rsidR="00007D57">
        <w:t xml:space="preserve"> </w:t>
      </w:r>
      <w:r w:rsidR="00007D57" w:rsidRPr="00253F4E">
        <w:t>frequency</w:t>
      </w:r>
      <w:r w:rsidR="00007D57">
        <w:t xml:space="preserve"> </w:t>
      </w:r>
      <w:r w:rsidR="00007D57" w:rsidRPr="00253F4E">
        <w:t>bands</w:t>
      </w:r>
      <w:r w:rsidR="00007D57">
        <w:t xml:space="preserve"> </w:t>
      </w:r>
      <w:r w:rsidR="00007D57" w:rsidRPr="00253F4E">
        <w:t>studied</w:t>
      </w:r>
      <w:r w:rsidR="00007D57">
        <w:t xml:space="preserve"> </w:t>
      </w:r>
      <w:r w:rsidR="00007D57" w:rsidRPr="00253F4E">
        <w:t>under</w:t>
      </w:r>
      <w:r w:rsidR="00007D57">
        <w:t xml:space="preserve"> </w:t>
      </w:r>
      <w:r w:rsidR="00007D57" w:rsidRPr="00253F4E">
        <w:t>the</w:t>
      </w:r>
      <w:r w:rsidR="00007D57">
        <w:t xml:space="preserve"> </w:t>
      </w:r>
      <w:r w:rsidR="00007D57" w:rsidRPr="00253F4E">
        <w:t>agenda</w:t>
      </w:r>
      <w:r w:rsidR="00007D57">
        <w:t xml:space="preserve"> </w:t>
      </w:r>
      <w:r w:rsidR="00007D57" w:rsidRPr="00253F4E">
        <w:t>item</w:t>
      </w:r>
      <w:r w:rsidR="00007D57">
        <w:t xml:space="preserve"> </w:t>
      </w:r>
      <w:r w:rsidR="00007D57" w:rsidRPr="00253F4E">
        <w:t>are</w:t>
      </w:r>
      <w:r w:rsidR="00007D57">
        <w:t xml:space="preserve"> </w:t>
      </w:r>
      <w:r w:rsidR="00007D57" w:rsidRPr="00253F4E">
        <w:t>the</w:t>
      </w:r>
      <w:r w:rsidR="00007D57">
        <w:t xml:space="preserve"> </w:t>
      </w:r>
      <w:r w:rsidR="00007D57" w:rsidRPr="00253F4E">
        <w:t>core</w:t>
      </w:r>
      <w:r w:rsidR="00007D57">
        <w:t xml:space="preserve"> </w:t>
      </w:r>
      <w:r w:rsidR="00007D57" w:rsidRPr="00253F4E">
        <w:t>FSS</w:t>
      </w:r>
      <w:r w:rsidR="00007D57">
        <w:t xml:space="preserve"> </w:t>
      </w:r>
      <w:r w:rsidR="00007D57" w:rsidRPr="00253F4E">
        <w:t>bands</w:t>
      </w:r>
      <w:r w:rsidR="00007D57">
        <w:t xml:space="preserve"> </w:t>
      </w:r>
      <w:r w:rsidR="00007D57" w:rsidRPr="008028EA">
        <w:t>which</w:t>
      </w:r>
      <w:r w:rsidR="00007D57">
        <w:t xml:space="preserve"> </w:t>
      </w:r>
      <w:r w:rsidR="00007D57" w:rsidRPr="00D52112">
        <w:t>are</w:t>
      </w:r>
      <w:r w:rsidR="00007D57">
        <w:t xml:space="preserve"> </w:t>
      </w:r>
      <w:r w:rsidR="00007D57" w:rsidRPr="008028EA">
        <w:t>used</w:t>
      </w:r>
      <w:r w:rsidR="00007D57">
        <w:t xml:space="preserve"> </w:t>
      </w:r>
      <w:r w:rsidR="00007D57" w:rsidRPr="008028EA">
        <w:t>for</w:t>
      </w:r>
      <w:r w:rsidR="00007D57">
        <w:t xml:space="preserve"> </w:t>
      </w:r>
      <w:r w:rsidR="00007D57" w:rsidRPr="00253F4E">
        <w:t>telecommunication</w:t>
      </w:r>
      <w:r w:rsidR="00007D57">
        <w:t xml:space="preserve"> </w:t>
      </w:r>
      <w:r w:rsidR="00007D57" w:rsidRPr="00253F4E">
        <w:t>infrastructure</w:t>
      </w:r>
      <w:r w:rsidR="00007D57">
        <w:t xml:space="preserve"> </w:t>
      </w:r>
      <w:r w:rsidR="00007D57" w:rsidRPr="00253F4E">
        <w:t>in</w:t>
      </w:r>
      <w:r w:rsidR="00007D57">
        <w:t xml:space="preserve"> </w:t>
      </w:r>
      <w:r w:rsidR="00007D57" w:rsidRPr="00253F4E">
        <w:t>many</w:t>
      </w:r>
      <w:r w:rsidR="00007D57">
        <w:t xml:space="preserve"> </w:t>
      </w:r>
      <w:r w:rsidR="00007D57" w:rsidRPr="00253F4E">
        <w:t>countries.</w:t>
      </w:r>
      <w:r w:rsidR="00007D57">
        <w:t xml:space="preserve"> </w:t>
      </w:r>
    </w:p>
    <w:p w14:paraId="365F6B2E" w14:textId="6DB094DB" w:rsidR="006C4B83" w:rsidRDefault="005524D7" w:rsidP="00B46AD4">
      <w:pPr>
        <w:spacing w:afterLines="50" w:after="120"/>
        <w:jc w:val="both"/>
        <w:rPr>
          <w:rFonts w:eastAsiaTheme="minorEastAsia"/>
          <w:bCs/>
          <w:lang w:eastAsia="zh-CN"/>
        </w:rPr>
      </w:pPr>
      <w:r>
        <w:rPr>
          <w:rFonts w:eastAsiaTheme="minorEastAsia"/>
          <w:bCs/>
          <w:lang w:eastAsia="zh-CN"/>
        </w:rPr>
        <w:t>APT Members are also the view of that s</w:t>
      </w:r>
      <w:r w:rsidRPr="00920398">
        <w:rPr>
          <w:rFonts w:eastAsiaTheme="minorEastAsia"/>
          <w:bCs/>
          <w:lang w:eastAsia="zh-CN"/>
        </w:rPr>
        <w:t xml:space="preserve">ignificant </w:t>
      </w:r>
      <w:r w:rsidR="001473AD" w:rsidRPr="00920398">
        <w:rPr>
          <w:rFonts w:eastAsiaTheme="minorEastAsia"/>
          <w:bCs/>
          <w:lang w:eastAsia="zh-CN"/>
        </w:rPr>
        <w:t xml:space="preserve">additional work is required to develop a practical regulatory regime that will enable viable space-to-space operations (between both GSO and non-GSO service provider space stations and associated user non-GSO space stations) while at the same time ensuring that </w:t>
      </w:r>
      <w:r w:rsidR="00AF036F" w:rsidRPr="00BB20A3">
        <w:rPr>
          <w:rFonts w:eastAsiaTheme="minorEastAsia"/>
          <w:bCs/>
          <w:lang w:eastAsia="zh-CN"/>
        </w:rPr>
        <w:t>the space-to-space operation shall not cause unacceptable interference to other space services and nor claim protection from FSS.</w:t>
      </w:r>
      <w:r w:rsidR="006C4B83">
        <w:rPr>
          <w:rFonts w:eastAsiaTheme="minorEastAsia"/>
          <w:bCs/>
          <w:lang w:eastAsia="zh-CN"/>
        </w:rPr>
        <w:t xml:space="preserve"> </w:t>
      </w:r>
    </w:p>
    <w:p w14:paraId="05ACF012" w14:textId="6CFEBCD1" w:rsidR="005B32B5" w:rsidRDefault="005B32B5" w:rsidP="00B46AD4">
      <w:pPr>
        <w:spacing w:afterLines="50" w:after="120"/>
        <w:jc w:val="both"/>
        <w:rPr>
          <w:rFonts w:eastAsiaTheme="minorEastAsia"/>
          <w:lang w:eastAsia="zh-CN"/>
        </w:rPr>
      </w:pPr>
      <w:r w:rsidRPr="00BB20A3">
        <w:rPr>
          <w:rFonts w:eastAsiaTheme="minorEastAsia"/>
          <w:lang w:eastAsia="zh-CN"/>
        </w:rPr>
        <w:t>APT Members are of the view that currently there is no coordination procedure to protect other services, in particular FSS, from inter-satellite link,</w:t>
      </w:r>
      <w:r>
        <w:rPr>
          <w:rFonts w:eastAsiaTheme="minorEastAsia"/>
          <w:lang w:eastAsia="zh-CN"/>
        </w:rPr>
        <w:t xml:space="preserve"> composed of GSO and non-GSO links. See Rules of Procedure in this regard.</w:t>
      </w:r>
    </w:p>
    <w:p w14:paraId="754B9150" w14:textId="35C81651" w:rsidR="002F38D5" w:rsidRDefault="002F38D5" w:rsidP="00B46AD4">
      <w:pPr>
        <w:spacing w:afterLines="50" w:after="120"/>
        <w:jc w:val="both"/>
        <w:rPr>
          <w:rFonts w:eastAsiaTheme="minorEastAsia"/>
          <w:lang w:eastAsia="zh-CN"/>
        </w:rPr>
      </w:pPr>
      <w:r>
        <w:rPr>
          <w:rFonts w:hint="eastAsia"/>
        </w:rPr>
        <w:t>A</w:t>
      </w:r>
      <w:r>
        <w:t xml:space="preserve">PT Members </w:t>
      </w:r>
      <w:r w:rsidRPr="00747B27">
        <w:t>support</w:t>
      </w:r>
      <w:r>
        <w:t xml:space="preserve"> </w:t>
      </w:r>
      <w:r w:rsidRPr="00747B27">
        <w:t>satellite-to-satellite</w:t>
      </w:r>
      <w:r>
        <w:t xml:space="preserve"> </w:t>
      </w:r>
      <w:r w:rsidRPr="00747B27">
        <w:t>transmissions</w:t>
      </w:r>
      <w:r>
        <w:t xml:space="preserve"> “within the cone of coverage” concept of operations</w:t>
      </w:r>
      <w:r w:rsidRPr="00747B27">
        <w:t>.</w:t>
      </w:r>
    </w:p>
    <w:p w14:paraId="344BD831" w14:textId="76DCDBE5" w:rsidR="000D177E" w:rsidRDefault="000D177E" w:rsidP="00B46AD4">
      <w:pPr>
        <w:spacing w:afterLines="50" w:after="120"/>
        <w:jc w:val="both"/>
      </w:pPr>
      <w:r>
        <w:rPr>
          <w:rFonts w:eastAsiaTheme="minorEastAsia" w:hint="eastAsia"/>
          <w:bCs/>
          <w:lang w:val="en-NZ" w:eastAsia="zh-CN"/>
        </w:rPr>
        <w:t>W</w:t>
      </w:r>
      <w:r>
        <w:rPr>
          <w:rFonts w:eastAsiaTheme="minorEastAsia"/>
          <w:bCs/>
          <w:lang w:val="en-NZ" w:eastAsia="zh-CN"/>
        </w:rPr>
        <w:t xml:space="preserve">ith respect to the studies carried out under this agenda, as contained in the report of CPM23-2, APT members </w:t>
      </w:r>
      <w:r w:rsidRPr="0025007E">
        <w:t>support</w:t>
      </w:r>
      <w:r>
        <w:t xml:space="preserve"> the exclusion of </w:t>
      </w:r>
      <w:r w:rsidRPr="00673262">
        <w:rPr>
          <w:rFonts w:eastAsiaTheme="minorEastAsia"/>
          <w:lang w:eastAsia="zh-CN"/>
        </w:rPr>
        <w:t>11.7</w:t>
      </w:r>
      <w:r w:rsidRPr="00C83B80">
        <w:rPr>
          <w:rFonts w:eastAsiaTheme="minorEastAsia"/>
          <w:lang w:eastAsia="zh-CN"/>
        </w:rPr>
        <w:t>-</w:t>
      </w:r>
      <w:r w:rsidRPr="00673262">
        <w:rPr>
          <w:rFonts w:eastAsiaTheme="minorEastAsia"/>
          <w:lang w:eastAsia="zh-CN"/>
        </w:rPr>
        <w:t>12.2</w:t>
      </w:r>
      <w:r>
        <w:rPr>
          <w:rFonts w:eastAsiaTheme="minorEastAsia"/>
          <w:lang w:eastAsia="zh-CN"/>
        </w:rPr>
        <w:t xml:space="preserve"> </w:t>
      </w:r>
      <w:r w:rsidRPr="00673262">
        <w:rPr>
          <w:rFonts w:eastAsiaTheme="minorEastAsia"/>
          <w:lang w:eastAsia="zh-CN"/>
        </w:rPr>
        <w:t>GHz</w:t>
      </w:r>
      <w:r w:rsidRPr="0025007E">
        <w:t xml:space="preserve"> </w:t>
      </w:r>
      <w:r>
        <w:t xml:space="preserve">in Region 3 for this agenda item. </w:t>
      </w:r>
    </w:p>
    <w:p w14:paraId="5D12B7C4" w14:textId="039E8063" w:rsidR="00C76BAD" w:rsidRPr="00BB20A3" w:rsidRDefault="00F51111" w:rsidP="00B46AD4">
      <w:pPr>
        <w:spacing w:afterLines="50" w:after="120"/>
        <w:jc w:val="both"/>
        <w:rPr>
          <w:rFonts w:eastAsiaTheme="minorEastAsia"/>
          <w:bCs/>
          <w:lang w:val="en-NZ" w:eastAsia="zh-CN"/>
        </w:rPr>
      </w:pPr>
      <w:bookmarkStart w:id="4" w:name="_Hlk87267629"/>
      <w:r w:rsidRPr="006A1A4A">
        <w:t xml:space="preserve">APT </w:t>
      </w:r>
      <w:r w:rsidR="006A1A4A">
        <w:t>M</w:t>
      </w:r>
      <w:r w:rsidRPr="006A1A4A">
        <w:t>embers are of the view that the technical conditions and regulatory provisions developed under WRC-23 agenda item 1.17 shall ensure not causing unacceptable interferenc</w:t>
      </w:r>
      <w:r w:rsidRPr="00BB20A3">
        <w:rPr>
          <w:rFonts w:eastAsiaTheme="minorEastAsia"/>
          <w:bCs/>
          <w:lang w:val="en-NZ" w:eastAsia="zh-CN"/>
        </w:rPr>
        <w:t>e</w:t>
      </w:r>
      <w:r w:rsidR="00B15521" w:rsidRPr="00BB20A3">
        <w:rPr>
          <w:rFonts w:eastAsiaTheme="minorEastAsia"/>
          <w:bCs/>
          <w:lang w:val="en-NZ" w:eastAsia="zh-CN"/>
        </w:rPr>
        <w:t xml:space="preserve"> and nor claim protection</w:t>
      </w:r>
      <w:r w:rsidRPr="00BB20A3">
        <w:rPr>
          <w:rFonts w:eastAsiaTheme="minorEastAsia"/>
          <w:bCs/>
          <w:lang w:val="en-NZ" w:eastAsia="zh-CN"/>
        </w:rPr>
        <w:t xml:space="preserve"> </w:t>
      </w:r>
      <w:r w:rsidR="00B15521" w:rsidRPr="00BB20A3">
        <w:rPr>
          <w:rFonts w:eastAsiaTheme="minorEastAsia"/>
          <w:bCs/>
          <w:lang w:val="en-NZ" w:eastAsia="zh-CN"/>
        </w:rPr>
        <w:t>from</w:t>
      </w:r>
      <w:r w:rsidR="00B15521" w:rsidRPr="00BB20A3" w:rsidDel="00B15521">
        <w:rPr>
          <w:rFonts w:eastAsiaTheme="minorEastAsia"/>
          <w:bCs/>
          <w:lang w:val="en-NZ" w:eastAsia="zh-CN"/>
        </w:rPr>
        <w:t xml:space="preserve"> </w:t>
      </w:r>
      <w:r w:rsidRPr="00BB20A3">
        <w:rPr>
          <w:rFonts w:eastAsiaTheme="minorEastAsia"/>
          <w:bCs/>
          <w:lang w:val="en-NZ" w:eastAsia="zh-CN"/>
        </w:rPr>
        <w:t>the terrestrial services operating in the frequency band 27.5-29.5 GHz.</w:t>
      </w:r>
      <w:bookmarkEnd w:id="4"/>
    </w:p>
    <w:p w14:paraId="52CE5C93" w14:textId="72AFFD26" w:rsidR="006C4B83" w:rsidRDefault="006C4B83" w:rsidP="00B46AD4">
      <w:pPr>
        <w:spacing w:afterLines="50" w:after="120"/>
        <w:jc w:val="both"/>
        <w:rPr>
          <w:rFonts w:eastAsiaTheme="minorEastAsia"/>
          <w:bCs/>
          <w:lang w:val="en-NZ" w:eastAsia="zh-CN"/>
        </w:rPr>
      </w:pPr>
      <w:r w:rsidRPr="00BB20A3">
        <w:rPr>
          <w:rFonts w:eastAsiaTheme="minorEastAsia"/>
          <w:bCs/>
          <w:lang w:val="en-NZ" w:eastAsia="zh-CN"/>
        </w:rPr>
        <w:t xml:space="preserve">APT Members are the view of that the notifying administration of satellite-to-satellite transmissions when submitting Appendix </w:t>
      </w:r>
      <w:r w:rsidRPr="00B46AD4">
        <w:rPr>
          <w:rFonts w:eastAsiaTheme="minorEastAsia"/>
          <w:b/>
          <w:lang w:val="en-NZ" w:eastAsia="zh-CN"/>
        </w:rPr>
        <w:t>4</w:t>
      </w:r>
      <w:r w:rsidRPr="00BB20A3">
        <w:rPr>
          <w:rFonts w:eastAsiaTheme="minorEastAsia"/>
          <w:bCs/>
          <w:lang w:val="en-NZ" w:eastAsia="zh-CN"/>
        </w:rPr>
        <w:t xml:space="preserve"> data elements to the Bureau shall also send a firm commitment undertaking that in case of any interference to</w:t>
      </w:r>
      <w:r w:rsidRPr="00B46AD4">
        <w:rPr>
          <w:rFonts w:eastAsiaTheme="minorEastAsia"/>
          <w:bCs/>
          <w:lang w:eastAsia="zh-CN"/>
        </w:rPr>
        <w:t xml:space="preserve"> </w:t>
      </w:r>
      <w:r w:rsidRPr="00BB20A3">
        <w:rPr>
          <w:rFonts w:eastAsiaTheme="minorEastAsia"/>
          <w:bCs/>
          <w:lang w:val="en-NZ" w:eastAsia="zh-CN"/>
        </w:rPr>
        <w:t>FSS or terrestrial services</w:t>
      </w:r>
      <w:r w:rsidR="00E8533C" w:rsidRPr="00BB20A3">
        <w:rPr>
          <w:rFonts w:eastAsiaTheme="minorEastAsia"/>
          <w:bCs/>
          <w:lang w:val="en-NZ" w:eastAsia="zh-CN"/>
        </w:rPr>
        <w:t xml:space="preserve">, shall immediately cease emission or reduce it to the acceptable level to the interfered </w:t>
      </w:r>
      <w:r w:rsidR="009E0398" w:rsidRPr="00BB20A3">
        <w:rPr>
          <w:rFonts w:eastAsiaTheme="minorEastAsia"/>
          <w:bCs/>
          <w:lang w:val="en-NZ" w:eastAsia="zh-CN"/>
        </w:rPr>
        <w:t>assignments</w:t>
      </w:r>
      <w:r w:rsidR="003F2663" w:rsidRPr="00BB20A3">
        <w:rPr>
          <w:rFonts w:eastAsiaTheme="minorEastAsia"/>
          <w:bCs/>
          <w:lang w:val="en-NZ" w:eastAsia="zh-CN"/>
        </w:rPr>
        <w:t>.</w:t>
      </w:r>
    </w:p>
    <w:p w14:paraId="07955A4F" w14:textId="77777777" w:rsidR="00BB20A3" w:rsidRPr="00BB20A3" w:rsidRDefault="00BB20A3" w:rsidP="006C4B83">
      <w:pPr>
        <w:spacing w:afterLines="50" w:after="120"/>
        <w:ind w:left="709"/>
        <w:jc w:val="both"/>
        <w:rPr>
          <w:rFonts w:eastAsiaTheme="minorEastAsia"/>
          <w:bCs/>
          <w:lang w:val="en-NZ" w:eastAsia="zh-CN"/>
        </w:rPr>
      </w:pPr>
    </w:p>
    <w:p w14:paraId="1F128D6D" w14:textId="52AF2590" w:rsidR="002A0111" w:rsidRPr="00441526" w:rsidRDefault="002A0111" w:rsidP="00BB20A3">
      <w:pPr>
        <w:spacing w:beforeLines="100" w:before="240" w:afterLines="50" w:after="120"/>
        <w:outlineLvl w:val="0"/>
        <w:rPr>
          <w:b/>
          <w:lang w:val="en-NZ" w:eastAsia="ko-KR"/>
        </w:rPr>
      </w:pPr>
      <w:r w:rsidRPr="008028EA">
        <w:rPr>
          <w:b/>
          <w:lang w:val="en-NZ" w:eastAsia="ko-KR"/>
        </w:rPr>
        <w:t>5.</w:t>
      </w:r>
      <w:r w:rsidR="00D5210B">
        <w:rPr>
          <w:b/>
          <w:lang w:val="en-NZ" w:eastAsia="ko-KR"/>
        </w:rPr>
        <w:t xml:space="preserve"> </w:t>
      </w:r>
      <w:r w:rsidRPr="008028EA">
        <w:rPr>
          <w:b/>
          <w:lang w:val="en-NZ" w:eastAsia="ko-KR"/>
        </w:rPr>
        <w:tab/>
        <w:t>Other</w:t>
      </w:r>
      <w:r w:rsidR="00D5210B">
        <w:rPr>
          <w:b/>
          <w:lang w:val="en-NZ" w:eastAsia="ko-KR"/>
        </w:rPr>
        <w:t xml:space="preserve"> </w:t>
      </w:r>
      <w:r w:rsidRPr="008028EA">
        <w:rPr>
          <w:b/>
          <w:lang w:val="en-NZ" w:eastAsia="ko-KR"/>
        </w:rPr>
        <w:t>View(s)</w:t>
      </w:r>
      <w:r w:rsidR="00D5210B">
        <w:rPr>
          <w:b/>
          <w:lang w:val="en-NZ" w:eastAsia="ko-KR"/>
        </w:rPr>
        <w:t xml:space="preserve"> </w:t>
      </w:r>
      <w:r w:rsidRPr="008028EA">
        <w:rPr>
          <w:b/>
          <w:lang w:val="en-NZ" w:eastAsia="ko-KR"/>
        </w:rPr>
        <w:t>from</w:t>
      </w:r>
      <w:r w:rsidR="00D5210B">
        <w:rPr>
          <w:b/>
          <w:lang w:val="en-NZ" w:eastAsia="ko-KR"/>
        </w:rPr>
        <w:t xml:space="preserve"> </w:t>
      </w:r>
      <w:r w:rsidRPr="008028EA">
        <w:rPr>
          <w:b/>
          <w:lang w:val="en-NZ" w:eastAsia="ko-KR"/>
        </w:rPr>
        <w:t>APT</w:t>
      </w:r>
      <w:r w:rsidR="00D5210B">
        <w:rPr>
          <w:b/>
          <w:lang w:val="en-NZ" w:eastAsia="ko-KR"/>
        </w:rPr>
        <w:t xml:space="preserve"> </w:t>
      </w:r>
      <w:r w:rsidRPr="008028EA">
        <w:rPr>
          <w:b/>
          <w:lang w:val="en-NZ" w:eastAsia="ko-KR"/>
        </w:rPr>
        <w:t>Members</w:t>
      </w:r>
    </w:p>
    <w:p w14:paraId="0D40904E" w14:textId="5BE2B490" w:rsidR="00BB74C8" w:rsidRDefault="00BB74C8" w:rsidP="00B46AD4">
      <w:pPr>
        <w:spacing w:afterLines="50" w:after="120"/>
        <w:jc w:val="both"/>
        <w:rPr>
          <w:rFonts w:eastAsiaTheme="minorEastAsia"/>
          <w:lang w:eastAsia="zh-CN"/>
        </w:rPr>
      </w:pPr>
      <w:r w:rsidRPr="002F38D5">
        <w:rPr>
          <w:rFonts w:eastAsiaTheme="minorEastAsia" w:hint="eastAsia"/>
          <w:lang w:eastAsia="zh-CN"/>
        </w:rPr>
        <w:t>S</w:t>
      </w:r>
      <w:r w:rsidRPr="002F38D5">
        <w:rPr>
          <w:rFonts w:eastAsiaTheme="minorEastAsia"/>
          <w:lang w:eastAsia="zh-CN"/>
        </w:rPr>
        <w:t>ome APT Members support method A (NOC) for this agenda at this point of time</w:t>
      </w:r>
      <w:r w:rsidR="00B47279">
        <w:rPr>
          <w:rFonts w:eastAsiaTheme="minorEastAsia"/>
          <w:lang w:eastAsia="zh-CN"/>
        </w:rPr>
        <w:t>.</w:t>
      </w:r>
    </w:p>
    <w:p w14:paraId="37490F98" w14:textId="73B6A470" w:rsidR="005524D7" w:rsidRDefault="005524D7" w:rsidP="00B46AD4">
      <w:pPr>
        <w:spacing w:afterLines="50" w:after="120"/>
        <w:jc w:val="both"/>
        <w:rPr>
          <w:rFonts w:eastAsiaTheme="minorEastAsia"/>
          <w:lang w:eastAsia="zh-CN"/>
        </w:rPr>
      </w:pPr>
      <w:r>
        <w:rPr>
          <w:rFonts w:eastAsiaTheme="minorEastAsia" w:hint="eastAsia"/>
          <w:lang w:eastAsia="zh-CN"/>
        </w:rPr>
        <w:t>S</w:t>
      </w:r>
      <w:r>
        <w:rPr>
          <w:rFonts w:eastAsiaTheme="minorEastAsia"/>
          <w:lang w:eastAsia="zh-CN"/>
        </w:rPr>
        <w:t>ome other APT Members support Method B presented in the Draft CPM text for this agenda.</w:t>
      </w:r>
    </w:p>
    <w:p w14:paraId="6A3A1291" w14:textId="452BB4B1" w:rsidR="003D24DF" w:rsidRPr="00037180" w:rsidRDefault="003D24DF" w:rsidP="00B46AD4">
      <w:pPr>
        <w:spacing w:afterLines="50" w:after="120"/>
        <w:jc w:val="both"/>
        <w:rPr>
          <w:rFonts w:eastAsiaTheme="minorEastAsia"/>
          <w:lang w:val="en-GB" w:eastAsia="zh-CN"/>
        </w:rPr>
      </w:pPr>
      <w:r>
        <w:rPr>
          <w:rFonts w:eastAsiaTheme="minorEastAsia"/>
          <w:lang w:eastAsia="zh-CN"/>
        </w:rPr>
        <w:t xml:space="preserve">Some </w:t>
      </w:r>
      <w:r>
        <w:rPr>
          <w:rFonts w:eastAsiaTheme="minorEastAsia" w:hint="eastAsia"/>
          <w:lang w:eastAsia="zh-CN"/>
        </w:rPr>
        <w:t>A</w:t>
      </w:r>
      <w:r>
        <w:rPr>
          <w:rFonts w:eastAsiaTheme="minorEastAsia"/>
          <w:lang w:eastAsia="zh-CN"/>
        </w:rPr>
        <w:t xml:space="preserve">PT </w:t>
      </w:r>
      <w:r w:rsidR="000E65E5">
        <w:rPr>
          <w:rFonts w:eastAsiaTheme="minorEastAsia"/>
          <w:lang w:eastAsia="zh-CN"/>
        </w:rPr>
        <w:t>M</w:t>
      </w:r>
      <w:r>
        <w:rPr>
          <w:rFonts w:eastAsiaTheme="minorEastAsia"/>
          <w:lang w:eastAsia="zh-CN"/>
        </w:rPr>
        <w:t xml:space="preserve">embers </w:t>
      </w:r>
      <w:r w:rsidR="00852F96">
        <w:rPr>
          <w:rFonts w:eastAsiaTheme="minorEastAsia"/>
          <w:lang w:eastAsia="zh-CN"/>
        </w:rPr>
        <w:t>are considering</w:t>
      </w:r>
      <w:r>
        <w:rPr>
          <w:rFonts w:eastAsiaTheme="minorEastAsia"/>
          <w:lang w:eastAsia="zh-CN"/>
        </w:rPr>
        <w:t xml:space="preserve"> Option N2 </w:t>
      </w:r>
      <w:r w:rsidRPr="00F41AA7">
        <w:rPr>
          <w:rFonts w:eastAsiaTheme="minorEastAsia"/>
          <w:lang w:eastAsia="zh-CN"/>
        </w:rPr>
        <w:t>where</w:t>
      </w:r>
      <w:r>
        <w:rPr>
          <w:rFonts w:eastAsiaTheme="minorEastAsia"/>
          <w:lang w:eastAsia="zh-CN"/>
        </w:rPr>
        <w:t xml:space="preserve"> </w:t>
      </w:r>
      <w:r w:rsidRPr="00F41AA7">
        <w:rPr>
          <w:rFonts w:eastAsiaTheme="minorEastAsia"/>
          <w:lang w:eastAsia="zh-CN"/>
        </w:rPr>
        <w:t>hard</w:t>
      </w:r>
      <w:r>
        <w:rPr>
          <w:rFonts w:eastAsiaTheme="minorEastAsia"/>
          <w:lang w:eastAsia="zh-CN"/>
        </w:rPr>
        <w:t xml:space="preserve"> </w:t>
      </w:r>
      <w:r w:rsidRPr="00F41AA7">
        <w:rPr>
          <w:rFonts w:eastAsiaTheme="minorEastAsia"/>
          <w:lang w:eastAsia="zh-CN"/>
        </w:rPr>
        <w:t>limits</w:t>
      </w:r>
      <w:r>
        <w:rPr>
          <w:rFonts w:eastAsiaTheme="minorEastAsia"/>
          <w:lang w:eastAsia="zh-CN"/>
        </w:rPr>
        <w:t xml:space="preserve"> </w:t>
      </w:r>
      <w:r w:rsidRPr="00F41AA7">
        <w:rPr>
          <w:rFonts w:eastAsiaTheme="minorEastAsia"/>
          <w:lang w:eastAsia="zh-CN"/>
        </w:rPr>
        <w:t>are</w:t>
      </w:r>
      <w:r>
        <w:rPr>
          <w:rFonts w:eastAsiaTheme="minorEastAsia"/>
          <w:lang w:eastAsia="zh-CN"/>
        </w:rPr>
        <w:t xml:space="preserve"> </w:t>
      </w:r>
      <w:r w:rsidRPr="00F41AA7">
        <w:rPr>
          <w:rFonts w:eastAsiaTheme="minorEastAsia"/>
          <w:lang w:eastAsia="zh-CN"/>
        </w:rPr>
        <w:t>used</w:t>
      </w:r>
      <w:r>
        <w:rPr>
          <w:rFonts w:eastAsiaTheme="minorEastAsia"/>
          <w:lang w:eastAsia="zh-CN"/>
        </w:rPr>
        <w:t xml:space="preserve"> </w:t>
      </w:r>
      <w:r w:rsidRPr="00F41AA7">
        <w:rPr>
          <w:rFonts w:eastAsiaTheme="minorEastAsia"/>
          <w:lang w:eastAsia="zh-CN"/>
        </w:rPr>
        <w:t>for</w:t>
      </w:r>
      <w:r>
        <w:rPr>
          <w:rFonts w:eastAsiaTheme="minorEastAsia"/>
          <w:lang w:eastAsia="zh-CN"/>
        </w:rPr>
        <w:t xml:space="preserve"> </w:t>
      </w:r>
      <w:r w:rsidRPr="00F41AA7">
        <w:rPr>
          <w:rFonts w:eastAsiaTheme="minorEastAsia"/>
          <w:lang w:eastAsia="zh-CN"/>
        </w:rPr>
        <w:t>protection</w:t>
      </w:r>
      <w:r>
        <w:rPr>
          <w:rFonts w:eastAsiaTheme="minorEastAsia"/>
          <w:lang w:eastAsia="zh-CN"/>
        </w:rPr>
        <w:t xml:space="preserve"> </w:t>
      </w:r>
      <w:r w:rsidRPr="00F41AA7">
        <w:rPr>
          <w:rFonts w:eastAsiaTheme="minorEastAsia"/>
          <w:lang w:eastAsia="zh-CN"/>
        </w:rPr>
        <w:t>of</w:t>
      </w:r>
      <w:r>
        <w:rPr>
          <w:rFonts w:eastAsiaTheme="minorEastAsia"/>
          <w:lang w:eastAsia="zh-CN"/>
        </w:rPr>
        <w:t xml:space="preserve"> </w:t>
      </w:r>
      <w:r w:rsidRPr="00F41AA7">
        <w:rPr>
          <w:rFonts w:eastAsiaTheme="minorEastAsia"/>
          <w:lang w:eastAsia="zh-CN"/>
        </w:rPr>
        <w:t>non-GSO</w:t>
      </w:r>
      <w:r>
        <w:rPr>
          <w:rFonts w:eastAsiaTheme="minorEastAsia"/>
          <w:lang w:eastAsia="zh-CN"/>
        </w:rPr>
        <w:t xml:space="preserve"> </w:t>
      </w:r>
      <w:r w:rsidRPr="00F41AA7">
        <w:rPr>
          <w:rFonts w:eastAsiaTheme="minorEastAsia"/>
          <w:lang w:eastAsia="zh-CN"/>
        </w:rPr>
        <w:t>FSS</w:t>
      </w:r>
      <w:r>
        <w:rPr>
          <w:rFonts w:eastAsiaTheme="minorEastAsia"/>
          <w:lang w:eastAsia="zh-CN"/>
        </w:rPr>
        <w:t xml:space="preserve"> </w:t>
      </w:r>
      <w:r w:rsidRPr="00F41AA7">
        <w:rPr>
          <w:rFonts w:eastAsiaTheme="minorEastAsia"/>
          <w:lang w:eastAsia="zh-CN"/>
        </w:rPr>
        <w:t>systems,</w:t>
      </w:r>
      <w:r>
        <w:rPr>
          <w:rFonts w:eastAsiaTheme="minorEastAsia"/>
          <w:lang w:eastAsia="zh-CN"/>
        </w:rPr>
        <w:t xml:space="preserve"> </w:t>
      </w:r>
      <w:r w:rsidRPr="00F41AA7">
        <w:rPr>
          <w:rFonts w:eastAsiaTheme="minorEastAsia"/>
          <w:lang w:eastAsia="zh-CN"/>
        </w:rPr>
        <w:t>subject</w:t>
      </w:r>
      <w:r>
        <w:rPr>
          <w:rFonts w:eastAsiaTheme="minorEastAsia"/>
          <w:lang w:eastAsia="zh-CN"/>
        </w:rPr>
        <w:t xml:space="preserve"> </w:t>
      </w:r>
      <w:r w:rsidRPr="00F41AA7">
        <w:rPr>
          <w:rFonts w:eastAsiaTheme="minorEastAsia"/>
          <w:lang w:eastAsia="zh-CN"/>
        </w:rPr>
        <w:t>to</w:t>
      </w:r>
      <w:r>
        <w:rPr>
          <w:rFonts w:eastAsiaTheme="minorEastAsia"/>
          <w:lang w:eastAsia="zh-CN"/>
        </w:rPr>
        <w:t xml:space="preserve"> </w:t>
      </w:r>
      <w:r w:rsidRPr="00F41AA7">
        <w:rPr>
          <w:rFonts w:eastAsiaTheme="minorEastAsia"/>
          <w:lang w:eastAsia="zh-CN"/>
        </w:rPr>
        <w:t>an</w:t>
      </w:r>
      <w:r>
        <w:rPr>
          <w:rFonts w:eastAsiaTheme="minorEastAsia"/>
          <w:lang w:eastAsia="zh-CN"/>
        </w:rPr>
        <w:t xml:space="preserve"> </w:t>
      </w:r>
      <w:r w:rsidRPr="00F41AA7">
        <w:rPr>
          <w:rFonts w:eastAsiaTheme="minorEastAsia"/>
          <w:lang w:eastAsia="zh-CN"/>
        </w:rPr>
        <w:t>agreement</w:t>
      </w:r>
      <w:r>
        <w:rPr>
          <w:rFonts w:eastAsiaTheme="minorEastAsia"/>
          <w:lang w:eastAsia="zh-CN"/>
        </w:rPr>
        <w:t xml:space="preserve"> </w:t>
      </w:r>
      <w:r w:rsidRPr="00F41AA7">
        <w:rPr>
          <w:rFonts w:eastAsiaTheme="minorEastAsia"/>
          <w:lang w:eastAsia="zh-CN"/>
        </w:rPr>
        <w:t>on</w:t>
      </w:r>
      <w:r>
        <w:rPr>
          <w:rFonts w:eastAsiaTheme="minorEastAsia"/>
          <w:lang w:eastAsia="zh-CN"/>
        </w:rPr>
        <w:t xml:space="preserve"> </w:t>
      </w:r>
      <w:r w:rsidRPr="00F41AA7">
        <w:rPr>
          <w:rFonts w:eastAsiaTheme="minorEastAsia"/>
          <w:lang w:eastAsia="zh-CN"/>
        </w:rPr>
        <w:t>the</w:t>
      </w:r>
      <w:r>
        <w:rPr>
          <w:rFonts w:eastAsiaTheme="minorEastAsia"/>
          <w:lang w:eastAsia="zh-CN"/>
        </w:rPr>
        <w:t xml:space="preserve"> </w:t>
      </w:r>
      <w:proofErr w:type="spellStart"/>
      <w:r w:rsidRPr="00F41AA7">
        <w:rPr>
          <w:rFonts w:eastAsiaTheme="minorEastAsia"/>
          <w:lang w:eastAsia="zh-CN"/>
        </w:rPr>
        <w:t>eirp</w:t>
      </w:r>
      <w:proofErr w:type="spellEnd"/>
      <w:r>
        <w:rPr>
          <w:rFonts w:eastAsiaTheme="minorEastAsia"/>
          <w:lang w:eastAsia="zh-CN"/>
        </w:rPr>
        <w:t xml:space="preserve"> </w:t>
      </w:r>
      <w:r w:rsidRPr="00F41AA7">
        <w:rPr>
          <w:rFonts w:eastAsiaTheme="minorEastAsia"/>
          <w:lang w:eastAsia="zh-CN"/>
        </w:rPr>
        <w:t>spectral</w:t>
      </w:r>
      <w:r>
        <w:rPr>
          <w:rFonts w:eastAsiaTheme="minorEastAsia"/>
          <w:lang w:eastAsia="zh-CN"/>
        </w:rPr>
        <w:t xml:space="preserve"> </w:t>
      </w:r>
      <w:r w:rsidRPr="00F41AA7">
        <w:rPr>
          <w:rFonts w:eastAsiaTheme="minorEastAsia"/>
          <w:lang w:eastAsia="zh-CN"/>
        </w:rPr>
        <w:t>density</w:t>
      </w:r>
      <w:r>
        <w:rPr>
          <w:rFonts w:eastAsiaTheme="minorEastAsia"/>
          <w:lang w:eastAsia="zh-CN"/>
        </w:rPr>
        <w:t xml:space="preserve"> </w:t>
      </w:r>
      <w:r w:rsidRPr="00F41AA7">
        <w:rPr>
          <w:rFonts w:eastAsiaTheme="minorEastAsia"/>
          <w:lang w:eastAsia="zh-CN"/>
        </w:rPr>
        <w:t>limits;</w:t>
      </w:r>
      <w:r>
        <w:rPr>
          <w:rFonts w:eastAsiaTheme="minorEastAsia"/>
          <w:lang w:eastAsia="zh-CN"/>
        </w:rPr>
        <w:t xml:space="preserve"> </w:t>
      </w:r>
      <w:r w:rsidRPr="00F41AA7">
        <w:rPr>
          <w:rFonts w:eastAsiaTheme="minorEastAsia"/>
          <w:lang w:eastAsia="zh-CN"/>
        </w:rPr>
        <w:t>and</w:t>
      </w:r>
      <w:r>
        <w:rPr>
          <w:rFonts w:eastAsiaTheme="minorEastAsia"/>
          <w:lang w:eastAsia="zh-CN"/>
        </w:rPr>
        <w:t xml:space="preserve"> </w:t>
      </w:r>
      <w:r w:rsidRPr="00F41AA7">
        <w:rPr>
          <w:rFonts w:eastAsiaTheme="minorEastAsia"/>
          <w:lang w:eastAsia="zh-CN"/>
        </w:rPr>
        <w:lastRenderedPageBreak/>
        <w:t>Option</w:t>
      </w:r>
      <w:r>
        <w:rPr>
          <w:rFonts w:eastAsiaTheme="minorEastAsia"/>
          <w:lang w:eastAsia="zh-CN"/>
        </w:rPr>
        <w:t xml:space="preserve"> </w:t>
      </w:r>
      <w:r w:rsidRPr="00F41AA7">
        <w:rPr>
          <w:rFonts w:eastAsiaTheme="minorEastAsia"/>
          <w:lang w:eastAsia="zh-CN"/>
        </w:rPr>
        <w:t>G1</w:t>
      </w:r>
      <w:r>
        <w:rPr>
          <w:rFonts w:eastAsiaTheme="minorEastAsia"/>
          <w:lang w:eastAsia="zh-CN"/>
        </w:rPr>
        <w:t xml:space="preserve"> </w:t>
      </w:r>
      <w:r w:rsidRPr="00F41AA7">
        <w:rPr>
          <w:rFonts w:eastAsiaTheme="minorEastAsia"/>
          <w:lang w:eastAsia="zh-CN"/>
        </w:rPr>
        <w:t>where</w:t>
      </w:r>
      <w:r>
        <w:rPr>
          <w:rFonts w:eastAsiaTheme="minorEastAsia"/>
          <w:lang w:eastAsia="zh-CN"/>
        </w:rPr>
        <w:t xml:space="preserve"> </w:t>
      </w:r>
      <w:r w:rsidRPr="00F41AA7">
        <w:rPr>
          <w:rFonts w:eastAsiaTheme="minorEastAsia"/>
          <w:lang w:eastAsia="zh-CN"/>
        </w:rPr>
        <w:t>non-GSO</w:t>
      </w:r>
      <w:r>
        <w:rPr>
          <w:rFonts w:eastAsiaTheme="minorEastAsia"/>
          <w:lang w:eastAsia="zh-CN"/>
        </w:rPr>
        <w:t xml:space="preserve"> </w:t>
      </w:r>
      <w:r w:rsidRPr="00F41AA7">
        <w:rPr>
          <w:rFonts w:eastAsiaTheme="minorEastAsia"/>
          <w:lang w:eastAsia="zh-CN"/>
        </w:rPr>
        <w:t>user</w:t>
      </w:r>
      <w:r>
        <w:rPr>
          <w:rFonts w:eastAsiaTheme="minorEastAsia"/>
          <w:lang w:eastAsia="zh-CN"/>
        </w:rPr>
        <w:t xml:space="preserve"> </w:t>
      </w:r>
      <w:r w:rsidRPr="00F41AA7">
        <w:rPr>
          <w:rFonts w:eastAsiaTheme="minorEastAsia"/>
          <w:lang w:eastAsia="zh-CN"/>
        </w:rPr>
        <w:t>space</w:t>
      </w:r>
      <w:r>
        <w:rPr>
          <w:rFonts w:eastAsiaTheme="minorEastAsia"/>
          <w:lang w:eastAsia="zh-CN"/>
        </w:rPr>
        <w:t xml:space="preserve"> </w:t>
      </w:r>
      <w:r w:rsidRPr="00F41AA7">
        <w:rPr>
          <w:rFonts w:eastAsiaTheme="minorEastAsia"/>
          <w:lang w:eastAsia="zh-CN"/>
        </w:rPr>
        <w:t>stations</w:t>
      </w:r>
      <w:r>
        <w:rPr>
          <w:rFonts w:eastAsiaTheme="minorEastAsia"/>
          <w:lang w:eastAsia="zh-CN"/>
        </w:rPr>
        <w:t xml:space="preserve"> </w:t>
      </w:r>
      <w:r w:rsidRPr="00F41AA7">
        <w:rPr>
          <w:rFonts w:eastAsiaTheme="minorEastAsia"/>
          <w:lang w:eastAsia="zh-CN"/>
        </w:rPr>
        <w:t>operate</w:t>
      </w:r>
      <w:r>
        <w:rPr>
          <w:rFonts w:eastAsiaTheme="minorEastAsia"/>
          <w:lang w:eastAsia="zh-CN"/>
        </w:rPr>
        <w:t xml:space="preserve"> </w:t>
      </w:r>
      <w:r w:rsidRPr="00F41AA7">
        <w:rPr>
          <w:rFonts w:eastAsiaTheme="minorEastAsia"/>
          <w:lang w:eastAsia="zh-CN"/>
        </w:rPr>
        <w:t>within</w:t>
      </w:r>
      <w:r>
        <w:rPr>
          <w:rFonts w:eastAsiaTheme="minorEastAsia"/>
          <w:lang w:eastAsia="zh-CN"/>
        </w:rPr>
        <w:t xml:space="preserve"> </w:t>
      </w:r>
      <w:r w:rsidRPr="00F41AA7">
        <w:rPr>
          <w:rFonts w:eastAsiaTheme="minorEastAsia"/>
          <w:lang w:eastAsia="zh-CN"/>
        </w:rPr>
        <w:t>the</w:t>
      </w:r>
      <w:r>
        <w:rPr>
          <w:rFonts w:eastAsiaTheme="minorEastAsia"/>
          <w:lang w:eastAsia="zh-CN"/>
        </w:rPr>
        <w:t xml:space="preserve"> </w:t>
      </w:r>
      <w:r w:rsidRPr="00F41AA7">
        <w:rPr>
          <w:rFonts w:eastAsiaTheme="minorEastAsia"/>
          <w:lang w:eastAsia="zh-CN"/>
        </w:rPr>
        <w:t>envelope</w:t>
      </w:r>
      <w:r>
        <w:rPr>
          <w:rFonts w:eastAsiaTheme="minorEastAsia"/>
          <w:lang w:eastAsia="zh-CN"/>
        </w:rPr>
        <w:t xml:space="preserve"> </w:t>
      </w:r>
      <w:r w:rsidRPr="00F41AA7">
        <w:rPr>
          <w:rFonts w:eastAsiaTheme="minorEastAsia"/>
          <w:lang w:eastAsia="zh-CN"/>
        </w:rPr>
        <w:t>of</w:t>
      </w:r>
      <w:r>
        <w:rPr>
          <w:rFonts w:eastAsiaTheme="minorEastAsia"/>
          <w:lang w:eastAsia="zh-CN"/>
        </w:rPr>
        <w:t xml:space="preserve"> </w:t>
      </w:r>
      <w:r w:rsidR="009E0398">
        <w:rPr>
          <w:rFonts w:eastAsiaTheme="minorEastAsia"/>
          <w:lang w:eastAsia="zh-CN"/>
        </w:rPr>
        <w:t xml:space="preserve">characteristics and coordination agreement of </w:t>
      </w:r>
      <w:r w:rsidRPr="00F41AA7">
        <w:rPr>
          <w:rFonts w:eastAsiaTheme="minorEastAsia"/>
          <w:lang w:eastAsia="zh-CN"/>
        </w:rPr>
        <w:t>typical</w:t>
      </w:r>
      <w:r>
        <w:rPr>
          <w:rFonts w:eastAsiaTheme="minorEastAsia"/>
          <w:lang w:eastAsia="zh-CN"/>
        </w:rPr>
        <w:t xml:space="preserve"> </w:t>
      </w:r>
      <w:r w:rsidRPr="00F41AA7">
        <w:rPr>
          <w:rFonts w:eastAsiaTheme="minorEastAsia"/>
          <w:lang w:eastAsia="zh-CN"/>
        </w:rPr>
        <w:t>earth</w:t>
      </w:r>
      <w:r>
        <w:rPr>
          <w:rFonts w:eastAsiaTheme="minorEastAsia"/>
          <w:lang w:eastAsia="zh-CN"/>
        </w:rPr>
        <w:t xml:space="preserve"> </w:t>
      </w:r>
      <w:r w:rsidRPr="00F41AA7">
        <w:rPr>
          <w:rFonts w:eastAsiaTheme="minorEastAsia"/>
          <w:lang w:eastAsia="zh-CN"/>
        </w:rPr>
        <w:t>stations</w:t>
      </w:r>
      <w:r>
        <w:rPr>
          <w:rFonts w:eastAsiaTheme="minorEastAsia"/>
          <w:lang w:eastAsia="zh-CN"/>
        </w:rPr>
        <w:t xml:space="preserve"> </w:t>
      </w:r>
      <w:r w:rsidRPr="00F41AA7">
        <w:rPr>
          <w:rFonts w:eastAsiaTheme="minorEastAsia"/>
          <w:lang w:eastAsia="zh-CN"/>
        </w:rPr>
        <w:t>associated</w:t>
      </w:r>
      <w:r>
        <w:rPr>
          <w:rFonts w:eastAsiaTheme="minorEastAsia"/>
          <w:lang w:eastAsia="zh-CN"/>
        </w:rPr>
        <w:t xml:space="preserve"> </w:t>
      </w:r>
      <w:r w:rsidRPr="00F41AA7">
        <w:rPr>
          <w:rFonts w:eastAsiaTheme="minorEastAsia"/>
          <w:lang w:eastAsia="zh-CN"/>
        </w:rPr>
        <w:t>with</w:t>
      </w:r>
      <w:r>
        <w:rPr>
          <w:rFonts w:eastAsiaTheme="minorEastAsia"/>
          <w:lang w:eastAsia="zh-CN"/>
        </w:rPr>
        <w:t xml:space="preserve"> </w:t>
      </w:r>
      <w:r w:rsidRPr="00F41AA7">
        <w:rPr>
          <w:rFonts w:eastAsiaTheme="minorEastAsia"/>
          <w:lang w:eastAsia="zh-CN"/>
        </w:rPr>
        <w:t>the</w:t>
      </w:r>
      <w:r>
        <w:rPr>
          <w:rFonts w:eastAsiaTheme="minorEastAsia"/>
          <w:lang w:eastAsia="zh-CN"/>
        </w:rPr>
        <w:t xml:space="preserve"> </w:t>
      </w:r>
      <w:r w:rsidRPr="00F41AA7">
        <w:rPr>
          <w:rFonts w:eastAsiaTheme="minorEastAsia"/>
          <w:lang w:eastAsia="zh-CN"/>
        </w:rPr>
        <w:t>satellite</w:t>
      </w:r>
      <w:r>
        <w:rPr>
          <w:rFonts w:eastAsiaTheme="minorEastAsia"/>
          <w:lang w:eastAsia="zh-CN"/>
        </w:rPr>
        <w:t xml:space="preserve"> </w:t>
      </w:r>
      <w:r w:rsidRPr="00F41AA7">
        <w:rPr>
          <w:rFonts w:eastAsiaTheme="minorEastAsia"/>
          <w:lang w:eastAsia="zh-CN"/>
        </w:rPr>
        <w:t>network</w:t>
      </w:r>
      <w:r>
        <w:rPr>
          <w:rFonts w:eastAsiaTheme="minorEastAsia"/>
          <w:lang w:eastAsia="zh-CN"/>
        </w:rPr>
        <w:t xml:space="preserve"> </w:t>
      </w:r>
      <w:r w:rsidRPr="00F41AA7">
        <w:rPr>
          <w:rFonts w:eastAsiaTheme="minorEastAsia"/>
          <w:lang w:eastAsia="zh-CN"/>
        </w:rPr>
        <w:t>with</w:t>
      </w:r>
      <w:r>
        <w:rPr>
          <w:rFonts w:eastAsiaTheme="minorEastAsia"/>
          <w:lang w:eastAsia="zh-CN"/>
        </w:rPr>
        <w:t xml:space="preserve"> </w:t>
      </w:r>
      <w:r w:rsidRPr="00F41AA7">
        <w:rPr>
          <w:rFonts w:eastAsiaTheme="minorEastAsia"/>
          <w:lang w:eastAsia="zh-CN"/>
        </w:rPr>
        <w:t>which</w:t>
      </w:r>
      <w:r>
        <w:rPr>
          <w:rFonts w:eastAsiaTheme="minorEastAsia"/>
          <w:lang w:eastAsia="zh-CN"/>
        </w:rPr>
        <w:t xml:space="preserve"> </w:t>
      </w:r>
      <w:r w:rsidRPr="00F41AA7">
        <w:rPr>
          <w:rFonts w:eastAsiaTheme="minorEastAsia"/>
          <w:lang w:eastAsia="zh-CN"/>
        </w:rPr>
        <w:t>they</w:t>
      </w:r>
      <w:r>
        <w:rPr>
          <w:rFonts w:eastAsiaTheme="minorEastAsia"/>
          <w:lang w:eastAsia="zh-CN"/>
        </w:rPr>
        <w:t xml:space="preserve"> </w:t>
      </w:r>
      <w:r w:rsidRPr="00F41AA7">
        <w:rPr>
          <w:rFonts w:eastAsiaTheme="minorEastAsia"/>
          <w:lang w:eastAsia="zh-CN"/>
        </w:rPr>
        <w:t>communicate.</w:t>
      </w:r>
    </w:p>
    <w:p w14:paraId="2863BFA4" w14:textId="082F9C9B" w:rsidR="00E14980" w:rsidRDefault="00E640B1" w:rsidP="00B46AD4">
      <w:pPr>
        <w:spacing w:afterLines="50" w:after="120"/>
        <w:jc w:val="both"/>
      </w:pPr>
      <w:r>
        <w:rPr>
          <w:rFonts w:eastAsiaTheme="minorEastAsia"/>
          <w:lang w:eastAsia="zh-CN"/>
        </w:rPr>
        <w:t xml:space="preserve">Some </w:t>
      </w:r>
      <w:r w:rsidR="00E14980" w:rsidRPr="00B16C96">
        <w:rPr>
          <w:rFonts w:eastAsiaTheme="minorEastAsia" w:hint="eastAsia"/>
          <w:lang w:eastAsia="zh-CN"/>
        </w:rPr>
        <w:t>A</w:t>
      </w:r>
      <w:r w:rsidR="00E14980" w:rsidRPr="00B16C96">
        <w:rPr>
          <w:rFonts w:eastAsiaTheme="minorEastAsia"/>
          <w:lang w:eastAsia="zh-CN"/>
        </w:rPr>
        <w:t xml:space="preserve">PT </w:t>
      </w:r>
      <w:r w:rsidR="000E65E5">
        <w:rPr>
          <w:rFonts w:eastAsiaTheme="minorEastAsia"/>
          <w:lang w:eastAsia="zh-CN"/>
        </w:rPr>
        <w:t>M</w:t>
      </w:r>
      <w:r w:rsidR="00E14980" w:rsidRPr="00B16C96">
        <w:rPr>
          <w:rFonts w:eastAsiaTheme="minorEastAsia"/>
          <w:lang w:eastAsia="zh-CN"/>
        </w:rPr>
        <w:t xml:space="preserve">embers also </w:t>
      </w:r>
      <w:r w:rsidR="00E14980" w:rsidRPr="00B16C96">
        <w:t>support</w:t>
      </w:r>
      <w:r w:rsidR="00E14980" w:rsidRPr="00B16C96">
        <w:rPr>
          <w:rFonts w:eastAsiaTheme="minorEastAsia"/>
          <w:lang w:eastAsia="zh-CN"/>
        </w:rPr>
        <w:t xml:space="preserve"> </w:t>
      </w:r>
      <w:r w:rsidR="00E14980" w:rsidRPr="00B16C96">
        <w:t>to</w:t>
      </w:r>
      <w:r w:rsidR="00E14980" w:rsidRPr="00B16C96">
        <w:rPr>
          <w:rFonts w:eastAsiaTheme="minorEastAsia"/>
          <w:lang w:eastAsia="zh-CN"/>
        </w:rPr>
        <w:t xml:space="preserve"> </w:t>
      </w:r>
      <w:r w:rsidR="00E14980" w:rsidRPr="00B16C96">
        <w:t>limit</w:t>
      </w:r>
      <w:r w:rsidR="00E14980" w:rsidRPr="00B16C96">
        <w:rPr>
          <w:rFonts w:eastAsiaTheme="minorEastAsia"/>
          <w:lang w:eastAsia="zh-CN"/>
        </w:rPr>
        <w:t xml:space="preserve"> </w:t>
      </w:r>
      <w:r w:rsidR="00E14980" w:rsidRPr="00B16C96">
        <w:t>the</w:t>
      </w:r>
      <w:r w:rsidR="00E14980" w:rsidRPr="00B16C96">
        <w:rPr>
          <w:rFonts w:eastAsiaTheme="minorEastAsia"/>
          <w:lang w:eastAsia="zh-CN"/>
        </w:rPr>
        <w:t xml:space="preserve"> </w:t>
      </w:r>
      <w:proofErr w:type="spellStart"/>
      <w:r w:rsidR="00E14980" w:rsidRPr="00B16C96">
        <w:t>pfd</w:t>
      </w:r>
      <w:proofErr w:type="spellEnd"/>
      <w:r w:rsidR="00E14980" w:rsidRPr="00B16C96">
        <w:rPr>
          <w:rFonts w:eastAsiaTheme="minorEastAsia"/>
          <w:lang w:eastAsia="zh-CN"/>
        </w:rPr>
        <w:t xml:space="preserve"> </w:t>
      </w:r>
      <w:r w:rsidR="00E14980" w:rsidRPr="00B16C96">
        <w:t>value</w:t>
      </w:r>
      <w:r w:rsidR="00E14980" w:rsidRPr="00B16C96">
        <w:rPr>
          <w:rFonts w:eastAsiaTheme="minorEastAsia"/>
          <w:lang w:eastAsia="zh-CN"/>
        </w:rPr>
        <w:t xml:space="preserve"> </w:t>
      </w:r>
      <w:r w:rsidR="00E14980" w:rsidRPr="00B16C96">
        <w:t>applied to the Region 2 inter-satellite links allocation in the band 11.7-12.2 GHz by -147 dB(W/(m</w:t>
      </w:r>
      <w:r w:rsidR="00E14980" w:rsidRPr="00B16C96">
        <w:rPr>
          <w:vertAlign w:val="superscript"/>
        </w:rPr>
        <w:t>2</w:t>
      </w:r>
      <w:r w:rsidR="00E14980" w:rsidRPr="00B16C96">
        <w:rPr>
          <w:rFonts w:ascii="Cambria Math" w:hAnsi="Cambria Math" w:cs="Cambria Math"/>
        </w:rPr>
        <w:t>⋅</w:t>
      </w:r>
      <w:r w:rsidR="00E14980" w:rsidRPr="00B16C96">
        <w:t>27MHz)) at the Earth’s surface in Region 3.</w:t>
      </w:r>
    </w:p>
    <w:p w14:paraId="556F9D91" w14:textId="15508F30" w:rsidR="00E34045" w:rsidRPr="00BB20A3" w:rsidRDefault="00E34045" w:rsidP="00B46AD4">
      <w:pPr>
        <w:spacing w:afterLines="50" w:after="120"/>
        <w:jc w:val="both"/>
        <w:rPr>
          <w:rFonts w:eastAsiaTheme="minorEastAsia"/>
          <w:lang w:eastAsia="zh-CN"/>
        </w:rPr>
      </w:pPr>
      <w:r w:rsidRPr="00BB20A3">
        <w:rPr>
          <w:rFonts w:eastAsiaTheme="minorEastAsia"/>
          <w:lang w:eastAsia="zh-CN"/>
        </w:rPr>
        <w:t xml:space="preserve">Some APT Members are of the view that considering Annex 3 to Resolution </w:t>
      </w:r>
      <w:r w:rsidRPr="00BB20A3">
        <w:rPr>
          <w:rFonts w:eastAsiaTheme="minorEastAsia"/>
          <w:b/>
          <w:lang w:eastAsia="zh-CN"/>
        </w:rPr>
        <w:t>169 (WRC-19)</w:t>
      </w:r>
      <w:r w:rsidRPr="00BB20A3">
        <w:rPr>
          <w:rFonts w:eastAsiaTheme="minorEastAsia"/>
          <w:lang w:eastAsia="zh-CN"/>
        </w:rPr>
        <w:t xml:space="preserve"> proving the maximum </w:t>
      </w:r>
      <w:proofErr w:type="spellStart"/>
      <w:r w:rsidRPr="00BB20A3">
        <w:rPr>
          <w:rFonts w:eastAsiaTheme="minorEastAsia"/>
          <w:lang w:eastAsia="zh-CN"/>
        </w:rPr>
        <w:t>pfd</w:t>
      </w:r>
      <w:proofErr w:type="spellEnd"/>
      <w:r w:rsidRPr="00BB20A3">
        <w:rPr>
          <w:rFonts w:eastAsiaTheme="minorEastAsia"/>
          <w:lang w:eastAsia="zh-CN"/>
        </w:rPr>
        <w:t xml:space="preserve"> limit at the surface of the Earth to protect the terrestrial services in the frequency band 27.5-29.5 GHz, in order to ensure the protection of same terrestrial services operating in the same frequency band considered under this agenda item, the same </w:t>
      </w:r>
      <w:proofErr w:type="spellStart"/>
      <w:r w:rsidRPr="00BB20A3">
        <w:rPr>
          <w:rFonts w:eastAsiaTheme="minorEastAsia"/>
          <w:lang w:eastAsia="zh-CN"/>
        </w:rPr>
        <w:t>pfd</w:t>
      </w:r>
      <w:proofErr w:type="spellEnd"/>
      <w:r w:rsidRPr="00BB20A3">
        <w:rPr>
          <w:rFonts w:eastAsiaTheme="minorEastAsia"/>
          <w:lang w:eastAsia="zh-CN"/>
        </w:rPr>
        <w:t xml:space="preserve"> mask as in the Annex should be applied.</w:t>
      </w:r>
    </w:p>
    <w:p w14:paraId="56C333F1" w14:textId="2E265AC3" w:rsidR="002A0111" w:rsidRPr="00441526" w:rsidRDefault="002A0111" w:rsidP="00BB20A3">
      <w:pPr>
        <w:spacing w:beforeLines="100" w:before="240" w:afterLines="50" w:after="120"/>
        <w:outlineLvl w:val="0"/>
        <w:rPr>
          <w:b/>
          <w:lang w:val="en-NZ" w:eastAsia="ko-KR"/>
        </w:rPr>
      </w:pPr>
      <w:r w:rsidRPr="008028EA">
        <w:rPr>
          <w:b/>
          <w:lang w:val="en-NZ" w:eastAsia="ko-KR"/>
        </w:rPr>
        <w:t>6.</w:t>
      </w:r>
      <w:r w:rsidR="00D5210B">
        <w:rPr>
          <w:b/>
          <w:lang w:val="en-NZ" w:eastAsia="ko-KR"/>
        </w:rPr>
        <w:t xml:space="preserve"> </w:t>
      </w:r>
      <w:r w:rsidRPr="008028EA">
        <w:rPr>
          <w:b/>
          <w:lang w:val="en-NZ" w:eastAsia="ko-KR"/>
        </w:rPr>
        <w:tab/>
        <w:t>Issues</w:t>
      </w:r>
      <w:r w:rsidR="00D5210B">
        <w:rPr>
          <w:b/>
          <w:lang w:val="en-NZ" w:eastAsia="ko-KR"/>
        </w:rPr>
        <w:t xml:space="preserve"> </w:t>
      </w:r>
      <w:r w:rsidRPr="008028EA">
        <w:rPr>
          <w:b/>
          <w:lang w:val="en-NZ" w:eastAsia="ko-KR"/>
        </w:rPr>
        <w:t>for</w:t>
      </w:r>
      <w:r w:rsidR="00D5210B">
        <w:rPr>
          <w:b/>
          <w:lang w:val="en-NZ" w:eastAsia="ko-KR"/>
        </w:rPr>
        <w:t xml:space="preserve"> </w:t>
      </w:r>
      <w:r w:rsidRPr="008028EA">
        <w:rPr>
          <w:b/>
          <w:lang w:val="en-NZ" w:eastAsia="ko-KR"/>
        </w:rPr>
        <w:t>Consideration</w:t>
      </w:r>
      <w:r w:rsidR="00D5210B">
        <w:rPr>
          <w:b/>
          <w:lang w:val="en-NZ" w:eastAsia="ko-KR"/>
        </w:rPr>
        <w:t xml:space="preserve"> </w:t>
      </w:r>
      <w:r w:rsidRPr="008028EA">
        <w:rPr>
          <w:b/>
          <w:lang w:val="en-NZ" w:eastAsia="ko-KR"/>
        </w:rPr>
        <w:t>at</w:t>
      </w:r>
      <w:r w:rsidR="00D5210B">
        <w:rPr>
          <w:b/>
          <w:lang w:val="en-NZ" w:eastAsia="ko-KR"/>
        </w:rPr>
        <w:t xml:space="preserve"> </w:t>
      </w:r>
      <w:r w:rsidRPr="008028EA">
        <w:rPr>
          <w:b/>
          <w:lang w:val="en-NZ" w:eastAsia="ko-KR"/>
        </w:rPr>
        <w:t>Next</w:t>
      </w:r>
      <w:r w:rsidR="00D5210B">
        <w:rPr>
          <w:b/>
          <w:lang w:val="en-NZ" w:eastAsia="ko-KR"/>
        </w:rPr>
        <w:t xml:space="preserve"> </w:t>
      </w:r>
      <w:r w:rsidRPr="008028EA">
        <w:rPr>
          <w:b/>
          <w:lang w:val="en-NZ" w:eastAsia="ko-KR"/>
        </w:rPr>
        <w:t>APG</w:t>
      </w:r>
      <w:r w:rsidR="00D5210B">
        <w:rPr>
          <w:b/>
          <w:lang w:val="en-NZ" w:eastAsia="ko-KR"/>
        </w:rPr>
        <w:t xml:space="preserve"> </w:t>
      </w:r>
      <w:r w:rsidRPr="008028EA">
        <w:rPr>
          <w:b/>
          <w:lang w:val="en-NZ" w:eastAsia="ko-KR"/>
        </w:rPr>
        <w:t>Meeting</w:t>
      </w:r>
    </w:p>
    <w:p w14:paraId="4ABA546E" w14:textId="64608093" w:rsidR="00FF5D19" w:rsidRDefault="008C57F1" w:rsidP="00B46AD4">
      <w:pPr>
        <w:spacing w:afterLines="50" w:after="120"/>
        <w:jc w:val="both"/>
        <w:rPr>
          <w:rFonts w:eastAsiaTheme="minorEastAsia"/>
          <w:lang w:eastAsia="zh-CN"/>
        </w:rPr>
      </w:pPr>
      <w:r>
        <w:rPr>
          <w:rFonts w:eastAsiaTheme="minorEastAsia" w:hint="eastAsia"/>
          <w:lang w:eastAsia="zh-CN"/>
        </w:rPr>
        <w:t>A</w:t>
      </w:r>
      <w:r>
        <w:rPr>
          <w:rFonts w:eastAsiaTheme="minorEastAsia"/>
          <w:lang w:eastAsia="zh-CN"/>
        </w:rPr>
        <w:t xml:space="preserve">PT Members are </w:t>
      </w:r>
      <w:r w:rsidR="00216D09">
        <w:rPr>
          <w:rFonts w:eastAsiaTheme="minorEastAsia"/>
          <w:lang w:eastAsia="zh-CN"/>
        </w:rPr>
        <w:t xml:space="preserve">invited </w:t>
      </w:r>
      <w:r>
        <w:rPr>
          <w:rFonts w:eastAsiaTheme="minorEastAsia"/>
          <w:lang w:eastAsia="zh-CN"/>
        </w:rPr>
        <w:t xml:space="preserve">to </w:t>
      </w:r>
      <w:r w:rsidR="00216D09">
        <w:rPr>
          <w:rFonts w:eastAsiaTheme="minorEastAsia"/>
          <w:lang w:eastAsia="zh-CN"/>
        </w:rPr>
        <w:t>submit</w:t>
      </w:r>
      <w:r>
        <w:rPr>
          <w:rFonts w:eastAsiaTheme="minorEastAsia"/>
          <w:lang w:eastAsia="zh-CN"/>
        </w:rPr>
        <w:t xml:space="preserve"> their </w:t>
      </w:r>
      <w:r w:rsidR="00216D09">
        <w:rPr>
          <w:rFonts w:eastAsiaTheme="minorEastAsia"/>
          <w:lang w:eastAsia="zh-CN"/>
        </w:rPr>
        <w:t>contributions,</w:t>
      </w:r>
      <w:r>
        <w:rPr>
          <w:rFonts w:eastAsiaTheme="minorEastAsia"/>
          <w:lang w:eastAsia="zh-CN"/>
        </w:rPr>
        <w:t xml:space="preserve"> including </w:t>
      </w:r>
      <w:r w:rsidR="00216D09">
        <w:rPr>
          <w:rFonts w:eastAsiaTheme="minorEastAsia"/>
          <w:lang w:eastAsia="zh-CN"/>
        </w:rPr>
        <w:t xml:space="preserve">the </w:t>
      </w:r>
      <w:r>
        <w:rPr>
          <w:rFonts w:eastAsiaTheme="minorEastAsia"/>
          <w:lang w:eastAsia="zh-CN"/>
        </w:rPr>
        <w:t>identi</w:t>
      </w:r>
      <w:r w:rsidR="0055689C">
        <w:rPr>
          <w:rFonts w:eastAsiaTheme="minorEastAsia"/>
          <w:lang w:eastAsia="zh-CN"/>
        </w:rPr>
        <w:t>fication of their preferred Method</w:t>
      </w:r>
      <w:r w:rsidR="00216D09">
        <w:rPr>
          <w:rFonts w:eastAsiaTheme="minorEastAsia"/>
          <w:lang w:eastAsia="zh-CN"/>
        </w:rPr>
        <w:t>s to the next APG meeting</w:t>
      </w:r>
      <w:r w:rsidR="0055689C">
        <w:rPr>
          <w:rFonts w:eastAsiaTheme="minorEastAsia"/>
          <w:lang w:eastAsia="zh-CN"/>
        </w:rPr>
        <w:t xml:space="preserve">, taking into account the results of ITU-R studies and outcome of the CPM23-2, </w:t>
      </w:r>
      <w:r w:rsidR="00216D09">
        <w:rPr>
          <w:rFonts w:eastAsiaTheme="minorEastAsia"/>
          <w:lang w:eastAsia="zh-CN"/>
        </w:rPr>
        <w:t>in order t</w:t>
      </w:r>
      <w:r w:rsidR="0055689C">
        <w:rPr>
          <w:rFonts w:eastAsiaTheme="minorEastAsia"/>
          <w:lang w:eastAsia="zh-CN"/>
        </w:rPr>
        <w:t>o develop the draft PACP on WRC-23 agenda item 1.17.</w:t>
      </w:r>
    </w:p>
    <w:p w14:paraId="2637DD5D" w14:textId="7513ACC8" w:rsidR="00F70A3E" w:rsidRPr="00623007" w:rsidRDefault="002A0111" w:rsidP="00BB20A3">
      <w:pPr>
        <w:spacing w:beforeLines="100" w:before="240" w:afterLines="50" w:after="120"/>
        <w:outlineLvl w:val="0"/>
        <w:rPr>
          <w:b/>
          <w:lang w:val="en-NZ" w:eastAsia="ko-KR"/>
        </w:rPr>
      </w:pPr>
      <w:r>
        <w:rPr>
          <w:b/>
          <w:lang w:val="en-NZ" w:eastAsia="ko-KR"/>
        </w:rPr>
        <w:t>7</w:t>
      </w:r>
      <w:r w:rsidRPr="00441526">
        <w:rPr>
          <w:b/>
          <w:lang w:val="en-NZ" w:eastAsia="ko-KR"/>
        </w:rPr>
        <w:t>.</w:t>
      </w:r>
      <w:r w:rsidR="00D5210B">
        <w:rPr>
          <w:b/>
          <w:lang w:val="en-NZ" w:eastAsia="ko-KR"/>
        </w:rPr>
        <w:t xml:space="preserve"> </w:t>
      </w:r>
      <w:r w:rsidRPr="00441526">
        <w:rPr>
          <w:b/>
          <w:lang w:val="en-NZ" w:eastAsia="ko-KR"/>
        </w:rPr>
        <w:tab/>
        <w:t>Views</w:t>
      </w:r>
      <w:r w:rsidR="00D5210B">
        <w:rPr>
          <w:b/>
          <w:lang w:val="en-NZ" w:eastAsia="ko-KR"/>
        </w:rPr>
        <w:t xml:space="preserve"> </w:t>
      </w:r>
      <w:r w:rsidRPr="00441526">
        <w:rPr>
          <w:b/>
          <w:lang w:val="en-NZ" w:eastAsia="ko-KR"/>
        </w:rPr>
        <w:t>from</w:t>
      </w:r>
      <w:r w:rsidR="00D5210B">
        <w:rPr>
          <w:b/>
          <w:lang w:val="en-NZ" w:eastAsia="ko-KR"/>
        </w:rPr>
        <w:t xml:space="preserve"> </w:t>
      </w:r>
      <w:r w:rsidRPr="00441526">
        <w:rPr>
          <w:b/>
          <w:lang w:val="en-NZ" w:eastAsia="ko-KR"/>
        </w:rPr>
        <w:t>Other</w:t>
      </w:r>
      <w:r w:rsidR="00D5210B">
        <w:rPr>
          <w:b/>
          <w:lang w:val="en-NZ" w:eastAsia="ko-KR"/>
        </w:rPr>
        <w:t xml:space="preserve"> </w:t>
      </w:r>
      <w:r w:rsidRPr="00441526">
        <w:rPr>
          <w:b/>
          <w:lang w:val="en-NZ" w:eastAsia="ko-KR"/>
        </w:rPr>
        <w:t>Organisations</w:t>
      </w:r>
    </w:p>
    <w:p w14:paraId="0C3D8988" w14:textId="1BB5C279" w:rsidR="002A0111" w:rsidRPr="00441526" w:rsidRDefault="005206E9" w:rsidP="009774BC">
      <w:pPr>
        <w:spacing w:after="120"/>
        <w:jc w:val="both"/>
        <w:outlineLvl w:val="1"/>
        <w:rPr>
          <w:b/>
          <w:lang w:val="en-NZ" w:eastAsia="ko-KR"/>
        </w:rPr>
      </w:pPr>
      <w:r>
        <w:rPr>
          <w:b/>
          <w:lang w:val="en-NZ" w:eastAsia="ko-KR"/>
        </w:rPr>
        <w:t>7</w:t>
      </w:r>
      <w:r w:rsidR="002A0111" w:rsidRPr="00441526">
        <w:rPr>
          <w:b/>
          <w:lang w:val="en-NZ" w:eastAsia="ko-KR"/>
        </w:rPr>
        <w:t>.1</w:t>
      </w:r>
      <w:r w:rsidR="00D5210B">
        <w:rPr>
          <w:b/>
          <w:lang w:val="en-NZ" w:eastAsia="ko-KR"/>
        </w:rPr>
        <w:t xml:space="preserve"> </w:t>
      </w:r>
      <w:r w:rsidR="002A0111" w:rsidRPr="00441526">
        <w:rPr>
          <w:b/>
          <w:lang w:val="en-NZ" w:eastAsia="ko-KR"/>
        </w:rPr>
        <w:tab/>
        <w:t>Regional</w:t>
      </w:r>
      <w:r w:rsidR="00D5210B">
        <w:rPr>
          <w:b/>
          <w:lang w:val="en-NZ" w:eastAsia="ko-KR"/>
        </w:rPr>
        <w:t xml:space="preserve"> </w:t>
      </w:r>
      <w:r w:rsidR="002A0111" w:rsidRPr="00441526">
        <w:rPr>
          <w:b/>
          <w:lang w:val="en-NZ" w:eastAsia="ko-KR"/>
        </w:rPr>
        <w:t>Groups</w:t>
      </w:r>
    </w:p>
    <w:p w14:paraId="71D39C9B" w14:textId="1B225E73" w:rsidR="00974710" w:rsidRPr="004B3206" w:rsidRDefault="005206E9" w:rsidP="009774BC">
      <w:pPr>
        <w:spacing w:after="120"/>
        <w:jc w:val="both"/>
        <w:outlineLvl w:val="2"/>
        <w:rPr>
          <w:b/>
          <w:lang w:val="en-NZ" w:eastAsia="ko-KR"/>
        </w:rPr>
      </w:pPr>
      <w:r>
        <w:rPr>
          <w:b/>
          <w:lang w:val="en-NZ" w:eastAsia="ko-KR"/>
        </w:rPr>
        <w:t>7</w:t>
      </w:r>
      <w:r w:rsidR="002A0111" w:rsidRPr="00441526">
        <w:rPr>
          <w:b/>
          <w:lang w:val="en-NZ" w:eastAsia="ko-KR"/>
        </w:rPr>
        <w:t>.1.1</w:t>
      </w:r>
      <w:r w:rsidR="00D5210B">
        <w:rPr>
          <w:b/>
          <w:lang w:val="en-NZ" w:eastAsia="ko-KR"/>
        </w:rPr>
        <w:t xml:space="preserve"> </w:t>
      </w:r>
      <w:r w:rsidR="002A0111" w:rsidRPr="00441526">
        <w:rPr>
          <w:b/>
          <w:lang w:val="en-NZ" w:eastAsia="ko-KR"/>
        </w:rPr>
        <w:tab/>
      </w:r>
      <w:r w:rsidR="00974710">
        <w:rPr>
          <w:b/>
          <w:lang w:val="en-NZ" w:eastAsia="ko-KR"/>
        </w:rPr>
        <w:t>CEPT</w:t>
      </w:r>
      <w:r w:rsidR="00D5210B">
        <w:rPr>
          <w:b/>
          <w:lang w:val="en-NZ" w:eastAsia="ko-KR"/>
        </w:rPr>
        <w:t xml:space="preserve"> </w:t>
      </w:r>
      <w:r w:rsidR="00974710" w:rsidRPr="009774BC">
        <w:rPr>
          <w:b/>
          <w:lang w:val="en-NZ" w:eastAsia="ko-KR"/>
        </w:rPr>
        <w:t>-</w:t>
      </w:r>
      <w:r w:rsidR="00D5210B">
        <w:rPr>
          <w:b/>
          <w:lang w:val="en-NZ" w:eastAsia="ko-KR"/>
        </w:rPr>
        <w:t xml:space="preserve"> </w:t>
      </w:r>
      <w:r w:rsidR="00974710" w:rsidRPr="00441526">
        <w:rPr>
          <w:b/>
          <w:lang w:val="en-NZ" w:eastAsia="ko-KR"/>
        </w:rPr>
        <w:t>Document</w:t>
      </w:r>
      <w:r w:rsidR="00D5210B">
        <w:rPr>
          <w:b/>
          <w:lang w:val="en-NZ" w:eastAsia="ko-KR"/>
        </w:rPr>
        <w:t xml:space="preserve"> </w:t>
      </w:r>
      <w:r w:rsidR="00974710" w:rsidRPr="00441526">
        <w:rPr>
          <w:b/>
          <w:lang w:val="en-NZ" w:eastAsia="ko-KR"/>
        </w:rPr>
        <w:t>APG</w:t>
      </w:r>
      <w:r w:rsidR="00974710">
        <w:rPr>
          <w:b/>
          <w:lang w:val="en-NZ" w:eastAsia="ko-KR"/>
        </w:rPr>
        <w:t>23-5/INF-39</w:t>
      </w:r>
    </w:p>
    <w:p w14:paraId="5E2BE2B0" w14:textId="352F18D1" w:rsidR="00974710" w:rsidRPr="001C217F" w:rsidRDefault="00974710" w:rsidP="00974710">
      <w:pPr>
        <w:pStyle w:val="ListParagraph"/>
        <w:numPr>
          <w:ilvl w:val="0"/>
          <w:numId w:val="25"/>
        </w:numPr>
        <w:jc w:val="both"/>
        <w:rPr>
          <w:lang w:val="en-NZ"/>
        </w:rPr>
      </w:pPr>
      <w:r w:rsidRPr="001C217F">
        <w:rPr>
          <w:lang w:val="en-NZ"/>
        </w:rPr>
        <w:t>CEPT</w:t>
      </w:r>
      <w:r w:rsidR="00D5210B">
        <w:rPr>
          <w:lang w:val="en-NZ"/>
        </w:rPr>
        <w:t xml:space="preserve"> </w:t>
      </w:r>
      <w:r w:rsidRPr="001C217F">
        <w:rPr>
          <w:lang w:val="en-NZ"/>
        </w:rPr>
        <w:t>supports</w:t>
      </w:r>
      <w:r w:rsidR="00D5210B">
        <w:rPr>
          <w:lang w:val="en-NZ"/>
        </w:rPr>
        <w:t xml:space="preserve"> </w:t>
      </w:r>
      <w:r w:rsidRPr="001C217F">
        <w:rPr>
          <w:lang w:val="en-NZ"/>
        </w:rPr>
        <w:t>the</w:t>
      </w:r>
      <w:r w:rsidR="00D5210B">
        <w:rPr>
          <w:lang w:val="en-NZ"/>
        </w:rPr>
        <w:t xml:space="preserve"> </w:t>
      </w:r>
      <w:r w:rsidRPr="001C217F">
        <w:rPr>
          <w:lang w:val="en-NZ"/>
        </w:rPr>
        <w:t>development</w:t>
      </w:r>
      <w:r w:rsidR="00D5210B">
        <w:rPr>
          <w:lang w:val="en-NZ"/>
        </w:rPr>
        <w:t xml:space="preserve"> </w:t>
      </w:r>
      <w:r w:rsidRPr="001C217F">
        <w:rPr>
          <w:lang w:val="en-NZ"/>
        </w:rPr>
        <w:t>of</w:t>
      </w:r>
      <w:r w:rsidR="00D5210B">
        <w:rPr>
          <w:lang w:val="en-NZ"/>
        </w:rPr>
        <w:t xml:space="preserve"> </w:t>
      </w:r>
      <w:r w:rsidRPr="001C217F">
        <w:rPr>
          <w:lang w:val="en-NZ"/>
        </w:rPr>
        <w:t>a</w:t>
      </w:r>
      <w:r w:rsidR="00D5210B">
        <w:rPr>
          <w:lang w:val="en-NZ"/>
        </w:rPr>
        <w:t xml:space="preserve"> </w:t>
      </w:r>
      <w:r w:rsidRPr="001C217F">
        <w:rPr>
          <w:lang w:val="en-NZ"/>
        </w:rPr>
        <w:t>regulatory</w:t>
      </w:r>
      <w:r w:rsidR="00D5210B">
        <w:rPr>
          <w:lang w:val="en-NZ"/>
        </w:rPr>
        <w:t xml:space="preserve"> </w:t>
      </w:r>
      <w:r w:rsidRPr="001C217F">
        <w:rPr>
          <w:lang w:val="en-NZ"/>
        </w:rPr>
        <w:t>framework</w:t>
      </w:r>
      <w:r w:rsidR="00D5210B">
        <w:rPr>
          <w:lang w:val="en-NZ"/>
        </w:rPr>
        <w:t xml:space="preserve"> </w:t>
      </w:r>
      <w:r w:rsidRPr="001C217F">
        <w:rPr>
          <w:lang w:val="en-NZ"/>
        </w:rPr>
        <w:t>to</w:t>
      </w:r>
      <w:r w:rsidR="00D5210B">
        <w:rPr>
          <w:lang w:val="en-NZ"/>
        </w:rPr>
        <w:t xml:space="preserve"> </w:t>
      </w:r>
      <w:r w:rsidRPr="001C217F">
        <w:rPr>
          <w:lang w:val="en-NZ"/>
        </w:rPr>
        <w:t>enable</w:t>
      </w:r>
      <w:r w:rsidR="00D5210B">
        <w:rPr>
          <w:lang w:val="en-NZ"/>
        </w:rPr>
        <w:t xml:space="preserve"> </w:t>
      </w:r>
      <w:r w:rsidRPr="001C217F">
        <w:rPr>
          <w:lang w:val="en-NZ"/>
        </w:rPr>
        <w:t>the</w:t>
      </w:r>
      <w:r w:rsidR="00D5210B">
        <w:rPr>
          <w:lang w:val="en-NZ"/>
        </w:rPr>
        <w:t xml:space="preserve"> </w:t>
      </w:r>
      <w:r w:rsidRPr="001C217F">
        <w:rPr>
          <w:lang w:val="en-NZ"/>
        </w:rPr>
        <w:t>operation</w:t>
      </w:r>
      <w:r w:rsidR="00D5210B">
        <w:rPr>
          <w:lang w:val="en-NZ"/>
        </w:rPr>
        <w:t xml:space="preserve"> </w:t>
      </w:r>
      <w:r w:rsidRPr="001C217F">
        <w:rPr>
          <w:lang w:val="en-NZ"/>
        </w:rPr>
        <w:t>of</w:t>
      </w:r>
      <w:r w:rsidR="00D5210B">
        <w:rPr>
          <w:lang w:val="en-NZ"/>
        </w:rPr>
        <w:t xml:space="preserve"> </w:t>
      </w:r>
      <w:r w:rsidRPr="001C217F">
        <w:rPr>
          <w:lang w:val="en-NZ"/>
        </w:rPr>
        <w:t>satellite-to-satellite</w:t>
      </w:r>
      <w:r w:rsidR="00D5210B">
        <w:rPr>
          <w:lang w:val="en-NZ"/>
        </w:rPr>
        <w:t xml:space="preserve"> </w:t>
      </w:r>
      <w:r w:rsidRPr="001C217F">
        <w:rPr>
          <w:lang w:val="en-NZ"/>
        </w:rPr>
        <w:t>links</w:t>
      </w:r>
      <w:r w:rsidR="00D5210B">
        <w:rPr>
          <w:lang w:val="en-NZ"/>
        </w:rPr>
        <w:t xml:space="preserve"> </w:t>
      </w:r>
      <w:r w:rsidRPr="001C217F">
        <w:rPr>
          <w:lang w:val="en-NZ"/>
        </w:rPr>
        <w:t>in</w:t>
      </w:r>
      <w:r w:rsidR="00D5210B">
        <w:rPr>
          <w:lang w:val="en-NZ"/>
        </w:rPr>
        <w:t xml:space="preserve"> </w:t>
      </w:r>
      <w:r w:rsidRPr="001C217F">
        <w:rPr>
          <w:lang w:val="en-NZ"/>
        </w:rPr>
        <w:t>the</w:t>
      </w:r>
      <w:r w:rsidR="00D5210B">
        <w:rPr>
          <w:lang w:val="en-NZ"/>
        </w:rPr>
        <w:t xml:space="preserve"> </w:t>
      </w:r>
      <w:r w:rsidRPr="001C217F">
        <w:rPr>
          <w:lang w:val="en-NZ"/>
        </w:rPr>
        <w:t>18.1-18.6</w:t>
      </w:r>
      <w:r w:rsidR="00D5210B">
        <w:rPr>
          <w:lang w:val="en-NZ"/>
        </w:rPr>
        <w:t xml:space="preserve"> </w:t>
      </w:r>
      <w:r w:rsidRPr="001C217F">
        <w:rPr>
          <w:lang w:val="en-NZ"/>
        </w:rPr>
        <w:t>GHz,</w:t>
      </w:r>
      <w:r w:rsidR="00D5210B">
        <w:rPr>
          <w:lang w:val="en-NZ"/>
        </w:rPr>
        <w:t xml:space="preserve"> </w:t>
      </w:r>
      <w:r w:rsidRPr="001C217F">
        <w:rPr>
          <w:lang w:val="en-NZ"/>
        </w:rPr>
        <w:t>18.8-20.2</w:t>
      </w:r>
      <w:r w:rsidR="00D5210B">
        <w:rPr>
          <w:lang w:val="en-NZ"/>
        </w:rPr>
        <w:t xml:space="preserve"> </w:t>
      </w:r>
      <w:r w:rsidRPr="001C217F">
        <w:rPr>
          <w:lang w:val="en-NZ"/>
        </w:rPr>
        <w:t>GHz</w:t>
      </w:r>
      <w:r w:rsidR="00D5210B">
        <w:rPr>
          <w:lang w:val="en-NZ"/>
        </w:rPr>
        <w:t xml:space="preserve"> </w:t>
      </w:r>
      <w:r w:rsidRPr="001C217F">
        <w:rPr>
          <w:lang w:val="en-NZ"/>
        </w:rPr>
        <w:t>and</w:t>
      </w:r>
      <w:r w:rsidR="00D5210B">
        <w:rPr>
          <w:lang w:val="en-NZ"/>
        </w:rPr>
        <w:t xml:space="preserve"> </w:t>
      </w:r>
      <w:r w:rsidRPr="001C217F">
        <w:rPr>
          <w:lang w:val="en-NZ"/>
        </w:rPr>
        <w:t>27.5-30</w:t>
      </w:r>
      <w:r w:rsidR="00D5210B">
        <w:rPr>
          <w:lang w:val="en-NZ"/>
        </w:rPr>
        <w:t xml:space="preserve"> </w:t>
      </w:r>
      <w:r w:rsidRPr="001C217F">
        <w:rPr>
          <w:lang w:val="en-NZ"/>
        </w:rPr>
        <w:t>GHz</w:t>
      </w:r>
      <w:r w:rsidR="00D5210B">
        <w:rPr>
          <w:lang w:val="en-NZ"/>
        </w:rPr>
        <w:t xml:space="preserve"> </w:t>
      </w:r>
      <w:r w:rsidRPr="001C217F">
        <w:rPr>
          <w:lang w:val="en-NZ"/>
        </w:rPr>
        <w:t>bands</w:t>
      </w:r>
      <w:r w:rsidR="00D5210B">
        <w:rPr>
          <w:lang w:val="en-NZ"/>
        </w:rPr>
        <w:t xml:space="preserve"> </w:t>
      </w:r>
      <w:r w:rsidRPr="001C217F">
        <w:rPr>
          <w:lang w:val="en-NZ"/>
        </w:rPr>
        <w:t>while</w:t>
      </w:r>
      <w:r w:rsidR="00D5210B">
        <w:rPr>
          <w:lang w:val="en-NZ"/>
        </w:rPr>
        <w:t xml:space="preserve"> </w:t>
      </w:r>
      <w:r w:rsidRPr="001C217F">
        <w:rPr>
          <w:lang w:val="en-NZ"/>
        </w:rPr>
        <w:t>ensuring</w:t>
      </w:r>
      <w:r w:rsidR="00D5210B">
        <w:rPr>
          <w:lang w:val="en-NZ"/>
        </w:rPr>
        <w:t xml:space="preserve"> </w:t>
      </w:r>
      <w:r w:rsidRPr="001C217F">
        <w:rPr>
          <w:lang w:val="en-NZ"/>
        </w:rPr>
        <w:t>protection</w:t>
      </w:r>
      <w:r w:rsidR="00D5210B">
        <w:rPr>
          <w:lang w:val="en-NZ"/>
        </w:rPr>
        <w:t xml:space="preserve"> </w:t>
      </w:r>
      <w:r w:rsidRPr="001C217F">
        <w:rPr>
          <w:lang w:val="en-NZ"/>
        </w:rPr>
        <w:t>of</w:t>
      </w:r>
      <w:r w:rsidR="00D5210B">
        <w:rPr>
          <w:lang w:val="en-NZ"/>
        </w:rPr>
        <w:t xml:space="preserve"> </w:t>
      </w:r>
      <w:r w:rsidRPr="001C217F">
        <w:rPr>
          <w:lang w:val="en-NZ"/>
        </w:rPr>
        <w:t>existing</w:t>
      </w:r>
      <w:r w:rsidR="00D5210B">
        <w:rPr>
          <w:lang w:val="en-NZ"/>
        </w:rPr>
        <w:t xml:space="preserve"> </w:t>
      </w:r>
      <w:r w:rsidRPr="001C217F">
        <w:rPr>
          <w:lang w:val="en-NZ"/>
        </w:rPr>
        <w:t>services</w:t>
      </w:r>
      <w:r w:rsidR="00D5210B">
        <w:rPr>
          <w:lang w:val="en-NZ"/>
        </w:rPr>
        <w:t xml:space="preserve"> </w:t>
      </w:r>
      <w:r w:rsidRPr="001C217F">
        <w:rPr>
          <w:lang w:val="en-NZ"/>
        </w:rPr>
        <w:t>in</w:t>
      </w:r>
      <w:r w:rsidR="00D5210B">
        <w:rPr>
          <w:lang w:val="en-NZ"/>
        </w:rPr>
        <w:t xml:space="preserve"> </w:t>
      </w:r>
      <w:r w:rsidRPr="001C217F">
        <w:rPr>
          <w:lang w:val="en-NZ"/>
        </w:rPr>
        <w:t>the</w:t>
      </w:r>
      <w:r w:rsidR="00D5210B">
        <w:rPr>
          <w:lang w:val="en-NZ"/>
        </w:rPr>
        <w:t xml:space="preserve"> </w:t>
      </w:r>
      <w:r w:rsidRPr="001C217F">
        <w:rPr>
          <w:lang w:val="en-NZ"/>
        </w:rPr>
        <w:t>same</w:t>
      </w:r>
      <w:r w:rsidR="00D5210B">
        <w:rPr>
          <w:lang w:val="en-NZ"/>
        </w:rPr>
        <w:t xml:space="preserve"> </w:t>
      </w:r>
      <w:r w:rsidRPr="001C217F">
        <w:rPr>
          <w:lang w:val="en-NZ"/>
        </w:rPr>
        <w:t>frequency</w:t>
      </w:r>
      <w:r w:rsidR="00D5210B">
        <w:rPr>
          <w:lang w:val="en-NZ"/>
        </w:rPr>
        <w:t xml:space="preserve"> </w:t>
      </w:r>
      <w:r w:rsidRPr="001C217F">
        <w:rPr>
          <w:lang w:val="en-NZ"/>
        </w:rPr>
        <w:t>bands</w:t>
      </w:r>
      <w:r w:rsidR="00D5210B">
        <w:rPr>
          <w:lang w:val="en-NZ"/>
        </w:rPr>
        <w:t xml:space="preserve"> </w:t>
      </w:r>
      <w:r w:rsidRPr="001C217F">
        <w:rPr>
          <w:lang w:val="en-NZ"/>
        </w:rPr>
        <w:t>and</w:t>
      </w:r>
      <w:r w:rsidR="00D5210B">
        <w:rPr>
          <w:lang w:val="en-NZ"/>
        </w:rPr>
        <w:t xml:space="preserve"> </w:t>
      </w:r>
      <w:r w:rsidRPr="001C217F">
        <w:rPr>
          <w:lang w:val="en-NZ"/>
        </w:rPr>
        <w:t>adjacent</w:t>
      </w:r>
      <w:r w:rsidR="00D5210B">
        <w:rPr>
          <w:lang w:val="en-NZ"/>
        </w:rPr>
        <w:t xml:space="preserve"> </w:t>
      </w:r>
      <w:r w:rsidRPr="001C217F">
        <w:rPr>
          <w:lang w:val="en-NZ"/>
        </w:rPr>
        <w:t>bands.</w:t>
      </w:r>
    </w:p>
    <w:p w14:paraId="54A467DB" w14:textId="18714983" w:rsidR="00974710" w:rsidRPr="001C217F" w:rsidRDefault="00974710" w:rsidP="00974710">
      <w:pPr>
        <w:pStyle w:val="ListParagraph"/>
        <w:numPr>
          <w:ilvl w:val="0"/>
          <w:numId w:val="25"/>
        </w:numPr>
        <w:jc w:val="both"/>
        <w:rPr>
          <w:lang w:val="en-NZ"/>
        </w:rPr>
      </w:pPr>
      <w:r w:rsidRPr="001C217F">
        <w:rPr>
          <w:lang w:val="en-NZ"/>
        </w:rPr>
        <w:t>CEPT</w:t>
      </w:r>
      <w:r w:rsidR="00D5210B">
        <w:rPr>
          <w:lang w:val="en-NZ"/>
        </w:rPr>
        <w:t xml:space="preserve"> </w:t>
      </w:r>
      <w:r w:rsidRPr="001C217F">
        <w:rPr>
          <w:lang w:val="en-NZ"/>
        </w:rPr>
        <w:t>supports</w:t>
      </w:r>
      <w:r w:rsidR="00D5210B">
        <w:rPr>
          <w:lang w:val="en-NZ"/>
        </w:rPr>
        <w:t xml:space="preserve"> </w:t>
      </w:r>
      <w:r w:rsidRPr="001C217F">
        <w:rPr>
          <w:lang w:val="en-NZ"/>
        </w:rPr>
        <w:t>that</w:t>
      </w:r>
      <w:r w:rsidR="00D5210B">
        <w:rPr>
          <w:lang w:val="en-NZ"/>
        </w:rPr>
        <w:t xml:space="preserve"> </w:t>
      </w:r>
      <w:r w:rsidRPr="001C217F">
        <w:rPr>
          <w:lang w:val="en-NZ"/>
        </w:rPr>
        <w:t>the</w:t>
      </w:r>
      <w:r w:rsidR="00D5210B">
        <w:rPr>
          <w:lang w:val="en-NZ"/>
        </w:rPr>
        <w:t xml:space="preserve"> </w:t>
      </w:r>
      <w:r w:rsidRPr="001C217F">
        <w:rPr>
          <w:lang w:val="en-NZ"/>
        </w:rPr>
        <w:t>introduction</w:t>
      </w:r>
      <w:r w:rsidR="00D5210B">
        <w:rPr>
          <w:lang w:val="en-NZ"/>
        </w:rPr>
        <w:t xml:space="preserve"> </w:t>
      </w:r>
      <w:r w:rsidRPr="001C217F">
        <w:rPr>
          <w:lang w:val="en-NZ"/>
        </w:rPr>
        <w:t>of</w:t>
      </w:r>
      <w:r w:rsidR="00D5210B">
        <w:rPr>
          <w:lang w:val="en-NZ"/>
        </w:rPr>
        <w:t xml:space="preserve"> </w:t>
      </w:r>
      <w:r w:rsidRPr="001C217F">
        <w:rPr>
          <w:lang w:val="en-NZ"/>
        </w:rPr>
        <w:t>satellite-to-satellite</w:t>
      </w:r>
      <w:r w:rsidR="00D5210B">
        <w:rPr>
          <w:lang w:val="en-NZ"/>
        </w:rPr>
        <w:t xml:space="preserve"> </w:t>
      </w:r>
      <w:r w:rsidRPr="001C217F">
        <w:rPr>
          <w:lang w:val="en-NZ"/>
        </w:rPr>
        <w:t>transmissions</w:t>
      </w:r>
      <w:r w:rsidR="00D5210B">
        <w:rPr>
          <w:lang w:val="en-NZ"/>
        </w:rPr>
        <w:t xml:space="preserve"> </w:t>
      </w:r>
      <w:r w:rsidRPr="001C217F">
        <w:rPr>
          <w:lang w:val="en-NZ"/>
        </w:rPr>
        <w:t>must</w:t>
      </w:r>
      <w:r w:rsidR="00D5210B">
        <w:rPr>
          <w:lang w:val="en-NZ"/>
        </w:rPr>
        <w:t xml:space="preserve"> </w:t>
      </w:r>
      <w:r w:rsidRPr="001C217F">
        <w:rPr>
          <w:lang w:val="en-NZ"/>
        </w:rPr>
        <w:t>ensure</w:t>
      </w:r>
      <w:r w:rsidR="00D5210B">
        <w:rPr>
          <w:lang w:val="en-NZ"/>
        </w:rPr>
        <w:t xml:space="preserve"> </w:t>
      </w:r>
      <w:r w:rsidRPr="001C217F">
        <w:rPr>
          <w:lang w:val="en-NZ"/>
        </w:rPr>
        <w:t>the</w:t>
      </w:r>
      <w:r w:rsidR="00D5210B">
        <w:rPr>
          <w:lang w:val="en-NZ"/>
        </w:rPr>
        <w:t xml:space="preserve"> </w:t>
      </w:r>
      <w:r w:rsidRPr="001C217F">
        <w:rPr>
          <w:lang w:val="en-NZ"/>
        </w:rPr>
        <w:t>same</w:t>
      </w:r>
      <w:r w:rsidR="00D5210B">
        <w:rPr>
          <w:lang w:val="en-NZ"/>
        </w:rPr>
        <w:t xml:space="preserve"> </w:t>
      </w:r>
      <w:r w:rsidRPr="001C217F">
        <w:rPr>
          <w:lang w:val="en-NZ"/>
        </w:rPr>
        <w:t>level</w:t>
      </w:r>
      <w:r w:rsidR="00D5210B">
        <w:rPr>
          <w:lang w:val="en-NZ"/>
        </w:rPr>
        <w:t xml:space="preserve"> </w:t>
      </w:r>
      <w:r w:rsidRPr="001C217F">
        <w:rPr>
          <w:lang w:val="en-NZ"/>
        </w:rPr>
        <w:t>of</w:t>
      </w:r>
      <w:r w:rsidR="00D5210B">
        <w:rPr>
          <w:lang w:val="en-NZ"/>
        </w:rPr>
        <w:t xml:space="preserve"> </w:t>
      </w:r>
      <w:r w:rsidRPr="001C217F">
        <w:rPr>
          <w:lang w:val="en-NZ"/>
        </w:rPr>
        <w:t>protection</w:t>
      </w:r>
      <w:r w:rsidR="00D5210B">
        <w:rPr>
          <w:lang w:val="en-NZ"/>
        </w:rPr>
        <w:t xml:space="preserve"> </w:t>
      </w:r>
      <w:r w:rsidRPr="001C217F">
        <w:rPr>
          <w:lang w:val="en-NZ"/>
        </w:rPr>
        <w:t>for</w:t>
      </w:r>
      <w:r w:rsidR="00D5210B">
        <w:rPr>
          <w:lang w:val="en-NZ"/>
        </w:rPr>
        <w:t xml:space="preserve"> </w:t>
      </w:r>
      <w:r w:rsidRPr="001C217F">
        <w:rPr>
          <w:lang w:val="en-NZ"/>
        </w:rPr>
        <w:t>GSOs</w:t>
      </w:r>
      <w:r w:rsidR="00D5210B">
        <w:rPr>
          <w:lang w:val="en-NZ"/>
        </w:rPr>
        <w:t xml:space="preserve"> </w:t>
      </w:r>
      <w:r w:rsidRPr="001C217F">
        <w:rPr>
          <w:lang w:val="en-NZ"/>
        </w:rPr>
        <w:t>and</w:t>
      </w:r>
      <w:r w:rsidR="00D5210B">
        <w:rPr>
          <w:lang w:val="en-NZ"/>
        </w:rPr>
        <w:t xml:space="preserve"> </w:t>
      </w:r>
      <w:r w:rsidRPr="001C217F">
        <w:rPr>
          <w:lang w:val="en-NZ"/>
        </w:rPr>
        <w:t>non-GSOs</w:t>
      </w:r>
      <w:r w:rsidR="00D5210B">
        <w:rPr>
          <w:lang w:val="en-NZ"/>
        </w:rPr>
        <w:t xml:space="preserve"> </w:t>
      </w:r>
      <w:r w:rsidRPr="001C217F">
        <w:rPr>
          <w:lang w:val="en-NZ"/>
        </w:rPr>
        <w:t>as</w:t>
      </w:r>
      <w:r w:rsidR="00D5210B">
        <w:rPr>
          <w:lang w:val="en-NZ"/>
        </w:rPr>
        <w:t xml:space="preserve"> </w:t>
      </w:r>
      <w:r w:rsidRPr="001C217F">
        <w:rPr>
          <w:lang w:val="en-NZ"/>
        </w:rPr>
        <w:t>currently</w:t>
      </w:r>
      <w:r w:rsidR="00D5210B">
        <w:rPr>
          <w:lang w:val="en-NZ"/>
        </w:rPr>
        <w:t xml:space="preserve"> </w:t>
      </w:r>
      <w:r w:rsidRPr="001C217F">
        <w:rPr>
          <w:lang w:val="en-NZ"/>
        </w:rPr>
        <w:t>provided</w:t>
      </w:r>
      <w:r w:rsidR="00D5210B">
        <w:rPr>
          <w:lang w:val="en-NZ"/>
        </w:rPr>
        <w:t xml:space="preserve"> </w:t>
      </w:r>
      <w:r w:rsidRPr="001C217F">
        <w:rPr>
          <w:lang w:val="en-NZ"/>
        </w:rPr>
        <w:t>in</w:t>
      </w:r>
      <w:r w:rsidR="00D5210B">
        <w:rPr>
          <w:lang w:val="en-NZ"/>
        </w:rPr>
        <w:t xml:space="preserve"> </w:t>
      </w:r>
      <w:r w:rsidRPr="001C217F">
        <w:rPr>
          <w:lang w:val="en-NZ"/>
        </w:rPr>
        <w:t>the</w:t>
      </w:r>
      <w:r w:rsidR="00D5210B">
        <w:rPr>
          <w:lang w:val="en-NZ"/>
        </w:rPr>
        <w:t xml:space="preserve"> </w:t>
      </w:r>
      <w:r w:rsidRPr="001C217F">
        <w:rPr>
          <w:lang w:val="en-NZ"/>
        </w:rPr>
        <w:t>RR</w:t>
      </w:r>
      <w:r w:rsidR="00D5210B">
        <w:rPr>
          <w:lang w:val="en-NZ"/>
        </w:rPr>
        <w:t xml:space="preserve"> </w:t>
      </w:r>
      <w:r w:rsidRPr="001C217F">
        <w:rPr>
          <w:lang w:val="en-NZ"/>
        </w:rPr>
        <w:t>and</w:t>
      </w:r>
      <w:r w:rsidR="00D5210B">
        <w:rPr>
          <w:lang w:val="en-NZ"/>
        </w:rPr>
        <w:t xml:space="preserve"> </w:t>
      </w:r>
      <w:r w:rsidRPr="001C217F">
        <w:rPr>
          <w:lang w:val="en-NZ"/>
        </w:rPr>
        <w:t>must</w:t>
      </w:r>
      <w:r w:rsidR="00D5210B">
        <w:rPr>
          <w:lang w:val="en-NZ"/>
        </w:rPr>
        <w:t xml:space="preserve"> </w:t>
      </w:r>
      <w:r w:rsidRPr="001C217F">
        <w:rPr>
          <w:lang w:val="en-NZ"/>
        </w:rPr>
        <w:t>not</w:t>
      </w:r>
      <w:r w:rsidR="00D5210B">
        <w:rPr>
          <w:lang w:val="en-NZ"/>
        </w:rPr>
        <w:t xml:space="preserve"> </w:t>
      </w:r>
      <w:r w:rsidRPr="001C217F">
        <w:rPr>
          <w:lang w:val="en-NZ"/>
        </w:rPr>
        <w:t>impose</w:t>
      </w:r>
      <w:r w:rsidR="00D5210B">
        <w:rPr>
          <w:lang w:val="en-NZ"/>
        </w:rPr>
        <w:t xml:space="preserve"> </w:t>
      </w:r>
      <w:r w:rsidRPr="001C217F">
        <w:rPr>
          <w:lang w:val="en-NZ"/>
        </w:rPr>
        <w:t>new</w:t>
      </w:r>
      <w:r w:rsidR="00D5210B">
        <w:rPr>
          <w:lang w:val="en-NZ"/>
        </w:rPr>
        <w:t xml:space="preserve"> </w:t>
      </w:r>
      <w:r w:rsidRPr="001C217F">
        <w:rPr>
          <w:lang w:val="en-NZ"/>
        </w:rPr>
        <w:t>constraints</w:t>
      </w:r>
      <w:r w:rsidR="00D5210B">
        <w:rPr>
          <w:lang w:val="en-NZ"/>
        </w:rPr>
        <w:t xml:space="preserve"> </w:t>
      </w:r>
      <w:r w:rsidRPr="001C217F">
        <w:rPr>
          <w:lang w:val="en-NZ"/>
        </w:rPr>
        <w:t>on</w:t>
      </w:r>
      <w:r w:rsidR="00D5210B">
        <w:rPr>
          <w:lang w:val="en-NZ"/>
        </w:rPr>
        <w:t xml:space="preserve"> </w:t>
      </w:r>
      <w:r w:rsidRPr="001C217F">
        <w:rPr>
          <w:lang w:val="en-NZ"/>
        </w:rPr>
        <w:t>GSOs</w:t>
      </w:r>
      <w:r w:rsidR="00D5210B">
        <w:rPr>
          <w:lang w:val="en-NZ"/>
        </w:rPr>
        <w:t xml:space="preserve"> </w:t>
      </w:r>
      <w:r w:rsidRPr="001C217F">
        <w:rPr>
          <w:lang w:val="en-NZ"/>
        </w:rPr>
        <w:t>and</w:t>
      </w:r>
      <w:r w:rsidR="00D5210B">
        <w:rPr>
          <w:lang w:val="en-NZ"/>
        </w:rPr>
        <w:t xml:space="preserve"> </w:t>
      </w:r>
      <w:r w:rsidRPr="001C217F">
        <w:rPr>
          <w:lang w:val="en-NZ"/>
        </w:rPr>
        <w:t>non-GSOs</w:t>
      </w:r>
      <w:r w:rsidR="00D5210B">
        <w:rPr>
          <w:lang w:val="en-NZ"/>
        </w:rPr>
        <w:t xml:space="preserve"> </w:t>
      </w:r>
      <w:r w:rsidRPr="001C217F">
        <w:rPr>
          <w:lang w:val="en-NZ"/>
        </w:rPr>
        <w:t>to</w:t>
      </w:r>
      <w:r w:rsidR="00D5210B">
        <w:rPr>
          <w:lang w:val="en-NZ"/>
        </w:rPr>
        <w:t xml:space="preserve"> </w:t>
      </w:r>
      <w:r w:rsidRPr="001C217F">
        <w:rPr>
          <w:lang w:val="en-NZ"/>
        </w:rPr>
        <w:t>protect</w:t>
      </w:r>
      <w:r w:rsidR="00D5210B">
        <w:rPr>
          <w:lang w:val="en-NZ"/>
        </w:rPr>
        <w:t xml:space="preserve"> </w:t>
      </w:r>
      <w:r w:rsidRPr="001C217F">
        <w:rPr>
          <w:lang w:val="en-NZ"/>
        </w:rPr>
        <w:t>satellite-to-satellite</w:t>
      </w:r>
      <w:r w:rsidR="00D5210B">
        <w:rPr>
          <w:lang w:val="en-NZ"/>
        </w:rPr>
        <w:t xml:space="preserve"> </w:t>
      </w:r>
      <w:r w:rsidRPr="001C217F">
        <w:rPr>
          <w:lang w:val="en-NZ"/>
        </w:rPr>
        <w:t>links</w:t>
      </w:r>
      <w:r w:rsidR="00D5210B">
        <w:rPr>
          <w:lang w:val="en-NZ"/>
        </w:rPr>
        <w:t xml:space="preserve"> </w:t>
      </w:r>
      <w:r w:rsidRPr="001C217F">
        <w:rPr>
          <w:lang w:val="en-NZ"/>
        </w:rPr>
        <w:t>from</w:t>
      </w:r>
      <w:r w:rsidR="00D5210B">
        <w:rPr>
          <w:lang w:val="en-NZ"/>
        </w:rPr>
        <w:t xml:space="preserve"> </w:t>
      </w:r>
      <w:r w:rsidRPr="001C217F">
        <w:rPr>
          <w:lang w:val="en-NZ"/>
        </w:rPr>
        <w:t>interference.</w:t>
      </w:r>
    </w:p>
    <w:p w14:paraId="4231284E" w14:textId="71C0C215" w:rsidR="00974710" w:rsidRPr="001C217F" w:rsidRDefault="00974710" w:rsidP="00974710">
      <w:pPr>
        <w:pStyle w:val="ListParagraph"/>
        <w:numPr>
          <w:ilvl w:val="0"/>
          <w:numId w:val="25"/>
        </w:numPr>
        <w:jc w:val="both"/>
        <w:rPr>
          <w:lang w:val="en-NZ"/>
        </w:rPr>
      </w:pPr>
      <w:r w:rsidRPr="001C217F">
        <w:rPr>
          <w:lang w:val="en-NZ"/>
        </w:rPr>
        <w:t>CEPT</w:t>
      </w:r>
      <w:r w:rsidR="00D5210B">
        <w:rPr>
          <w:lang w:val="en-NZ"/>
        </w:rPr>
        <w:t xml:space="preserve"> </w:t>
      </w:r>
      <w:r w:rsidRPr="001C217F">
        <w:rPr>
          <w:lang w:val="en-NZ"/>
        </w:rPr>
        <w:t>supports</w:t>
      </w:r>
      <w:r w:rsidR="00D5210B">
        <w:rPr>
          <w:lang w:val="en-NZ"/>
        </w:rPr>
        <w:t xml:space="preserve"> </w:t>
      </w:r>
      <w:r w:rsidRPr="001C217F">
        <w:rPr>
          <w:lang w:val="en-NZ"/>
        </w:rPr>
        <w:t>that</w:t>
      </w:r>
      <w:r w:rsidR="00D5210B">
        <w:rPr>
          <w:lang w:val="en-NZ"/>
        </w:rPr>
        <w:t xml:space="preserve"> </w:t>
      </w:r>
      <w:r w:rsidRPr="001C217F">
        <w:rPr>
          <w:lang w:val="en-NZ"/>
        </w:rPr>
        <w:t>the</w:t>
      </w:r>
      <w:r w:rsidR="00D5210B">
        <w:rPr>
          <w:lang w:val="en-NZ"/>
        </w:rPr>
        <w:t xml:space="preserve"> </w:t>
      </w:r>
      <w:r w:rsidRPr="001C217F">
        <w:rPr>
          <w:lang w:val="en-NZ"/>
        </w:rPr>
        <w:t>introduction</w:t>
      </w:r>
      <w:r w:rsidR="00D5210B">
        <w:rPr>
          <w:lang w:val="en-NZ"/>
        </w:rPr>
        <w:t xml:space="preserve"> </w:t>
      </w:r>
      <w:r w:rsidRPr="001C217F">
        <w:rPr>
          <w:lang w:val="en-NZ"/>
        </w:rPr>
        <w:t>of</w:t>
      </w:r>
      <w:r w:rsidR="00D5210B">
        <w:rPr>
          <w:lang w:val="en-NZ"/>
        </w:rPr>
        <w:t xml:space="preserve"> </w:t>
      </w:r>
      <w:r w:rsidRPr="001C217F">
        <w:rPr>
          <w:lang w:val="en-NZ"/>
        </w:rPr>
        <w:t>satellite-to-satellite</w:t>
      </w:r>
      <w:r w:rsidR="00D5210B">
        <w:rPr>
          <w:lang w:val="en-NZ"/>
        </w:rPr>
        <w:t xml:space="preserve"> </w:t>
      </w:r>
      <w:r w:rsidRPr="001C217F">
        <w:rPr>
          <w:lang w:val="en-NZ"/>
        </w:rPr>
        <w:t>transmissions</w:t>
      </w:r>
      <w:r w:rsidR="00D5210B">
        <w:rPr>
          <w:lang w:val="en-NZ"/>
        </w:rPr>
        <w:t xml:space="preserve"> </w:t>
      </w:r>
      <w:r w:rsidRPr="001C217F">
        <w:rPr>
          <w:lang w:val="en-NZ"/>
        </w:rPr>
        <w:t>must</w:t>
      </w:r>
      <w:r w:rsidR="00D5210B">
        <w:rPr>
          <w:lang w:val="en-NZ"/>
        </w:rPr>
        <w:t xml:space="preserve"> </w:t>
      </w:r>
      <w:r w:rsidRPr="001C217F">
        <w:rPr>
          <w:lang w:val="en-NZ"/>
        </w:rPr>
        <w:t>ensure</w:t>
      </w:r>
      <w:r w:rsidR="00D5210B">
        <w:rPr>
          <w:lang w:val="en-NZ"/>
        </w:rPr>
        <w:t xml:space="preserve"> </w:t>
      </w:r>
      <w:r w:rsidRPr="001C217F">
        <w:rPr>
          <w:lang w:val="en-NZ"/>
        </w:rPr>
        <w:t>the</w:t>
      </w:r>
      <w:r w:rsidR="00D5210B">
        <w:rPr>
          <w:lang w:val="en-NZ"/>
        </w:rPr>
        <w:t xml:space="preserve"> </w:t>
      </w:r>
      <w:r w:rsidRPr="001C217F">
        <w:rPr>
          <w:lang w:val="en-NZ"/>
        </w:rPr>
        <w:t>same</w:t>
      </w:r>
      <w:r w:rsidR="00D5210B">
        <w:rPr>
          <w:lang w:val="en-NZ"/>
        </w:rPr>
        <w:t xml:space="preserve"> </w:t>
      </w:r>
      <w:r w:rsidRPr="001C217F">
        <w:rPr>
          <w:lang w:val="en-NZ"/>
        </w:rPr>
        <w:t>level</w:t>
      </w:r>
      <w:r w:rsidR="00D5210B">
        <w:rPr>
          <w:lang w:val="en-NZ"/>
        </w:rPr>
        <w:t xml:space="preserve"> </w:t>
      </w:r>
      <w:r w:rsidRPr="001C217F">
        <w:rPr>
          <w:lang w:val="en-NZ"/>
        </w:rPr>
        <w:t>of</w:t>
      </w:r>
      <w:r w:rsidR="00D5210B">
        <w:rPr>
          <w:lang w:val="en-NZ"/>
        </w:rPr>
        <w:t xml:space="preserve"> </w:t>
      </w:r>
      <w:r w:rsidRPr="001C217F">
        <w:rPr>
          <w:lang w:val="en-NZ"/>
        </w:rPr>
        <w:t>protection</w:t>
      </w:r>
      <w:r w:rsidR="00D5210B">
        <w:rPr>
          <w:lang w:val="en-NZ"/>
        </w:rPr>
        <w:t xml:space="preserve"> </w:t>
      </w:r>
      <w:r w:rsidRPr="001C217F">
        <w:rPr>
          <w:lang w:val="en-NZ"/>
        </w:rPr>
        <w:t>for</w:t>
      </w:r>
      <w:r w:rsidR="00D5210B">
        <w:rPr>
          <w:lang w:val="en-NZ"/>
        </w:rPr>
        <w:t xml:space="preserve"> </w:t>
      </w:r>
      <w:r w:rsidRPr="001C217F">
        <w:rPr>
          <w:lang w:val="en-NZ"/>
        </w:rPr>
        <w:t>terrestrial</w:t>
      </w:r>
      <w:r w:rsidR="00D5210B">
        <w:rPr>
          <w:lang w:val="en-NZ"/>
        </w:rPr>
        <w:t xml:space="preserve"> </w:t>
      </w:r>
      <w:r w:rsidRPr="001C217F">
        <w:rPr>
          <w:lang w:val="en-NZ"/>
        </w:rPr>
        <w:t>services</w:t>
      </w:r>
      <w:r w:rsidR="00D5210B">
        <w:rPr>
          <w:lang w:val="en-NZ"/>
        </w:rPr>
        <w:t xml:space="preserve"> </w:t>
      </w:r>
      <w:r w:rsidRPr="001C217F">
        <w:rPr>
          <w:lang w:val="en-NZ"/>
        </w:rPr>
        <w:t>as</w:t>
      </w:r>
      <w:r w:rsidR="00D5210B">
        <w:rPr>
          <w:lang w:val="en-NZ"/>
        </w:rPr>
        <w:t xml:space="preserve"> </w:t>
      </w:r>
      <w:r w:rsidRPr="001C217F">
        <w:rPr>
          <w:lang w:val="en-NZ"/>
        </w:rPr>
        <w:t>currently</w:t>
      </w:r>
      <w:r w:rsidR="00D5210B">
        <w:rPr>
          <w:lang w:val="en-NZ"/>
        </w:rPr>
        <w:t xml:space="preserve"> </w:t>
      </w:r>
      <w:r w:rsidRPr="001C217F">
        <w:rPr>
          <w:lang w:val="en-NZ"/>
        </w:rPr>
        <w:t>provided</w:t>
      </w:r>
      <w:r w:rsidR="00D5210B">
        <w:rPr>
          <w:lang w:val="en-NZ"/>
        </w:rPr>
        <w:t xml:space="preserve"> </w:t>
      </w:r>
      <w:r w:rsidRPr="001C217F">
        <w:rPr>
          <w:lang w:val="en-NZ"/>
        </w:rPr>
        <w:t>in</w:t>
      </w:r>
      <w:r w:rsidR="00D5210B">
        <w:rPr>
          <w:lang w:val="en-NZ"/>
        </w:rPr>
        <w:t xml:space="preserve"> </w:t>
      </w:r>
      <w:r w:rsidRPr="001C217F">
        <w:rPr>
          <w:lang w:val="en-NZ"/>
        </w:rPr>
        <w:t>the</w:t>
      </w:r>
      <w:r w:rsidR="00D5210B">
        <w:rPr>
          <w:lang w:val="en-NZ"/>
        </w:rPr>
        <w:t xml:space="preserve"> </w:t>
      </w:r>
      <w:r w:rsidRPr="001C217F">
        <w:rPr>
          <w:lang w:val="en-NZ"/>
        </w:rPr>
        <w:t>RR</w:t>
      </w:r>
      <w:r w:rsidR="00D5210B">
        <w:rPr>
          <w:lang w:val="en-NZ"/>
        </w:rPr>
        <w:t xml:space="preserve"> </w:t>
      </w:r>
      <w:r w:rsidRPr="001C217F">
        <w:rPr>
          <w:lang w:val="en-NZ"/>
        </w:rPr>
        <w:t>and</w:t>
      </w:r>
      <w:r w:rsidR="00D5210B">
        <w:rPr>
          <w:lang w:val="en-NZ"/>
        </w:rPr>
        <w:t xml:space="preserve"> </w:t>
      </w:r>
      <w:r w:rsidRPr="001C217F">
        <w:rPr>
          <w:lang w:val="en-NZ"/>
        </w:rPr>
        <w:t>must</w:t>
      </w:r>
      <w:r w:rsidR="00D5210B">
        <w:rPr>
          <w:lang w:val="en-NZ"/>
        </w:rPr>
        <w:t xml:space="preserve"> </w:t>
      </w:r>
      <w:r w:rsidRPr="001C217F">
        <w:rPr>
          <w:lang w:val="en-NZ"/>
        </w:rPr>
        <w:t>not</w:t>
      </w:r>
      <w:r w:rsidR="00D5210B">
        <w:rPr>
          <w:lang w:val="en-NZ"/>
        </w:rPr>
        <w:t xml:space="preserve"> </w:t>
      </w:r>
      <w:r w:rsidRPr="001C217F">
        <w:rPr>
          <w:lang w:val="en-NZ"/>
        </w:rPr>
        <w:t>impose</w:t>
      </w:r>
      <w:r w:rsidR="00D5210B">
        <w:rPr>
          <w:lang w:val="en-NZ"/>
        </w:rPr>
        <w:t xml:space="preserve"> </w:t>
      </w:r>
      <w:r w:rsidRPr="001C217F">
        <w:rPr>
          <w:lang w:val="en-NZ"/>
        </w:rPr>
        <w:t>new</w:t>
      </w:r>
      <w:r w:rsidR="00D5210B">
        <w:rPr>
          <w:lang w:val="en-NZ"/>
        </w:rPr>
        <w:t xml:space="preserve"> </w:t>
      </w:r>
      <w:r w:rsidRPr="001C217F">
        <w:rPr>
          <w:lang w:val="en-NZ"/>
        </w:rPr>
        <w:t>constraints</w:t>
      </w:r>
      <w:r w:rsidR="00D5210B">
        <w:rPr>
          <w:lang w:val="en-NZ"/>
        </w:rPr>
        <w:t xml:space="preserve"> </w:t>
      </w:r>
      <w:r w:rsidRPr="001C217F">
        <w:rPr>
          <w:lang w:val="en-NZ"/>
        </w:rPr>
        <w:t>on</w:t>
      </w:r>
      <w:r w:rsidR="00D5210B">
        <w:rPr>
          <w:lang w:val="en-NZ"/>
        </w:rPr>
        <w:t xml:space="preserve"> </w:t>
      </w:r>
      <w:r w:rsidRPr="001C217F">
        <w:rPr>
          <w:lang w:val="en-NZ"/>
        </w:rPr>
        <w:t>terrestrial</w:t>
      </w:r>
      <w:r w:rsidR="00D5210B">
        <w:rPr>
          <w:lang w:val="en-NZ"/>
        </w:rPr>
        <w:t xml:space="preserve"> </w:t>
      </w:r>
      <w:r w:rsidRPr="001C217F">
        <w:rPr>
          <w:lang w:val="en-NZ"/>
        </w:rPr>
        <w:t>services</w:t>
      </w:r>
      <w:r w:rsidR="00D5210B">
        <w:rPr>
          <w:lang w:val="en-NZ"/>
        </w:rPr>
        <w:t xml:space="preserve"> </w:t>
      </w:r>
      <w:r w:rsidRPr="001C217F">
        <w:rPr>
          <w:lang w:val="en-NZ"/>
        </w:rPr>
        <w:t>to</w:t>
      </w:r>
      <w:r w:rsidR="00D5210B">
        <w:rPr>
          <w:lang w:val="en-NZ"/>
        </w:rPr>
        <w:t xml:space="preserve"> </w:t>
      </w:r>
      <w:r w:rsidRPr="001C217F">
        <w:rPr>
          <w:lang w:val="en-NZ"/>
        </w:rPr>
        <w:t>protect</w:t>
      </w:r>
      <w:r w:rsidR="00D5210B">
        <w:rPr>
          <w:lang w:val="en-NZ"/>
        </w:rPr>
        <w:t xml:space="preserve"> </w:t>
      </w:r>
      <w:r w:rsidRPr="001C217F">
        <w:rPr>
          <w:lang w:val="en-NZ"/>
        </w:rPr>
        <w:t>satellite-to-satellite</w:t>
      </w:r>
      <w:r w:rsidR="00D5210B">
        <w:rPr>
          <w:lang w:val="en-NZ"/>
        </w:rPr>
        <w:t xml:space="preserve"> </w:t>
      </w:r>
      <w:r w:rsidRPr="001C217F">
        <w:rPr>
          <w:lang w:val="en-NZ"/>
        </w:rPr>
        <w:t>links</w:t>
      </w:r>
      <w:r w:rsidR="00D5210B">
        <w:rPr>
          <w:lang w:val="en-NZ"/>
        </w:rPr>
        <w:t xml:space="preserve"> </w:t>
      </w:r>
      <w:r w:rsidRPr="001C217F">
        <w:rPr>
          <w:lang w:val="en-NZ"/>
        </w:rPr>
        <w:t>from</w:t>
      </w:r>
      <w:r w:rsidR="00D5210B">
        <w:rPr>
          <w:lang w:val="en-NZ"/>
        </w:rPr>
        <w:t xml:space="preserve"> </w:t>
      </w:r>
      <w:r w:rsidRPr="001C217F">
        <w:rPr>
          <w:lang w:val="en-NZ"/>
        </w:rPr>
        <w:t>interference.</w:t>
      </w:r>
    </w:p>
    <w:p w14:paraId="72E419D1" w14:textId="47D69576" w:rsidR="00974710" w:rsidRDefault="00974710" w:rsidP="00974710">
      <w:pPr>
        <w:pStyle w:val="ListParagraph"/>
        <w:numPr>
          <w:ilvl w:val="0"/>
          <w:numId w:val="25"/>
        </w:numPr>
        <w:jc w:val="both"/>
        <w:rPr>
          <w:lang w:val="en-NZ"/>
        </w:rPr>
      </w:pPr>
      <w:r w:rsidRPr="001C217F">
        <w:rPr>
          <w:lang w:val="en-NZ"/>
        </w:rPr>
        <w:t>CEPT</w:t>
      </w:r>
      <w:r w:rsidR="00D5210B">
        <w:rPr>
          <w:lang w:val="en-NZ"/>
        </w:rPr>
        <w:t xml:space="preserve"> </w:t>
      </w:r>
      <w:r w:rsidRPr="001C217F">
        <w:rPr>
          <w:lang w:val="en-NZ"/>
        </w:rPr>
        <w:t>does</w:t>
      </w:r>
      <w:r w:rsidR="00D5210B">
        <w:rPr>
          <w:lang w:val="en-NZ"/>
        </w:rPr>
        <w:t xml:space="preserve"> </w:t>
      </w:r>
      <w:r w:rsidRPr="001C217F">
        <w:rPr>
          <w:lang w:val="en-NZ"/>
        </w:rPr>
        <w:t>not</w:t>
      </w:r>
      <w:r w:rsidR="00D5210B">
        <w:rPr>
          <w:lang w:val="en-NZ"/>
        </w:rPr>
        <w:t xml:space="preserve"> </w:t>
      </w:r>
      <w:r w:rsidRPr="001C217F">
        <w:rPr>
          <w:lang w:val="en-NZ"/>
        </w:rPr>
        <w:t>oppose</w:t>
      </w:r>
      <w:r w:rsidR="00D5210B">
        <w:rPr>
          <w:lang w:val="en-NZ"/>
        </w:rPr>
        <w:t xml:space="preserve"> </w:t>
      </w:r>
      <w:r w:rsidRPr="001C217F">
        <w:rPr>
          <w:lang w:val="en-NZ"/>
        </w:rPr>
        <w:t>the</w:t>
      </w:r>
      <w:r w:rsidR="00D5210B">
        <w:rPr>
          <w:lang w:val="en-NZ"/>
        </w:rPr>
        <w:t xml:space="preserve"> </w:t>
      </w:r>
      <w:r w:rsidRPr="001C217F">
        <w:rPr>
          <w:lang w:val="en-NZ"/>
        </w:rPr>
        <w:t>deletion</w:t>
      </w:r>
      <w:r w:rsidR="00D5210B">
        <w:rPr>
          <w:lang w:val="en-NZ"/>
        </w:rPr>
        <w:t xml:space="preserve"> </w:t>
      </w:r>
      <w:r w:rsidRPr="001C217F">
        <w:rPr>
          <w:lang w:val="en-NZ"/>
        </w:rPr>
        <w:t>of</w:t>
      </w:r>
      <w:r w:rsidR="00D5210B">
        <w:rPr>
          <w:lang w:val="en-NZ"/>
        </w:rPr>
        <w:t xml:space="preserve"> </w:t>
      </w:r>
      <w:r w:rsidRPr="001C217F">
        <w:rPr>
          <w:lang w:val="en-NZ"/>
        </w:rPr>
        <w:t>the</w:t>
      </w:r>
      <w:r w:rsidR="00D5210B">
        <w:rPr>
          <w:lang w:val="en-NZ"/>
        </w:rPr>
        <w:t xml:space="preserve"> </w:t>
      </w:r>
      <w:r w:rsidRPr="001C217F">
        <w:rPr>
          <w:lang w:val="en-NZ"/>
        </w:rPr>
        <w:t>11.7-12.7</w:t>
      </w:r>
      <w:r w:rsidR="00D5210B">
        <w:rPr>
          <w:lang w:val="en-NZ"/>
        </w:rPr>
        <w:t xml:space="preserve"> </w:t>
      </w:r>
      <w:r w:rsidRPr="001C217F">
        <w:rPr>
          <w:lang w:val="en-NZ"/>
        </w:rPr>
        <w:t>GHz</w:t>
      </w:r>
      <w:r w:rsidR="00D5210B">
        <w:rPr>
          <w:lang w:val="en-NZ"/>
        </w:rPr>
        <w:t xml:space="preserve"> </w:t>
      </w:r>
      <w:r w:rsidRPr="001C217F">
        <w:rPr>
          <w:lang w:val="en-NZ"/>
        </w:rPr>
        <w:t>frequency</w:t>
      </w:r>
      <w:r w:rsidR="00D5210B">
        <w:rPr>
          <w:lang w:val="en-NZ"/>
        </w:rPr>
        <w:t xml:space="preserve"> </w:t>
      </w:r>
      <w:r w:rsidRPr="001C217F">
        <w:rPr>
          <w:lang w:val="en-NZ"/>
        </w:rPr>
        <w:t>bands</w:t>
      </w:r>
      <w:r w:rsidR="00D5210B">
        <w:rPr>
          <w:lang w:val="en-NZ"/>
        </w:rPr>
        <w:t xml:space="preserve"> </w:t>
      </w:r>
      <w:r w:rsidRPr="001C217F">
        <w:rPr>
          <w:lang w:val="en-NZ"/>
        </w:rPr>
        <w:t>from</w:t>
      </w:r>
      <w:r w:rsidR="00D5210B">
        <w:rPr>
          <w:lang w:val="en-NZ"/>
        </w:rPr>
        <w:t xml:space="preserve"> </w:t>
      </w:r>
      <w:r w:rsidRPr="001C217F">
        <w:rPr>
          <w:lang w:val="en-NZ"/>
        </w:rPr>
        <w:t>the</w:t>
      </w:r>
      <w:r w:rsidR="00D5210B">
        <w:rPr>
          <w:lang w:val="en-NZ"/>
        </w:rPr>
        <w:t xml:space="preserve"> </w:t>
      </w:r>
      <w:r w:rsidRPr="001C217F">
        <w:rPr>
          <w:lang w:val="en-NZ"/>
        </w:rPr>
        <w:t>consideration</w:t>
      </w:r>
      <w:r w:rsidR="00D5210B">
        <w:rPr>
          <w:lang w:val="en-NZ"/>
        </w:rPr>
        <w:t xml:space="preserve"> </w:t>
      </w:r>
      <w:r w:rsidRPr="001C217F">
        <w:rPr>
          <w:lang w:val="en-NZ"/>
        </w:rPr>
        <w:t>under</w:t>
      </w:r>
      <w:r w:rsidR="00D5210B">
        <w:rPr>
          <w:lang w:val="en-NZ"/>
        </w:rPr>
        <w:t xml:space="preserve"> </w:t>
      </w:r>
      <w:r w:rsidRPr="001C217F">
        <w:rPr>
          <w:lang w:val="en-NZ"/>
        </w:rPr>
        <w:t>this</w:t>
      </w:r>
      <w:r w:rsidR="00D5210B">
        <w:rPr>
          <w:lang w:val="en-NZ"/>
        </w:rPr>
        <w:t xml:space="preserve"> </w:t>
      </w:r>
      <w:r w:rsidRPr="001C217F">
        <w:rPr>
          <w:lang w:val="en-NZ"/>
        </w:rPr>
        <w:t>agenda</w:t>
      </w:r>
      <w:r w:rsidR="00D5210B">
        <w:rPr>
          <w:lang w:val="en-NZ"/>
        </w:rPr>
        <w:t xml:space="preserve"> </w:t>
      </w:r>
      <w:r w:rsidRPr="001C217F">
        <w:rPr>
          <w:lang w:val="en-NZ"/>
        </w:rPr>
        <w:t>item.</w:t>
      </w:r>
    </w:p>
    <w:p w14:paraId="33BF4CD4" w14:textId="03CB57F2" w:rsidR="00974710" w:rsidRPr="001C217F" w:rsidRDefault="00974710" w:rsidP="00974710">
      <w:pPr>
        <w:pStyle w:val="ListParagraph"/>
        <w:numPr>
          <w:ilvl w:val="0"/>
          <w:numId w:val="25"/>
        </w:numPr>
        <w:jc w:val="both"/>
        <w:rPr>
          <w:lang w:val="en-NZ"/>
        </w:rPr>
      </w:pPr>
      <w:r w:rsidRPr="001C217F">
        <w:rPr>
          <w:lang w:val="en-NZ"/>
        </w:rPr>
        <w:t>CEPT</w:t>
      </w:r>
      <w:r w:rsidR="00D5210B">
        <w:rPr>
          <w:lang w:val="en-NZ"/>
        </w:rPr>
        <w:t xml:space="preserve"> </w:t>
      </w:r>
      <w:r w:rsidRPr="001C217F">
        <w:rPr>
          <w:lang w:val="en-NZ"/>
        </w:rPr>
        <w:t>is</w:t>
      </w:r>
      <w:r w:rsidR="00D5210B">
        <w:rPr>
          <w:lang w:val="en-NZ"/>
        </w:rPr>
        <w:t xml:space="preserve"> </w:t>
      </w:r>
      <w:r w:rsidRPr="001C217F">
        <w:rPr>
          <w:lang w:val="en-NZ"/>
        </w:rPr>
        <w:t>considering</w:t>
      </w:r>
      <w:r w:rsidR="00D5210B">
        <w:rPr>
          <w:lang w:val="en-NZ"/>
        </w:rPr>
        <w:t xml:space="preserve"> </w:t>
      </w:r>
      <w:r w:rsidRPr="001C217F">
        <w:rPr>
          <w:lang w:val="en-NZ"/>
        </w:rPr>
        <w:t>whether</w:t>
      </w:r>
      <w:r w:rsidR="00D5210B">
        <w:rPr>
          <w:lang w:val="en-NZ"/>
        </w:rPr>
        <w:t xml:space="preserve"> </w:t>
      </w:r>
      <w:r w:rsidRPr="001C217F">
        <w:rPr>
          <w:lang w:val="en-NZ"/>
        </w:rPr>
        <w:t>to</w:t>
      </w:r>
      <w:r w:rsidR="00D5210B">
        <w:rPr>
          <w:lang w:val="en-NZ"/>
        </w:rPr>
        <w:t xml:space="preserve"> </w:t>
      </w:r>
      <w:r w:rsidRPr="001C217F">
        <w:rPr>
          <w:lang w:val="en-NZ"/>
        </w:rPr>
        <w:t>address</w:t>
      </w:r>
      <w:r w:rsidR="00D5210B">
        <w:rPr>
          <w:lang w:val="en-NZ"/>
        </w:rPr>
        <w:t xml:space="preserve"> </w:t>
      </w:r>
      <w:r w:rsidRPr="001C217F">
        <w:rPr>
          <w:lang w:val="en-NZ"/>
        </w:rPr>
        <w:t>this</w:t>
      </w:r>
      <w:r w:rsidR="00D5210B">
        <w:rPr>
          <w:lang w:val="en-NZ"/>
        </w:rPr>
        <w:t xml:space="preserve"> </w:t>
      </w:r>
      <w:r w:rsidRPr="001C217F">
        <w:rPr>
          <w:lang w:val="en-NZ"/>
        </w:rPr>
        <w:t>agenda</w:t>
      </w:r>
      <w:r w:rsidR="00D5210B">
        <w:rPr>
          <w:lang w:val="en-NZ"/>
        </w:rPr>
        <w:t xml:space="preserve"> </w:t>
      </w:r>
      <w:r w:rsidRPr="001C217F">
        <w:rPr>
          <w:lang w:val="en-NZ"/>
        </w:rPr>
        <w:t>item</w:t>
      </w:r>
      <w:r w:rsidR="00D5210B">
        <w:rPr>
          <w:lang w:val="en-NZ"/>
        </w:rPr>
        <w:t xml:space="preserve"> </w:t>
      </w:r>
      <w:r w:rsidRPr="001C217F">
        <w:rPr>
          <w:lang w:val="en-NZ"/>
        </w:rPr>
        <w:t>through</w:t>
      </w:r>
      <w:r w:rsidR="00D5210B">
        <w:rPr>
          <w:lang w:val="en-NZ"/>
        </w:rPr>
        <w:t xml:space="preserve"> </w:t>
      </w:r>
      <w:r w:rsidRPr="001C217F">
        <w:rPr>
          <w:lang w:val="en-NZ"/>
        </w:rPr>
        <w:t>either</w:t>
      </w:r>
      <w:r w:rsidR="00D5210B">
        <w:rPr>
          <w:lang w:val="en-NZ"/>
        </w:rPr>
        <w:t xml:space="preserve"> </w:t>
      </w:r>
      <w:r w:rsidRPr="001C217F">
        <w:rPr>
          <w:lang w:val="en-NZ"/>
        </w:rPr>
        <w:t>an</w:t>
      </w:r>
      <w:r w:rsidR="00D5210B">
        <w:rPr>
          <w:lang w:val="en-NZ"/>
        </w:rPr>
        <w:t xml:space="preserve"> </w:t>
      </w:r>
      <w:r w:rsidRPr="001C217F">
        <w:rPr>
          <w:lang w:val="en-NZ"/>
        </w:rPr>
        <w:t>FSS</w:t>
      </w:r>
      <w:r w:rsidR="00D5210B">
        <w:rPr>
          <w:lang w:val="en-NZ"/>
        </w:rPr>
        <w:t xml:space="preserve"> </w:t>
      </w:r>
      <w:r w:rsidRPr="001C217F">
        <w:rPr>
          <w:lang w:val="en-NZ"/>
        </w:rPr>
        <w:t>(space-to-space)</w:t>
      </w:r>
      <w:r w:rsidR="00D5210B">
        <w:rPr>
          <w:lang w:val="en-NZ"/>
        </w:rPr>
        <w:t xml:space="preserve"> </w:t>
      </w:r>
      <w:r w:rsidRPr="001C217F">
        <w:rPr>
          <w:lang w:val="en-NZ"/>
        </w:rPr>
        <w:t>or</w:t>
      </w:r>
      <w:r w:rsidR="00D5210B">
        <w:rPr>
          <w:lang w:val="en-NZ"/>
        </w:rPr>
        <w:t xml:space="preserve"> </w:t>
      </w:r>
      <w:r w:rsidRPr="001C217F">
        <w:rPr>
          <w:lang w:val="en-NZ"/>
        </w:rPr>
        <w:t>an</w:t>
      </w:r>
      <w:r w:rsidR="00D5210B">
        <w:rPr>
          <w:lang w:val="en-NZ"/>
        </w:rPr>
        <w:t xml:space="preserve"> </w:t>
      </w:r>
      <w:r w:rsidRPr="001C217F">
        <w:rPr>
          <w:lang w:val="en-NZ"/>
        </w:rPr>
        <w:t>ISS</w:t>
      </w:r>
      <w:r w:rsidR="00D5210B">
        <w:rPr>
          <w:lang w:val="en-NZ"/>
        </w:rPr>
        <w:t xml:space="preserve"> </w:t>
      </w:r>
      <w:r w:rsidRPr="001C217F">
        <w:rPr>
          <w:lang w:val="en-NZ"/>
        </w:rPr>
        <w:t>allocation.</w:t>
      </w:r>
      <w:r w:rsidR="00D5210B">
        <w:rPr>
          <w:lang w:val="en-NZ"/>
        </w:rPr>
        <w:t xml:space="preserve"> </w:t>
      </w:r>
      <w:r w:rsidRPr="001C217F">
        <w:rPr>
          <w:lang w:val="en-NZ"/>
        </w:rPr>
        <w:t>The</w:t>
      </w:r>
      <w:r w:rsidR="00D5210B">
        <w:rPr>
          <w:lang w:val="en-NZ"/>
        </w:rPr>
        <w:t xml:space="preserve"> </w:t>
      </w:r>
      <w:r w:rsidRPr="001C217F">
        <w:rPr>
          <w:lang w:val="en-NZ"/>
        </w:rPr>
        <w:t>hard</w:t>
      </w:r>
      <w:r w:rsidR="00D5210B">
        <w:rPr>
          <w:lang w:val="en-NZ"/>
        </w:rPr>
        <w:t xml:space="preserve"> </w:t>
      </w:r>
      <w:r w:rsidRPr="001C217F">
        <w:rPr>
          <w:lang w:val="en-NZ"/>
        </w:rPr>
        <w:t>limits</w:t>
      </w:r>
      <w:r w:rsidR="00D5210B">
        <w:rPr>
          <w:lang w:val="en-NZ"/>
        </w:rPr>
        <w:t xml:space="preserve"> </w:t>
      </w:r>
      <w:r w:rsidRPr="001C217F">
        <w:rPr>
          <w:lang w:val="en-NZ"/>
        </w:rPr>
        <w:t>or</w:t>
      </w:r>
      <w:r w:rsidR="00D5210B">
        <w:rPr>
          <w:lang w:val="en-NZ"/>
        </w:rPr>
        <w:t xml:space="preserve"> </w:t>
      </w:r>
      <w:r w:rsidRPr="001C217F">
        <w:rPr>
          <w:lang w:val="en-NZ"/>
        </w:rPr>
        <w:t>coordination</w:t>
      </w:r>
      <w:r w:rsidR="00D5210B">
        <w:rPr>
          <w:lang w:val="en-NZ"/>
        </w:rPr>
        <w:t xml:space="preserve"> </w:t>
      </w:r>
      <w:r w:rsidRPr="001C217F">
        <w:rPr>
          <w:lang w:val="en-NZ"/>
        </w:rPr>
        <w:t>procedures</w:t>
      </w:r>
      <w:r w:rsidR="00D5210B">
        <w:rPr>
          <w:lang w:val="en-NZ"/>
        </w:rPr>
        <w:t xml:space="preserve"> </w:t>
      </w:r>
      <w:r w:rsidRPr="001C217F">
        <w:rPr>
          <w:lang w:val="en-NZ"/>
        </w:rPr>
        <w:t>to</w:t>
      </w:r>
      <w:r w:rsidR="00D5210B">
        <w:rPr>
          <w:lang w:val="en-NZ"/>
        </w:rPr>
        <w:t xml:space="preserve"> </w:t>
      </w:r>
      <w:r w:rsidRPr="001C217F">
        <w:rPr>
          <w:lang w:val="en-NZ"/>
        </w:rPr>
        <w:t>protect</w:t>
      </w:r>
      <w:r w:rsidR="00D5210B">
        <w:rPr>
          <w:lang w:val="en-NZ"/>
        </w:rPr>
        <w:t xml:space="preserve"> </w:t>
      </w:r>
      <w:r w:rsidRPr="001C217F">
        <w:rPr>
          <w:lang w:val="en-NZ"/>
        </w:rPr>
        <w:t>terrestrial</w:t>
      </w:r>
      <w:r w:rsidR="00D5210B">
        <w:rPr>
          <w:lang w:val="en-NZ"/>
        </w:rPr>
        <w:t xml:space="preserve"> </w:t>
      </w:r>
      <w:r w:rsidRPr="001C217F">
        <w:rPr>
          <w:lang w:val="en-NZ"/>
        </w:rPr>
        <w:t>services</w:t>
      </w:r>
      <w:r w:rsidR="00D5210B">
        <w:rPr>
          <w:lang w:val="en-NZ"/>
        </w:rPr>
        <w:t xml:space="preserve"> </w:t>
      </w:r>
      <w:r w:rsidRPr="001C217F">
        <w:rPr>
          <w:lang w:val="en-NZ"/>
        </w:rPr>
        <w:t>and/or</w:t>
      </w:r>
      <w:r w:rsidR="00D5210B">
        <w:rPr>
          <w:lang w:val="en-NZ"/>
        </w:rPr>
        <w:t xml:space="preserve"> </w:t>
      </w:r>
      <w:r w:rsidRPr="001C217F">
        <w:rPr>
          <w:lang w:val="en-NZ"/>
        </w:rPr>
        <w:t>other</w:t>
      </w:r>
      <w:r w:rsidR="00D5210B">
        <w:rPr>
          <w:lang w:val="en-NZ"/>
        </w:rPr>
        <w:t xml:space="preserve"> </w:t>
      </w:r>
      <w:r w:rsidRPr="001C217F">
        <w:rPr>
          <w:lang w:val="en-NZ"/>
        </w:rPr>
        <w:t>satellite</w:t>
      </w:r>
      <w:r w:rsidR="00D5210B">
        <w:rPr>
          <w:lang w:val="en-NZ"/>
        </w:rPr>
        <w:t xml:space="preserve"> </w:t>
      </w:r>
      <w:r w:rsidRPr="001C217F">
        <w:rPr>
          <w:lang w:val="en-NZ"/>
        </w:rPr>
        <w:t>networks/systems</w:t>
      </w:r>
      <w:r w:rsidR="00D5210B">
        <w:rPr>
          <w:lang w:val="en-NZ"/>
        </w:rPr>
        <w:t xml:space="preserve"> </w:t>
      </w:r>
      <w:r w:rsidRPr="001C217F">
        <w:rPr>
          <w:lang w:val="en-NZ"/>
        </w:rPr>
        <w:t>will</w:t>
      </w:r>
      <w:r w:rsidR="00D5210B">
        <w:rPr>
          <w:lang w:val="en-NZ"/>
        </w:rPr>
        <w:t xml:space="preserve"> </w:t>
      </w:r>
      <w:r w:rsidRPr="001C217F">
        <w:rPr>
          <w:lang w:val="en-NZ"/>
        </w:rPr>
        <w:t>not</w:t>
      </w:r>
      <w:r w:rsidR="00D5210B">
        <w:rPr>
          <w:lang w:val="en-NZ"/>
        </w:rPr>
        <w:t xml:space="preserve"> </w:t>
      </w:r>
      <w:r w:rsidRPr="001C217F">
        <w:rPr>
          <w:lang w:val="en-NZ"/>
        </w:rPr>
        <w:t>be</w:t>
      </w:r>
      <w:r w:rsidR="00D5210B">
        <w:rPr>
          <w:lang w:val="en-NZ"/>
        </w:rPr>
        <w:t xml:space="preserve"> </w:t>
      </w:r>
      <w:r w:rsidRPr="001C217F">
        <w:rPr>
          <w:lang w:val="en-NZ"/>
        </w:rPr>
        <w:t>tied</w:t>
      </w:r>
      <w:r w:rsidR="00D5210B">
        <w:rPr>
          <w:lang w:val="en-NZ"/>
        </w:rPr>
        <w:t xml:space="preserve"> </w:t>
      </w:r>
      <w:r w:rsidRPr="001C217F">
        <w:rPr>
          <w:lang w:val="en-NZ"/>
        </w:rPr>
        <w:t>to</w:t>
      </w:r>
      <w:r w:rsidR="00D5210B">
        <w:rPr>
          <w:lang w:val="en-NZ"/>
        </w:rPr>
        <w:t xml:space="preserve"> </w:t>
      </w:r>
      <w:r w:rsidRPr="001C217F">
        <w:rPr>
          <w:lang w:val="en-NZ"/>
        </w:rPr>
        <w:t>the</w:t>
      </w:r>
      <w:r w:rsidR="00D5210B">
        <w:rPr>
          <w:lang w:val="en-NZ"/>
        </w:rPr>
        <w:t xml:space="preserve"> </w:t>
      </w:r>
      <w:r w:rsidRPr="001C217F">
        <w:rPr>
          <w:lang w:val="en-NZ"/>
        </w:rPr>
        <w:t>type</w:t>
      </w:r>
      <w:r w:rsidR="00D5210B">
        <w:rPr>
          <w:lang w:val="en-NZ"/>
        </w:rPr>
        <w:t xml:space="preserve"> </w:t>
      </w:r>
      <w:r w:rsidRPr="001C217F">
        <w:rPr>
          <w:lang w:val="en-NZ"/>
        </w:rPr>
        <w:t>of</w:t>
      </w:r>
      <w:r w:rsidR="00D5210B">
        <w:rPr>
          <w:lang w:val="en-NZ"/>
        </w:rPr>
        <w:t xml:space="preserve"> </w:t>
      </w:r>
      <w:r w:rsidRPr="001C217F">
        <w:rPr>
          <w:lang w:val="en-NZ"/>
        </w:rPr>
        <w:t>allocation.</w:t>
      </w:r>
    </w:p>
    <w:p w14:paraId="4CF33C0E" w14:textId="51219BE3" w:rsidR="00974710" w:rsidRPr="001C217F" w:rsidRDefault="00974710" w:rsidP="00974710">
      <w:pPr>
        <w:pStyle w:val="ListParagraph"/>
        <w:numPr>
          <w:ilvl w:val="0"/>
          <w:numId w:val="25"/>
        </w:numPr>
        <w:jc w:val="both"/>
        <w:rPr>
          <w:lang w:val="en-NZ"/>
        </w:rPr>
      </w:pPr>
      <w:r w:rsidRPr="001C217F">
        <w:rPr>
          <w:lang w:val="en-NZ"/>
        </w:rPr>
        <w:t>CEPT</w:t>
      </w:r>
      <w:r w:rsidR="00D5210B">
        <w:rPr>
          <w:lang w:val="en-NZ"/>
        </w:rPr>
        <w:t xml:space="preserve"> </w:t>
      </w:r>
      <w:r w:rsidRPr="001C217F">
        <w:rPr>
          <w:lang w:val="en-NZ"/>
        </w:rPr>
        <w:t>supports</w:t>
      </w:r>
      <w:r w:rsidR="00D5210B">
        <w:rPr>
          <w:lang w:val="en-NZ"/>
        </w:rPr>
        <w:t xml:space="preserve"> </w:t>
      </w:r>
      <w:r w:rsidRPr="001C217F">
        <w:rPr>
          <w:lang w:val="en-NZ"/>
        </w:rPr>
        <w:t>the</w:t>
      </w:r>
      <w:r w:rsidR="00D5210B">
        <w:rPr>
          <w:lang w:val="en-NZ"/>
        </w:rPr>
        <w:t xml:space="preserve"> </w:t>
      </w:r>
      <w:r w:rsidRPr="001C217F">
        <w:rPr>
          <w:lang w:val="en-NZ"/>
        </w:rPr>
        <w:t>completion</w:t>
      </w:r>
      <w:r w:rsidR="00D5210B">
        <w:rPr>
          <w:lang w:val="en-NZ"/>
        </w:rPr>
        <w:t xml:space="preserve"> </w:t>
      </w:r>
      <w:r w:rsidRPr="001C217F">
        <w:rPr>
          <w:lang w:val="en-NZ"/>
        </w:rPr>
        <w:t>of</w:t>
      </w:r>
      <w:r w:rsidR="00D5210B">
        <w:rPr>
          <w:lang w:val="en-NZ"/>
        </w:rPr>
        <w:t xml:space="preserve"> </w:t>
      </w:r>
      <w:r w:rsidRPr="001C217F">
        <w:rPr>
          <w:lang w:val="en-NZ"/>
        </w:rPr>
        <w:t>the</w:t>
      </w:r>
      <w:r w:rsidR="00D5210B">
        <w:rPr>
          <w:lang w:val="en-NZ"/>
        </w:rPr>
        <w:t xml:space="preserve"> </w:t>
      </w:r>
      <w:r w:rsidRPr="001C217F">
        <w:rPr>
          <w:lang w:val="en-NZ"/>
        </w:rPr>
        <w:t>studies</w:t>
      </w:r>
      <w:r w:rsidR="00D5210B">
        <w:rPr>
          <w:lang w:val="en-NZ"/>
        </w:rPr>
        <w:t xml:space="preserve"> </w:t>
      </w:r>
      <w:r w:rsidRPr="001C217F">
        <w:rPr>
          <w:lang w:val="en-NZ"/>
        </w:rPr>
        <w:t>in</w:t>
      </w:r>
      <w:r w:rsidR="00D5210B">
        <w:rPr>
          <w:lang w:val="en-NZ"/>
        </w:rPr>
        <w:t xml:space="preserve"> </w:t>
      </w:r>
      <w:r w:rsidRPr="001C217F">
        <w:rPr>
          <w:lang w:val="en-NZ"/>
        </w:rPr>
        <w:t>order</w:t>
      </w:r>
      <w:r w:rsidR="00D5210B">
        <w:rPr>
          <w:lang w:val="en-NZ"/>
        </w:rPr>
        <w:t xml:space="preserve"> </w:t>
      </w:r>
      <w:r w:rsidRPr="001C217F">
        <w:rPr>
          <w:lang w:val="en-NZ"/>
        </w:rPr>
        <w:t>to</w:t>
      </w:r>
      <w:r w:rsidR="00D5210B">
        <w:rPr>
          <w:lang w:val="en-NZ"/>
        </w:rPr>
        <w:t xml:space="preserve"> </w:t>
      </w:r>
      <w:r w:rsidRPr="001C217F">
        <w:rPr>
          <w:lang w:val="en-NZ"/>
        </w:rPr>
        <w:t>be</w:t>
      </w:r>
      <w:r w:rsidR="00D5210B">
        <w:rPr>
          <w:lang w:val="en-NZ"/>
        </w:rPr>
        <w:t xml:space="preserve"> </w:t>
      </w:r>
      <w:r w:rsidRPr="001C217F">
        <w:rPr>
          <w:lang w:val="en-NZ"/>
        </w:rPr>
        <w:t>able</w:t>
      </w:r>
      <w:r w:rsidR="00D5210B">
        <w:rPr>
          <w:lang w:val="en-NZ"/>
        </w:rPr>
        <w:t xml:space="preserve"> </w:t>
      </w:r>
      <w:r w:rsidRPr="001C217F">
        <w:rPr>
          <w:lang w:val="en-NZ"/>
        </w:rPr>
        <w:t>to</w:t>
      </w:r>
      <w:r w:rsidR="00D5210B">
        <w:rPr>
          <w:lang w:val="en-NZ"/>
        </w:rPr>
        <w:t xml:space="preserve"> </w:t>
      </w:r>
      <w:r w:rsidRPr="001C217F">
        <w:rPr>
          <w:lang w:val="en-NZ"/>
        </w:rPr>
        <w:t>address</w:t>
      </w:r>
      <w:r w:rsidR="00D5210B">
        <w:rPr>
          <w:lang w:val="en-NZ"/>
        </w:rPr>
        <w:t xml:space="preserve"> </w:t>
      </w:r>
      <w:r w:rsidRPr="001C217F">
        <w:rPr>
          <w:lang w:val="en-NZ"/>
        </w:rPr>
        <w:t>the</w:t>
      </w:r>
      <w:r w:rsidR="00D5210B">
        <w:rPr>
          <w:lang w:val="en-NZ"/>
        </w:rPr>
        <w:t xml:space="preserve"> </w:t>
      </w:r>
      <w:r w:rsidRPr="001C217F">
        <w:rPr>
          <w:lang w:val="en-NZ"/>
        </w:rPr>
        <w:t>operations</w:t>
      </w:r>
      <w:r w:rsidR="00D5210B">
        <w:rPr>
          <w:lang w:val="en-NZ"/>
        </w:rPr>
        <w:t xml:space="preserve"> </w:t>
      </w:r>
      <w:r w:rsidRPr="001C217F">
        <w:rPr>
          <w:lang w:val="en-NZ"/>
        </w:rPr>
        <w:t>under</w:t>
      </w:r>
      <w:r w:rsidR="00D5210B">
        <w:rPr>
          <w:lang w:val="en-NZ"/>
        </w:rPr>
        <w:t xml:space="preserve"> </w:t>
      </w:r>
      <w:r w:rsidRPr="001C217F">
        <w:rPr>
          <w:lang w:val="en-NZ"/>
        </w:rPr>
        <w:t>the</w:t>
      </w:r>
      <w:r w:rsidR="00D5210B">
        <w:rPr>
          <w:lang w:val="en-NZ"/>
        </w:rPr>
        <w:t xml:space="preserve"> </w:t>
      </w:r>
      <w:r w:rsidRPr="001C217F">
        <w:rPr>
          <w:lang w:val="en-NZ"/>
        </w:rPr>
        <w:t>“expanded</w:t>
      </w:r>
      <w:r w:rsidR="00D5210B">
        <w:rPr>
          <w:lang w:val="en-NZ"/>
        </w:rPr>
        <w:t xml:space="preserve"> </w:t>
      </w:r>
      <w:r w:rsidRPr="001C217F">
        <w:rPr>
          <w:lang w:val="en-NZ"/>
        </w:rPr>
        <w:t>cone”</w:t>
      </w:r>
      <w:r w:rsidR="00D5210B">
        <w:rPr>
          <w:lang w:val="en-NZ"/>
        </w:rPr>
        <w:t xml:space="preserve"> </w:t>
      </w:r>
      <w:r w:rsidRPr="001C217F">
        <w:rPr>
          <w:lang w:val="en-NZ"/>
        </w:rPr>
        <w:t>concept</w:t>
      </w:r>
      <w:r w:rsidR="00D5210B">
        <w:rPr>
          <w:lang w:val="en-NZ"/>
        </w:rPr>
        <w:t xml:space="preserve"> </w:t>
      </w:r>
      <w:r w:rsidRPr="001C217F">
        <w:rPr>
          <w:lang w:val="en-NZ"/>
        </w:rPr>
        <w:t>of</w:t>
      </w:r>
      <w:r w:rsidR="00D5210B">
        <w:rPr>
          <w:lang w:val="en-NZ"/>
        </w:rPr>
        <w:t xml:space="preserve"> </w:t>
      </w:r>
      <w:r w:rsidRPr="001C217F">
        <w:rPr>
          <w:lang w:val="en-NZ"/>
        </w:rPr>
        <w:t>operations.</w:t>
      </w:r>
    </w:p>
    <w:p w14:paraId="2A53B32A" w14:textId="179BF9B5" w:rsidR="00974710" w:rsidRPr="001C217F" w:rsidRDefault="00974710" w:rsidP="00974710">
      <w:pPr>
        <w:pStyle w:val="ListParagraph"/>
        <w:numPr>
          <w:ilvl w:val="0"/>
          <w:numId w:val="25"/>
        </w:numPr>
        <w:jc w:val="both"/>
        <w:rPr>
          <w:lang w:val="en-NZ"/>
        </w:rPr>
      </w:pPr>
      <w:r w:rsidRPr="001C217F">
        <w:rPr>
          <w:lang w:val="en-NZ"/>
        </w:rPr>
        <w:t>CEPT</w:t>
      </w:r>
      <w:r w:rsidR="00D5210B">
        <w:rPr>
          <w:lang w:val="en-NZ"/>
        </w:rPr>
        <w:t xml:space="preserve"> </w:t>
      </w:r>
      <w:r w:rsidRPr="001C217F">
        <w:rPr>
          <w:lang w:val="en-NZ"/>
        </w:rPr>
        <w:t>supports</w:t>
      </w:r>
      <w:r w:rsidR="00D5210B">
        <w:rPr>
          <w:lang w:val="en-NZ"/>
        </w:rPr>
        <w:t xml:space="preserve"> </w:t>
      </w:r>
      <w:r w:rsidRPr="001C217F">
        <w:rPr>
          <w:lang w:val="en-NZ"/>
        </w:rPr>
        <w:t>the</w:t>
      </w:r>
      <w:r w:rsidR="00D5210B">
        <w:rPr>
          <w:lang w:val="en-NZ"/>
        </w:rPr>
        <w:t xml:space="preserve"> </w:t>
      </w:r>
      <w:r w:rsidRPr="001C217F">
        <w:rPr>
          <w:lang w:val="en-NZ"/>
        </w:rPr>
        <w:t>development</w:t>
      </w:r>
      <w:r w:rsidR="00D5210B">
        <w:rPr>
          <w:lang w:val="en-NZ"/>
        </w:rPr>
        <w:t xml:space="preserve"> </w:t>
      </w:r>
      <w:r w:rsidRPr="001C217F">
        <w:rPr>
          <w:lang w:val="en-NZ"/>
        </w:rPr>
        <w:t>of</w:t>
      </w:r>
      <w:r w:rsidR="00D5210B">
        <w:rPr>
          <w:lang w:val="en-NZ"/>
        </w:rPr>
        <w:t xml:space="preserve"> </w:t>
      </w:r>
      <w:r w:rsidRPr="001C217F">
        <w:rPr>
          <w:lang w:val="en-NZ"/>
        </w:rPr>
        <w:t>an</w:t>
      </w:r>
      <w:r w:rsidR="00D5210B">
        <w:rPr>
          <w:lang w:val="en-NZ"/>
        </w:rPr>
        <w:t xml:space="preserve"> </w:t>
      </w:r>
      <w:r w:rsidRPr="001C217F">
        <w:rPr>
          <w:lang w:val="en-NZ"/>
        </w:rPr>
        <w:t>envelope</w:t>
      </w:r>
      <w:r w:rsidR="00D5210B">
        <w:rPr>
          <w:lang w:val="en-NZ"/>
        </w:rPr>
        <w:t xml:space="preserve"> </w:t>
      </w:r>
      <w:r w:rsidRPr="001C217F">
        <w:rPr>
          <w:lang w:val="en-NZ"/>
        </w:rPr>
        <w:t>provisions</w:t>
      </w:r>
      <w:r w:rsidR="00D5210B">
        <w:rPr>
          <w:lang w:val="en-NZ"/>
        </w:rPr>
        <w:t xml:space="preserve"> </w:t>
      </w:r>
      <w:r w:rsidRPr="001C217F">
        <w:rPr>
          <w:lang w:val="en-NZ"/>
        </w:rPr>
        <w:t>where</w:t>
      </w:r>
      <w:r w:rsidR="00D5210B">
        <w:rPr>
          <w:lang w:val="en-NZ"/>
        </w:rPr>
        <w:t xml:space="preserve"> </w:t>
      </w:r>
      <w:r w:rsidRPr="001C217F">
        <w:rPr>
          <w:lang w:val="en-NZ"/>
        </w:rPr>
        <w:t>no</w:t>
      </w:r>
      <w:r w:rsidR="00D5210B">
        <w:rPr>
          <w:lang w:val="en-NZ"/>
        </w:rPr>
        <w:t xml:space="preserve"> </w:t>
      </w:r>
      <w:r w:rsidRPr="001C217F">
        <w:rPr>
          <w:lang w:val="en-NZ"/>
        </w:rPr>
        <w:t>additional</w:t>
      </w:r>
      <w:r w:rsidR="00D5210B">
        <w:rPr>
          <w:lang w:val="en-NZ"/>
        </w:rPr>
        <w:t xml:space="preserve"> </w:t>
      </w:r>
      <w:r w:rsidRPr="001C217F">
        <w:rPr>
          <w:lang w:val="en-NZ"/>
        </w:rPr>
        <w:t>coordination</w:t>
      </w:r>
      <w:r w:rsidR="00D5210B">
        <w:rPr>
          <w:lang w:val="en-NZ"/>
        </w:rPr>
        <w:t xml:space="preserve"> </w:t>
      </w:r>
      <w:r w:rsidRPr="001C217F">
        <w:rPr>
          <w:lang w:val="en-NZ"/>
        </w:rPr>
        <w:t>would</w:t>
      </w:r>
      <w:r w:rsidR="00D5210B">
        <w:rPr>
          <w:lang w:val="en-NZ"/>
        </w:rPr>
        <w:t xml:space="preserve"> </w:t>
      </w:r>
      <w:r w:rsidRPr="001C217F">
        <w:rPr>
          <w:lang w:val="en-NZ"/>
        </w:rPr>
        <w:t>be</w:t>
      </w:r>
      <w:r w:rsidR="00D5210B">
        <w:rPr>
          <w:lang w:val="en-NZ"/>
        </w:rPr>
        <w:t xml:space="preserve"> </w:t>
      </w:r>
      <w:r w:rsidRPr="001C217F">
        <w:rPr>
          <w:lang w:val="en-NZ"/>
        </w:rPr>
        <w:t>required</w:t>
      </w:r>
      <w:r w:rsidR="00D5210B">
        <w:rPr>
          <w:lang w:val="en-NZ"/>
        </w:rPr>
        <w:t xml:space="preserve"> </w:t>
      </w:r>
      <w:r w:rsidRPr="001C217F">
        <w:rPr>
          <w:lang w:val="en-NZ"/>
        </w:rPr>
        <w:t>for</w:t>
      </w:r>
      <w:r w:rsidR="00D5210B">
        <w:rPr>
          <w:lang w:val="en-NZ"/>
        </w:rPr>
        <w:t xml:space="preserve"> </w:t>
      </w:r>
      <w:r w:rsidRPr="001C217F">
        <w:rPr>
          <w:lang w:val="en-NZ"/>
        </w:rPr>
        <w:t>the</w:t>
      </w:r>
      <w:r w:rsidR="00D5210B">
        <w:rPr>
          <w:lang w:val="en-NZ"/>
        </w:rPr>
        <w:t xml:space="preserve"> </w:t>
      </w:r>
      <w:r w:rsidRPr="001C217F">
        <w:rPr>
          <w:lang w:val="en-NZ"/>
        </w:rPr>
        <w:t>user</w:t>
      </w:r>
      <w:r w:rsidR="00D5210B">
        <w:rPr>
          <w:lang w:val="en-NZ"/>
        </w:rPr>
        <w:t xml:space="preserve"> </w:t>
      </w:r>
      <w:r w:rsidRPr="001C217F">
        <w:rPr>
          <w:lang w:val="en-NZ"/>
        </w:rPr>
        <w:t>and</w:t>
      </w:r>
      <w:r w:rsidR="00D5210B">
        <w:rPr>
          <w:lang w:val="en-NZ"/>
        </w:rPr>
        <w:t xml:space="preserve"> </w:t>
      </w:r>
      <w:r w:rsidRPr="001C217F">
        <w:rPr>
          <w:lang w:val="en-NZ"/>
        </w:rPr>
        <w:t>service</w:t>
      </w:r>
      <w:r w:rsidR="00D5210B">
        <w:rPr>
          <w:lang w:val="en-NZ"/>
        </w:rPr>
        <w:t xml:space="preserve"> </w:t>
      </w:r>
      <w:r w:rsidRPr="001C217F">
        <w:rPr>
          <w:lang w:val="en-NZ"/>
        </w:rPr>
        <w:t>provider</w:t>
      </w:r>
      <w:r w:rsidR="00D5210B">
        <w:rPr>
          <w:lang w:val="en-NZ"/>
        </w:rPr>
        <w:t xml:space="preserve"> </w:t>
      </w:r>
      <w:r w:rsidRPr="001C217F">
        <w:rPr>
          <w:lang w:val="en-NZ"/>
        </w:rPr>
        <w:t>space</w:t>
      </w:r>
      <w:r w:rsidR="00D5210B">
        <w:rPr>
          <w:lang w:val="en-NZ"/>
        </w:rPr>
        <w:t xml:space="preserve"> </w:t>
      </w:r>
      <w:r w:rsidRPr="001C217F">
        <w:rPr>
          <w:lang w:val="en-NZ"/>
        </w:rPr>
        <w:t>stations</w:t>
      </w:r>
      <w:r w:rsidR="00D5210B">
        <w:rPr>
          <w:lang w:val="en-NZ"/>
        </w:rPr>
        <w:t xml:space="preserve"> </w:t>
      </w:r>
      <w:r w:rsidRPr="001C217F">
        <w:rPr>
          <w:lang w:val="en-NZ"/>
        </w:rPr>
        <w:t>if</w:t>
      </w:r>
      <w:r w:rsidR="00D5210B">
        <w:rPr>
          <w:lang w:val="en-NZ"/>
        </w:rPr>
        <w:t xml:space="preserve"> </w:t>
      </w:r>
      <w:r w:rsidRPr="001C217F">
        <w:rPr>
          <w:lang w:val="en-NZ"/>
        </w:rPr>
        <w:t>sat-to-sat</w:t>
      </w:r>
      <w:r w:rsidR="00D5210B">
        <w:rPr>
          <w:lang w:val="en-NZ"/>
        </w:rPr>
        <w:t xml:space="preserve"> </w:t>
      </w:r>
      <w:r w:rsidRPr="001C217F">
        <w:rPr>
          <w:lang w:val="en-NZ"/>
        </w:rPr>
        <w:t>emissions</w:t>
      </w:r>
      <w:r w:rsidR="00D5210B">
        <w:rPr>
          <w:lang w:val="en-NZ"/>
        </w:rPr>
        <w:t xml:space="preserve"> </w:t>
      </w:r>
      <w:r w:rsidRPr="001C217F">
        <w:rPr>
          <w:lang w:val="en-NZ"/>
        </w:rPr>
        <w:t>fall</w:t>
      </w:r>
      <w:r w:rsidR="00D5210B">
        <w:rPr>
          <w:lang w:val="en-NZ"/>
        </w:rPr>
        <w:t xml:space="preserve"> </w:t>
      </w:r>
      <w:r w:rsidRPr="001C217F">
        <w:rPr>
          <w:lang w:val="en-NZ"/>
        </w:rPr>
        <w:t>within</w:t>
      </w:r>
      <w:r w:rsidR="00D5210B">
        <w:rPr>
          <w:lang w:val="en-NZ"/>
        </w:rPr>
        <w:t xml:space="preserve"> </w:t>
      </w:r>
      <w:r w:rsidRPr="001C217F">
        <w:rPr>
          <w:lang w:val="en-NZ"/>
        </w:rPr>
        <w:t>in</w:t>
      </w:r>
      <w:r w:rsidR="00D5210B">
        <w:rPr>
          <w:lang w:val="en-NZ"/>
        </w:rPr>
        <w:t xml:space="preserve"> </w:t>
      </w:r>
      <w:r w:rsidRPr="001C217F">
        <w:rPr>
          <w:lang w:val="en-NZ"/>
        </w:rPr>
        <w:t>the</w:t>
      </w:r>
      <w:r w:rsidR="00D5210B">
        <w:rPr>
          <w:lang w:val="en-NZ"/>
        </w:rPr>
        <w:t xml:space="preserve"> </w:t>
      </w:r>
      <w:r w:rsidRPr="001C217F">
        <w:rPr>
          <w:lang w:val="en-NZ"/>
        </w:rPr>
        <w:t>envelope</w:t>
      </w:r>
      <w:r w:rsidR="00D5210B">
        <w:rPr>
          <w:lang w:val="en-NZ"/>
        </w:rPr>
        <w:t xml:space="preserve"> </w:t>
      </w:r>
      <w:r w:rsidRPr="001C217F">
        <w:rPr>
          <w:lang w:val="en-NZ"/>
        </w:rPr>
        <w:t>of</w:t>
      </w:r>
      <w:r w:rsidR="00D5210B">
        <w:rPr>
          <w:lang w:val="en-NZ"/>
        </w:rPr>
        <w:t xml:space="preserve"> </w:t>
      </w:r>
      <w:r w:rsidRPr="001C217F">
        <w:rPr>
          <w:lang w:val="en-NZ"/>
        </w:rPr>
        <w:t>the</w:t>
      </w:r>
      <w:r w:rsidR="00D5210B">
        <w:rPr>
          <w:lang w:val="en-NZ"/>
        </w:rPr>
        <w:t xml:space="preserve"> </w:t>
      </w:r>
      <w:r w:rsidRPr="001C217F">
        <w:rPr>
          <w:lang w:val="en-NZ"/>
        </w:rPr>
        <w:t>operational</w:t>
      </w:r>
      <w:r w:rsidR="00D5210B">
        <w:rPr>
          <w:lang w:val="en-NZ"/>
        </w:rPr>
        <w:t xml:space="preserve"> </w:t>
      </w:r>
      <w:r w:rsidRPr="001C217F">
        <w:rPr>
          <w:lang w:val="en-NZ"/>
        </w:rPr>
        <w:t>characteristics</w:t>
      </w:r>
      <w:r w:rsidR="00D5210B">
        <w:rPr>
          <w:lang w:val="en-NZ"/>
        </w:rPr>
        <w:t xml:space="preserve"> </w:t>
      </w:r>
      <w:r w:rsidRPr="001C217F">
        <w:rPr>
          <w:lang w:val="en-NZ"/>
        </w:rPr>
        <w:t>of</w:t>
      </w:r>
      <w:r w:rsidR="00D5210B">
        <w:rPr>
          <w:lang w:val="en-NZ"/>
        </w:rPr>
        <w:t xml:space="preserve"> </w:t>
      </w:r>
      <w:r w:rsidRPr="001C217F">
        <w:rPr>
          <w:lang w:val="en-NZ"/>
        </w:rPr>
        <w:lastRenderedPageBreak/>
        <w:t>the</w:t>
      </w:r>
      <w:r w:rsidR="00D5210B">
        <w:rPr>
          <w:lang w:val="en-NZ"/>
        </w:rPr>
        <w:t xml:space="preserve"> </w:t>
      </w:r>
      <w:r w:rsidRPr="001C217F">
        <w:rPr>
          <w:lang w:val="en-NZ"/>
        </w:rPr>
        <w:t>service</w:t>
      </w:r>
      <w:r w:rsidR="00D5210B">
        <w:rPr>
          <w:lang w:val="en-NZ"/>
        </w:rPr>
        <w:t xml:space="preserve"> </w:t>
      </w:r>
      <w:r w:rsidRPr="001C217F">
        <w:rPr>
          <w:lang w:val="en-NZ"/>
        </w:rPr>
        <w:t>provider.</w:t>
      </w:r>
      <w:r w:rsidR="00D5210B">
        <w:rPr>
          <w:lang w:val="en-NZ"/>
        </w:rPr>
        <w:t xml:space="preserve"> </w:t>
      </w:r>
      <w:r w:rsidRPr="001C217F">
        <w:rPr>
          <w:lang w:val="en-NZ"/>
        </w:rPr>
        <w:t>Additional</w:t>
      </w:r>
      <w:r w:rsidR="00D5210B">
        <w:rPr>
          <w:lang w:val="en-NZ"/>
        </w:rPr>
        <w:t xml:space="preserve"> </w:t>
      </w:r>
      <w:r w:rsidRPr="001C217F">
        <w:rPr>
          <w:lang w:val="en-NZ"/>
        </w:rPr>
        <w:t>coordination</w:t>
      </w:r>
      <w:r w:rsidR="00D5210B">
        <w:rPr>
          <w:lang w:val="en-NZ"/>
        </w:rPr>
        <w:t xml:space="preserve"> </w:t>
      </w:r>
      <w:r w:rsidRPr="001C217F">
        <w:rPr>
          <w:lang w:val="en-NZ"/>
        </w:rPr>
        <w:t>or</w:t>
      </w:r>
      <w:r w:rsidR="00D5210B">
        <w:rPr>
          <w:lang w:val="en-NZ"/>
        </w:rPr>
        <w:t xml:space="preserve"> </w:t>
      </w:r>
      <w:r w:rsidRPr="001C217F">
        <w:rPr>
          <w:lang w:val="en-NZ"/>
        </w:rPr>
        <w:t>measures</w:t>
      </w:r>
      <w:r w:rsidR="00D5210B">
        <w:rPr>
          <w:lang w:val="en-NZ"/>
        </w:rPr>
        <w:t xml:space="preserve"> </w:t>
      </w:r>
      <w:r w:rsidRPr="001C217F">
        <w:rPr>
          <w:lang w:val="en-NZ"/>
        </w:rPr>
        <w:t>may</w:t>
      </w:r>
      <w:r w:rsidR="00D5210B">
        <w:rPr>
          <w:lang w:val="en-NZ"/>
        </w:rPr>
        <w:t xml:space="preserve"> </w:t>
      </w:r>
      <w:r w:rsidRPr="001C217F">
        <w:rPr>
          <w:lang w:val="en-NZ"/>
        </w:rPr>
        <w:t>be</w:t>
      </w:r>
      <w:r w:rsidR="00D5210B">
        <w:rPr>
          <w:lang w:val="en-NZ"/>
        </w:rPr>
        <w:t xml:space="preserve"> </w:t>
      </w:r>
      <w:r w:rsidRPr="001C217F">
        <w:rPr>
          <w:lang w:val="en-NZ"/>
        </w:rPr>
        <w:t>required</w:t>
      </w:r>
      <w:r w:rsidR="00D5210B">
        <w:rPr>
          <w:lang w:val="en-NZ"/>
        </w:rPr>
        <w:t xml:space="preserve"> </w:t>
      </w:r>
      <w:r w:rsidRPr="001C217F">
        <w:rPr>
          <w:lang w:val="en-NZ"/>
        </w:rPr>
        <w:t>for</w:t>
      </w:r>
      <w:r w:rsidR="00D5210B">
        <w:rPr>
          <w:lang w:val="en-NZ"/>
        </w:rPr>
        <w:t xml:space="preserve"> </w:t>
      </w:r>
      <w:r w:rsidRPr="001C217F">
        <w:rPr>
          <w:lang w:val="en-NZ"/>
        </w:rPr>
        <w:t>the</w:t>
      </w:r>
      <w:r w:rsidR="00D5210B">
        <w:rPr>
          <w:lang w:val="en-NZ"/>
        </w:rPr>
        <w:t xml:space="preserve"> </w:t>
      </w:r>
      <w:r w:rsidRPr="001C217F">
        <w:rPr>
          <w:lang w:val="en-NZ"/>
        </w:rPr>
        <w:t>user</w:t>
      </w:r>
      <w:r w:rsidR="00D5210B">
        <w:rPr>
          <w:lang w:val="en-NZ"/>
        </w:rPr>
        <w:t xml:space="preserve"> </w:t>
      </w:r>
      <w:r w:rsidRPr="001C217F">
        <w:rPr>
          <w:lang w:val="en-NZ"/>
        </w:rPr>
        <w:t>space</w:t>
      </w:r>
      <w:r w:rsidR="00D5210B">
        <w:rPr>
          <w:lang w:val="en-NZ"/>
        </w:rPr>
        <w:t xml:space="preserve"> </w:t>
      </w:r>
      <w:r w:rsidRPr="001C217F">
        <w:rPr>
          <w:lang w:val="en-NZ"/>
        </w:rPr>
        <w:t>stations</w:t>
      </w:r>
    </w:p>
    <w:p w14:paraId="680D1012" w14:textId="7184A2A2" w:rsidR="00974710" w:rsidRPr="001C217F" w:rsidRDefault="00974710" w:rsidP="00974710">
      <w:pPr>
        <w:pStyle w:val="ListParagraph"/>
        <w:numPr>
          <w:ilvl w:val="0"/>
          <w:numId w:val="25"/>
        </w:numPr>
        <w:jc w:val="both"/>
        <w:rPr>
          <w:lang w:val="en-NZ"/>
        </w:rPr>
      </w:pPr>
      <w:r w:rsidRPr="001C217F">
        <w:rPr>
          <w:lang w:val="en-NZ"/>
        </w:rPr>
        <w:t>outside</w:t>
      </w:r>
      <w:r w:rsidR="00D5210B">
        <w:rPr>
          <w:lang w:val="en-NZ"/>
        </w:rPr>
        <w:t xml:space="preserve"> </w:t>
      </w:r>
      <w:r w:rsidRPr="001C217F">
        <w:rPr>
          <w:lang w:val="en-NZ"/>
        </w:rPr>
        <w:t>the</w:t>
      </w:r>
      <w:r w:rsidR="00D5210B">
        <w:rPr>
          <w:lang w:val="en-NZ"/>
        </w:rPr>
        <w:t xml:space="preserve"> </w:t>
      </w:r>
      <w:r w:rsidRPr="001C217F">
        <w:rPr>
          <w:lang w:val="en-NZ"/>
        </w:rPr>
        <w:t>cone</w:t>
      </w:r>
      <w:r w:rsidR="00D5210B">
        <w:rPr>
          <w:lang w:val="en-NZ"/>
        </w:rPr>
        <w:t xml:space="preserve"> </w:t>
      </w:r>
      <w:r w:rsidRPr="001C217F">
        <w:rPr>
          <w:lang w:val="en-NZ"/>
        </w:rPr>
        <w:t>of</w:t>
      </w:r>
      <w:r w:rsidR="00D5210B">
        <w:rPr>
          <w:lang w:val="en-NZ"/>
        </w:rPr>
        <w:t xml:space="preserve"> </w:t>
      </w:r>
      <w:r w:rsidRPr="001C217F">
        <w:rPr>
          <w:lang w:val="en-NZ"/>
        </w:rPr>
        <w:t>coverage</w:t>
      </w:r>
      <w:r w:rsidR="00D5210B">
        <w:rPr>
          <w:lang w:val="en-NZ"/>
        </w:rPr>
        <w:t xml:space="preserve"> </w:t>
      </w:r>
      <w:r w:rsidRPr="001C217F">
        <w:rPr>
          <w:lang w:val="en-NZ"/>
        </w:rPr>
        <w:t>for</w:t>
      </w:r>
      <w:r w:rsidR="00D5210B">
        <w:rPr>
          <w:lang w:val="en-NZ"/>
        </w:rPr>
        <w:t xml:space="preserve"> </w:t>
      </w:r>
      <w:r w:rsidRPr="001C217F">
        <w:rPr>
          <w:lang w:val="en-NZ"/>
        </w:rPr>
        <w:t>the</w:t>
      </w:r>
      <w:r w:rsidR="00D5210B">
        <w:rPr>
          <w:lang w:val="en-NZ"/>
        </w:rPr>
        <w:t xml:space="preserve"> </w:t>
      </w:r>
      <w:r w:rsidRPr="001C217F">
        <w:rPr>
          <w:lang w:val="en-NZ"/>
        </w:rPr>
        <w:t>protection</w:t>
      </w:r>
      <w:r w:rsidR="00D5210B">
        <w:rPr>
          <w:lang w:val="en-NZ"/>
        </w:rPr>
        <w:t xml:space="preserve"> </w:t>
      </w:r>
      <w:r w:rsidRPr="001C217F">
        <w:rPr>
          <w:lang w:val="en-NZ"/>
        </w:rPr>
        <w:t>of</w:t>
      </w:r>
      <w:r w:rsidR="00D5210B">
        <w:rPr>
          <w:lang w:val="en-NZ"/>
        </w:rPr>
        <w:t xml:space="preserve"> </w:t>
      </w:r>
      <w:r w:rsidRPr="001C217F">
        <w:rPr>
          <w:lang w:val="en-NZ"/>
        </w:rPr>
        <w:t>GSO.</w:t>
      </w:r>
    </w:p>
    <w:p w14:paraId="582E7D1F" w14:textId="3F8B38D6" w:rsidR="00974710" w:rsidRPr="001C217F" w:rsidRDefault="00974710" w:rsidP="00974710">
      <w:pPr>
        <w:pStyle w:val="ListParagraph"/>
        <w:numPr>
          <w:ilvl w:val="0"/>
          <w:numId w:val="25"/>
        </w:numPr>
        <w:jc w:val="both"/>
        <w:rPr>
          <w:lang w:val="en-NZ"/>
        </w:rPr>
      </w:pPr>
      <w:r w:rsidRPr="001C217F">
        <w:rPr>
          <w:lang w:val="en-NZ"/>
        </w:rPr>
        <w:t>For</w:t>
      </w:r>
      <w:r w:rsidR="00D5210B">
        <w:rPr>
          <w:lang w:val="en-NZ"/>
        </w:rPr>
        <w:t xml:space="preserve"> </w:t>
      </w:r>
      <w:r w:rsidRPr="001C217F">
        <w:rPr>
          <w:lang w:val="en-NZ"/>
        </w:rPr>
        <w:t>the</w:t>
      </w:r>
      <w:r w:rsidR="00D5210B">
        <w:rPr>
          <w:lang w:val="en-NZ"/>
        </w:rPr>
        <w:t xml:space="preserve"> </w:t>
      </w:r>
      <w:r w:rsidRPr="001C217F">
        <w:rPr>
          <w:lang w:val="en-NZ"/>
        </w:rPr>
        <w:t>protection</w:t>
      </w:r>
      <w:r w:rsidR="00D5210B">
        <w:rPr>
          <w:lang w:val="en-NZ"/>
        </w:rPr>
        <w:t xml:space="preserve"> </w:t>
      </w:r>
      <w:r w:rsidRPr="001C217F">
        <w:rPr>
          <w:lang w:val="en-NZ"/>
        </w:rPr>
        <w:t>of</w:t>
      </w:r>
      <w:r w:rsidR="00D5210B">
        <w:rPr>
          <w:lang w:val="en-NZ"/>
        </w:rPr>
        <w:t xml:space="preserve"> </w:t>
      </w:r>
      <w:r w:rsidRPr="001C217F">
        <w:rPr>
          <w:lang w:val="en-NZ"/>
        </w:rPr>
        <w:t>GSO</w:t>
      </w:r>
      <w:r w:rsidR="00D5210B">
        <w:rPr>
          <w:lang w:val="en-NZ"/>
        </w:rPr>
        <w:t xml:space="preserve"> </w:t>
      </w:r>
      <w:r w:rsidRPr="001C217F">
        <w:rPr>
          <w:lang w:val="en-NZ"/>
        </w:rPr>
        <w:t>systems</w:t>
      </w:r>
      <w:r w:rsidR="00D5210B">
        <w:rPr>
          <w:lang w:val="en-NZ"/>
        </w:rPr>
        <w:t xml:space="preserve"> </w:t>
      </w:r>
      <w:r w:rsidRPr="001C217F">
        <w:rPr>
          <w:lang w:val="en-NZ"/>
        </w:rPr>
        <w:t>in</w:t>
      </w:r>
      <w:r w:rsidR="00D5210B">
        <w:rPr>
          <w:lang w:val="en-NZ"/>
        </w:rPr>
        <w:t xml:space="preserve"> </w:t>
      </w:r>
      <w:r w:rsidRPr="001C217F">
        <w:rPr>
          <w:lang w:val="en-NZ"/>
        </w:rPr>
        <w:t>the</w:t>
      </w:r>
      <w:r w:rsidR="00D5210B">
        <w:rPr>
          <w:lang w:val="en-NZ"/>
        </w:rPr>
        <w:t xml:space="preserve"> </w:t>
      </w:r>
      <w:r w:rsidRPr="001C217F">
        <w:rPr>
          <w:lang w:val="en-NZ"/>
        </w:rPr>
        <w:t>bands</w:t>
      </w:r>
      <w:r w:rsidR="00D5210B">
        <w:rPr>
          <w:lang w:val="en-NZ"/>
        </w:rPr>
        <w:t xml:space="preserve"> </w:t>
      </w:r>
      <w:r w:rsidRPr="001C217F">
        <w:rPr>
          <w:lang w:val="en-NZ"/>
        </w:rPr>
        <w:t>where</w:t>
      </w:r>
      <w:r w:rsidR="00D5210B">
        <w:rPr>
          <w:lang w:val="en-NZ"/>
        </w:rPr>
        <w:t xml:space="preserve"> </w:t>
      </w:r>
      <w:proofErr w:type="spellStart"/>
      <w:r w:rsidRPr="001C217F">
        <w:rPr>
          <w:lang w:val="en-NZ"/>
        </w:rPr>
        <w:t>epfd</w:t>
      </w:r>
      <w:proofErr w:type="spellEnd"/>
      <w:r w:rsidR="00D5210B">
        <w:rPr>
          <w:lang w:val="en-NZ"/>
        </w:rPr>
        <w:t xml:space="preserve"> </w:t>
      </w:r>
      <w:r w:rsidRPr="001C217F">
        <w:rPr>
          <w:lang w:val="en-NZ"/>
        </w:rPr>
        <w:t>limits</w:t>
      </w:r>
      <w:r w:rsidR="00D5210B">
        <w:rPr>
          <w:lang w:val="en-NZ"/>
        </w:rPr>
        <w:t xml:space="preserve"> </w:t>
      </w:r>
      <w:r w:rsidRPr="001C217F">
        <w:rPr>
          <w:lang w:val="en-NZ"/>
        </w:rPr>
        <w:t>are</w:t>
      </w:r>
      <w:r w:rsidR="00D5210B">
        <w:rPr>
          <w:lang w:val="en-NZ"/>
        </w:rPr>
        <w:t xml:space="preserve"> </w:t>
      </w:r>
      <w:r w:rsidRPr="001C217F">
        <w:rPr>
          <w:lang w:val="en-NZ"/>
        </w:rPr>
        <w:t>in</w:t>
      </w:r>
      <w:r w:rsidR="00D5210B">
        <w:rPr>
          <w:lang w:val="en-NZ"/>
        </w:rPr>
        <w:t xml:space="preserve"> </w:t>
      </w:r>
      <w:r w:rsidRPr="001C217F">
        <w:rPr>
          <w:lang w:val="en-NZ"/>
        </w:rPr>
        <w:t>place,</w:t>
      </w:r>
      <w:r w:rsidR="00D5210B">
        <w:rPr>
          <w:lang w:val="en-NZ"/>
        </w:rPr>
        <w:t xml:space="preserve"> </w:t>
      </w:r>
      <w:r w:rsidRPr="001C217F">
        <w:rPr>
          <w:lang w:val="en-NZ"/>
        </w:rPr>
        <w:t>the</w:t>
      </w:r>
      <w:r w:rsidR="00D5210B">
        <w:rPr>
          <w:lang w:val="en-NZ"/>
        </w:rPr>
        <w:t xml:space="preserve"> </w:t>
      </w:r>
      <w:r w:rsidRPr="001C217F">
        <w:rPr>
          <w:lang w:val="en-NZ"/>
        </w:rPr>
        <w:t>CEPT</w:t>
      </w:r>
      <w:r w:rsidR="00D5210B">
        <w:rPr>
          <w:lang w:val="en-NZ"/>
        </w:rPr>
        <w:t xml:space="preserve"> </w:t>
      </w:r>
      <w:r w:rsidRPr="001C217F">
        <w:rPr>
          <w:lang w:val="en-NZ"/>
        </w:rPr>
        <w:t>is</w:t>
      </w:r>
      <w:r w:rsidR="00D5210B">
        <w:rPr>
          <w:lang w:val="en-NZ"/>
        </w:rPr>
        <w:t xml:space="preserve"> </w:t>
      </w:r>
      <w:r w:rsidRPr="001C217F">
        <w:rPr>
          <w:lang w:val="en-NZ"/>
        </w:rPr>
        <w:t>considering</w:t>
      </w:r>
      <w:r w:rsidR="00D5210B">
        <w:rPr>
          <w:lang w:val="en-NZ"/>
        </w:rPr>
        <w:t xml:space="preserve"> </w:t>
      </w:r>
      <w:r w:rsidRPr="001C217F">
        <w:rPr>
          <w:lang w:val="en-NZ"/>
        </w:rPr>
        <w:t>alternative</w:t>
      </w:r>
      <w:r w:rsidR="00D5210B">
        <w:rPr>
          <w:lang w:val="en-NZ"/>
        </w:rPr>
        <w:t xml:space="preserve"> </w:t>
      </w:r>
      <w:r w:rsidRPr="001C217F">
        <w:rPr>
          <w:lang w:val="en-NZ"/>
        </w:rPr>
        <w:t>provisions</w:t>
      </w:r>
      <w:r w:rsidR="00D5210B">
        <w:rPr>
          <w:lang w:val="en-NZ"/>
        </w:rPr>
        <w:t xml:space="preserve"> </w:t>
      </w:r>
      <w:r w:rsidRPr="001C217F">
        <w:rPr>
          <w:lang w:val="en-NZ"/>
        </w:rPr>
        <w:t>depending</w:t>
      </w:r>
      <w:r w:rsidR="00D5210B">
        <w:rPr>
          <w:lang w:val="en-NZ"/>
        </w:rPr>
        <w:t xml:space="preserve"> </w:t>
      </w:r>
      <w:r w:rsidRPr="001C217F">
        <w:rPr>
          <w:lang w:val="en-NZ"/>
        </w:rPr>
        <w:t>on</w:t>
      </w:r>
      <w:r w:rsidR="00D5210B">
        <w:rPr>
          <w:lang w:val="en-NZ"/>
        </w:rPr>
        <w:t xml:space="preserve"> </w:t>
      </w:r>
      <w:r w:rsidRPr="001C217F">
        <w:rPr>
          <w:lang w:val="en-NZ"/>
        </w:rPr>
        <w:t>whether</w:t>
      </w:r>
      <w:r w:rsidR="00D5210B">
        <w:rPr>
          <w:lang w:val="en-NZ"/>
        </w:rPr>
        <w:t xml:space="preserve"> </w:t>
      </w:r>
      <w:r w:rsidRPr="001C217F">
        <w:rPr>
          <w:lang w:val="en-NZ"/>
        </w:rPr>
        <w:t>the</w:t>
      </w:r>
      <w:r w:rsidR="00D5210B">
        <w:rPr>
          <w:lang w:val="en-NZ"/>
        </w:rPr>
        <w:t xml:space="preserve"> </w:t>
      </w:r>
      <w:r w:rsidRPr="001C217F">
        <w:rPr>
          <w:lang w:val="en-NZ"/>
        </w:rPr>
        <w:t>transmission</w:t>
      </w:r>
      <w:r w:rsidR="00D5210B">
        <w:rPr>
          <w:lang w:val="en-NZ"/>
        </w:rPr>
        <w:t xml:space="preserve"> </w:t>
      </w:r>
      <w:r w:rsidRPr="001C217F">
        <w:rPr>
          <w:lang w:val="en-NZ"/>
        </w:rPr>
        <w:t>is</w:t>
      </w:r>
      <w:r w:rsidR="00D5210B">
        <w:rPr>
          <w:lang w:val="en-NZ"/>
        </w:rPr>
        <w:t xml:space="preserve"> </w:t>
      </w:r>
      <w:r w:rsidRPr="001C217F">
        <w:rPr>
          <w:lang w:val="en-NZ"/>
        </w:rPr>
        <w:t>from</w:t>
      </w:r>
      <w:r w:rsidR="00D5210B">
        <w:rPr>
          <w:lang w:val="en-NZ"/>
        </w:rPr>
        <w:t xml:space="preserve"> </w:t>
      </w:r>
      <w:r w:rsidRPr="001C217F">
        <w:rPr>
          <w:lang w:val="en-NZ"/>
        </w:rPr>
        <w:t>non-GSO</w:t>
      </w:r>
      <w:r w:rsidR="00D5210B">
        <w:rPr>
          <w:lang w:val="en-NZ"/>
        </w:rPr>
        <w:t xml:space="preserve"> </w:t>
      </w:r>
      <w:r w:rsidRPr="001C217F">
        <w:rPr>
          <w:lang w:val="en-NZ"/>
        </w:rPr>
        <w:t>to</w:t>
      </w:r>
      <w:r w:rsidR="00D5210B">
        <w:rPr>
          <w:lang w:val="en-NZ"/>
        </w:rPr>
        <w:t xml:space="preserve"> </w:t>
      </w:r>
      <w:r w:rsidRPr="001C217F">
        <w:rPr>
          <w:lang w:val="en-NZ"/>
        </w:rPr>
        <w:t>non-GSO</w:t>
      </w:r>
      <w:r w:rsidR="00D5210B">
        <w:rPr>
          <w:lang w:val="en-NZ"/>
        </w:rPr>
        <w:t xml:space="preserve"> </w:t>
      </w:r>
      <w:r w:rsidRPr="001C217F">
        <w:rPr>
          <w:lang w:val="en-NZ"/>
        </w:rPr>
        <w:t>or</w:t>
      </w:r>
      <w:r w:rsidR="00D5210B">
        <w:rPr>
          <w:lang w:val="en-NZ"/>
        </w:rPr>
        <w:t xml:space="preserve"> </w:t>
      </w:r>
      <w:r w:rsidRPr="001C217F">
        <w:rPr>
          <w:lang w:val="en-NZ"/>
        </w:rPr>
        <w:t>from</w:t>
      </w:r>
      <w:r w:rsidR="00D5210B">
        <w:rPr>
          <w:lang w:val="en-NZ"/>
        </w:rPr>
        <w:t xml:space="preserve"> </w:t>
      </w:r>
      <w:r w:rsidRPr="001C217F">
        <w:rPr>
          <w:lang w:val="en-NZ"/>
        </w:rPr>
        <w:t>non-GSO</w:t>
      </w:r>
      <w:r w:rsidR="00D5210B">
        <w:rPr>
          <w:lang w:val="en-NZ"/>
        </w:rPr>
        <w:t xml:space="preserve"> </w:t>
      </w:r>
      <w:r w:rsidRPr="001C217F">
        <w:rPr>
          <w:lang w:val="en-NZ"/>
        </w:rPr>
        <w:t>to</w:t>
      </w:r>
      <w:r w:rsidR="00D5210B">
        <w:rPr>
          <w:lang w:val="en-NZ"/>
        </w:rPr>
        <w:t xml:space="preserve"> </w:t>
      </w:r>
      <w:r w:rsidRPr="001C217F">
        <w:rPr>
          <w:lang w:val="en-NZ"/>
        </w:rPr>
        <w:t>GSO.</w:t>
      </w:r>
    </w:p>
    <w:p w14:paraId="0A82EE66" w14:textId="5C6AC388" w:rsidR="00974710" w:rsidRPr="006F4387" w:rsidRDefault="00974710" w:rsidP="00974710">
      <w:pPr>
        <w:pStyle w:val="ListParagraph"/>
        <w:numPr>
          <w:ilvl w:val="0"/>
          <w:numId w:val="25"/>
        </w:numPr>
        <w:jc w:val="both"/>
        <w:rPr>
          <w:lang w:val="en-NZ"/>
        </w:rPr>
      </w:pPr>
      <w:r w:rsidRPr="006F4387">
        <w:rPr>
          <w:lang w:val="en-NZ"/>
        </w:rPr>
        <w:t>For</w:t>
      </w:r>
      <w:r w:rsidR="00D5210B">
        <w:rPr>
          <w:lang w:val="en-NZ"/>
        </w:rPr>
        <w:t xml:space="preserve"> </w:t>
      </w:r>
      <w:r w:rsidRPr="006F4387">
        <w:rPr>
          <w:lang w:val="en-NZ"/>
        </w:rPr>
        <w:t>the</w:t>
      </w:r>
      <w:r w:rsidR="00D5210B">
        <w:rPr>
          <w:lang w:val="en-NZ"/>
        </w:rPr>
        <w:t xml:space="preserve"> </w:t>
      </w:r>
      <w:r w:rsidRPr="006F4387">
        <w:rPr>
          <w:lang w:val="en-NZ"/>
        </w:rPr>
        <w:t>protection</w:t>
      </w:r>
      <w:r w:rsidR="00D5210B">
        <w:rPr>
          <w:lang w:val="en-NZ"/>
        </w:rPr>
        <w:t xml:space="preserve"> </w:t>
      </w:r>
      <w:r w:rsidRPr="006F4387">
        <w:rPr>
          <w:lang w:val="en-NZ"/>
        </w:rPr>
        <w:t>of</w:t>
      </w:r>
      <w:r w:rsidR="00D5210B">
        <w:rPr>
          <w:lang w:val="en-NZ"/>
        </w:rPr>
        <w:t xml:space="preserve"> </w:t>
      </w:r>
      <w:r w:rsidRPr="006F4387">
        <w:rPr>
          <w:lang w:val="en-NZ"/>
        </w:rPr>
        <w:t>non-GSO</w:t>
      </w:r>
      <w:r w:rsidR="00D5210B">
        <w:rPr>
          <w:lang w:val="en-NZ"/>
        </w:rPr>
        <w:t xml:space="preserve"> </w:t>
      </w:r>
      <w:r w:rsidRPr="006F4387">
        <w:rPr>
          <w:lang w:val="en-NZ"/>
        </w:rPr>
        <w:t>systems,</w:t>
      </w:r>
      <w:r w:rsidR="00D5210B">
        <w:rPr>
          <w:lang w:val="en-NZ"/>
        </w:rPr>
        <w:t xml:space="preserve"> </w:t>
      </w:r>
      <w:r w:rsidRPr="006F4387">
        <w:rPr>
          <w:lang w:val="en-NZ"/>
        </w:rPr>
        <w:t>the</w:t>
      </w:r>
      <w:r w:rsidR="00D5210B">
        <w:rPr>
          <w:lang w:val="en-NZ"/>
        </w:rPr>
        <w:t xml:space="preserve"> </w:t>
      </w:r>
      <w:r w:rsidRPr="006F4387">
        <w:rPr>
          <w:lang w:val="en-NZ"/>
        </w:rPr>
        <w:t>CEPT</w:t>
      </w:r>
      <w:r w:rsidR="00D5210B">
        <w:rPr>
          <w:lang w:val="en-NZ"/>
        </w:rPr>
        <w:t xml:space="preserve"> </w:t>
      </w:r>
      <w:r w:rsidRPr="006F4387">
        <w:rPr>
          <w:lang w:val="en-NZ"/>
        </w:rPr>
        <w:t>is</w:t>
      </w:r>
      <w:r w:rsidR="00D5210B">
        <w:rPr>
          <w:lang w:val="en-NZ"/>
        </w:rPr>
        <w:t xml:space="preserve"> </w:t>
      </w:r>
      <w:r w:rsidRPr="006F4387">
        <w:rPr>
          <w:lang w:val="en-NZ"/>
        </w:rPr>
        <w:t>considering</w:t>
      </w:r>
      <w:r w:rsidR="00D5210B">
        <w:rPr>
          <w:lang w:val="en-NZ"/>
        </w:rPr>
        <w:t xml:space="preserve"> </w:t>
      </w:r>
      <w:r w:rsidRPr="006F4387">
        <w:rPr>
          <w:lang w:val="en-NZ"/>
        </w:rPr>
        <w:t>the</w:t>
      </w:r>
      <w:r w:rsidR="00D5210B">
        <w:rPr>
          <w:lang w:val="en-NZ"/>
        </w:rPr>
        <w:t xml:space="preserve"> </w:t>
      </w:r>
      <w:r w:rsidRPr="006F4387">
        <w:rPr>
          <w:lang w:val="en-NZ"/>
        </w:rPr>
        <w:t>development</w:t>
      </w:r>
      <w:r w:rsidR="00D5210B">
        <w:rPr>
          <w:lang w:val="en-NZ"/>
        </w:rPr>
        <w:t xml:space="preserve"> </w:t>
      </w:r>
      <w:r w:rsidRPr="006F4387">
        <w:rPr>
          <w:lang w:val="en-NZ"/>
        </w:rPr>
        <w:t>of</w:t>
      </w:r>
      <w:r w:rsidR="00D5210B">
        <w:rPr>
          <w:lang w:val="en-NZ"/>
        </w:rPr>
        <w:t xml:space="preserve"> </w:t>
      </w:r>
      <w:r w:rsidRPr="006F4387">
        <w:rPr>
          <w:lang w:val="en-NZ"/>
        </w:rPr>
        <w:t>hard</w:t>
      </w:r>
      <w:r w:rsidR="00D5210B">
        <w:rPr>
          <w:lang w:val="en-NZ"/>
        </w:rPr>
        <w:t xml:space="preserve"> </w:t>
      </w:r>
      <w:r w:rsidRPr="006F4387">
        <w:rPr>
          <w:lang w:val="en-NZ"/>
        </w:rPr>
        <w:t>limits.</w:t>
      </w:r>
    </w:p>
    <w:p w14:paraId="5C007441" w14:textId="39E646EB" w:rsidR="00974710" w:rsidRPr="006F4387" w:rsidRDefault="00974710" w:rsidP="00C31B32">
      <w:pPr>
        <w:pStyle w:val="ListParagraph"/>
        <w:numPr>
          <w:ilvl w:val="0"/>
          <w:numId w:val="25"/>
        </w:numPr>
        <w:jc w:val="both"/>
        <w:rPr>
          <w:lang w:val="en-NZ"/>
        </w:rPr>
      </w:pPr>
      <w:r w:rsidRPr="006F4387">
        <w:rPr>
          <w:lang w:val="en-NZ"/>
        </w:rPr>
        <w:t>CEPT</w:t>
      </w:r>
      <w:r w:rsidR="00D5210B">
        <w:rPr>
          <w:lang w:val="en-NZ"/>
        </w:rPr>
        <w:t xml:space="preserve"> </w:t>
      </w:r>
      <w:r w:rsidRPr="006F4387">
        <w:rPr>
          <w:lang w:val="en-NZ"/>
        </w:rPr>
        <w:t>proposes</w:t>
      </w:r>
      <w:r w:rsidR="00D5210B">
        <w:rPr>
          <w:lang w:val="en-NZ"/>
        </w:rPr>
        <w:t xml:space="preserve"> </w:t>
      </w:r>
      <w:r w:rsidRPr="006F4387">
        <w:rPr>
          <w:lang w:val="en-NZ"/>
        </w:rPr>
        <w:t>that</w:t>
      </w:r>
      <w:r w:rsidR="00D5210B">
        <w:rPr>
          <w:lang w:val="en-NZ"/>
        </w:rPr>
        <w:t xml:space="preserve"> </w:t>
      </w:r>
      <w:r w:rsidRPr="006F4387">
        <w:rPr>
          <w:lang w:val="en-NZ"/>
        </w:rPr>
        <w:t>space</w:t>
      </w:r>
      <w:r w:rsidR="00D5210B">
        <w:rPr>
          <w:lang w:val="en-NZ"/>
        </w:rPr>
        <w:t xml:space="preserve"> </w:t>
      </w:r>
      <w:r w:rsidRPr="006F4387">
        <w:rPr>
          <w:lang w:val="en-NZ"/>
        </w:rPr>
        <w:t>stations</w:t>
      </w:r>
      <w:r w:rsidR="00D5210B">
        <w:rPr>
          <w:lang w:val="en-NZ"/>
        </w:rPr>
        <w:t xml:space="preserve"> </w:t>
      </w:r>
      <w:r w:rsidRPr="006F4387">
        <w:rPr>
          <w:lang w:val="en-NZ"/>
        </w:rPr>
        <w:t>that</w:t>
      </w:r>
      <w:r w:rsidR="00D5210B">
        <w:rPr>
          <w:lang w:val="en-NZ"/>
        </w:rPr>
        <w:t xml:space="preserve"> </w:t>
      </w:r>
      <w:r w:rsidRPr="006F4387">
        <w:rPr>
          <w:lang w:val="en-NZ"/>
        </w:rPr>
        <w:t>plan</w:t>
      </w:r>
      <w:r w:rsidR="00D5210B">
        <w:rPr>
          <w:lang w:val="en-NZ"/>
        </w:rPr>
        <w:t xml:space="preserve"> </w:t>
      </w:r>
      <w:r w:rsidRPr="006F4387">
        <w:rPr>
          <w:lang w:val="en-NZ"/>
        </w:rPr>
        <w:t>satellite-to-satellite</w:t>
      </w:r>
      <w:r w:rsidR="00D5210B">
        <w:rPr>
          <w:lang w:val="en-NZ"/>
        </w:rPr>
        <w:t xml:space="preserve"> </w:t>
      </w:r>
      <w:r w:rsidRPr="006F4387">
        <w:rPr>
          <w:lang w:val="en-NZ"/>
        </w:rPr>
        <w:t>transmissions</w:t>
      </w:r>
      <w:r w:rsidR="00D5210B">
        <w:rPr>
          <w:lang w:val="en-NZ"/>
        </w:rPr>
        <w:t xml:space="preserve"> </w:t>
      </w:r>
      <w:r w:rsidRPr="006F4387">
        <w:rPr>
          <w:lang w:val="en-NZ"/>
        </w:rPr>
        <w:t>should</w:t>
      </w:r>
      <w:r w:rsidR="00D5210B">
        <w:rPr>
          <w:lang w:val="en-NZ"/>
        </w:rPr>
        <w:t xml:space="preserve"> </w:t>
      </w:r>
      <w:r w:rsidRPr="006F4387">
        <w:rPr>
          <w:lang w:val="en-NZ"/>
        </w:rPr>
        <w:t>be</w:t>
      </w:r>
      <w:r w:rsidR="00D5210B">
        <w:rPr>
          <w:lang w:val="en-NZ"/>
        </w:rPr>
        <w:t xml:space="preserve"> </w:t>
      </w:r>
      <w:r w:rsidRPr="006F4387">
        <w:rPr>
          <w:lang w:val="en-NZ"/>
        </w:rPr>
        <w:t>governed</w:t>
      </w:r>
      <w:r w:rsidR="00D5210B">
        <w:rPr>
          <w:lang w:val="en-NZ"/>
        </w:rPr>
        <w:t xml:space="preserve"> </w:t>
      </w:r>
      <w:r w:rsidRPr="006F4387">
        <w:rPr>
          <w:lang w:val="en-NZ"/>
        </w:rPr>
        <w:t>by</w:t>
      </w:r>
      <w:r w:rsidR="00D5210B">
        <w:rPr>
          <w:lang w:val="en-NZ"/>
        </w:rPr>
        <w:t xml:space="preserve"> </w:t>
      </w:r>
      <w:r w:rsidRPr="006F4387">
        <w:rPr>
          <w:lang w:val="en-NZ"/>
        </w:rPr>
        <w:t>the</w:t>
      </w:r>
      <w:r w:rsidR="00D5210B">
        <w:rPr>
          <w:lang w:val="en-NZ"/>
        </w:rPr>
        <w:t xml:space="preserve"> </w:t>
      </w:r>
      <w:r w:rsidRPr="006F4387">
        <w:rPr>
          <w:lang w:val="en-NZ"/>
        </w:rPr>
        <w:t>following</w:t>
      </w:r>
      <w:r w:rsidR="00D5210B">
        <w:rPr>
          <w:lang w:val="en-NZ"/>
        </w:rPr>
        <w:t xml:space="preserve"> </w:t>
      </w:r>
      <w:r w:rsidRPr="006F4387">
        <w:rPr>
          <w:lang w:val="en-NZ"/>
        </w:rPr>
        <w:t>preliminary</w:t>
      </w:r>
      <w:r w:rsidR="00D5210B">
        <w:rPr>
          <w:lang w:val="en-NZ"/>
        </w:rPr>
        <w:t xml:space="preserve"> </w:t>
      </w:r>
      <w:r w:rsidRPr="006F4387">
        <w:rPr>
          <w:lang w:val="en-NZ"/>
        </w:rPr>
        <w:t>guiding</w:t>
      </w:r>
      <w:r w:rsidR="00D5210B">
        <w:rPr>
          <w:lang w:val="en-NZ"/>
        </w:rPr>
        <w:t xml:space="preserve"> </w:t>
      </w:r>
      <w:r w:rsidRPr="006F4387">
        <w:rPr>
          <w:lang w:val="en-NZ"/>
        </w:rPr>
        <w:t>principles:</w:t>
      </w:r>
    </w:p>
    <w:p w14:paraId="1878BA1B" w14:textId="5002DAB7" w:rsidR="00974710" w:rsidRPr="004D5D0A" w:rsidRDefault="00974710" w:rsidP="004D5D0A">
      <w:pPr>
        <w:pStyle w:val="ListParagraph"/>
        <w:numPr>
          <w:ilvl w:val="0"/>
          <w:numId w:val="38"/>
        </w:numPr>
        <w:ind w:left="1775" w:hanging="357"/>
        <w:jc w:val="both"/>
        <w:rPr>
          <w:rFonts w:eastAsia="MS Mincho"/>
          <w:lang w:eastAsia="ja-JP"/>
        </w:rPr>
      </w:pPr>
      <w:r w:rsidRPr="004D5D0A">
        <w:rPr>
          <w:rFonts w:eastAsia="MS Mincho"/>
          <w:lang w:eastAsia="ja-JP"/>
        </w:rPr>
        <w:t>Satellite-to-satellite</w:t>
      </w:r>
      <w:r w:rsidR="00D5210B">
        <w:rPr>
          <w:rFonts w:eastAsia="MS Mincho"/>
          <w:lang w:eastAsia="ja-JP"/>
        </w:rPr>
        <w:t xml:space="preserve"> </w:t>
      </w:r>
      <w:r w:rsidRPr="004D5D0A">
        <w:rPr>
          <w:rFonts w:eastAsia="MS Mincho"/>
          <w:lang w:eastAsia="ja-JP"/>
        </w:rPr>
        <w:t>link</w:t>
      </w:r>
      <w:r w:rsidR="00D5210B">
        <w:rPr>
          <w:rFonts w:eastAsia="MS Mincho"/>
          <w:lang w:eastAsia="ja-JP"/>
        </w:rPr>
        <w:t xml:space="preserve"> </w:t>
      </w:r>
      <w:r w:rsidRPr="004D5D0A">
        <w:rPr>
          <w:rFonts w:eastAsia="MS Mincho"/>
          <w:lang w:eastAsia="ja-JP"/>
        </w:rPr>
        <w:t>transmissions</w:t>
      </w:r>
      <w:r w:rsidR="00D5210B">
        <w:rPr>
          <w:rFonts w:eastAsia="MS Mincho"/>
          <w:lang w:eastAsia="ja-JP"/>
        </w:rPr>
        <w:t xml:space="preserve"> </w:t>
      </w:r>
      <w:r w:rsidRPr="004D5D0A">
        <w:rPr>
          <w:rFonts w:eastAsia="MS Mincho"/>
          <w:lang w:eastAsia="ja-JP"/>
        </w:rPr>
        <w:t>will</w:t>
      </w:r>
      <w:r w:rsidR="00D5210B">
        <w:rPr>
          <w:rFonts w:eastAsia="MS Mincho"/>
          <w:lang w:eastAsia="ja-JP"/>
        </w:rPr>
        <w:t xml:space="preserve"> </w:t>
      </w:r>
      <w:r w:rsidRPr="004D5D0A">
        <w:rPr>
          <w:rFonts w:eastAsia="MS Mincho"/>
          <w:lang w:eastAsia="ja-JP"/>
        </w:rPr>
        <w:t>comply</w:t>
      </w:r>
      <w:r w:rsidR="00D5210B">
        <w:rPr>
          <w:rFonts w:eastAsia="MS Mincho"/>
          <w:lang w:eastAsia="ja-JP"/>
        </w:rPr>
        <w:t xml:space="preserve"> </w:t>
      </w:r>
      <w:r w:rsidRPr="004D5D0A">
        <w:rPr>
          <w:rFonts w:eastAsia="MS Mincho"/>
          <w:lang w:eastAsia="ja-JP"/>
        </w:rPr>
        <w:t>with</w:t>
      </w:r>
      <w:r w:rsidR="00D5210B">
        <w:rPr>
          <w:rFonts w:eastAsia="MS Mincho"/>
          <w:lang w:eastAsia="ja-JP"/>
        </w:rPr>
        <w:t xml:space="preserve"> </w:t>
      </w:r>
      <w:r w:rsidRPr="004D5D0A">
        <w:rPr>
          <w:rFonts w:eastAsia="MS Mincho"/>
          <w:lang w:eastAsia="ja-JP"/>
        </w:rPr>
        <w:t>the</w:t>
      </w:r>
      <w:r w:rsidR="00D5210B">
        <w:rPr>
          <w:rFonts w:eastAsia="MS Mincho"/>
          <w:lang w:eastAsia="ja-JP"/>
        </w:rPr>
        <w:t xml:space="preserve"> </w:t>
      </w:r>
      <w:r w:rsidRPr="004D5D0A">
        <w:rPr>
          <w:rFonts w:eastAsia="MS Mincho"/>
          <w:lang w:eastAsia="ja-JP"/>
        </w:rPr>
        <w:t>same</w:t>
      </w:r>
      <w:r w:rsidR="00D5210B">
        <w:rPr>
          <w:rFonts w:eastAsia="MS Mincho"/>
          <w:lang w:eastAsia="ja-JP"/>
        </w:rPr>
        <w:t xml:space="preserve"> </w:t>
      </w:r>
      <w:r w:rsidRPr="004D5D0A">
        <w:rPr>
          <w:rFonts w:eastAsia="MS Mincho"/>
          <w:lang w:eastAsia="ja-JP"/>
        </w:rPr>
        <w:t>directionality</w:t>
      </w:r>
      <w:r w:rsidR="00D5210B">
        <w:rPr>
          <w:rFonts w:eastAsia="MS Mincho"/>
          <w:lang w:eastAsia="ja-JP"/>
        </w:rPr>
        <w:t xml:space="preserve"> </w:t>
      </w:r>
      <w:r w:rsidRPr="004D5D0A">
        <w:rPr>
          <w:rFonts w:eastAsia="MS Mincho"/>
          <w:lang w:eastAsia="ja-JP"/>
        </w:rPr>
        <w:t>indicators</w:t>
      </w:r>
      <w:r w:rsidR="00D5210B">
        <w:rPr>
          <w:rFonts w:eastAsia="MS Mincho"/>
          <w:lang w:eastAsia="ja-JP"/>
        </w:rPr>
        <w:t xml:space="preserve"> </w:t>
      </w:r>
      <w:r w:rsidRPr="004D5D0A">
        <w:rPr>
          <w:rFonts w:eastAsia="MS Mincho"/>
          <w:lang w:eastAsia="ja-JP"/>
        </w:rPr>
        <w:t>as</w:t>
      </w:r>
      <w:r w:rsidR="00D5210B">
        <w:rPr>
          <w:rFonts w:eastAsia="MS Mincho"/>
          <w:lang w:eastAsia="ja-JP"/>
        </w:rPr>
        <w:t xml:space="preserve"> </w:t>
      </w:r>
      <w:r w:rsidRPr="004D5D0A">
        <w:rPr>
          <w:rFonts w:eastAsia="MS Mincho"/>
          <w:lang w:eastAsia="ja-JP"/>
        </w:rPr>
        <w:t>in</w:t>
      </w:r>
      <w:r w:rsidR="00D5210B">
        <w:rPr>
          <w:rFonts w:eastAsia="MS Mincho"/>
          <w:lang w:eastAsia="ja-JP"/>
        </w:rPr>
        <w:t xml:space="preserve"> </w:t>
      </w:r>
      <w:r w:rsidRPr="004D5D0A">
        <w:rPr>
          <w:rFonts w:eastAsia="MS Mincho"/>
          <w:lang w:eastAsia="ja-JP"/>
        </w:rPr>
        <w:t>the</w:t>
      </w:r>
      <w:r w:rsidR="00D5210B">
        <w:rPr>
          <w:rFonts w:eastAsia="MS Mincho"/>
          <w:lang w:eastAsia="ja-JP"/>
        </w:rPr>
        <w:t xml:space="preserve"> </w:t>
      </w:r>
      <w:r w:rsidRPr="004D5D0A">
        <w:rPr>
          <w:rFonts w:eastAsia="MS Mincho"/>
          <w:lang w:eastAsia="ja-JP"/>
        </w:rPr>
        <w:t>existing</w:t>
      </w:r>
      <w:r w:rsidR="00D5210B">
        <w:rPr>
          <w:rFonts w:eastAsia="MS Mincho"/>
          <w:lang w:eastAsia="ja-JP"/>
        </w:rPr>
        <w:t xml:space="preserve"> </w:t>
      </w:r>
      <w:r w:rsidRPr="004D5D0A">
        <w:rPr>
          <w:rFonts w:eastAsia="MS Mincho"/>
          <w:lang w:eastAsia="ja-JP"/>
        </w:rPr>
        <w:t>FSS</w:t>
      </w:r>
      <w:r w:rsidR="00D5210B">
        <w:rPr>
          <w:rFonts w:eastAsia="MS Mincho"/>
          <w:lang w:eastAsia="ja-JP"/>
        </w:rPr>
        <w:t xml:space="preserve"> </w:t>
      </w:r>
      <w:r w:rsidRPr="004D5D0A">
        <w:rPr>
          <w:rFonts w:eastAsia="MS Mincho"/>
          <w:lang w:eastAsia="ja-JP"/>
        </w:rPr>
        <w:t>allocations</w:t>
      </w:r>
      <w:r w:rsidR="00D5210B">
        <w:rPr>
          <w:rFonts w:eastAsia="MS Mincho"/>
          <w:lang w:eastAsia="ja-JP"/>
        </w:rPr>
        <w:t xml:space="preserve"> </w:t>
      </w:r>
      <w:r w:rsidRPr="004D5D0A">
        <w:rPr>
          <w:rFonts w:eastAsia="MS Mincho"/>
          <w:lang w:eastAsia="ja-JP"/>
        </w:rPr>
        <w:t>(Earth-to-space</w:t>
      </w:r>
      <w:r w:rsidR="00D5210B">
        <w:rPr>
          <w:rFonts w:eastAsia="MS Mincho"/>
          <w:lang w:eastAsia="ja-JP"/>
        </w:rPr>
        <w:t xml:space="preserve"> </w:t>
      </w:r>
      <w:r w:rsidRPr="004D5D0A">
        <w:rPr>
          <w:rFonts w:eastAsia="MS Mincho"/>
          <w:lang w:eastAsia="ja-JP"/>
        </w:rPr>
        <w:t>=</w:t>
      </w:r>
      <w:r w:rsidR="00D5210B">
        <w:rPr>
          <w:rFonts w:eastAsia="MS Mincho"/>
          <w:lang w:eastAsia="ja-JP"/>
        </w:rPr>
        <w:t xml:space="preserve"> </w:t>
      </w:r>
      <w:r w:rsidRPr="004D5D0A">
        <w:rPr>
          <w:rFonts w:eastAsia="MS Mincho"/>
          <w:lang w:eastAsia="ja-JP"/>
        </w:rPr>
        <w:t>from</w:t>
      </w:r>
      <w:r w:rsidR="00D5210B">
        <w:rPr>
          <w:rFonts w:eastAsia="MS Mincho"/>
          <w:lang w:eastAsia="ja-JP"/>
        </w:rPr>
        <w:t xml:space="preserve"> </w:t>
      </w:r>
      <w:r w:rsidRPr="004D5D0A">
        <w:rPr>
          <w:rFonts w:eastAsia="MS Mincho"/>
          <w:lang w:eastAsia="ja-JP"/>
        </w:rPr>
        <w:t>user</w:t>
      </w:r>
      <w:r w:rsidR="00D5210B">
        <w:rPr>
          <w:rFonts w:eastAsia="MS Mincho"/>
          <w:lang w:eastAsia="ja-JP"/>
        </w:rPr>
        <w:t xml:space="preserve"> </w:t>
      </w:r>
      <w:r w:rsidRPr="004D5D0A">
        <w:rPr>
          <w:rFonts w:eastAsia="MS Mincho"/>
          <w:lang w:eastAsia="ja-JP"/>
        </w:rPr>
        <w:t>space</w:t>
      </w:r>
      <w:r w:rsidR="00D5210B">
        <w:rPr>
          <w:rFonts w:eastAsia="MS Mincho"/>
          <w:lang w:eastAsia="ja-JP"/>
        </w:rPr>
        <w:t xml:space="preserve"> </w:t>
      </w:r>
      <w:r w:rsidRPr="004D5D0A">
        <w:rPr>
          <w:rFonts w:eastAsia="MS Mincho"/>
          <w:lang w:eastAsia="ja-JP"/>
        </w:rPr>
        <w:t>station</w:t>
      </w:r>
      <w:r w:rsidR="00D5210B">
        <w:rPr>
          <w:rFonts w:eastAsia="MS Mincho"/>
          <w:lang w:eastAsia="ja-JP"/>
        </w:rPr>
        <w:t xml:space="preserve"> </w:t>
      </w:r>
      <w:r w:rsidRPr="004D5D0A">
        <w:rPr>
          <w:rFonts w:eastAsia="MS Mincho"/>
          <w:lang w:eastAsia="ja-JP"/>
        </w:rPr>
        <w:t>to</w:t>
      </w:r>
      <w:r w:rsidR="00D5210B">
        <w:rPr>
          <w:rFonts w:eastAsia="MS Mincho"/>
          <w:lang w:eastAsia="ja-JP"/>
        </w:rPr>
        <w:t xml:space="preserve"> </w:t>
      </w:r>
      <w:r w:rsidRPr="004D5D0A">
        <w:rPr>
          <w:rFonts w:eastAsia="MS Mincho"/>
          <w:lang w:eastAsia="ja-JP"/>
        </w:rPr>
        <w:t>service</w:t>
      </w:r>
      <w:r w:rsidR="00D5210B">
        <w:rPr>
          <w:rFonts w:eastAsia="MS Mincho"/>
          <w:lang w:eastAsia="ja-JP"/>
        </w:rPr>
        <w:t xml:space="preserve"> </w:t>
      </w:r>
      <w:r w:rsidRPr="004D5D0A">
        <w:rPr>
          <w:rFonts w:eastAsia="MS Mincho"/>
          <w:lang w:eastAsia="ja-JP"/>
        </w:rPr>
        <w:t>provider</w:t>
      </w:r>
      <w:r w:rsidR="00D5210B">
        <w:rPr>
          <w:rFonts w:eastAsia="MS Mincho"/>
          <w:lang w:eastAsia="ja-JP"/>
        </w:rPr>
        <w:t xml:space="preserve"> </w:t>
      </w:r>
      <w:r w:rsidRPr="004D5D0A">
        <w:rPr>
          <w:rFonts w:eastAsia="MS Mincho"/>
          <w:lang w:eastAsia="ja-JP"/>
        </w:rPr>
        <w:t>space</w:t>
      </w:r>
      <w:r w:rsidR="00D5210B">
        <w:rPr>
          <w:rFonts w:eastAsia="MS Mincho"/>
          <w:lang w:eastAsia="ja-JP"/>
        </w:rPr>
        <w:t xml:space="preserve"> </w:t>
      </w:r>
      <w:r w:rsidRPr="004D5D0A">
        <w:rPr>
          <w:rFonts w:eastAsia="MS Mincho"/>
          <w:lang w:eastAsia="ja-JP"/>
        </w:rPr>
        <w:t>station,</w:t>
      </w:r>
      <w:r w:rsidR="00D5210B">
        <w:rPr>
          <w:rFonts w:eastAsia="MS Mincho"/>
          <w:lang w:eastAsia="ja-JP"/>
        </w:rPr>
        <w:t xml:space="preserve"> </w:t>
      </w:r>
      <w:r w:rsidRPr="004D5D0A">
        <w:rPr>
          <w:rFonts w:eastAsia="MS Mincho"/>
          <w:lang w:eastAsia="ja-JP"/>
        </w:rPr>
        <w:t>space-to-Earth</w:t>
      </w:r>
      <w:r w:rsidR="00D5210B">
        <w:rPr>
          <w:rFonts w:eastAsia="MS Mincho"/>
          <w:lang w:eastAsia="ja-JP"/>
        </w:rPr>
        <w:t xml:space="preserve"> </w:t>
      </w:r>
      <w:r w:rsidRPr="004D5D0A">
        <w:rPr>
          <w:rFonts w:eastAsia="MS Mincho"/>
          <w:lang w:eastAsia="ja-JP"/>
        </w:rPr>
        <w:t>=</w:t>
      </w:r>
      <w:r w:rsidR="00D5210B">
        <w:rPr>
          <w:rFonts w:eastAsia="MS Mincho"/>
          <w:lang w:eastAsia="ja-JP"/>
        </w:rPr>
        <w:t xml:space="preserve"> </w:t>
      </w:r>
      <w:r w:rsidRPr="004D5D0A">
        <w:rPr>
          <w:rFonts w:eastAsia="MS Mincho"/>
          <w:lang w:eastAsia="ja-JP"/>
        </w:rPr>
        <w:t>from</w:t>
      </w:r>
      <w:r w:rsidR="00D5210B">
        <w:rPr>
          <w:rFonts w:eastAsia="MS Mincho"/>
          <w:lang w:eastAsia="ja-JP"/>
        </w:rPr>
        <w:t xml:space="preserve"> </w:t>
      </w:r>
      <w:r w:rsidRPr="004D5D0A">
        <w:rPr>
          <w:rFonts w:eastAsia="MS Mincho"/>
          <w:lang w:eastAsia="ja-JP"/>
        </w:rPr>
        <w:t>service</w:t>
      </w:r>
      <w:r w:rsidR="00D5210B">
        <w:rPr>
          <w:rFonts w:eastAsia="MS Mincho"/>
          <w:lang w:eastAsia="ja-JP"/>
        </w:rPr>
        <w:t xml:space="preserve"> </w:t>
      </w:r>
      <w:r w:rsidRPr="004D5D0A">
        <w:rPr>
          <w:rFonts w:eastAsia="MS Mincho"/>
          <w:lang w:eastAsia="ja-JP"/>
        </w:rPr>
        <w:t>provider</w:t>
      </w:r>
      <w:r w:rsidR="00D5210B">
        <w:rPr>
          <w:rFonts w:eastAsia="MS Mincho"/>
          <w:lang w:eastAsia="ja-JP"/>
        </w:rPr>
        <w:t xml:space="preserve"> </w:t>
      </w:r>
      <w:r w:rsidRPr="004D5D0A">
        <w:rPr>
          <w:rFonts w:eastAsia="MS Mincho"/>
          <w:lang w:eastAsia="ja-JP"/>
        </w:rPr>
        <w:t>space</w:t>
      </w:r>
      <w:r w:rsidR="00D5210B">
        <w:rPr>
          <w:rFonts w:eastAsia="MS Mincho"/>
          <w:lang w:eastAsia="ja-JP"/>
        </w:rPr>
        <w:t xml:space="preserve"> </w:t>
      </w:r>
      <w:r w:rsidRPr="004D5D0A">
        <w:rPr>
          <w:rFonts w:eastAsia="MS Mincho"/>
          <w:lang w:eastAsia="ja-JP"/>
        </w:rPr>
        <w:t>station</w:t>
      </w:r>
      <w:r w:rsidR="00D5210B">
        <w:rPr>
          <w:rFonts w:eastAsia="MS Mincho"/>
          <w:lang w:eastAsia="ja-JP"/>
        </w:rPr>
        <w:t xml:space="preserve"> </w:t>
      </w:r>
      <w:r w:rsidRPr="004D5D0A">
        <w:rPr>
          <w:rFonts w:eastAsia="MS Mincho"/>
          <w:lang w:eastAsia="ja-JP"/>
        </w:rPr>
        <w:t>to</w:t>
      </w:r>
      <w:r w:rsidR="00D5210B">
        <w:rPr>
          <w:rFonts w:eastAsia="MS Mincho"/>
          <w:lang w:eastAsia="ja-JP"/>
        </w:rPr>
        <w:t xml:space="preserve"> </w:t>
      </w:r>
      <w:r w:rsidRPr="004D5D0A">
        <w:rPr>
          <w:rFonts w:eastAsia="MS Mincho"/>
          <w:lang w:eastAsia="ja-JP"/>
        </w:rPr>
        <w:t>user</w:t>
      </w:r>
      <w:r w:rsidR="00D5210B">
        <w:rPr>
          <w:rFonts w:eastAsia="MS Mincho"/>
          <w:lang w:eastAsia="ja-JP"/>
        </w:rPr>
        <w:t xml:space="preserve"> </w:t>
      </w:r>
      <w:r w:rsidRPr="004D5D0A">
        <w:rPr>
          <w:rFonts w:eastAsia="MS Mincho"/>
          <w:lang w:eastAsia="ja-JP"/>
        </w:rPr>
        <w:t>space</w:t>
      </w:r>
      <w:r w:rsidR="00D5210B">
        <w:rPr>
          <w:rFonts w:eastAsia="MS Mincho"/>
          <w:lang w:eastAsia="ja-JP"/>
        </w:rPr>
        <w:t xml:space="preserve"> </w:t>
      </w:r>
      <w:r w:rsidRPr="004D5D0A">
        <w:rPr>
          <w:rFonts w:eastAsia="MS Mincho"/>
          <w:lang w:eastAsia="ja-JP"/>
        </w:rPr>
        <w:t>station);</w:t>
      </w:r>
    </w:p>
    <w:p w14:paraId="6A886523" w14:textId="3BB20B9C" w:rsidR="00974710" w:rsidRPr="006F4387" w:rsidRDefault="00974710" w:rsidP="00974710">
      <w:pPr>
        <w:pStyle w:val="ListParagraph"/>
        <w:numPr>
          <w:ilvl w:val="0"/>
          <w:numId w:val="38"/>
        </w:numPr>
        <w:ind w:left="1775" w:hanging="357"/>
        <w:jc w:val="both"/>
        <w:rPr>
          <w:rFonts w:eastAsia="MS Mincho"/>
          <w:lang w:eastAsia="ja-JP"/>
        </w:rPr>
      </w:pPr>
      <w:r w:rsidRPr="006F4387">
        <w:rPr>
          <w:rFonts w:eastAsia="MS Mincho"/>
          <w:lang w:eastAsia="ja-JP"/>
        </w:rPr>
        <w:t>Non-GSO</w:t>
      </w:r>
      <w:r w:rsidR="00D5210B">
        <w:rPr>
          <w:rFonts w:eastAsia="MS Mincho"/>
          <w:lang w:eastAsia="ja-JP"/>
        </w:rPr>
        <w:t xml:space="preserve"> </w:t>
      </w:r>
      <w:r w:rsidRPr="006F4387">
        <w:rPr>
          <w:rFonts w:eastAsia="MS Mincho"/>
          <w:lang w:eastAsia="ja-JP"/>
        </w:rPr>
        <w:t>user</w:t>
      </w:r>
      <w:r w:rsidR="00D5210B">
        <w:rPr>
          <w:rFonts w:eastAsia="MS Mincho"/>
          <w:lang w:eastAsia="ja-JP"/>
        </w:rPr>
        <w:t xml:space="preserve"> </w:t>
      </w:r>
      <w:r w:rsidRPr="006F4387">
        <w:rPr>
          <w:rFonts w:eastAsia="MS Mincho"/>
          <w:lang w:eastAsia="ja-JP"/>
        </w:rPr>
        <w:t>space</w:t>
      </w:r>
      <w:r w:rsidR="00D5210B">
        <w:rPr>
          <w:rFonts w:eastAsia="MS Mincho"/>
          <w:lang w:eastAsia="ja-JP"/>
        </w:rPr>
        <w:t xml:space="preserve"> </w:t>
      </w:r>
      <w:r w:rsidRPr="006F4387">
        <w:rPr>
          <w:rFonts w:eastAsia="MS Mincho"/>
          <w:lang w:eastAsia="ja-JP"/>
        </w:rPr>
        <w:t>stations</w:t>
      </w:r>
      <w:r w:rsidR="00D5210B">
        <w:rPr>
          <w:rFonts w:eastAsia="MS Mincho"/>
          <w:lang w:eastAsia="ja-JP"/>
        </w:rPr>
        <w:t xml:space="preserve"> </w:t>
      </w:r>
      <w:r w:rsidRPr="006F4387">
        <w:rPr>
          <w:rFonts w:eastAsia="MS Mincho"/>
          <w:lang w:eastAsia="ja-JP"/>
        </w:rPr>
        <w:t>will</w:t>
      </w:r>
      <w:r w:rsidR="00D5210B">
        <w:rPr>
          <w:rFonts w:eastAsia="MS Mincho"/>
          <w:lang w:eastAsia="ja-JP"/>
        </w:rPr>
        <w:t xml:space="preserve"> </w:t>
      </w:r>
      <w:r w:rsidRPr="006F4387">
        <w:rPr>
          <w:rFonts w:eastAsia="MS Mincho"/>
          <w:lang w:eastAsia="ja-JP"/>
        </w:rPr>
        <w:t>operate</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a</w:t>
      </w:r>
      <w:r w:rsidR="00D5210B">
        <w:rPr>
          <w:rFonts w:eastAsia="MS Mincho"/>
          <w:lang w:eastAsia="ja-JP"/>
        </w:rPr>
        <w:t xml:space="preserve"> </w:t>
      </w:r>
      <w:r w:rsidRPr="006F4387">
        <w:rPr>
          <w:rFonts w:eastAsia="MS Mincho"/>
          <w:lang w:eastAsia="ja-JP"/>
        </w:rPr>
        <w:t>manner</w:t>
      </w:r>
      <w:r w:rsidR="00D5210B">
        <w:rPr>
          <w:rFonts w:eastAsia="MS Mincho"/>
          <w:lang w:eastAsia="ja-JP"/>
        </w:rPr>
        <w:t xml:space="preserve"> </w:t>
      </w:r>
      <w:r w:rsidRPr="006F4387">
        <w:rPr>
          <w:rFonts w:eastAsia="MS Mincho"/>
          <w:lang w:eastAsia="ja-JP"/>
        </w:rPr>
        <w:t>that</w:t>
      </w:r>
      <w:r w:rsidR="00D5210B">
        <w:rPr>
          <w:rFonts w:eastAsia="MS Mincho"/>
          <w:lang w:eastAsia="ja-JP"/>
        </w:rPr>
        <w:t xml:space="preserve"> </w:t>
      </w:r>
      <w:r w:rsidRPr="006F4387">
        <w:rPr>
          <w:rFonts w:eastAsia="MS Mincho"/>
          <w:lang w:eastAsia="ja-JP"/>
        </w:rPr>
        <w:t>should</w:t>
      </w:r>
      <w:r w:rsidR="00D5210B">
        <w:rPr>
          <w:rFonts w:eastAsia="MS Mincho"/>
          <w:lang w:eastAsia="ja-JP"/>
        </w:rPr>
        <w:t xml:space="preserve"> </w:t>
      </w:r>
      <w:r w:rsidRPr="006F4387">
        <w:rPr>
          <w:rFonts w:eastAsia="MS Mincho"/>
          <w:lang w:eastAsia="ja-JP"/>
        </w:rPr>
        <w:t>resemble</w:t>
      </w:r>
      <w:r w:rsidR="00D5210B">
        <w:rPr>
          <w:rFonts w:eastAsia="MS Mincho"/>
          <w:lang w:eastAsia="ja-JP"/>
        </w:rPr>
        <w:t xml:space="preserve"> </w:t>
      </w:r>
      <w:r w:rsidRPr="006F4387">
        <w:rPr>
          <w:rFonts w:eastAsia="MS Mincho"/>
          <w:lang w:eastAsia="ja-JP"/>
        </w:rPr>
        <w:t>typical</w:t>
      </w:r>
      <w:r w:rsidR="00D5210B">
        <w:rPr>
          <w:rFonts w:eastAsia="MS Mincho"/>
          <w:lang w:eastAsia="ja-JP"/>
        </w:rPr>
        <w:t xml:space="preserve"> </w:t>
      </w:r>
      <w:r w:rsidRPr="006F4387">
        <w:rPr>
          <w:rFonts w:eastAsia="MS Mincho"/>
          <w:lang w:eastAsia="ja-JP"/>
        </w:rPr>
        <w:t>Earth</w:t>
      </w:r>
      <w:r w:rsidR="00D5210B">
        <w:rPr>
          <w:rFonts w:eastAsia="MS Mincho"/>
          <w:lang w:eastAsia="ja-JP"/>
        </w:rPr>
        <w:t xml:space="preserve"> </w:t>
      </w:r>
      <w:r w:rsidRPr="006F4387">
        <w:rPr>
          <w:rFonts w:eastAsia="MS Mincho"/>
          <w:lang w:eastAsia="ja-JP"/>
        </w:rPr>
        <w:t>stations</w:t>
      </w:r>
      <w:r w:rsidR="00D5210B">
        <w:rPr>
          <w:rFonts w:eastAsia="MS Mincho"/>
          <w:lang w:eastAsia="ja-JP"/>
        </w:rPr>
        <w:t xml:space="preserve"> </w:t>
      </w:r>
      <w:r w:rsidRPr="006F4387">
        <w:rPr>
          <w:rFonts w:eastAsia="MS Mincho"/>
          <w:lang w:eastAsia="ja-JP"/>
        </w:rPr>
        <w:t>of</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FSS</w:t>
      </w:r>
      <w:r w:rsidR="00D5210B">
        <w:rPr>
          <w:rFonts w:eastAsia="MS Mincho"/>
          <w:lang w:eastAsia="ja-JP"/>
        </w:rPr>
        <w:t xml:space="preserve"> </w:t>
      </w:r>
      <w:r w:rsidRPr="006F4387">
        <w:rPr>
          <w:rFonts w:eastAsia="MS Mincho"/>
          <w:lang w:eastAsia="ja-JP"/>
        </w:rPr>
        <w:t>service</w:t>
      </w:r>
      <w:r w:rsidR="00D5210B">
        <w:rPr>
          <w:rFonts w:eastAsia="MS Mincho"/>
          <w:lang w:eastAsia="ja-JP"/>
        </w:rPr>
        <w:t xml:space="preserve"> </w:t>
      </w:r>
      <w:r w:rsidRPr="006F4387">
        <w:rPr>
          <w:rFonts w:eastAsia="MS Mincho"/>
          <w:lang w:eastAsia="ja-JP"/>
        </w:rPr>
        <w:t>provider</w:t>
      </w:r>
      <w:r w:rsidR="00D5210B">
        <w:rPr>
          <w:rFonts w:eastAsia="MS Mincho"/>
          <w:lang w:eastAsia="ja-JP"/>
        </w:rPr>
        <w:t xml:space="preserve"> </w:t>
      </w:r>
      <w:r w:rsidRPr="006F4387">
        <w:rPr>
          <w:rFonts w:eastAsia="MS Mincho"/>
          <w:lang w:eastAsia="ja-JP"/>
        </w:rPr>
        <w:t>system</w:t>
      </w:r>
      <w:r>
        <w:rPr>
          <w:rFonts w:eastAsia="MS Mincho"/>
          <w:lang w:eastAsia="ja-JP"/>
        </w:rPr>
        <w:t>;</w:t>
      </w:r>
    </w:p>
    <w:p w14:paraId="0D9CECEC" w14:textId="66C78EDC" w:rsidR="00974710" w:rsidRPr="006F4387" w:rsidRDefault="00974710" w:rsidP="00974710">
      <w:pPr>
        <w:pStyle w:val="ListParagraph"/>
        <w:numPr>
          <w:ilvl w:val="0"/>
          <w:numId w:val="38"/>
        </w:numPr>
        <w:ind w:left="1775" w:hanging="357"/>
        <w:jc w:val="both"/>
        <w:rPr>
          <w:rFonts w:eastAsia="MS Mincho"/>
          <w:lang w:eastAsia="ja-JP"/>
        </w:rPr>
      </w:pPr>
      <w:r w:rsidRPr="006F4387">
        <w:rPr>
          <w:rFonts w:eastAsia="MS Mincho" w:hint="eastAsia"/>
          <w:lang w:eastAsia="ja-JP"/>
        </w:rPr>
        <w:t>The</w:t>
      </w:r>
      <w:r w:rsidR="00D5210B">
        <w:rPr>
          <w:rFonts w:eastAsia="MS Mincho" w:hint="eastAsia"/>
          <w:lang w:eastAsia="ja-JP"/>
        </w:rPr>
        <w:t xml:space="preserve"> </w:t>
      </w:r>
      <w:r w:rsidRPr="006F4387">
        <w:rPr>
          <w:rFonts w:eastAsia="MS Mincho" w:hint="eastAsia"/>
          <w:lang w:eastAsia="ja-JP"/>
        </w:rPr>
        <w:t>equivalent</w:t>
      </w:r>
      <w:r w:rsidR="00D5210B">
        <w:rPr>
          <w:rFonts w:eastAsia="MS Mincho" w:hint="eastAsia"/>
          <w:lang w:eastAsia="ja-JP"/>
        </w:rPr>
        <w:t xml:space="preserve"> </w:t>
      </w:r>
      <w:r w:rsidRPr="006F4387">
        <w:rPr>
          <w:rFonts w:eastAsia="MS Mincho" w:hint="eastAsia"/>
          <w:lang w:eastAsia="ja-JP"/>
        </w:rPr>
        <w:t>power</w:t>
      </w:r>
      <w:r w:rsidR="00D5210B">
        <w:rPr>
          <w:rFonts w:eastAsia="MS Mincho" w:hint="eastAsia"/>
          <w:lang w:eastAsia="ja-JP"/>
        </w:rPr>
        <w:t xml:space="preserve"> </w:t>
      </w:r>
      <w:r w:rsidRPr="006F4387">
        <w:rPr>
          <w:rFonts w:eastAsia="MS Mincho" w:hint="eastAsia"/>
          <w:lang w:eastAsia="ja-JP"/>
        </w:rPr>
        <w:t>flux-density,</w:t>
      </w:r>
      <w:r w:rsidR="00D5210B">
        <w:rPr>
          <w:rFonts w:eastAsia="MS Mincho" w:hint="eastAsia"/>
          <w:lang w:eastAsia="ja-JP"/>
        </w:rPr>
        <w:t xml:space="preserve"> </w:t>
      </w:r>
      <w:proofErr w:type="spellStart"/>
      <w:r w:rsidRPr="006F4387">
        <w:rPr>
          <w:rFonts w:eastAsia="MS Mincho" w:hint="eastAsia"/>
          <w:lang w:eastAsia="ja-JP"/>
        </w:rPr>
        <w:t>epfd</w:t>
      </w:r>
      <w:proofErr w:type="spellEnd"/>
      <w:r w:rsidRPr="006F4387">
        <w:rPr>
          <w:rFonts w:eastAsia="MS Mincho" w:hint="eastAsia"/>
          <w:lang w:eastAsia="ja-JP"/>
        </w:rPr>
        <w:t>↑</w:t>
      </w:r>
      <w:r w:rsidRPr="006F4387">
        <w:rPr>
          <w:rFonts w:eastAsia="MS Mincho" w:hint="eastAsia"/>
          <w:lang w:eastAsia="ja-JP"/>
        </w:rPr>
        <w:t>,</w:t>
      </w:r>
      <w:r w:rsidR="00D5210B">
        <w:rPr>
          <w:rFonts w:eastAsia="MS Mincho" w:hint="eastAsia"/>
          <w:lang w:eastAsia="ja-JP"/>
        </w:rPr>
        <w:t xml:space="preserve"> </w:t>
      </w:r>
      <w:r w:rsidRPr="006F4387">
        <w:rPr>
          <w:rFonts w:eastAsia="MS Mincho" w:hint="eastAsia"/>
          <w:lang w:eastAsia="ja-JP"/>
        </w:rPr>
        <w:t>produced</w:t>
      </w:r>
      <w:r w:rsidR="00D5210B">
        <w:rPr>
          <w:rFonts w:eastAsia="MS Mincho" w:hint="eastAsia"/>
          <w:lang w:eastAsia="ja-JP"/>
        </w:rPr>
        <w:t xml:space="preserve"> </w:t>
      </w:r>
      <w:r w:rsidRPr="006F4387">
        <w:rPr>
          <w:rFonts w:eastAsia="MS Mincho" w:hint="eastAsia"/>
          <w:lang w:eastAsia="ja-JP"/>
        </w:rPr>
        <w:t>at</w:t>
      </w:r>
      <w:r w:rsidR="00D5210B">
        <w:rPr>
          <w:rFonts w:eastAsia="MS Mincho" w:hint="eastAsia"/>
          <w:lang w:eastAsia="ja-JP"/>
        </w:rPr>
        <w:t xml:space="preserve"> </w:t>
      </w:r>
      <w:r w:rsidRPr="006F4387">
        <w:rPr>
          <w:rFonts w:eastAsia="MS Mincho" w:hint="eastAsia"/>
          <w:lang w:eastAsia="ja-JP"/>
        </w:rPr>
        <w:t>any</w:t>
      </w:r>
      <w:r w:rsidR="00D5210B">
        <w:rPr>
          <w:rFonts w:eastAsia="MS Mincho" w:hint="eastAsia"/>
          <w:lang w:eastAsia="ja-JP"/>
        </w:rPr>
        <w:t xml:space="preserve"> </w:t>
      </w:r>
      <w:r w:rsidRPr="006F4387">
        <w:rPr>
          <w:rFonts w:eastAsia="MS Mincho" w:hint="eastAsia"/>
          <w:lang w:eastAsia="ja-JP"/>
        </w:rPr>
        <w:t>point</w:t>
      </w:r>
      <w:r w:rsidR="00D5210B">
        <w:rPr>
          <w:rFonts w:eastAsia="MS Mincho" w:hint="eastAsia"/>
          <w:lang w:eastAsia="ja-JP"/>
        </w:rPr>
        <w:t xml:space="preserve"> </w:t>
      </w:r>
      <w:r w:rsidRPr="006F4387">
        <w:rPr>
          <w:rFonts w:eastAsia="MS Mincho" w:hint="eastAsia"/>
          <w:lang w:eastAsia="ja-JP"/>
        </w:rPr>
        <w:t>in</w:t>
      </w:r>
      <w:r w:rsidR="00D5210B">
        <w:rPr>
          <w:rFonts w:eastAsia="MS Mincho" w:hint="eastAsia"/>
          <w:lang w:eastAsia="ja-JP"/>
        </w:rPr>
        <w:t xml:space="preserve"> </w:t>
      </w:r>
      <w:r w:rsidRPr="006F4387">
        <w:rPr>
          <w:rFonts w:eastAsia="MS Mincho" w:hint="eastAsia"/>
          <w:lang w:eastAsia="ja-JP"/>
        </w:rPr>
        <w:t>the</w:t>
      </w:r>
      <w:r w:rsidR="00D5210B">
        <w:rPr>
          <w:rFonts w:eastAsia="MS Mincho" w:hint="eastAsia"/>
          <w:lang w:eastAsia="ja-JP"/>
        </w:rPr>
        <w:t xml:space="preserve"> </w:t>
      </w:r>
      <w:r w:rsidRPr="006F4387">
        <w:rPr>
          <w:rFonts w:eastAsia="MS Mincho" w:hint="eastAsia"/>
          <w:lang w:eastAsia="ja-JP"/>
        </w:rPr>
        <w:t>geostationary-satellite</w:t>
      </w:r>
      <w:r w:rsidR="00D5210B">
        <w:rPr>
          <w:rFonts w:eastAsia="MS Mincho" w:hint="eastAsia"/>
          <w:lang w:eastAsia="ja-JP"/>
        </w:rPr>
        <w:t xml:space="preserve"> </w:t>
      </w:r>
      <w:r w:rsidRPr="006F4387">
        <w:rPr>
          <w:rFonts w:eastAsia="MS Mincho" w:hint="eastAsia"/>
          <w:lang w:eastAsia="ja-JP"/>
        </w:rPr>
        <w:t>orbit</w:t>
      </w:r>
      <w:r w:rsidR="00D5210B">
        <w:rPr>
          <w:rFonts w:eastAsia="MS Mincho" w:hint="eastAsia"/>
          <w:lang w:eastAsia="ja-JP"/>
        </w:rPr>
        <w:t xml:space="preserve"> </w:t>
      </w:r>
      <w:r w:rsidRPr="006F4387">
        <w:rPr>
          <w:rFonts w:eastAsia="MS Mincho" w:hint="eastAsia"/>
          <w:lang w:eastAsia="ja-JP"/>
        </w:rPr>
        <w:t>by</w:t>
      </w:r>
      <w:r w:rsidR="00D5210B">
        <w:rPr>
          <w:rFonts w:eastAsia="MS Mincho" w:hint="eastAsia"/>
          <w:lang w:eastAsia="ja-JP"/>
        </w:rPr>
        <w:t xml:space="preserve"> </w:t>
      </w:r>
      <w:r w:rsidRPr="006F4387">
        <w:rPr>
          <w:rFonts w:eastAsia="MS Mincho" w:hint="eastAsia"/>
          <w:lang w:eastAsia="ja-JP"/>
        </w:rPr>
        <w:t>emissions</w:t>
      </w:r>
      <w:r w:rsidR="00D5210B">
        <w:rPr>
          <w:rFonts w:eastAsia="MS Mincho"/>
          <w:lang w:eastAsia="ja-JP"/>
        </w:rPr>
        <w:t xml:space="preserve"> </w:t>
      </w:r>
      <w:r w:rsidRPr="006F4387">
        <w:rPr>
          <w:rFonts w:eastAsia="MS Mincho"/>
          <w:lang w:eastAsia="ja-JP"/>
        </w:rPr>
        <w:t>from</w:t>
      </w:r>
      <w:r w:rsidR="00D5210B">
        <w:rPr>
          <w:rFonts w:eastAsia="MS Mincho"/>
          <w:lang w:eastAsia="ja-JP"/>
        </w:rPr>
        <w:t xml:space="preserve"> </w:t>
      </w:r>
      <w:r w:rsidRPr="006F4387">
        <w:rPr>
          <w:rFonts w:eastAsia="MS Mincho"/>
          <w:lang w:eastAsia="ja-JP"/>
        </w:rPr>
        <w:t>all</w:t>
      </w:r>
      <w:r w:rsidR="00D5210B">
        <w:rPr>
          <w:rFonts w:eastAsia="MS Mincho"/>
          <w:lang w:eastAsia="ja-JP"/>
        </w:rPr>
        <w:t xml:space="preserve"> </w:t>
      </w:r>
      <w:r w:rsidRPr="006F4387">
        <w:rPr>
          <w:rFonts w:eastAsia="MS Mincho"/>
          <w:lang w:eastAsia="ja-JP"/>
        </w:rPr>
        <w:t>combined</w:t>
      </w:r>
      <w:r w:rsidR="00D5210B">
        <w:rPr>
          <w:rFonts w:eastAsia="MS Mincho"/>
          <w:lang w:eastAsia="ja-JP"/>
        </w:rPr>
        <w:t xml:space="preserve"> </w:t>
      </w:r>
      <w:r w:rsidRPr="006F4387">
        <w:rPr>
          <w:rFonts w:eastAsia="MS Mincho"/>
          <w:lang w:eastAsia="ja-JP"/>
        </w:rPr>
        <w:t>operations</w:t>
      </w:r>
      <w:r w:rsidR="00D5210B">
        <w:rPr>
          <w:rFonts w:eastAsia="MS Mincho"/>
          <w:lang w:eastAsia="ja-JP"/>
        </w:rPr>
        <w:t xml:space="preserve"> </w:t>
      </w:r>
      <w:r w:rsidRPr="006F4387">
        <w:rPr>
          <w:rFonts w:eastAsia="MS Mincho"/>
          <w:lang w:eastAsia="ja-JP"/>
        </w:rPr>
        <w:t>of</w:t>
      </w:r>
      <w:r w:rsidR="00D5210B">
        <w:rPr>
          <w:rFonts w:eastAsia="MS Mincho"/>
          <w:lang w:eastAsia="ja-JP"/>
        </w:rPr>
        <w:t xml:space="preserve"> </w:t>
      </w:r>
      <w:r w:rsidRPr="006F4387">
        <w:rPr>
          <w:rFonts w:eastAsia="MS Mincho"/>
          <w:lang w:eastAsia="ja-JP"/>
        </w:rPr>
        <w:t>space-to-space</w:t>
      </w:r>
      <w:r w:rsidR="00D5210B">
        <w:rPr>
          <w:rFonts w:eastAsia="MS Mincho"/>
          <w:lang w:eastAsia="ja-JP"/>
        </w:rPr>
        <w:t xml:space="preserve"> </w:t>
      </w:r>
      <w:r w:rsidRPr="006F4387">
        <w:rPr>
          <w:rFonts w:eastAsia="MS Mincho"/>
          <w:lang w:eastAsia="ja-JP"/>
        </w:rPr>
        <w:t>and</w:t>
      </w:r>
      <w:r w:rsidR="00D5210B">
        <w:rPr>
          <w:rFonts w:eastAsia="MS Mincho"/>
          <w:lang w:eastAsia="ja-JP"/>
        </w:rPr>
        <w:t xml:space="preserve"> </w:t>
      </w:r>
      <w:r w:rsidRPr="006F4387">
        <w:rPr>
          <w:rFonts w:eastAsia="MS Mincho"/>
          <w:lang w:eastAsia="ja-JP"/>
        </w:rPr>
        <w:t>typical</w:t>
      </w:r>
      <w:r w:rsidR="00D5210B">
        <w:rPr>
          <w:rFonts w:eastAsia="MS Mincho"/>
          <w:lang w:eastAsia="ja-JP"/>
        </w:rPr>
        <w:t xml:space="preserve"> </w:t>
      </w:r>
      <w:r w:rsidRPr="006F4387">
        <w:rPr>
          <w:rFonts w:eastAsia="MS Mincho"/>
          <w:lang w:eastAsia="ja-JP"/>
        </w:rPr>
        <w:t>Earth</w:t>
      </w:r>
      <w:r w:rsidR="00D5210B">
        <w:rPr>
          <w:rFonts w:eastAsia="MS Mincho"/>
          <w:lang w:eastAsia="ja-JP"/>
        </w:rPr>
        <w:t xml:space="preserve"> </w:t>
      </w:r>
      <w:r w:rsidRPr="006F4387">
        <w:rPr>
          <w:rFonts w:eastAsia="MS Mincho"/>
          <w:lang w:eastAsia="ja-JP"/>
        </w:rPr>
        <w:t>station</w:t>
      </w:r>
      <w:r w:rsidR="00D5210B">
        <w:rPr>
          <w:rFonts w:eastAsia="MS Mincho"/>
          <w:lang w:eastAsia="ja-JP"/>
        </w:rPr>
        <w:t xml:space="preserve"> </w:t>
      </w:r>
      <w:r w:rsidRPr="006F4387">
        <w:rPr>
          <w:rFonts w:eastAsia="MS Mincho"/>
          <w:lang w:eastAsia="ja-JP"/>
        </w:rPr>
        <w:t>transmissions</w:t>
      </w:r>
      <w:r w:rsidR="00D5210B">
        <w:rPr>
          <w:rFonts w:eastAsia="MS Mincho"/>
          <w:lang w:eastAsia="ja-JP"/>
        </w:rPr>
        <w:t xml:space="preserve"> </w:t>
      </w:r>
      <w:r w:rsidRPr="006F4387">
        <w:rPr>
          <w:rFonts w:eastAsia="MS Mincho"/>
          <w:lang w:eastAsia="ja-JP"/>
        </w:rPr>
        <w:t>shall</w:t>
      </w:r>
      <w:r w:rsidR="00D5210B">
        <w:rPr>
          <w:rFonts w:eastAsia="MS Mincho"/>
          <w:lang w:eastAsia="ja-JP"/>
        </w:rPr>
        <w:t xml:space="preserve"> </w:t>
      </w:r>
      <w:r w:rsidRPr="006F4387">
        <w:rPr>
          <w:rFonts w:eastAsia="MS Mincho"/>
          <w:lang w:eastAsia="ja-JP"/>
        </w:rPr>
        <w:t>not</w:t>
      </w:r>
      <w:r w:rsidR="00D5210B">
        <w:rPr>
          <w:rFonts w:eastAsia="MS Mincho"/>
          <w:lang w:eastAsia="ja-JP"/>
        </w:rPr>
        <w:t xml:space="preserve"> </w:t>
      </w:r>
      <w:r w:rsidRPr="006F4387">
        <w:rPr>
          <w:rFonts w:eastAsia="MS Mincho"/>
          <w:lang w:eastAsia="ja-JP"/>
        </w:rPr>
        <w:t>exceed</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limits</w:t>
      </w:r>
      <w:r w:rsidR="00D5210B">
        <w:rPr>
          <w:rFonts w:eastAsia="MS Mincho"/>
          <w:lang w:eastAsia="ja-JP"/>
        </w:rPr>
        <w:t xml:space="preserve"> </w:t>
      </w:r>
      <w:r w:rsidRPr="006F4387">
        <w:rPr>
          <w:rFonts w:eastAsia="MS Mincho"/>
          <w:lang w:eastAsia="ja-JP"/>
        </w:rPr>
        <w:t>given</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Table</w:t>
      </w:r>
      <w:r w:rsidR="00D5210B">
        <w:rPr>
          <w:rFonts w:eastAsia="MS Mincho"/>
          <w:lang w:eastAsia="ja-JP"/>
        </w:rPr>
        <w:t xml:space="preserve"> </w:t>
      </w:r>
      <w:r w:rsidRPr="006F4387">
        <w:rPr>
          <w:rFonts w:eastAsia="MS Mincho"/>
          <w:lang w:eastAsia="ja-JP"/>
        </w:rPr>
        <w:t>22-2;</w:t>
      </w:r>
    </w:p>
    <w:p w14:paraId="5839E137" w14:textId="05438409" w:rsidR="00974710" w:rsidRPr="006F4387" w:rsidRDefault="00974710" w:rsidP="00974710">
      <w:pPr>
        <w:pStyle w:val="ListParagraph"/>
        <w:numPr>
          <w:ilvl w:val="0"/>
          <w:numId w:val="38"/>
        </w:numPr>
        <w:ind w:left="1775" w:hanging="357"/>
        <w:jc w:val="both"/>
        <w:rPr>
          <w:rFonts w:eastAsia="MS Mincho"/>
          <w:lang w:eastAsia="ja-JP"/>
        </w:rPr>
      </w:pPr>
      <w:r w:rsidRPr="006F4387">
        <w:rPr>
          <w:rFonts w:eastAsia="MS Mincho" w:hint="eastAsia"/>
          <w:lang w:eastAsia="ja-JP"/>
        </w:rPr>
        <w:t>The</w:t>
      </w:r>
      <w:r w:rsidR="00D5210B">
        <w:rPr>
          <w:rFonts w:eastAsia="MS Mincho" w:hint="eastAsia"/>
          <w:lang w:eastAsia="ja-JP"/>
        </w:rPr>
        <w:t xml:space="preserve"> </w:t>
      </w:r>
      <w:r w:rsidRPr="006F4387">
        <w:rPr>
          <w:rFonts w:eastAsia="MS Mincho" w:hint="eastAsia"/>
          <w:lang w:eastAsia="ja-JP"/>
        </w:rPr>
        <w:t>equivalent</w:t>
      </w:r>
      <w:r w:rsidR="00D5210B">
        <w:rPr>
          <w:rFonts w:eastAsia="MS Mincho" w:hint="eastAsia"/>
          <w:lang w:eastAsia="ja-JP"/>
        </w:rPr>
        <w:t xml:space="preserve"> </w:t>
      </w:r>
      <w:r w:rsidRPr="006F4387">
        <w:rPr>
          <w:rFonts w:eastAsia="MS Mincho" w:hint="eastAsia"/>
          <w:lang w:eastAsia="ja-JP"/>
        </w:rPr>
        <w:t>power</w:t>
      </w:r>
      <w:r w:rsidR="00D5210B">
        <w:rPr>
          <w:rFonts w:eastAsia="MS Mincho" w:hint="eastAsia"/>
          <w:lang w:eastAsia="ja-JP"/>
        </w:rPr>
        <w:t xml:space="preserve"> </w:t>
      </w:r>
      <w:r w:rsidRPr="006F4387">
        <w:rPr>
          <w:rFonts w:eastAsia="MS Mincho" w:hint="eastAsia"/>
          <w:lang w:eastAsia="ja-JP"/>
        </w:rPr>
        <w:t>flux-density,</w:t>
      </w:r>
      <w:r w:rsidR="00D5210B">
        <w:rPr>
          <w:rFonts w:eastAsia="MS Mincho" w:hint="eastAsia"/>
          <w:lang w:eastAsia="ja-JP"/>
        </w:rPr>
        <w:t xml:space="preserve"> </w:t>
      </w:r>
      <w:proofErr w:type="spellStart"/>
      <w:r w:rsidRPr="006F4387">
        <w:rPr>
          <w:rFonts w:eastAsia="MS Mincho" w:hint="eastAsia"/>
          <w:lang w:eastAsia="ja-JP"/>
        </w:rPr>
        <w:t>epfd</w:t>
      </w:r>
      <w:proofErr w:type="spellEnd"/>
      <w:r w:rsidRPr="006F4387">
        <w:rPr>
          <w:rFonts w:eastAsia="MS Mincho" w:hint="eastAsia"/>
          <w:lang w:eastAsia="ja-JP"/>
        </w:rPr>
        <w:t>↓</w:t>
      </w:r>
      <w:r w:rsidRPr="006F4387">
        <w:rPr>
          <w:rFonts w:eastAsia="MS Mincho" w:hint="eastAsia"/>
          <w:lang w:eastAsia="ja-JP"/>
        </w:rPr>
        <w:t>,</w:t>
      </w:r>
      <w:r w:rsidR="00D5210B">
        <w:rPr>
          <w:rFonts w:eastAsia="MS Mincho" w:hint="eastAsia"/>
          <w:lang w:eastAsia="ja-JP"/>
        </w:rPr>
        <w:t xml:space="preserve"> </w:t>
      </w:r>
      <w:r w:rsidRPr="006F4387">
        <w:rPr>
          <w:rFonts w:eastAsia="MS Mincho" w:hint="eastAsia"/>
          <w:lang w:eastAsia="ja-JP"/>
        </w:rPr>
        <w:t>at</w:t>
      </w:r>
      <w:r w:rsidR="00D5210B">
        <w:rPr>
          <w:rFonts w:eastAsia="MS Mincho" w:hint="eastAsia"/>
          <w:lang w:eastAsia="ja-JP"/>
        </w:rPr>
        <w:t xml:space="preserve"> </w:t>
      </w:r>
      <w:r w:rsidRPr="006F4387">
        <w:rPr>
          <w:rFonts w:eastAsia="MS Mincho" w:hint="eastAsia"/>
          <w:lang w:eastAsia="ja-JP"/>
        </w:rPr>
        <w:t>any</w:t>
      </w:r>
      <w:r w:rsidR="00D5210B">
        <w:rPr>
          <w:rFonts w:eastAsia="MS Mincho" w:hint="eastAsia"/>
          <w:lang w:eastAsia="ja-JP"/>
        </w:rPr>
        <w:t xml:space="preserve"> </w:t>
      </w:r>
      <w:r w:rsidRPr="006F4387">
        <w:rPr>
          <w:rFonts w:eastAsia="MS Mincho" w:hint="eastAsia"/>
          <w:lang w:eastAsia="ja-JP"/>
        </w:rPr>
        <w:t>point</w:t>
      </w:r>
      <w:r w:rsidR="00D5210B">
        <w:rPr>
          <w:rFonts w:eastAsia="MS Mincho" w:hint="eastAsia"/>
          <w:lang w:eastAsia="ja-JP"/>
        </w:rPr>
        <w:t xml:space="preserve"> </w:t>
      </w:r>
      <w:r w:rsidRPr="006F4387">
        <w:rPr>
          <w:rFonts w:eastAsia="MS Mincho" w:hint="eastAsia"/>
          <w:lang w:eastAsia="ja-JP"/>
        </w:rPr>
        <w:t>on</w:t>
      </w:r>
      <w:r w:rsidR="00D5210B">
        <w:rPr>
          <w:rFonts w:eastAsia="MS Mincho" w:hint="eastAsia"/>
          <w:lang w:eastAsia="ja-JP"/>
        </w:rPr>
        <w:t xml:space="preserve"> </w:t>
      </w:r>
      <w:r w:rsidRPr="006F4387">
        <w:rPr>
          <w:rFonts w:eastAsia="MS Mincho" w:hint="eastAsia"/>
          <w:lang w:eastAsia="ja-JP"/>
        </w:rPr>
        <w:t>the</w:t>
      </w:r>
      <w:r w:rsidR="00D5210B">
        <w:rPr>
          <w:rFonts w:eastAsia="MS Mincho" w:hint="eastAsia"/>
          <w:lang w:eastAsia="ja-JP"/>
        </w:rPr>
        <w:t xml:space="preserve"> </w:t>
      </w:r>
      <w:r w:rsidRPr="006F4387">
        <w:rPr>
          <w:rFonts w:eastAsia="MS Mincho" w:hint="eastAsia"/>
          <w:lang w:eastAsia="ja-JP"/>
        </w:rPr>
        <w:t>Earth</w:t>
      </w:r>
      <w:r w:rsidRPr="006F4387">
        <w:rPr>
          <w:rFonts w:eastAsia="MS Mincho"/>
          <w:lang w:eastAsia="ja-JP"/>
        </w:rPr>
        <w:t>’</w:t>
      </w:r>
      <w:r w:rsidRPr="006F4387">
        <w:rPr>
          <w:rFonts w:eastAsia="MS Mincho" w:hint="eastAsia"/>
          <w:lang w:eastAsia="ja-JP"/>
        </w:rPr>
        <w:t>s</w:t>
      </w:r>
      <w:r w:rsidR="00D5210B">
        <w:rPr>
          <w:rFonts w:eastAsia="MS Mincho" w:hint="eastAsia"/>
          <w:lang w:eastAsia="ja-JP"/>
        </w:rPr>
        <w:t xml:space="preserve"> </w:t>
      </w:r>
      <w:r w:rsidRPr="006F4387">
        <w:rPr>
          <w:rFonts w:eastAsia="MS Mincho" w:hint="eastAsia"/>
          <w:lang w:eastAsia="ja-JP"/>
        </w:rPr>
        <w:t>surface</w:t>
      </w:r>
      <w:r w:rsidR="00D5210B">
        <w:rPr>
          <w:rFonts w:eastAsia="MS Mincho" w:hint="eastAsia"/>
          <w:lang w:eastAsia="ja-JP"/>
        </w:rPr>
        <w:t xml:space="preserve"> </w:t>
      </w:r>
      <w:r w:rsidRPr="006F4387">
        <w:rPr>
          <w:rFonts w:eastAsia="MS Mincho" w:hint="eastAsia"/>
          <w:lang w:eastAsia="ja-JP"/>
        </w:rPr>
        <w:t>visible</w:t>
      </w:r>
      <w:r w:rsidR="00D5210B">
        <w:rPr>
          <w:rFonts w:eastAsia="MS Mincho" w:hint="eastAsia"/>
          <w:lang w:eastAsia="ja-JP"/>
        </w:rPr>
        <w:t xml:space="preserve"> </w:t>
      </w:r>
      <w:r w:rsidRPr="006F4387">
        <w:rPr>
          <w:rFonts w:eastAsia="MS Mincho" w:hint="eastAsia"/>
          <w:lang w:eastAsia="ja-JP"/>
        </w:rPr>
        <w:t>from</w:t>
      </w:r>
      <w:r w:rsidR="00D5210B">
        <w:rPr>
          <w:rFonts w:eastAsia="MS Mincho" w:hint="eastAsia"/>
          <w:lang w:eastAsia="ja-JP"/>
        </w:rPr>
        <w:t xml:space="preserve"> </w:t>
      </w:r>
      <w:r w:rsidRPr="006F4387">
        <w:rPr>
          <w:rFonts w:eastAsia="MS Mincho" w:hint="eastAsia"/>
          <w:lang w:eastAsia="ja-JP"/>
        </w:rPr>
        <w:t>the</w:t>
      </w:r>
      <w:r w:rsidR="00D5210B">
        <w:rPr>
          <w:rFonts w:eastAsia="MS Mincho" w:hint="eastAsia"/>
          <w:lang w:eastAsia="ja-JP"/>
        </w:rPr>
        <w:t xml:space="preserve"> </w:t>
      </w:r>
      <w:r w:rsidRPr="006F4387">
        <w:rPr>
          <w:rFonts w:eastAsia="MS Mincho" w:hint="eastAsia"/>
          <w:lang w:eastAsia="ja-JP"/>
        </w:rPr>
        <w:t>transmitting</w:t>
      </w:r>
      <w:r w:rsidR="00D5210B">
        <w:rPr>
          <w:rFonts w:eastAsia="MS Mincho" w:hint="eastAsia"/>
          <w:lang w:eastAsia="ja-JP"/>
        </w:rPr>
        <w:t xml:space="preserve"> </w:t>
      </w:r>
      <w:r w:rsidRPr="006F4387">
        <w:rPr>
          <w:rFonts w:eastAsia="MS Mincho" w:hint="eastAsia"/>
          <w:lang w:eastAsia="ja-JP"/>
        </w:rPr>
        <w:t>satellite</w:t>
      </w:r>
      <w:r w:rsidR="00D5210B">
        <w:rPr>
          <w:rFonts w:eastAsia="MS Mincho"/>
          <w:lang w:eastAsia="ja-JP"/>
        </w:rPr>
        <w:t xml:space="preserve"> </w:t>
      </w:r>
      <w:r w:rsidRPr="006F4387">
        <w:rPr>
          <w:rFonts w:eastAsia="MS Mincho"/>
          <w:lang w:eastAsia="ja-JP"/>
        </w:rPr>
        <w:t>system,</w:t>
      </w:r>
      <w:r w:rsidR="00D5210B">
        <w:rPr>
          <w:rFonts w:eastAsia="MS Mincho"/>
          <w:lang w:eastAsia="ja-JP"/>
        </w:rPr>
        <w:t xml:space="preserve"> </w:t>
      </w:r>
      <w:r w:rsidRPr="006F4387">
        <w:rPr>
          <w:rFonts w:eastAsia="MS Mincho"/>
          <w:lang w:eastAsia="ja-JP"/>
        </w:rPr>
        <w:t>produced</w:t>
      </w:r>
      <w:r w:rsidR="00D5210B">
        <w:rPr>
          <w:rFonts w:eastAsia="MS Mincho"/>
          <w:lang w:eastAsia="ja-JP"/>
        </w:rPr>
        <w:t xml:space="preserve"> </w:t>
      </w:r>
      <w:r w:rsidRPr="006F4387">
        <w:rPr>
          <w:rFonts w:eastAsia="MS Mincho"/>
          <w:lang w:eastAsia="ja-JP"/>
        </w:rPr>
        <w:t>by</w:t>
      </w:r>
      <w:r w:rsidR="00D5210B">
        <w:rPr>
          <w:rFonts w:eastAsia="MS Mincho"/>
          <w:lang w:eastAsia="ja-JP"/>
        </w:rPr>
        <w:t xml:space="preserve"> </w:t>
      </w:r>
      <w:r w:rsidRPr="006F4387">
        <w:rPr>
          <w:rFonts w:eastAsia="MS Mincho"/>
          <w:lang w:eastAsia="ja-JP"/>
        </w:rPr>
        <w:t>emissions</w:t>
      </w:r>
      <w:r w:rsidR="00D5210B">
        <w:rPr>
          <w:rFonts w:eastAsia="MS Mincho"/>
          <w:lang w:eastAsia="ja-JP"/>
        </w:rPr>
        <w:t xml:space="preserve"> </w:t>
      </w:r>
      <w:r w:rsidRPr="006F4387">
        <w:rPr>
          <w:rFonts w:eastAsia="MS Mincho"/>
          <w:lang w:eastAsia="ja-JP"/>
        </w:rPr>
        <w:t>from</w:t>
      </w:r>
      <w:r w:rsidR="00D5210B">
        <w:rPr>
          <w:rFonts w:eastAsia="MS Mincho"/>
          <w:lang w:eastAsia="ja-JP"/>
        </w:rPr>
        <w:t xml:space="preserve"> </w:t>
      </w:r>
      <w:r w:rsidRPr="006F4387">
        <w:rPr>
          <w:rFonts w:eastAsia="MS Mincho"/>
          <w:lang w:eastAsia="ja-JP"/>
        </w:rPr>
        <w:t>all</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space</w:t>
      </w:r>
      <w:r w:rsidR="00D5210B">
        <w:rPr>
          <w:rFonts w:eastAsia="MS Mincho"/>
          <w:lang w:eastAsia="ja-JP"/>
        </w:rPr>
        <w:t xml:space="preserve"> </w:t>
      </w:r>
      <w:r w:rsidRPr="006F4387">
        <w:rPr>
          <w:rFonts w:eastAsia="MS Mincho"/>
          <w:lang w:eastAsia="ja-JP"/>
        </w:rPr>
        <w:t>stations</w:t>
      </w:r>
      <w:r w:rsidR="00D5210B">
        <w:rPr>
          <w:rFonts w:eastAsia="MS Mincho"/>
          <w:lang w:eastAsia="ja-JP"/>
        </w:rPr>
        <w:t xml:space="preserve"> </w:t>
      </w:r>
      <w:r w:rsidRPr="006F4387">
        <w:rPr>
          <w:rFonts w:eastAsia="MS Mincho"/>
          <w:lang w:eastAsia="ja-JP"/>
        </w:rPr>
        <w:t>of</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non-geostationary-satellite</w:t>
      </w:r>
      <w:r w:rsidR="00D5210B">
        <w:rPr>
          <w:rFonts w:eastAsia="MS Mincho"/>
          <w:lang w:eastAsia="ja-JP"/>
        </w:rPr>
        <w:t xml:space="preserve"> </w:t>
      </w:r>
      <w:r w:rsidRPr="006F4387">
        <w:rPr>
          <w:rFonts w:eastAsia="MS Mincho"/>
          <w:lang w:eastAsia="ja-JP"/>
        </w:rPr>
        <w:t>system</w:t>
      </w:r>
      <w:r w:rsidR="00D5210B">
        <w:rPr>
          <w:rFonts w:eastAsia="MS Mincho"/>
          <w:lang w:eastAsia="ja-JP"/>
        </w:rPr>
        <w:t xml:space="preserve"> </w:t>
      </w:r>
      <w:r w:rsidRPr="006F4387">
        <w:rPr>
          <w:rFonts w:eastAsia="MS Mincho"/>
          <w:lang w:eastAsia="ja-JP"/>
        </w:rPr>
        <w:t>shall</w:t>
      </w:r>
      <w:r w:rsidR="00D5210B">
        <w:rPr>
          <w:rFonts w:eastAsia="MS Mincho"/>
          <w:lang w:eastAsia="ja-JP"/>
        </w:rPr>
        <w:t xml:space="preserve"> </w:t>
      </w:r>
      <w:r w:rsidRPr="006F4387">
        <w:rPr>
          <w:rFonts w:eastAsia="MS Mincho"/>
          <w:lang w:eastAsia="ja-JP"/>
        </w:rPr>
        <w:t>not</w:t>
      </w:r>
      <w:r w:rsidR="00D5210B">
        <w:rPr>
          <w:rFonts w:eastAsia="MS Mincho"/>
          <w:lang w:eastAsia="ja-JP"/>
        </w:rPr>
        <w:t xml:space="preserve"> </w:t>
      </w:r>
      <w:r w:rsidRPr="006F4387">
        <w:rPr>
          <w:rFonts w:eastAsia="MS Mincho"/>
          <w:lang w:eastAsia="ja-JP"/>
        </w:rPr>
        <w:t>exceed</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limits</w:t>
      </w:r>
      <w:r w:rsidR="00D5210B">
        <w:rPr>
          <w:rFonts w:eastAsia="MS Mincho"/>
          <w:lang w:eastAsia="ja-JP"/>
        </w:rPr>
        <w:t xml:space="preserve"> </w:t>
      </w:r>
      <w:r w:rsidRPr="006F4387">
        <w:rPr>
          <w:rFonts w:eastAsia="MS Mincho"/>
          <w:lang w:eastAsia="ja-JP"/>
        </w:rPr>
        <w:t>given</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Tables</w:t>
      </w:r>
      <w:r w:rsidR="00D5210B">
        <w:rPr>
          <w:rFonts w:eastAsia="MS Mincho"/>
          <w:lang w:eastAsia="ja-JP"/>
        </w:rPr>
        <w:t xml:space="preserve"> </w:t>
      </w:r>
      <w:r w:rsidRPr="006F4387">
        <w:rPr>
          <w:rFonts w:eastAsia="MS Mincho"/>
          <w:lang w:eastAsia="ja-JP"/>
        </w:rPr>
        <w:t>22-1A</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22-1E,</w:t>
      </w:r>
      <w:r w:rsidR="00D5210B">
        <w:rPr>
          <w:rFonts w:eastAsia="MS Mincho"/>
          <w:lang w:eastAsia="ja-JP"/>
        </w:rPr>
        <w:t xml:space="preserve"> </w:t>
      </w:r>
      <w:r w:rsidRPr="006F4387">
        <w:rPr>
          <w:rFonts w:eastAsia="MS Mincho"/>
          <w:lang w:eastAsia="ja-JP"/>
        </w:rPr>
        <w:t>where</w:t>
      </w:r>
      <w:r w:rsidR="00D5210B">
        <w:rPr>
          <w:rFonts w:eastAsia="MS Mincho"/>
          <w:lang w:eastAsia="ja-JP"/>
        </w:rPr>
        <w:t xml:space="preserve"> </w:t>
      </w:r>
      <w:r w:rsidRPr="006F4387">
        <w:rPr>
          <w:rFonts w:eastAsia="MS Mincho"/>
          <w:lang w:eastAsia="ja-JP"/>
        </w:rPr>
        <w:t>applicable</w:t>
      </w:r>
      <w:r>
        <w:rPr>
          <w:rFonts w:eastAsia="MS Mincho"/>
          <w:lang w:eastAsia="ja-JP"/>
        </w:rPr>
        <w:t>;</w:t>
      </w:r>
    </w:p>
    <w:p w14:paraId="3F81DFC2" w14:textId="77973F56" w:rsidR="00974710" w:rsidRPr="006F4387" w:rsidRDefault="00974710" w:rsidP="00974710">
      <w:pPr>
        <w:pStyle w:val="ListParagraph"/>
        <w:numPr>
          <w:ilvl w:val="0"/>
          <w:numId w:val="38"/>
        </w:numPr>
        <w:ind w:left="1775" w:hanging="357"/>
        <w:jc w:val="both"/>
        <w:rPr>
          <w:rFonts w:eastAsia="MS Mincho"/>
          <w:lang w:eastAsia="ja-JP"/>
        </w:rPr>
      </w:pPr>
      <w:r w:rsidRPr="006F4387">
        <w:rPr>
          <w:rFonts w:eastAsia="MS Mincho"/>
          <w:lang w:eastAsia="ja-JP"/>
        </w:rPr>
        <w:t>The</w:t>
      </w:r>
      <w:r w:rsidR="00D5210B">
        <w:rPr>
          <w:rFonts w:eastAsia="MS Mincho"/>
          <w:lang w:eastAsia="ja-JP"/>
        </w:rPr>
        <w:t xml:space="preserve"> </w:t>
      </w:r>
      <w:r w:rsidRPr="006F4387">
        <w:rPr>
          <w:rFonts w:eastAsia="MS Mincho"/>
          <w:lang w:eastAsia="ja-JP"/>
        </w:rPr>
        <w:t>higher</w:t>
      </w:r>
      <w:r w:rsidR="00D5210B">
        <w:rPr>
          <w:rFonts w:eastAsia="MS Mincho"/>
          <w:lang w:eastAsia="ja-JP"/>
        </w:rPr>
        <w:t xml:space="preserve"> </w:t>
      </w:r>
      <w:r w:rsidRPr="006F4387">
        <w:rPr>
          <w:rFonts w:eastAsia="MS Mincho"/>
          <w:lang w:eastAsia="ja-JP"/>
        </w:rPr>
        <w:t>altitude</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lower</w:t>
      </w:r>
      <w:r w:rsidR="00D5210B">
        <w:rPr>
          <w:rFonts w:eastAsia="MS Mincho"/>
          <w:lang w:eastAsia="ja-JP"/>
        </w:rPr>
        <w:t xml:space="preserve"> </w:t>
      </w:r>
      <w:r w:rsidRPr="006F4387">
        <w:rPr>
          <w:rFonts w:eastAsia="MS Mincho"/>
          <w:lang w:eastAsia="ja-JP"/>
        </w:rPr>
        <w:t>altitude</w:t>
      </w:r>
      <w:r w:rsidR="00D5210B">
        <w:rPr>
          <w:rFonts w:eastAsia="MS Mincho"/>
          <w:lang w:eastAsia="ja-JP"/>
        </w:rPr>
        <w:t xml:space="preserve"> </w:t>
      </w:r>
      <w:r w:rsidRPr="006F4387">
        <w:rPr>
          <w:rFonts w:eastAsia="MS Mincho"/>
          <w:lang w:eastAsia="ja-JP"/>
        </w:rPr>
        <w:t>link</w:t>
      </w:r>
      <w:r w:rsidR="00D5210B">
        <w:rPr>
          <w:rFonts w:eastAsia="MS Mincho"/>
          <w:lang w:eastAsia="ja-JP"/>
        </w:rPr>
        <w:t xml:space="preserve"> </w:t>
      </w:r>
      <w:r w:rsidRPr="006F4387">
        <w:rPr>
          <w:rFonts w:eastAsia="MS Mincho"/>
          <w:lang w:eastAsia="ja-JP"/>
        </w:rPr>
        <w:t>transmissions</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18.1-18.6</w:t>
      </w:r>
      <w:r w:rsidR="00D5210B">
        <w:rPr>
          <w:rFonts w:eastAsia="MS Mincho"/>
          <w:lang w:eastAsia="ja-JP"/>
        </w:rPr>
        <w:t xml:space="preserve"> </w:t>
      </w:r>
      <w:r w:rsidRPr="006F4387">
        <w:rPr>
          <w:rFonts w:eastAsia="MS Mincho"/>
          <w:lang w:eastAsia="ja-JP"/>
        </w:rPr>
        <w:t>GHz</w:t>
      </w:r>
      <w:r w:rsidR="00D5210B">
        <w:rPr>
          <w:rFonts w:eastAsia="MS Mincho"/>
          <w:lang w:eastAsia="ja-JP"/>
        </w:rPr>
        <w:t xml:space="preserve"> </w:t>
      </w:r>
      <w:r w:rsidRPr="006F4387">
        <w:rPr>
          <w:rFonts w:eastAsia="MS Mincho"/>
          <w:lang w:eastAsia="ja-JP"/>
        </w:rPr>
        <w:t>and</w:t>
      </w:r>
      <w:r w:rsidR="00D5210B">
        <w:rPr>
          <w:rFonts w:eastAsia="MS Mincho"/>
          <w:lang w:eastAsia="ja-JP"/>
        </w:rPr>
        <w:t xml:space="preserve"> </w:t>
      </w:r>
      <w:r w:rsidRPr="006F4387">
        <w:rPr>
          <w:rFonts w:eastAsia="MS Mincho"/>
          <w:lang w:eastAsia="ja-JP"/>
        </w:rPr>
        <w:t>18.8</w:t>
      </w:r>
      <w:r w:rsidR="00D5210B">
        <w:rPr>
          <w:rFonts w:eastAsia="MS Mincho"/>
          <w:lang w:eastAsia="ja-JP"/>
        </w:rPr>
        <w:t xml:space="preserve"> </w:t>
      </w:r>
      <w:r w:rsidRPr="006F4387">
        <w:rPr>
          <w:rFonts w:eastAsia="MS Mincho"/>
          <w:lang w:eastAsia="ja-JP"/>
        </w:rPr>
        <w:t>20.2</w:t>
      </w:r>
      <w:r w:rsidR="00D5210B">
        <w:rPr>
          <w:rFonts w:eastAsia="MS Mincho"/>
          <w:lang w:eastAsia="ja-JP"/>
        </w:rPr>
        <w:t xml:space="preserve"> </w:t>
      </w:r>
      <w:r w:rsidRPr="006F4387">
        <w:rPr>
          <w:rFonts w:eastAsia="MS Mincho"/>
          <w:lang w:eastAsia="ja-JP"/>
        </w:rPr>
        <w:t>GHz</w:t>
      </w:r>
      <w:r w:rsidR="00D5210B">
        <w:rPr>
          <w:rFonts w:eastAsia="MS Mincho"/>
          <w:lang w:eastAsia="ja-JP"/>
        </w:rPr>
        <w:t xml:space="preserve"> </w:t>
      </w:r>
      <w:r w:rsidRPr="006F4387">
        <w:rPr>
          <w:rFonts w:eastAsia="MS Mincho"/>
          <w:lang w:eastAsia="ja-JP"/>
        </w:rPr>
        <w:t>from</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GSO</w:t>
      </w:r>
      <w:r w:rsidR="00D5210B">
        <w:rPr>
          <w:rFonts w:eastAsia="MS Mincho"/>
          <w:lang w:eastAsia="ja-JP"/>
        </w:rPr>
        <w:t xml:space="preserve"> </w:t>
      </w:r>
      <w:r w:rsidRPr="006F4387">
        <w:rPr>
          <w:rFonts w:eastAsia="MS Mincho"/>
          <w:lang w:eastAsia="ja-JP"/>
        </w:rPr>
        <w:t>or</w:t>
      </w:r>
      <w:r w:rsidR="00D5210B">
        <w:rPr>
          <w:rFonts w:eastAsia="MS Mincho"/>
          <w:lang w:eastAsia="ja-JP"/>
        </w:rPr>
        <w:t xml:space="preserve"> </w:t>
      </w:r>
      <w:r w:rsidRPr="006F4387">
        <w:rPr>
          <w:rFonts w:eastAsia="MS Mincho"/>
          <w:lang w:eastAsia="ja-JP"/>
        </w:rPr>
        <w:t>non-GSO</w:t>
      </w:r>
      <w:r w:rsidR="00D5210B">
        <w:rPr>
          <w:rFonts w:eastAsia="MS Mincho"/>
          <w:lang w:eastAsia="ja-JP"/>
        </w:rPr>
        <w:t xml:space="preserve"> </w:t>
      </w:r>
      <w:r w:rsidRPr="006F4387">
        <w:rPr>
          <w:rFonts w:eastAsia="MS Mincho"/>
          <w:lang w:eastAsia="ja-JP"/>
        </w:rPr>
        <w:t>FSS</w:t>
      </w:r>
      <w:r w:rsidR="00D5210B">
        <w:rPr>
          <w:rFonts w:eastAsia="MS Mincho"/>
          <w:lang w:eastAsia="ja-JP"/>
        </w:rPr>
        <w:t xml:space="preserve"> </w:t>
      </w:r>
      <w:r w:rsidRPr="006F4387">
        <w:rPr>
          <w:rFonts w:eastAsia="MS Mincho"/>
          <w:lang w:eastAsia="ja-JP"/>
        </w:rPr>
        <w:t>service</w:t>
      </w:r>
      <w:r w:rsidR="00D5210B">
        <w:rPr>
          <w:rFonts w:eastAsia="MS Mincho"/>
          <w:lang w:eastAsia="ja-JP"/>
        </w:rPr>
        <w:t xml:space="preserve"> </w:t>
      </w:r>
      <w:r w:rsidRPr="006F4387">
        <w:rPr>
          <w:rFonts w:eastAsia="MS Mincho"/>
          <w:lang w:eastAsia="ja-JP"/>
        </w:rPr>
        <w:t>provider</w:t>
      </w:r>
      <w:r w:rsidR="00D5210B">
        <w:rPr>
          <w:rFonts w:eastAsia="MS Mincho"/>
          <w:lang w:eastAsia="ja-JP"/>
        </w:rPr>
        <w:t xml:space="preserve"> </w:t>
      </w:r>
      <w:r w:rsidRPr="006F4387">
        <w:rPr>
          <w:rFonts w:eastAsia="MS Mincho"/>
          <w:lang w:eastAsia="ja-JP"/>
        </w:rPr>
        <w:t>space</w:t>
      </w:r>
      <w:r w:rsidR="00D5210B">
        <w:rPr>
          <w:rFonts w:eastAsia="MS Mincho"/>
          <w:lang w:eastAsia="ja-JP"/>
        </w:rPr>
        <w:t xml:space="preserve"> </w:t>
      </w:r>
      <w:r w:rsidRPr="006F4387">
        <w:rPr>
          <w:rFonts w:eastAsia="MS Mincho"/>
          <w:lang w:eastAsia="ja-JP"/>
        </w:rPr>
        <w:t>station</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non-GSO</w:t>
      </w:r>
      <w:r w:rsidR="00D5210B">
        <w:rPr>
          <w:rFonts w:eastAsia="MS Mincho"/>
          <w:lang w:eastAsia="ja-JP"/>
        </w:rPr>
        <w:t xml:space="preserve"> </w:t>
      </w:r>
      <w:r w:rsidRPr="006F4387">
        <w:rPr>
          <w:rFonts w:eastAsia="MS Mincho"/>
          <w:lang w:eastAsia="ja-JP"/>
        </w:rPr>
        <w:t>user</w:t>
      </w:r>
      <w:r w:rsidR="00D5210B">
        <w:rPr>
          <w:rFonts w:eastAsia="MS Mincho"/>
          <w:lang w:eastAsia="ja-JP"/>
        </w:rPr>
        <w:t xml:space="preserve"> </w:t>
      </w:r>
      <w:r w:rsidRPr="006F4387">
        <w:rPr>
          <w:rFonts w:eastAsia="MS Mincho"/>
          <w:lang w:eastAsia="ja-JP"/>
        </w:rPr>
        <w:t>space</w:t>
      </w:r>
      <w:r w:rsidR="00D5210B">
        <w:rPr>
          <w:rFonts w:eastAsia="MS Mincho"/>
          <w:lang w:eastAsia="ja-JP"/>
        </w:rPr>
        <w:t xml:space="preserve"> </w:t>
      </w:r>
      <w:r w:rsidRPr="006F4387">
        <w:rPr>
          <w:rFonts w:eastAsia="MS Mincho"/>
          <w:lang w:eastAsia="ja-JP"/>
        </w:rPr>
        <w:t>station</w:t>
      </w:r>
      <w:r w:rsidR="00D5210B">
        <w:rPr>
          <w:rFonts w:eastAsia="MS Mincho"/>
          <w:lang w:eastAsia="ja-JP"/>
        </w:rPr>
        <w:t xml:space="preserve"> </w:t>
      </w:r>
      <w:r w:rsidRPr="006F4387">
        <w:rPr>
          <w:rFonts w:eastAsia="MS Mincho"/>
          <w:lang w:eastAsia="ja-JP"/>
        </w:rPr>
        <w:t>would</w:t>
      </w:r>
      <w:r w:rsidR="00D5210B">
        <w:rPr>
          <w:rFonts w:eastAsia="MS Mincho"/>
          <w:lang w:eastAsia="ja-JP"/>
        </w:rPr>
        <w:t xml:space="preserve"> </w:t>
      </w:r>
      <w:r w:rsidRPr="006F4387">
        <w:rPr>
          <w:rFonts w:eastAsia="MS Mincho"/>
          <w:lang w:eastAsia="ja-JP"/>
        </w:rPr>
        <w:t>be</w:t>
      </w:r>
      <w:r w:rsidR="00D5210B">
        <w:rPr>
          <w:rFonts w:eastAsia="MS Mincho"/>
          <w:lang w:eastAsia="ja-JP"/>
        </w:rPr>
        <w:t xml:space="preserve"> </w:t>
      </w:r>
      <w:r w:rsidRPr="006F4387">
        <w:rPr>
          <w:rFonts w:eastAsia="MS Mincho"/>
          <w:lang w:eastAsia="ja-JP"/>
        </w:rPr>
        <w:t>identical</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technical</w:t>
      </w:r>
      <w:r w:rsidR="00D5210B">
        <w:rPr>
          <w:rFonts w:eastAsia="MS Mincho"/>
          <w:lang w:eastAsia="ja-JP"/>
        </w:rPr>
        <w:t xml:space="preserve"> </w:t>
      </w:r>
      <w:r w:rsidRPr="006F4387">
        <w:rPr>
          <w:rFonts w:eastAsia="MS Mincho"/>
          <w:lang w:eastAsia="ja-JP"/>
        </w:rPr>
        <w:t>characteristic</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transmissions</w:t>
      </w:r>
      <w:r w:rsidR="00D5210B">
        <w:rPr>
          <w:rFonts w:eastAsia="MS Mincho"/>
          <w:lang w:eastAsia="ja-JP"/>
        </w:rPr>
        <w:t xml:space="preserve"> </w:t>
      </w:r>
      <w:r w:rsidRPr="006F4387">
        <w:rPr>
          <w:rFonts w:eastAsia="MS Mincho"/>
          <w:lang w:eastAsia="ja-JP"/>
        </w:rPr>
        <w:t>from</w:t>
      </w:r>
      <w:r w:rsidR="00D5210B">
        <w:rPr>
          <w:rFonts w:eastAsia="MS Mincho"/>
          <w:lang w:eastAsia="ja-JP"/>
        </w:rPr>
        <w:t xml:space="preserve"> </w:t>
      </w:r>
      <w:r w:rsidRPr="006F4387">
        <w:rPr>
          <w:rFonts w:eastAsia="MS Mincho"/>
          <w:lang w:eastAsia="ja-JP"/>
        </w:rPr>
        <w:t>GSO</w:t>
      </w:r>
      <w:r w:rsidR="00D5210B">
        <w:rPr>
          <w:rFonts w:eastAsia="MS Mincho"/>
          <w:lang w:eastAsia="ja-JP"/>
        </w:rPr>
        <w:t xml:space="preserve"> </w:t>
      </w:r>
      <w:r w:rsidRPr="006F4387">
        <w:rPr>
          <w:rFonts w:eastAsia="MS Mincho"/>
          <w:lang w:eastAsia="ja-JP"/>
        </w:rPr>
        <w:t>or</w:t>
      </w:r>
      <w:r w:rsidR="00D5210B">
        <w:rPr>
          <w:rFonts w:eastAsia="MS Mincho"/>
          <w:lang w:eastAsia="ja-JP"/>
        </w:rPr>
        <w:t xml:space="preserve"> </w:t>
      </w:r>
      <w:r w:rsidRPr="006F4387">
        <w:rPr>
          <w:rFonts w:eastAsia="MS Mincho"/>
          <w:lang w:eastAsia="ja-JP"/>
        </w:rPr>
        <w:t>non-GSO</w:t>
      </w:r>
      <w:r w:rsidR="00D5210B">
        <w:rPr>
          <w:rFonts w:eastAsia="MS Mincho"/>
          <w:lang w:eastAsia="ja-JP"/>
        </w:rPr>
        <w:t xml:space="preserve"> </w:t>
      </w:r>
      <w:r w:rsidRPr="006F4387">
        <w:rPr>
          <w:rFonts w:eastAsia="MS Mincho"/>
          <w:lang w:eastAsia="ja-JP"/>
        </w:rPr>
        <w:t>service</w:t>
      </w:r>
      <w:r w:rsidR="00D5210B">
        <w:rPr>
          <w:rFonts w:eastAsia="MS Mincho"/>
          <w:lang w:eastAsia="ja-JP"/>
        </w:rPr>
        <w:t xml:space="preserve"> </w:t>
      </w:r>
      <w:r w:rsidRPr="006F4387">
        <w:rPr>
          <w:rFonts w:eastAsia="MS Mincho"/>
          <w:lang w:eastAsia="ja-JP"/>
        </w:rPr>
        <w:t>providers</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any</w:t>
      </w:r>
      <w:r w:rsidR="00D5210B">
        <w:rPr>
          <w:rFonts w:eastAsia="MS Mincho"/>
          <w:lang w:eastAsia="ja-JP"/>
        </w:rPr>
        <w:t xml:space="preserve"> </w:t>
      </w:r>
      <w:r w:rsidRPr="006F4387">
        <w:rPr>
          <w:rFonts w:eastAsia="MS Mincho"/>
          <w:lang w:eastAsia="ja-JP"/>
        </w:rPr>
        <w:t>ground-based</w:t>
      </w:r>
      <w:r w:rsidR="00D5210B">
        <w:rPr>
          <w:rFonts w:eastAsia="MS Mincho"/>
          <w:lang w:eastAsia="ja-JP"/>
        </w:rPr>
        <w:t xml:space="preserve"> </w:t>
      </w:r>
      <w:r w:rsidRPr="006F4387">
        <w:rPr>
          <w:rFonts w:eastAsia="MS Mincho"/>
          <w:lang w:eastAsia="ja-JP"/>
        </w:rPr>
        <w:t>user</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service</w:t>
      </w:r>
      <w:r w:rsidR="00D5210B">
        <w:rPr>
          <w:rFonts w:eastAsia="MS Mincho"/>
          <w:lang w:eastAsia="ja-JP"/>
        </w:rPr>
        <w:t xml:space="preserve"> </w:t>
      </w:r>
      <w:r w:rsidRPr="006F4387">
        <w:rPr>
          <w:rFonts w:eastAsia="MS Mincho"/>
          <w:lang w:eastAsia="ja-JP"/>
        </w:rPr>
        <w:t>provider’s</w:t>
      </w:r>
      <w:r w:rsidR="00D5210B">
        <w:rPr>
          <w:rFonts w:eastAsia="MS Mincho"/>
          <w:lang w:eastAsia="ja-JP"/>
        </w:rPr>
        <w:t xml:space="preserve"> </w:t>
      </w:r>
      <w:r w:rsidRPr="006F4387">
        <w:rPr>
          <w:rFonts w:eastAsia="MS Mincho"/>
          <w:lang w:eastAsia="ja-JP"/>
        </w:rPr>
        <w:t>network</w:t>
      </w:r>
      <w:r>
        <w:rPr>
          <w:rFonts w:asciiTheme="minorEastAsia" w:eastAsiaTheme="minorEastAsia" w:hAnsiTheme="minorEastAsia"/>
          <w:lang w:eastAsia="zh-CN"/>
        </w:rPr>
        <w:t>;</w:t>
      </w:r>
    </w:p>
    <w:p w14:paraId="7471FB14" w14:textId="1EF3226F" w:rsidR="00974710" w:rsidRDefault="00974710" w:rsidP="00974710">
      <w:pPr>
        <w:pStyle w:val="ListParagraph"/>
        <w:numPr>
          <w:ilvl w:val="0"/>
          <w:numId w:val="38"/>
        </w:numPr>
        <w:ind w:left="1775" w:hanging="357"/>
        <w:jc w:val="both"/>
        <w:rPr>
          <w:rFonts w:eastAsia="MS Mincho"/>
          <w:lang w:eastAsia="ja-JP"/>
        </w:rPr>
      </w:pPr>
      <w:r w:rsidRPr="006F4387">
        <w:rPr>
          <w:rFonts w:eastAsia="MS Mincho"/>
          <w:lang w:eastAsia="ja-JP"/>
        </w:rPr>
        <w:t>Enabling</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operation</w:t>
      </w:r>
      <w:r w:rsidR="00D5210B">
        <w:rPr>
          <w:rFonts w:eastAsia="MS Mincho"/>
          <w:lang w:eastAsia="ja-JP"/>
        </w:rPr>
        <w:t xml:space="preserve"> </w:t>
      </w:r>
      <w:r w:rsidRPr="006F4387">
        <w:rPr>
          <w:rFonts w:eastAsia="MS Mincho"/>
          <w:lang w:eastAsia="ja-JP"/>
        </w:rPr>
        <w:t>of</w:t>
      </w:r>
      <w:r w:rsidR="00D5210B">
        <w:rPr>
          <w:rFonts w:eastAsia="MS Mincho"/>
          <w:lang w:eastAsia="ja-JP"/>
        </w:rPr>
        <w:t xml:space="preserve"> </w:t>
      </w:r>
      <w:r w:rsidRPr="006F4387">
        <w:rPr>
          <w:rFonts w:eastAsia="MS Mincho"/>
          <w:lang w:eastAsia="ja-JP"/>
        </w:rPr>
        <w:t>satellite-to-satellite</w:t>
      </w:r>
      <w:r w:rsidR="00D5210B">
        <w:rPr>
          <w:rFonts w:eastAsia="MS Mincho"/>
          <w:lang w:eastAsia="ja-JP"/>
        </w:rPr>
        <w:t xml:space="preserve"> </w:t>
      </w:r>
      <w:r w:rsidRPr="006F4387">
        <w:rPr>
          <w:rFonts w:eastAsia="MS Mincho"/>
          <w:lang w:eastAsia="ja-JP"/>
        </w:rPr>
        <w:t>links</w:t>
      </w:r>
      <w:r w:rsidR="00D5210B">
        <w:rPr>
          <w:rFonts w:eastAsia="MS Mincho"/>
          <w:lang w:eastAsia="ja-JP"/>
        </w:rPr>
        <w:t xml:space="preserve"> </w:t>
      </w:r>
      <w:r w:rsidRPr="006F4387">
        <w:rPr>
          <w:rFonts w:eastAsia="MS Mincho"/>
          <w:lang w:eastAsia="ja-JP"/>
        </w:rPr>
        <w:t>should</w:t>
      </w:r>
      <w:r w:rsidR="00D5210B">
        <w:rPr>
          <w:rFonts w:eastAsia="MS Mincho"/>
          <w:lang w:eastAsia="ja-JP"/>
        </w:rPr>
        <w:t xml:space="preserve"> </w:t>
      </w:r>
      <w:r w:rsidRPr="006F4387">
        <w:rPr>
          <w:rFonts w:eastAsia="MS Mincho"/>
          <w:lang w:eastAsia="ja-JP"/>
        </w:rPr>
        <w:t>not</w:t>
      </w:r>
      <w:r w:rsidR="00D5210B">
        <w:rPr>
          <w:rFonts w:eastAsia="MS Mincho"/>
          <w:lang w:eastAsia="ja-JP"/>
        </w:rPr>
        <w:t xml:space="preserve"> </w:t>
      </w:r>
      <w:r w:rsidRPr="006F4387">
        <w:rPr>
          <w:rFonts w:eastAsia="MS Mincho"/>
          <w:lang w:eastAsia="ja-JP"/>
        </w:rPr>
        <w:t>result</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an</w:t>
      </w:r>
      <w:r w:rsidR="00D5210B">
        <w:rPr>
          <w:rFonts w:eastAsia="MS Mincho"/>
          <w:lang w:eastAsia="ja-JP"/>
        </w:rPr>
        <w:t xml:space="preserve"> </w:t>
      </w:r>
      <w:r w:rsidRPr="006F4387">
        <w:rPr>
          <w:rFonts w:eastAsia="MS Mincho"/>
          <w:lang w:eastAsia="ja-JP"/>
        </w:rPr>
        <w:t>increase</w:t>
      </w:r>
      <w:r w:rsidR="00D5210B">
        <w:rPr>
          <w:rFonts w:eastAsia="MS Mincho"/>
          <w:lang w:eastAsia="ja-JP"/>
        </w:rPr>
        <w:t xml:space="preserve"> </w:t>
      </w:r>
      <w:r w:rsidRPr="006F4387">
        <w:rPr>
          <w:rFonts w:eastAsia="MS Mincho"/>
          <w:lang w:eastAsia="ja-JP"/>
        </w:rPr>
        <w:t>of</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interference</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EESS</w:t>
      </w:r>
      <w:r w:rsidR="00D5210B">
        <w:rPr>
          <w:rFonts w:eastAsia="MS Mincho"/>
          <w:lang w:eastAsia="ja-JP"/>
        </w:rPr>
        <w:t xml:space="preserve"> </w:t>
      </w:r>
      <w:r w:rsidRPr="006F4387">
        <w:rPr>
          <w:rFonts w:eastAsia="MS Mincho"/>
          <w:lang w:eastAsia="ja-JP"/>
        </w:rPr>
        <w:t>(passive)</w:t>
      </w:r>
      <w:r w:rsidR="00D5210B">
        <w:rPr>
          <w:rFonts w:eastAsia="MS Mincho"/>
          <w:lang w:eastAsia="ja-JP"/>
        </w:rPr>
        <w:t xml:space="preserve"> </w:t>
      </w:r>
      <w:r w:rsidRPr="006F4387">
        <w:rPr>
          <w:rFonts w:eastAsia="MS Mincho"/>
          <w:lang w:eastAsia="ja-JP"/>
        </w:rPr>
        <w:t>sensors</w:t>
      </w:r>
      <w:r w:rsidR="00D5210B">
        <w:rPr>
          <w:rFonts w:eastAsia="MS Mincho"/>
          <w:lang w:eastAsia="ja-JP"/>
        </w:rPr>
        <w:t xml:space="preserve"> </w:t>
      </w:r>
      <w:r w:rsidRPr="006F4387">
        <w:rPr>
          <w:rFonts w:eastAsia="MS Mincho"/>
          <w:lang w:eastAsia="ja-JP"/>
        </w:rPr>
        <w:t>operating</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18.6-18.8</w:t>
      </w:r>
      <w:r w:rsidR="00D5210B">
        <w:rPr>
          <w:rFonts w:eastAsia="MS Mincho"/>
          <w:lang w:eastAsia="ja-JP"/>
        </w:rPr>
        <w:t xml:space="preserve"> </w:t>
      </w:r>
      <w:r w:rsidRPr="006F4387">
        <w:rPr>
          <w:rFonts w:eastAsia="MS Mincho"/>
          <w:lang w:eastAsia="ja-JP"/>
        </w:rPr>
        <w:t>GHz</w:t>
      </w:r>
      <w:r w:rsidR="00D5210B">
        <w:rPr>
          <w:rFonts w:eastAsia="MS Mincho"/>
          <w:lang w:eastAsia="ja-JP"/>
        </w:rPr>
        <w:t xml:space="preserve"> </w:t>
      </w:r>
      <w:r w:rsidRPr="006F4387">
        <w:rPr>
          <w:rFonts w:eastAsia="MS Mincho"/>
          <w:lang w:eastAsia="ja-JP"/>
        </w:rPr>
        <w:t>band.</w:t>
      </w:r>
      <w:r w:rsidR="00D5210B">
        <w:rPr>
          <w:rFonts w:eastAsia="MS Mincho"/>
          <w:lang w:eastAsia="ja-JP"/>
        </w:rPr>
        <w:t xml:space="preserve"> </w:t>
      </w:r>
      <w:r w:rsidRPr="006F4387">
        <w:rPr>
          <w:rFonts w:eastAsia="MS Mincho"/>
          <w:lang w:eastAsia="ja-JP"/>
        </w:rPr>
        <w:t>CEPT</w:t>
      </w:r>
      <w:r w:rsidR="00D5210B">
        <w:rPr>
          <w:rFonts w:eastAsia="MS Mincho"/>
          <w:lang w:eastAsia="ja-JP"/>
        </w:rPr>
        <w:t xml:space="preserve"> </w:t>
      </w:r>
      <w:r w:rsidRPr="006F4387">
        <w:rPr>
          <w:rFonts w:eastAsia="MS Mincho"/>
          <w:lang w:eastAsia="ja-JP"/>
        </w:rPr>
        <w:t>supports</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development</w:t>
      </w:r>
      <w:r w:rsidR="00D5210B">
        <w:rPr>
          <w:rFonts w:eastAsia="MS Mincho"/>
          <w:lang w:eastAsia="ja-JP"/>
        </w:rPr>
        <w:t xml:space="preserve"> </w:t>
      </w:r>
      <w:r w:rsidRPr="006F4387">
        <w:rPr>
          <w:rFonts w:eastAsia="MS Mincho"/>
          <w:lang w:eastAsia="ja-JP"/>
        </w:rPr>
        <w:t>of</w:t>
      </w:r>
      <w:r w:rsidR="00D5210B">
        <w:rPr>
          <w:rFonts w:eastAsia="MS Mincho"/>
          <w:lang w:eastAsia="ja-JP"/>
        </w:rPr>
        <w:t xml:space="preserve"> </w:t>
      </w:r>
      <w:r w:rsidRPr="006F4387">
        <w:rPr>
          <w:rFonts w:eastAsia="MS Mincho"/>
          <w:lang w:eastAsia="ja-JP"/>
        </w:rPr>
        <w:t>measures</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ensure</w:t>
      </w:r>
      <w:r w:rsidR="00D5210B">
        <w:rPr>
          <w:rFonts w:eastAsia="MS Mincho"/>
          <w:lang w:eastAsia="ja-JP"/>
        </w:rPr>
        <w:t xml:space="preserve"> </w:t>
      </w:r>
      <w:r w:rsidRPr="006F4387">
        <w:rPr>
          <w:rFonts w:eastAsia="MS Mincho"/>
          <w:lang w:eastAsia="ja-JP"/>
        </w:rPr>
        <w:t>EESS</w:t>
      </w:r>
      <w:r w:rsidR="00D5210B">
        <w:rPr>
          <w:rFonts w:eastAsia="MS Mincho"/>
          <w:lang w:eastAsia="ja-JP"/>
        </w:rPr>
        <w:t xml:space="preserve"> </w:t>
      </w:r>
      <w:r w:rsidRPr="006F4387">
        <w:rPr>
          <w:rFonts w:eastAsia="MS Mincho"/>
          <w:lang w:eastAsia="ja-JP"/>
        </w:rPr>
        <w:t>(passive)</w:t>
      </w:r>
      <w:r w:rsidR="00D5210B">
        <w:rPr>
          <w:rFonts w:eastAsia="MS Mincho"/>
          <w:lang w:eastAsia="ja-JP"/>
        </w:rPr>
        <w:t xml:space="preserve"> </w:t>
      </w:r>
      <w:r w:rsidRPr="006F4387">
        <w:rPr>
          <w:rFonts w:eastAsia="MS Mincho"/>
          <w:lang w:eastAsia="ja-JP"/>
        </w:rPr>
        <w:t>protection</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18.6-18.8</w:t>
      </w:r>
      <w:r w:rsidR="00D5210B">
        <w:rPr>
          <w:rFonts w:eastAsia="MS Mincho"/>
          <w:lang w:eastAsia="ja-JP"/>
        </w:rPr>
        <w:t xml:space="preserve"> </w:t>
      </w:r>
      <w:r w:rsidRPr="006F4387">
        <w:rPr>
          <w:rFonts w:eastAsia="MS Mincho"/>
          <w:lang w:eastAsia="ja-JP"/>
        </w:rPr>
        <w:t>GHz</w:t>
      </w:r>
      <w:r w:rsidR="00D5210B">
        <w:rPr>
          <w:rFonts w:eastAsia="MS Mincho"/>
          <w:lang w:eastAsia="ja-JP"/>
        </w:rPr>
        <w:t xml:space="preserve"> </w:t>
      </w:r>
      <w:r w:rsidRPr="006F4387">
        <w:rPr>
          <w:rFonts w:eastAsia="MS Mincho"/>
          <w:lang w:eastAsia="ja-JP"/>
        </w:rPr>
        <w:t>frequency</w:t>
      </w:r>
      <w:r w:rsidR="00D5210B">
        <w:rPr>
          <w:rFonts w:eastAsia="MS Mincho"/>
          <w:lang w:eastAsia="ja-JP"/>
        </w:rPr>
        <w:t xml:space="preserve"> </w:t>
      </w:r>
      <w:r w:rsidRPr="006F4387">
        <w:rPr>
          <w:rFonts w:eastAsia="MS Mincho"/>
          <w:lang w:eastAsia="ja-JP"/>
        </w:rPr>
        <w:t>band.</w:t>
      </w:r>
      <w:r w:rsidR="00D5210B">
        <w:rPr>
          <w:rFonts w:eastAsia="MS Mincho"/>
          <w:lang w:eastAsia="ja-JP"/>
        </w:rPr>
        <w:t xml:space="preserve"> </w:t>
      </w:r>
      <w:r w:rsidRPr="006F4387">
        <w:rPr>
          <w:rFonts w:eastAsia="MS Mincho"/>
          <w:lang w:eastAsia="ja-JP"/>
        </w:rPr>
        <w:t>Any</w:t>
      </w:r>
      <w:r w:rsidR="00D5210B">
        <w:rPr>
          <w:rFonts w:eastAsia="MS Mincho"/>
          <w:lang w:eastAsia="ja-JP"/>
        </w:rPr>
        <w:t xml:space="preserve"> </w:t>
      </w:r>
      <w:r w:rsidRPr="006F4387">
        <w:rPr>
          <w:rFonts w:eastAsia="MS Mincho"/>
          <w:lang w:eastAsia="ja-JP"/>
        </w:rPr>
        <w:t>provision</w:t>
      </w:r>
      <w:r w:rsidR="00D5210B">
        <w:rPr>
          <w:rFonts w:eastAsia="MS Mincho"/>
          <w:lang w:eastAsia="ja-JP"/>
        </w:rPr>
        <w:t xml:space="preserve"> </w:t>
      </w:r>
      <w:r w:rsidRPr="006F4387">
        <w:rPr>
          <w:rFonts w:eastAsia="MS Mincho"/>
          <w:lang w:eastAsia="ja-JP"/>
        </w:rPr>
        <w:t>on</w:t>
      </w:r>
      <w:r w:rsidR="00D5210B">
        <w:rPr>
          <w:rFonts w:eastAsia="MS Mincho"/>
          <w:lang w:eastAsia="ja-JP"/>
        </w:rPr>
        <w:t xml:space="preserve"> </w:t>
      </w:r>
      <w:r w:rsidRPr="006F4387">
        <w:rPr>
          <w:rFonts w:eastAsia="MS Mincho"/>
          <w:lang w:eastAsia="ja-JP"/>
        </w:rPr>
        <w:t>non-GSO</w:t>
      </w:r>
      <w:r w:rsidR="00D5210B">
        <w:rPr>
          <w:rFonts w:eastAsia="MS Mincho"/>
          <w:lang w:eastAsia="ja-JP"/>
        </w:rPr>
        <w:t xml:space="preserve"> </w:t>
      </w:r>
      <w:r w:rsidRPr="006F4387">
        <w:rPr>
          <w:rFonts w:eastAsia="MS Mincho"/>
          <w:lang w:eastAsia="ja-JP"/>
        </w:rPr>
        <w:t>service</w:t>
      </w:r>
      <w:r w:rsidR="00D5210B">
        <w:rPr>
          <w:rFonts w:eastAsia="MS Mincho"/>
          <w:lang w:eastAsia="ja-JP"/>
        </w:rPr>
        <w:t xml:space="preserve"> </w:t>
      </w:r>
      <w:r w:rsidRPr="006F4387">
        <w:rPr>
          <w:rFonts w:eastAsia="MS Mincho"/>
          <w:lang w:eastAsia="ja-JP"/>
        </w:rPr>
        <w:t>provider</w:t>
      </w:r>
      <w:r w:rsidR="00D5210B">
        <w:rPr>
          <w:rFonts w:eastAsia="MS Mincho"/>
          <w:lang w:eastAsia="ja-JP"/>
        </w:rPr>
        <w:t xml:space="preserve"> </w:t>
      </w:r>
      <w:r w:rsidRPr="006F4387">
        <w:rPr>
          <w:rFonts w:eastAsia="MS Mincho"/>
          <w:lang w:eastAsia="ja-JP"/>
        </w:rPr>
        <w:t>space</w:t>
      </w:r>
      <w:r w:rsidR="00D5210B">
        <w:rPr>
          <w:rFonts w:eastAsia="MS Mincho"/>
          <w:lang w:eastAsia="ja-JP"/>
        </w:rPr>
        <w:t xml:space="preserve"> </w:t>
      </w:r>
      <w:r w:rsidRPr="006F4387">
        <w:rPr>
          <w:rFonts w:eastAsia="MS Mincho"/>
          <w:lang w:eastAsia="ja-JP"/>
        </w:rPr>
        <w:t>stations</w:t>
      </w:r>
      <w:r w:rsidR="00D5210B">
        <w:rPr>
          <w:rFonts w:eastAsia="MS Mincho"/>
          <w:lang w:eastAsia="ja-JP"/>
        </w:rPr>
        <w:t xml:space="preserve"> </w:t>
      </w:r>
      <w:r w:rsidRPr="006F4387">
        <w:rPr>
          <w:rFonts w:eastAsia="MS Mincho"/>
          <w:lang w:eastAsia="ja-JP"/>
        </w:rPr>
        <w:t>providing</w:t>
      </w:r>
      <w:r w:rsidR="00D5210B">
        <w:rPr>
          <w:rFonts w:eastAsia="MS Mincho"/>
          <w:lang w:eastAsia="ja-JP"/>
        </w:rPr>
        <w:t xml:space="preserve"> </w:t>
      </w:r>
      <w:r w:rsidRPr="006F4387">
        <w:rPr>
          <w:rFonts w:eastAsia="MS Mincho"/>
          <w:lang w:eastAsia="ja-JP"/>
        </w:rPr>
        <w:t>satellite-to-satellite</w:t>
      </w:r>
      <w:r w:rsidR="00D5210B">
        <w:rPr>
          <w:rFonts w:eastAsia="MS Mincho"/>
          <w:lang w:eastAsia="ja-JP"/>
        </w:rPr>
        <w:t xml:space="preserve"> </w:t>
      </w:r>
      <w:r w:rsidRPr="006F4387">
        <w:rPr>
          <w:rFonts w:eastAsia="MS Mincho"/>
          <w:lang w:eastAsia="ja-JP"/>
        </w:rPr>
        <w:t>links</w:t>
      </w:r>
      <w:r w:rsidR="00D5210B">
        <w:rPr>
          <w:rFonts w:eastAsia="MS Mincho"/>
          <w:lang w:eastAsia="ja-JP"/>
        </w:rPr>
        <w:t xml:space="preserve"> </w:t>
      </w:r>
      <w:r w:rsidRPr="006F4387">
        <w:rPr>
          <w:rFonts w:eastAsia="MS Mincho"/>
          <w:lang w:eastAsia="ja-JP"/>
        </w:rPr>
        <w:t>that</w:t>
      </w:r>
      <w:r w:rsidR="00D5210B">
        <w:rPr>
          <w:rFonts w:eastAsia="MS Mincho"/>
          <w:lang w:eastAsia="ja-JP"/>
        </w:rPr>
        <w:t xml:space="preserve"> </w:t>
      </w:r>
      <w:r w:rsidRPr="006F4387">
        <w:rPr>
          <w:rFonts w:eastAsia="MS Mincho"/>
          <w:lang w:eastAsia="ja-JP"/>
        </w:rPr>
        <w:t>may</w:t>
      </w:r>
      <w:r w:rsidR="00D5210B">
        <w:rPr>
          <w:rFonts w:eastAsia="MS Mincho"/>
          <w:lang w:eastAsia="ja-JP"/>
        </w:rPr>
        <w:t xml:space="preserve"> </w:t>
      </w:r>
      <w:r w:rsidRPr="006F4387">
        <w:rPr>
          <w:rFonts w:eastAsia="MS Mincho"/>
          <w:lang w:eastAsia="ja-JP"/>
        </w:rPr>
        <w:t>be</w:t>
      </w:r>
      <w:r w:rsidR="00D5210B">
        <w:rPr>
          <w:rFonts w:eastAsia="MS Mincho"/>
          <w:lang w:eastAsia="ja-JP"/>
        </w:rPr>
        <w:t xml:space="preserve"> </w:t>
      </w:r>
      <w:r w:rsidRPr="006F4387">
        <w:rPr>
          <w:rFonts w:eastAsia="MS Mincho"/>
          <w:lang w:eastAsia="ja-JP"/>
        </w:rPr>
        <w:t>needed</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limit</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interference</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EESS</w:t>
      </w:r>
      <w:r w:rsidR="00D5210B">
        <w:rPr>
          <w:rFonts w:eastAsia="MS Mincho"/>
          <w:lang w:eastAsia="ja-JP"/>
        </w:rPr>
        <w:t xml:space="preserve"> </w:t>
      </w:r>
      <w:r w:rsidRPr="006F4387">
        <w:rPr>
          <w:rFonts w:eastAsia="MS Mincho"/>
          <w:lang w:eastAsia="ja-JP"/>
        </w:rPr>
        <w:t>(passive)</w:t>
      </w:r>
      <w:r w:rsidR="00D5210B">
        <w:rPr>
          <w:rFonts w:eastAsia="MS Mincho"/>
          <w:lang w:eastAsia="ja-JP"/>
        </w:rPr>
        <w:t xml:space="preserve"> </w:t>
      </w:r>
      <w:r w:rsidRPr="006F4387">
        <w:rPr>
          <w:rFonts w:eastAsia="MS Mincho"/>
          <w:lang w:eastAsia="ja-JP"/>
        </w:rPr>
        <w:t>sensors</w:t>
      </w:r>
      <w:r w:rsidR="00D5210B">
        <w:rPr>
          <w:rFonts w:eastAsia="MS Mincho"/>
          <w:lang w:eastAsia="ja-JP"/>
        </w:rPr>
        <w:t xml:space="preserve"> </w:t>
      </w:r>
      <w:r w:rsidRPr="006F4387">
        <w:rPr>
          <w:rFonts w:eastAsia="MS Mincho"/>
          <w:lang w:eastAsia="ja-JP"/>
        </w:rPr>
        <w:t>operating</w:t>
      </w:r>
      <w:r w:rsidR="00D5210B">
        <w:rPr>
          <w:rFonts w:eastAsia="MS Mincho"/>
          <w:lang w:eastAsia="ja-JP"/>
        </w:rPr>
        <w:t xml:space="preserve"> </w:t>
      </w:r>
      <w:r w:rsidRPr="006F4387">
        <w:rPr>
          <w:rFonts w:eastAsia="MS Mincho"/>
          <w:lang w:eastAsia="ja-JP"/>
        </w:rPr>
        <w:t>in</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18.6-18.8</w:t>
      </w:r>
      <w:r w:rsidR="00D5210B">
        <w:rPr>
          <w:rFonts w:eastAsia="MS Mincho"/>
          <w:lang w:eastAsia="ja-JP"/>
        </w:rPr>
        <w:t xml:space="preserve"> </w:t>
      </w:r>
      <w:r w:rsidRPr="006F4387">
        <w:rPr>
          <w:rFonts w:eastAsia="MS Mincho"/>
          <w:lang w:eastAsia="ja-JP"/>
        </w:rPr>
        <w:t>GHz</w:t>
      </w:r>
      <w:r w:rsidR="00D5210B">
        <w:rPr>
          <w:rFonts w:eastAsia="MS Mincho"/>
          <w:lang w:eastAsia="ja-JP"/>
        </w:rPr>
        <w:t xml:space="preserve"> </w:t>
      </w:r>
      <w:r w:rsidRPr="006F4387">
        <w:rPr>
          <w:rFonts w:eastAsia="MS Mincho"/>
          <w:lang w:eastAsia="ja-JP"/>
        </w:rPr>
        <w:t>shall</w:t>
      </w:r>
      <w:r w:rsidR="00D5210B">
        <w:rPr>
          <w:rFonts w:eastAsia="MS Mincho"/>
          <w:lang w:eastAsia="ja-JP"/>
        </w:rPr>
        <w:t xml:space="preserve"> </w:t>
      </w:r>
      <w:r w:rsidRPr="006F4387">
        <w:rPr>
          <w:rFonts w:eastAsia="MS Mincho"/>
          <w:lang w:eastAsia="ja-JP"/>
        </w:rPr>
        <w:t>be</w:t>
      </w:r>
      <w:r w:rsidR="00D5210B">
        <w:rPr>
          <w:rFonts w:eastAsia="MS Mincho"/>
          <w:lang w:eastAsia="ja-JP"/>
        </w:rPr>
        <w:t xml:space="preserve"> </w:t>
      </w:r>
      <w:r w:rsidRPr="006F4387">
        <w:rPr>
          <w:rFonts w:eastAsia="MS Mincho"/>
          <w:lang w:eastAsia="ja-JP"/>
        </w:rPr>
        <w:t>applicable</w:t>
      </w:r>
      <w:r w:rsidR="00D5210B">
        <w:rPr>
          <w:rFonts w:eastAsia="MS Mincho"/>
          <w:lang w:eastAsia="ja-JP"/>
        </w:rPr>
        <w:t xml:space="preserve"> </w:t>
      </w:r>
      <w:r w:rsidRPr="006F4387">
        <w:rPr>
          <w:rFonts w:eastAsia="MS Mincho"/>
          <w:lang w:eastAsia="ja-JP"/>
        </w:rPr>
        <w:t>only</w:t>
      </w:r>
      <w:r w:rsidR="00D5210B">
        <w:rPr>
          <w:rFonts w:eastAsia="MS Mincho"/>
          <w:lang w:eastAsia="ja-JP"/>
        </w:rPr>
        <w:t xml:space="preserve"> </w:t>
      </w:r>
      <w:r w:rsidRPr="006F4387">
        <w:rPr>
          <w:rFonts w:eastAsia="MS Mincho"/>
          <w:lang w:eastAsia="ja-JP"/>
        </w:rPr>
        <w:t>to</w:t>
      </w:r>
      <w:r w:rsidR="00D5210B">
        <w:rPr>
          <w:rFonts w:eastAsia="MS Mincho"/>
          <w:lang w:eastAsia="ja-JP"/>
        </w:rPr>
        <w:t xml:space="preserve"> </w:t>
      </w:r>
      <w:r w:rsidRPr="006F4387">
        <w:rPr>
          <w:rFonts w:eastAsia="MS Mincho"/>
          <w:lang w:eastAsia="ja-JP"/>
        </w:rPr>
        <w:t>those</w:t>
      </w:r>
      <w:r w:rsidR="00D5210B">
        <w:rPr>
          <w:rFonts w:eastAsia="MS Mincho"/>
          <w:lang w:eastAsia="ja-JP"/>
        </w:rPr>
        <w:t xml:space="preserve"> </w:t>
      </w:r>
      <w:r w:rsidRPr="006F4387">
        <w:rPr>
          <w:rFonts w:eastAsia="MS Mincho"/>
          <w:lang w:eastAsia="ja-JP"/>
        </w:rPr>
        <w:t>non-GSO</w:t>
      </w:r>
      <w:r w:rsidR="00D5210B">
        <w:rPr>
          <w:rFonts w:eastAsia="MS Mincho"/>
          <w:lang w:eastAsia="ja-JP"/>
        </w:rPr>
        <w:t xml:space="preserve"> </w:t>
      </w:r>
      <w:r w:rsidRPr="006F4387">
        <w:rPr>
          <w:rFonts w:eastAsia="MS Mincho"/>
          <w:lang w:eastAsia="ja-JP"/>
        </w:rPr>
        <w:t>service</w:t>
      </w:r>
      <w:r w:rsidR="00D5210B">
        <w:rPr>
          <w:rFonts w:eastAsia="MS Mincho"/>
          <w:lang w:eastAsia="ja-JP"/>
        </w:rPr>
        <w:t xml:space="preserve"> </w:t>
      </w:r>
      <w:r w:rsidRPr="006F4387">
        <w:rPr>
          <w:rFonts w:eastAsia="MS Mincho"/>
          <w:lang w:eastAsia="ja-JP"/>
        </w:rPr>
        <w:t>provider</w:t>
      </w:r>
      <w:r w:rsidR="00D5210B">
        <w:rPr>
          <w:rFonts w:eastAsia="MS Mincho"/>
          <w:lang w:eastAsia="ja-JP"/>
        </w:rPr>
        <w:t xml:space="preserve"> </w:t>
      </w:r>
      <w:r w:rsidRPr="006F4387">
        <w:rPr>
          <w:rFonts w:eastAsia="MS Mincho"/>
          <w:lang w:eastAsia="ja-JP"/>
        </w:rPr>
        <w:t>systems</w:t>
      </w:r>
      <w:r w:rsidR="00D5210B">
        <w:rPr>
          <w:rFonts w:eastAsia="MS Mincho"/>
          <w:lang w:eastAsia="ja-JP"/>
        </w:rPr>
        <w:t xml:space="preserve"> </w:t>
      </w:r>
      <w:r w:rsidRPr="006F4387">
        <w:rPr>
          <w:rFonts w:eastAsia="MS Mincho"/>
          <w:lang w:eastAsia="ja-JP"/>
        </w:rPr>
        <w:t>notified/brought</w:t>
      </w:r>
      <w:r w:rsidR="00D5210B">
        <w:rPr>
          <w:rFonts w:eastAsia="MS Mincho"/>
          <w:lang w:eastAsia="ja-JP"/>
        </w:rPr>
        <w:t xml:space="preserve"> </w:t>
      </w:r>
      <w:r w:rsidRPr="006F4387">
        <w:rPr>
          <w:rFonts w:eastAsia="MS Mincho"/>
          <w:lang w:eastAsia="ja-JP"/>
        </w:rPr>
        <w:t>into</w:t>
      </w:r>
      <w:r w:rsidR="00D5210B">
        <w:rPr>
          <w:rFonts w:eastAsia="MS Mincho"/>
          <w:lang w:eastAsia="ja-JP"/>
        </w:rPr>
        <w:t xml:space="preserve"> </w:t>
      </w:r>
      <w:r w:rsidRPr="006F4387">
        <w:rPr>
          <w:rFonts w:eastAsia="MS Mincho"/>
          <w:lang w:eastAsia="ja-JP"/>
        </w:rPr>
        <w:t>use</w:t>
      </w:r>
      <w:r w:rsidR="00D5210B">
        <w:rPr>
          <w:rFonts w:eastAsia="MS Mincho"/>
          <w:lang w:eastAsia="ja-JP"/>
        </w:rPr>
        <w:t xml:space="preserve"> </w:t>
      </w:r>
      <w:r w:rsidRPr="006F4387">
        <w:rPr>
          <w:rFonts w:eastAsia="MS Mincho"/>
          <w:lang w:eastAsia="ja-JP"/>
        </w:rPr>
        <w:t>after</w:t>
      </w:r>
      <w:r w:rsidR="00D5210B">
        <w:rPr>
          <w:rFonts w:eastAsia="MS Mincho"/>
          <w:lang w:eastAsia="ja-JP"/>
        </w:rPr>
        <w:t xml:space="preserve"> </w:t>
      </w:r>
      <w:r w:rsidRPr="006F4387">
        <w:rPr>
          <w:rFonts w:eastAsia="MS Mincho"/>
          <w:lang w:eastAsia="ja-JP"/>
        </w:rPr>
        <w:t>the</w:t>
      </w:r>
      <w:r w:rsidR="00D5210B">
        <w:rPr>
          <w:rFonts w:eastAsia="MS Mincho"/>
          <w:lang w:eastAsia="ja-JP"/>
        </w:rPr>
        <w:t xml:space="preserve"> </w:t>
      </w:r>
      <w:r w:rsidRPr="006F4387">
        <w:rPr>
          <w:rFonts w:eastAsia="MS Mincho"/>
          <w:lang w:eastAsia="ja-JP"/>
        </w:rPr>
        <w:t>last</w:t>
      </w:r>
      <w:r w:rsidR="00D5210B">
        <w:rPr>
          <w:rFonts w:eastAsia="MS Mincho"/>
          <w:lang w:eastAsia="ja-JP"/>
        </w:rPr>
        <w:t xml:space="preserve"> </w:t>
      </w:r>
      <w:r w:rsidRPr="006F4387">
        <w:rPr>
          <w:rFonts w:eastAsia="MS Mincho"/>
          <w:lang w:eastAsia="ja-JP"/>
        </w:rPr>
        <w:t>day</w:t>
      </w:r>
      <w:r w:rsidR="00D5210B">
        <w:rPr>
          <w:rFonts w:eastAsia="MS Mincho"/>
          <w:lang w:eastAsia="ja-JP"/>
        </w:rPr>
        <w:t xml:space="preserve"> </w:t>
      </w:r>
      <w:r w:rsidRPr="006F4387">
        <w:rPr>
          <w:rFonts w:eastAsia="MS Mincho"/>
          <w:lang w:eastAsia="ja-JP"/>
        </w:rPr>
        <w:t>of</w:t>
      </w:r>
      <w:r w:rsidR="00D5210B">
        <w:rPr>
          <w:rFonts w:eastAsia="MS Mincho"/>
          <w:lang w:eastAsia="ja-JP"/>
        </w:rPr>
        <w:t xml:space="preserve"> </w:t>
      </w:r>
      <w:r w:rsidRPr="006F4387">
        <w:rPr>
          <w:rFonts w:eastAsia="MS Mincho"/>
          <w:lang w:eastAsia="ja-JP"/>
        </w:rPr>
        <w:t>WRC-23.</w:t>
      </w:r>
    </w:p>
    <w:p w14:paraId="0214E23C" w14:textId="77777777" w:rsidR="004D5D0A" w:rsidRPr="006F4387" w:rsidRDefault="004D5D0A" w:rsidP="004D5D0A">
      <w:pPr>
        <w:pStyle w:val="ListParagraph"/>
        <w:jc w:val="both"/>
        <w:rPr>
          <w:rFonts w:eastAsia="MS Mincho"/>
          <w:lang w:eastAsia="ja-JP"/>
        </w:rPr>
      </w:pPr>
    </w:p>
    <w:p w14:paraId="762DC0A7" w14:textId="23A4945C" w:rsidR="00974710" w:rsidRPr="00441526" w:rsidRDefault="00974710" w:rsidP="009774BC">
      <w:pPr>
        <w:spacing w:after="120"/>
        <w:jc w:val="both"/>
        <w:outlineLvl w:val="2"/>
        <w:rPr>
          <w:b/>
          <w:lang w:val="en-NZ" w:eastAsia="ko-KR"/>
        </w:rPr>
      </w:pPr>
      <w:r>
        <w:rPr>
          <w:b/>
          <w:lang w:val="en-NZ" w:eastAsia="ko-KR"/>
        </w:rPr>
        <w:t>7.1.2</w:t>
      </w:r>
      <w:r w:rsidR="00D5210B">
        <w:rPr>
          <w:b/>
          <w:lang w:val="en-NZ" w:eastAsia="ko-KR"/>
        </w:rPr>
        <w:t xml:space="preserve"> </w:t>
      </w:r>
      <w:r w:rsidRPr="00441526">
        <w:rPr>
          <w:b/>
          <w:lang w:val="en-NZ" w:eastAsia="ko-KR"/>
        </w:rPr>
        <w:tab/>
        <w:t>CITEL</w:t>
      </w:r>
      <w:r w:rsidR="00D5210B">
        <w:rPr>
          <w:b/>
          <w:lang w:val="en-NZ" w:eastAsia="ko-KR"/>
        </w:rPr>
        <w:t xml:space="preserve"> </w:t>
      </w:r>
      <w:r w:rsidRPr="009774BC">
        <w:rPr>
          <w:b/>
          <w:lang w:val="en-NZ" w:eastAsia="ko-KR"/>
        </w:rPr>
        <w:t>-</w:t>
      </w:r>
      <w:r w:rsidR="00D5210B">
        <w:rPr>
          <w:b/>
          <w:lang w:val="en-NZ" w:eastAsia="ko-KR"/>
        </w:rPr>
        <w:t xml:space="preserve"> </w:t>
      </w:r>
      <w:r w:rsidRPr="00441526">
        <w:rPr>
          <w:b/>
          <w:lang w:val="en-NZ" w:eastAsia="ko-KR"/>
        </w:rPr>
        <w:t>Document</w:t>
      </w:r>
      <w:r w:rsidR="00D5210B">
        <w:rPr>
          <w:b/>
          <w:lang w:val="en-NZ" w:eastAsia="ko-KR"/>
        </w:rPr>
        <w:t xml:space="preserve"> </w:t>
      </w:r>
      <w:r w:rsidRPr="00441526">
        <w:rPr>
          <w:b/>
          <w:lang w:val="en-NZ" w:eastAsia="ko-KR"/>
        </w:rPr>
        <w:t>APG</w:t>
      </w:r>
      <w:r>
        <w:rPr>
          <w:b/>
          <w:lang w:val="en-NZ" w:eastAsia="ko-KR"/>
        </w:rPr>
        <w:t>23-5/INF-43</w:t>
      </w:r>
    </w:p>
    <w:p w14:paraId="5444BB68" w14:textId="6A063A8D" w:rsidR="00974710" w:rsidRDefault="00974710" w:rsidP="00974710">
      <w:pPr>
        <w:pStyle w:val="ListParagraph"/>
        <w:numPr>
          <w:ilvl w:val="0"/>
          <w:numId w:val="25"/>
        </w:numPr>
        <w:jc w:val="both"/>
        <w:rPr>
          <w:lang w:val="en-NZ"/>
        </w:rPr>
      </w:pPr>
      <w:r w:rsidRPr="001C217F">
        <w:rPr>
          <w:lang w:val="en-NZ"/>
        </w:rPr>
        <w:t>An</w:t>
      </w:r>
      <w:r w:rsidR="00D5210B">
        <w:rPr>
          <w:lang w:val="en-NZ"/>
        </w:rPr>
        <w:t xml:space="preserve"> </w:t>
      </w:r>
      <w:r w:rsidRPr="001C217F">
        <w:rPr>
          <w:lang w:val="en-NZ"/>
        </w:rPr>
        <w:t>Administration</w:t>
      </w:r>
      <w:r w:rsidR="00D5210B">
        <w:rPr>
          <w:lang w:val="en-NZ"/>
        </w:rPr>
        <w:t xml:space="preserve"> </w:t>
      </w:r>
      <w:r w:rsidRPr="001C217F">
        <w:rPr>
          <w:lang w:val="en-NZ"/>
        </w:rPr>
        <w:t>proposes</w:t>
      </w:r>
      <w:r w:rsidR="00D5210B">
        <w:rPr>
          <w:lang w:val="en-NZ"/>
        </w:rPr>
        <w:t xml:space="preserve"> </w:t>
      </w:r>
      <w:r w:rsidRPr="001C217F">
        <w:rPr>
          <w:lang w:val="en-NZ"/>
        </w:rPr>
        <w:t>to</w:t>
      </w:r>
      <w:r w:rsidR="00D5210B">
        <w:rPr>
          <w:lang w:val="en-NZ"/>
        </w:rPr>
        <w:t xml:space="preserve"> </w:t>
      </w:r>
      <w:r w:rsidRPr="001C217F">
        <w:rPr>
          <w:lang w:val="en-NZ"/>
        </w:rPr>
        <w:t>allow</w:t>
      </w:r>
      <w:r w:rsidR="00D5210B">
        <w:rPr>
          <w:lang w:val="en-NZ"/>
        </w:rPr>
        <w:t xml:space="preserve"> </w:t>
      </w:r>
      <w:r w:rsidRPr="001C217F">
        <w:rPr>
          <w:lang w:val="en-NZ"/>
        </w:rPr>
        <w:t>satellite-to-satellite</w:t>
      </w:r>
      <w:r w:rsidR="00D5210B">
        <w:rPr>
          <w:lang w:val="en-NZ"/>
        </w:rPr>
        <w:t xml:space="preserve"> </w:t>
      </w:r>
      <w:r w:rsidRPr="001C217F">
        <w:rPr>
          <w:lang w:val="en-NZ"/>
        </w:rPr>
        <w:t>operations</w:t>
      </w:r>
      <w:r w:rsidR="00D5210B">
        <w:rPr>
          <w:lang w:val="en-NZ"/>
        </w:rPr>
        <w:t xml:space="preserve"> </w:t>
      </w:r>
      <w:r w:rsidRPr="001C217F">
        <w:rPr>
          <w:lang w:val="en-NZ"/>
        </w:rPr>
        <w:t>through</w:t>
      </w:r>
      <w:r w:rsidR="00D5210B">
        <w:rPr>
          <w:lang w:val="en-NZ"/>
        </w:rPr>
        <w:t xml:space="preserve"> </w:t>
      </w:r>
      <w:r w:rsidRPr="001C217F">
        <w:rPr>
          <w:lang w:val="en-NZ"/>
        </w:rPr>
        <w:t>an</w:t>
      </w:r>
      <w:r w:rsidR="00D5210B">
        <w:rPr>
          <w:lang w:val="en-NZ"/>
        </w:rPr>
        <w:t xml:space="preserve"> </w:t>
      </w:r>
      <w:r w:rsidRPr="001C217F">
        <w:rPr>
          <w:lang w:val="en-NZ"/>
        </w:rPr>
        <w:t>inter-satellite</w:t>
      </w:r>
      <w:r w:rsidR="00D5210B">
        <w:rPr>
          <w:lang w:val="en-NZ"/>
        </w:rPr>
        <w:t xml:space="preserve"> </w:t>
      </w:r>
      <w:r w:rsidRPr="001C217F">
        <w:rPr>
          <w:lang w:val="en-NZ"/>
        </w:rPr>
        <w:t>service</w:t>
      </w:r>
      <w:r w:rsidR="00D5210B">
        <w:rPr>
          <w:lang w:val="en-NZ"/>
        </w:rPr>
        <w:t xml:space="preserve"> </w:t>
      </w:r>
      <w:r w:rsidRPr="001C217F">
        <w:rPr>
          <w:lang w:val="en-NZ"/>
        </w:rPr>
        <w:t>(ISS)</w:t>
      </w:r>
      <w:r w:rsidR="00D5210B">
        <w:rPr>
          <w:lang w:val="en-NZ"/>
        </w:rPr>
        <w:t xml:space="preserve"> </w:t>
      </w:r>
      <w:r w:rsidRPr="001C217F">
        <w:rPr>
          <w:lang w:val="en-NZ"/>
        </w:rPr>
        <w:t>allocation</w:t>
      </w:r>
      <w:r w:rsidR="00D5210B">
        <w:rPr>
          <w:lang w:val="en-NZ"/>
        </w:rPr>
        <w:t xml:space="preserve"> </w:t>
      </w:r>
      <w:r w:rsidRPr="001C217F">
        <w:rPr>
          <w:lang w:val="en-NZ"/>
        </w:rPr>
        <w:t>where</w:t>
      </w:r>
      <w:r w:rsidR="00D5210B">
        <w:rPr>
          <w:lang w:val="en-NZ"/>
        </w:rPr>
        <w:t xml:space="preserve"> </w:t>
      </w:r>
      <w:r w:rsidRPr="001C217F">
        <w:rPr>
          <w:lang w:val="en-NZ"/>
        </w:rPr>
        <w:t>such</w:t>
      </w:r>
      <w:r w:rsidR="00D5210B">
        <w:rPr>
          <w:lang w:val="en-NZ"/>
        </w:rPr>
        <w:t xml:space="preserve"> </w:t>
      </w:r>
      <w:r w:rsidRPr="001C217F">
        <w:rPr>
          <w:lang w:val="en-NZ"/>
        </w:rPr>
        <w:t>operations</w:t>
      </w:r>
      <w:r w:rsidR="00D5210B">
        <w:rPr>
          <w:lang w:val="en-NZ"/>
        </w:rPr>
        <w:t xml:space="preserve"> </w:t>
      </w:r>
      <w:r w:rsidRPr="001C217F">
        <w:rPr>
          <w:lang w:val="en-NZ"/>
        </w:rPr>
        <w:t>would</w:t>
      </w:r>
      <w:r w:rsidR="00D5210B">
        <w:rPr>
          <w:lang w:val="en-NZ"/>
        </w:rPr>
        <w:t xml:space="preserve"> </w:t>
      </w:r>
      <w:r w:rsidRPr="001C217F">
        <w:rPr>
          <w:lang w:val="en-NZ"/>
        </w:rPr>
        <w:t>use</w:t>
      </w:r>
      <w:r w:rsidR="00D5210B">
        <w:rPr>
          <w:lang w:val="en-NZ"/>
        </w:rPr>
        <w:t xml:space="preserve"> </w:t>
      </w:r>
      <w:r w:rsidRPr="001C217F">
        <w:rPr>
          <w:lang w:val="en-NZ"/>
        </w:rPr>
        <w:t>the</w:t>
      </w:r>
      <w:r w:rsidR="00D5210B">
        <w:rPr>
          <w:lang w:val="en-NZ"/>
        </w:rPr>
        <w:t xml:space="preserve"> </w:t>
      </w:r>
      <w:r w:rsidRPr="001C217F">
        <w:rPr>
          <w:lang w:val="en-NZ"/>
        </w:rPr>
        <w:t>“within</w:t>
      </w:r>
      <w:r w:rsidR="00D5210B">
        <w:rPr>
          <w:lang w:val="en-NZ"/>
        </w:rPr>
        <w:t xml:space="preserve"> </w:t>
      </w:r>
      <w:r w:rsidRPr="001C217F">
        <w:rPr>
          <w:lang w:val="en-NZ"/>
        </w:rPr>
        <w:t>the</w:t>
      </w:r>
      <w:r w:rsidR="00D5210B">
        <w:rPr>
          <w:lang w:val="en-NZ"/>
        </w:rPr>
        <w:t xml:space="preserve"> </w:t>
      </w:r>
      <w:r w:rsidRPr="001C217F">
        <w:rPr>
          <w:lang w:val="en-NZ"/>
        </w:rPr>
        <w:t>cone”</w:t>
      </w:r>
      <w:r w:rsidR="00D5210B">
        <w:rPr>
          <w:lang w:val="en-NZ"/>
        </w:rPr>
        <w:t xml:space="preserve"> </w:t>
      </w:r>
      <w:r w:rsidRPr="001C217F">
        <w:rPr>
          <w:lang w:val="en-NZ"/>
        </w:rPr>
        <w:t>concept,</w:t>
      </w:r>
      <w:r w:rsidR="00D5210B">
        <w:rPr>
          <w:lang w:val="en-NZ"/>
        </w:rPr>
        <w:t xml:space="preserve"> </w:t>
      </w:r>
      <w:r w:rsidRPr="001C217F">
        <w:rPr>
          <w:lang w:val="en-NZ"/>
        </w:rPr>
        <w:t>once</w:t>
      </w:r>
      <w:r w:rsidR="00D5210B">
        <w:rPr>
          <w:lang w:val="en-NZ"/>
        </w:rPr>
        <w:t xml:space="preserve"> </w:t>
      </w:r>
      <w:r w:rsidRPr="001C217F">
        <w:rPr>
          <w:lang w:val="en-NZ"/>
        </w:rPr>
        <w:t>this</w:t>
      </w:r>
      <w:r w:rsidR="00D5210B">
        <w:rPr>
          <w:lang w:val="en-NZ"/>
        </w:rPr>
        <w:t xml:space="preserve"> </w:t>
      </w:r>
      <w:r w:rsidRPr="001C217F">
        <w:rPr>
          <w:lang w:val="en-NZ"/>
        </w:rPr>
        <w:t>administration</w:t>
      </w:r>
      <w:r w:rsidR="00D5210B">
        <w:rPr>
          <w:lang w:val="en-NZ"/>
        </w:rPr>
        <w:t xml:space="preserve"> </w:t>
      </w:r>
      <w:r w:rsidRPr="001C217F">
        <w:rPr>
          <w:lang w:val="en-NZ"/>
        </w:rPr>
        <w:t>is</w:t>
      </w:r>
      <w:r w:rsidR="00D5210B">
        <w:rPr>
          <w:lang w:val="en-NZ"/>
        </w:rPr>
        <w:t xml:space="preserve"> </w:t>
      </w:r>
      <w:r w:rsidRPr="001C217F">
        <w:rPr>
          <w:lang w:val="en-NZ"/>
        </w:rPr>
        <w:t>of</w:t>
      </w:r>
      <w:r w:rsidR="00D5210B">
        <w:rPr>
          <w:lang w:val="en-NZ"/>
        </w:rPr>
        <w:t xml:space="preserve"> </w:t>
      </w:r>
      <w:r w:rsidRPr="001C217F">
        <w:rPr>
          <w:lang w:val="en-NZ"/>
        </w:rPr>
        <w:t>the</w:t>
      </w:r>
      <w:r w:rsidR="00D5210B">
        <w:rPr>
          <w:lang w:val="en-NZ"/>
        </w:rPr>
        <w:t xml:space="preserve"> </w:t>
      </w:r>
      <w:r w:rsidRPr="001C217F">
        <w:rPr>
          <w:lang w:val="en-NZ"/>
        </w:rPr>
        <w:t>view</w:t>
      </w:r>
      <w:r w:rsidR="00D5210B">
        <w:rPr>
          <w:lang w:val="en-NZ"/>
        </w:rPr>
        <w:t xml:space="preserve"> </w:t>
      </w:r>
      <w:r w:rsidRPr="001C217F">
        <w:rPr>
          <w:lang w:val="en-NZ"/>
        </w:rPr>
        <w:t>that</w:t>
      </w:r>
      <w:r w:rsidR="00D5210B">
        <w:rPr>
          <w:lang w:val="en-NZ"/>
        </w:rPr>
        <w:t xml:space="preserve"> </w:t>
      </w:r>
      <w:r w:rsidRPr="001C217F">
        <w:rPr>
          <w:lang w:val="en-NZ"/>
        </w:rPr>
        <w:t>an</w:t>
      </w:r>
      <w:r w:rsidR="00D5210B">
        <w:rPr>
          <w:lang w:val="en-NZ"/>
        </w:rPr>
        <w:t xml:space="preserve"> </w:t>
      </w:r>
      <w:r w:rsidRPr="001C217F">
        <w:rPr>
          <w:lang w:val="en-NZ"/>
        </w:rPr>
        <w:t>inter-satellite</w:t>
      </w:r>
      <w:r w:rsidR="00D5210B">
        <w:rPr>
          <w:lang w:val="en-NZ"/>
        </w:rPr>
        <w:t xml:space="preserve"> </w:t>
      </w:r>
      <w:r w:rsidRPr="001C217F">
        <w:rPr>
          <w:lang w:val="en-NZ"/>
        </w:rPr>
        <w:lastRenderedPageBreak/>
        <w:t>allocation</w:t>
      </w:r>
      <w:r w:rsidR="00D5210B">
        <w:rPr>
          <w:lang w:val="en-NZ"/>
        </w:rPr>
        <w:t xml:space="preserve"> </w:t>
      </w:r>
      <w:r w:rsidRPr="001C217F">
        <w:rPr>
          <w:lang w:val="en-NZ"/>
        </w:rPr>
        <w:t>would</w:t>
      </w:r>
      <w:r w:rsidR="00D5210B">
        <w:rPr>
          <w:lang w:val="en-NZ"/>
        </w:rPr>
        <w:t xml:space="preserve"> </w:t>
      </w:r>
      <w:r w:rsidRPr="001C217F">
        <w:rPr>
          <w:lang w:val="en-NZ"/>
        </w:rPr>
        <w:t>be</w:t>
      </w:r>
      <w:r w:rsidR="00D5210B">
        <w:rPr>
          <w:lang w:val="en-NZ"/>
        </w:rPr>
        <w:t xml:space="preserve"> </w:t>
      </w:r>
      <w:r w:rsidRPr="001C217F">
        <w:rPr>
          <w:lang w:val="en-NZ"/>
        </w:rPr>
        <w:t>the</w:t>
      </w:r>
      <w:r w:rsidR="00D5210B">
        <w:rPr>
          <w:lang w:val="en-NZ"/>
        </w:rPr>
        <w:t xml:space="preserve"> </w:t>
      </w:r>
      <w:r w:rsidRPr="001C217F">
        <w:rPr>
          <w:lang w:val="en-NZ"/>
        </w:rPr>
        <w:t>most</w:t>
      </w:r>
      <w:r w:rsidR="00D5210B">
        <w:rPr>
          <w:lang w:val="en-NZ"/>
        </w:rPr>
        <w:t xml:space="preserve"> </w:t>
      </w:r>
      <w:r w:rsidRPr="001C217F">
        <w:rPr>
          <w:lang w:val="en-NZ"/>
        </w:rPr>
        <w:t>straightforward</w:t>
      </w:r>
      <w:r w:rsidR="00D5210B">
        <w:rPr>
          <w:lang w:val="en-NZ"/>
        </w:rPr>
        <w:t xml:space="preserve"> </w:t>
      </w:r>
      <w:r w:rsidRPr="001C217F">
        <w:rPr>
          <w:lang w:val="en-NZ"/>
        </w:rPr>
        <w:t>approach</w:t>
      </w:r>
      <w:r w:rsidR="00D5210B">
        <w:rPr>
          <w:lang w:val="en-NZ"/>
        </w:rPr>
        <w:t xml:space="preserve"> </w:t>
      </w:r>
      <w:r w:rsidRPr="001C217F">
        <w:rPr>
          <w:lang w:val="en-NZ"/>
        </w:rPr>
        <w:t>to</w:t>
      </w:r>
      <w:r w:rsidR="00D5210B">
        <w:rPr>
          <w:lang w:val="en-NZ"/>
        </w:rPr>
        <w:t xml:space="preserve"> </w:t>
      </w:r>
      <w:r w:rsidRPr="001C217F">
        <w:rPr>
          <w:lang w:val="en-NZ"/>
        </w:rPr>
        <w:t>allow</w:t>
      </w:r>
      <w:r w:rsidR="00D5210B">
        <w:rPr>
          <w:lang w:val="en-NZ"/>
        </w:rPr>
        <w:t xml:space="preserve"> </w:t>
      </w:r>
      <w:r w:rsidRPr="001C217F">
        <w:rPr>
          <w:lang w:val="en-NZ"/>
        </w:rPr>
        <w:t>for</w:t>
      </w:r>
      <w:r w:rsidR="00D5210B">
        <w:rPr>
          <w:lang w:val="en-NZ"/>
        </w:rPr>
        <w:t xml:space="preserve"> </w:t>
      </w:r>
      <w:r w:rsidRPr="001C217F">
        <w:rPr>
          <w:lang w:val="en-NZ"/>
        </w:rPr>
        <w:t>satellite-to-satellite</w:t>
      </w:r>
      <w:r w:rsidR="00D5210B">
        <w:rPr>
          <w:lang w:val="en-NZ"/>
        </w:rPr>
        <w:t xml:space="preserve"> </w:t>
      </w:r>
      <w:r w:rsidRPr="001C217F">
        <w:rPr>
          <w:lang w:val="en-NZ"/>
        </w:rPr>
        <w:t>operations.</w:t>
      </w:r>
      <w:r w:rsidR="00D5210B">
        <w:rPr>
          <w:lang w:val="en-NZ"/>
        </w:rPr>
        <w:t xml:space="preserve"> </w:t>
      </w:r>
      <w:r w:rsidRPr="001C217F">
        <w:rPr>
          <w:lang w:val="en-NZ"/>
        </w:rPr>
        <w:t>The</w:t>
      </w:r>
      <w:r w:rsidR="00D5210B">
        <w:rPr>
          <w:lang w:val="en-NZ"/>
        </w:rPr>
        <w:t xml:space="preserve"> </w:t>
      </w:r>
      <w:r w:rsidRPr="001C217F">
        <w:rPr>
          <w:lang w:val="en-NZ"/>
        </w:rPr>
        <w:t>proposal</w:t>
      </w:r>
      <w:r w:rsidR="00D5210B">
        <w:rPr>
          <w:lang w:val="en-NZ"/>
        </w:rPr>
        <w:t xml:space="preserve"> </w:t>
      </w:r>
      <w:r w:rsidRPr="001C217F">
        <w:rPr>
          <w:lang w:val="en-NZ"/>
        </w:rPr>
        <w:t>is</w:t>
      </w:r>
      <w:r w:rsidR="00D5210B">
        <w:rPr>
          <w:lang w:val="en-NZ"/>
        </w:rPr>
        <w:t xml:space="preserve"> </w:t>
      </w:r>
      <w:r w:rsidRPr="001C217F">
        <w:rPr>
          <w:lang w:val="en-NZ"/>
        </w:rPr>
        <w:t>aligned</w:t>
      </w:r>
      <w:r w:rsidR="00D5210B">
        <w:rPr>
          <w:lang w:val="en-NZ"/>
        </w:rPr>
        <w:t xml:space="preserve"> </w:t>
      </w:r>
      <w:r w:rsidRPr="001C217F">
        <w:rPr>
          <w:lang w:val="en-NZ"/>
        </w:rPr>
        <w:t>with</w:t>
      </w:r>
      <w:r w:rsidR="00D5210B">
        <w:rPr>
          <w:lang w:val="en-NZ"/>
        </w:rPr>
        <w:t xml:space="preserve"> </w:t>
      </w:r>
      <w:r w:rsidRPr="001C217F">
        <w:rPr>
          <w:lang w:val="en-NZ"/>
        </w:rPr>
        <w:t>method</w:t>
      </w:r>
      <w:r w:rsidR="00D5210B">
        <w:rPr>
          <w:lang w:val="en-NZ"/>
        </w:rPr>
        <w:t xml:space="preserve"> </w:t>
      </w:r>
      <w:r w:rsidRPr="001C217F">
        <w:rPr>
          <w:lang w:val="en-NZ"/>
        </w:rPr>
        <w:t>B2</w:t>
      </w:r>
      <w:r w:rsidR="00D5210B">
        <w:rPr>
          <w:lang w:val="en-NZ"/>
        </w:rPr>
        <w:t xml:space="preserve"> </w:t>
      </w:r>
      <w:r w:rsidRPr="001C217F">
        <w:rPr>
          <w:lang w:val="en-NZ"/>
        </w:rPr>
        <w:t>from</w:t>
      </w:r>
      <w:r w:rsidR="00D5210B">
        <w:rPr>
          <w:lang w:val="en-NZ"/>
        </w:rPr>
        <w:t xml:space="preserve"> </w:t>
      </w:r>
      <w:r w:rsidRPr="001C217F">
        <w:rPr>
          <w:lang w:val="en-NZ"/>
        </w:rPr>
        <w:t>draft</w:t>
      </w:r>
      <w:r w:rsidR="00D5210B">
        <w:rPr>
          <w:lang w:val="en-NZ"/>
        </w:rPr>
        <w:t xml:space="preserve"> </w:t>
      </w:r>
      <w:r w:rsidRPr="001C217F">
        <w:rPr>
          <w:lang w:val="en-NZ"/>
        </w:rPr>
        <w:t>CPM</w:t>
      </w:r>
      <w:r w:rsidR="00D5210B">
        <w:rPr>
          <w:lang w:val="en-NZ"/>
        </w:rPr>
        <w:t xml:space="preserve"> </w:t>
      </w:r>
      <w:r w:rsidRPr="001C217F">
        <w:rPr>
          <w:lang w:val="en-NZ"/>
        </w:rPr>
        <w:t>text</w:t>
      </w:r>
      <w:r w:rsidR="00D5210B">
        <w:rPr>
          <w:lang w:val="en-NZ"/>
        </w:rPr>
        <w:t xml:space="preserve"> </w:t>
      </w:r>
      <w:r w:rsidRPr="001C217F">
        <w:rPr>
          <w:lang w:val="en-NZ"/>
        </w:rPr>
        <w:t>but</w:t>
      </w:r>
      <w:r w:rsidR="00D5210B">
        <w:rPr>
          <w:lang w:val="en-NZ"/>
        </w:rPr>
        <w:t xml:space="preserve"> </w:t>
      </w:r>
      <w:r w:rsidRPr="001C217F">
        <w:rPr>
          <w:lang w:val="en-NZ"/>
        </w:rPr>
        <w:t>exclude</w:t>
      </w:r>
      <w:r w:rsidR="00D5210B">
        <w:rPr>
          <w:lang w:val="en-NZ"/>
        </w:rPr>
        <w:t xml:space="preserve"> </w:t>
      </w:r>
      <w:r w:rsidRPr="001C217F">
        <w:rPr>
          <w:lang w:val="en-NZ"/>
        </w:rPr>
        <w:t>the</w:t>
      </w:r>
      <w:r w:rsidR="00D5210B">
        <w:rPr>
          <w:lang w:val="en-NZ"/>
        </w:rPr>
        <w:t xml:space="preserve"> </w:t>
      </w:r>
      <w:r w:rsidRPr="001C217F">
        <w:rPr>
          <w:lang w:val="en-NZ"/>
        </w:rPr>
        <w:t>Ku</w:t>
      </w:r>
      <w:r w:rsidR="00D5210B">
        <w:rPr>
          <w:lang w:val="en-NZ"/>
        </w:rPr>
        <w:t xml:space="preserve"> </w:t>
      </w:r>
      <w:r w:rsidRPr="001C217F">
        <w:rPr>
          <w:lang w:val="en-NZ"/>
        </w:rPr>
        <w:t>band</w:t>
      </w:r>
      <w:r w:rsidR="00D5210B">
        <w:rPr>
          <w:lang w:val="en-NZ"/>
        </w:rPr>
        <w:t xml:space="preserve"> </w:t>
      </w:r>
      <w:r w:rsidRPr="001C217F">
        <w:rPr>
          <w:lang w:val="en-NZ"/>
        </w:rPr>
        <w:t>frequencies</w:t>
      </w:r>
      <w:r w:rsidR="00D5210B">
        <w:rPr>
          <w:lang w:val="en-NZ"/>
        </w:rPr>
        <w:t xml:space="preserve"> </w:t>
      </w:r>
      <w:r w:rsidRPr="001C217F">
        <w:rPr>
          <w:lang w:val="en-NZ"/>
        </w:rPr>
        <w:t>given</w:t>
      </w:r>
      <w:r w:rsidR="00D5210B">
        <w:rPr>
          <w:lang w:val="en-NZ"/>
        </w:rPr>
        <w:t xml:space="preserve"> </w:t>
      </w:r>
      <w:r w:rsidRPr="001C217F">
        <w:rPr>
          <w:lang w:val="en-NZ"/>
        </w:rPr>
        <w:t>limited</w:t>
      </w:r>
      <w:r w:rsidR="00D5210B">
        <w:rPr>
          <w:lang w:val="en-NZ"/>
        </w:rPr>
        <w:t xml:space="preserve"> </w:t>
      </w:r>
      <w:r w:rsidRPr="001C217F">
        <w:rPr>
          <w:lang w:val="en-NZ"/>
        </w:rPr>
        <w:t>discussions</w:t>
      </w:r>
      <w:r w:rsidR="00D5210B">
        <w:rPr>
          <w:lang w:val="en-NZ"/>
        </w:rPr>
        <w:t xml:space="preserve"> </w:t>
      </w:r>
      <w:r w:rsidRPr="001C217F">
        <w:rPr>
          <w:lang w:val="en-NZ"/>
        </w:rPr>
        <w:t>and</w:t>
      </w:r>
      <w:r w:rsidR="00D5210B">
        <w:rPr>
          <w:lang w:val="en-NZ"/>
        </w:rPr>
        <w:t xml:space="preserve"> </w:t>
      </w:r>
      <w:r w:rsidRPr="001C217F">
        <w:rPr>
          <w:lang w:val="en-NZ"/>
        </w:rPr>
        <w:t>studies</w:t>
      </w:r>
      <w:r w:rsidR="00D5210B">
        <w:rPr>
          <w:lang w:val="en-NZ"/>
        </w:rPr>
        <w:t xml:space="preserve"> </w:t>
      </w:r>
      <w:r w:rsidRPr="001C217F">
        <w:rPr>
          <w:lang w:val="en-NZ"/>
        </w:rPr>
        <w:t>at</w:t>
      </w:r>
      <w:r w:rsidR="00D5210B">
        <w:rPr>
          <w:lang w:val="en-NZ"/>
        </w:rPr>
        <w:t xml:space="preserve"> </w:t>
      </w:r>
      <w:r w:rsidRPr="001C217F">
        <w:rPr>
          <w:lang w:val="en-NZ"/>
        </w:rPr>
        <w:t>Working</w:t>
      </w:r>
      <w:r w:rsidR="00D5210B">
        <w:rPr>
          <w:lang w:val="en-NZ"/>
        </w:rPr>
        <w:t xml:space="preserve"> </w:t>
      </w:r>
      <w:r w:rsidRPr="001C217F">
        <w:rPr>
          <w:lang w:val="en-NZ"/>
        </w:rPr>
        <w:t>Party</w:t>
      </w:r>
      <w:r w:rsidR="00D5210B">
        <w:rPr>
          <w:lang w:val="en-NZ"/>
        </w:rPr>
        <w:t xml:space="preserve"> </w:t>
      </w:r>
      <w:r w:rsidRPr="001C217F">
        <w:rPr>
          <w:lang w:val="en-NZ"/>
        </w:rPr>
        <w:t>4A,</w:t>
      </w:r>
      <w:r w:rsidR="00D5210B">
        <w:rPr>
          <w:lang w:val="en-NZ"/>
        </w:rPr>
        <w:t xml:space="preserve"> </w:t>
      </w:r>
      <w:r w:rsidRPr="001C217F">
        <w:rPr>
          <w:lang w:val="en-NZ"/>
        </w:rPr>
        <w:t>and</w:t>
      </w:r>
      <w:r w:rsidR="00D5210B">
        <w:rPr>
          <w:lang w:val="en-NZ"/>
        </w:rPr>
        <w:t xml:space="preserve"> </w:t>
      </w:r>
      <w:r w:rsidRPr="001C217F">
        <w:rPr>
          <w:lang w:val="en-NZ"/>
        </w:rPr>
        <w:t>also</w:t>
      </w:r>
      <w:r w:rsidR="00D5210B">
        <w:rPr>
          <w:lang w:val="en-NZ"/>
        </w:rPr>
        <w:t xml:space="preserve"> </w:t>
      </w:r>
      <w:r w:rsidRPr="001C217F">
        <w:rPr>
          <w:lang w:val="en-NZ"/>
        </w:rPr>
        <w:t>excludes</w:t>
      </w:r>
      <w:r w:rsidR="00D5210B">
        <w:rPr>
          <w:lang w:val="en-NZ"/>
        </w:rPr>
        <w:t xml:space="preserve"> </w:t>
      </w:r>
      <w:r w:rsidRPr="001C217F">
        <w:rPr>
          <w:lang w:val="en-NZ"/>
        </w:rPr>
        <w:t>the</w:t>
      </w:r>
      <w:r w:rsidR="00D5210B">
        <w:rPr>
          <w:lang w:val="en-NZ"/>
        </w:rPr>
        <w:t xml:space="preserve"> </w:t>
      </w:r>
      <w:r w:rsidRPr="001C217F">
        <w:rPr>
          <w:lang w:val="en-NZ"/>
        </w:rPr>
        <w:t>MSS</w:t>
      </w:r>
      <w:r w:rsidR="00D5210B">
        <w:rPr>
          <w:lang w:val="en-NZ"/>
        </w:rPr>
        <w:t xml:space="preserve"> </w:t>
      </w:r>
      <w:r w:rsidRPr="001C217F">
        <w:rPr>
          <w:lang w:val="en-NZ"/>
        </w:rPr>
        <w:t>bands</w:t>
      </w:r>
      <w:r w:rsidR="00D5210B">
        <w:rPr>
          <w:lang w:val="en-NZ"/>
        </w:rPr>
        <w:t xml:space="preserve"> </w:t>
      </w:r>
      <w:r w:rsidRPr="001C217F">
        <w:rPr>
          <w:lang w:val="en-NZ"/>
        </w:rPr>
        <w:t>29.1-29.5GHz,</w:t>
      </w:r>
      <w:r w:rsidR="00D5210B">
        <w:rPr>
          <w:lang w:val="en-NZ"/>
        </w:rPr>
        <w:t xml:space="preserve"> </w:t>
      </w:r>
      <w:r w:rsidRPr="001C217F">
        <w:rPr>
          <w:lang w:val="en-NZ"/>
        </w:rPr>
        <w:t>since</w:t>
      </w:r>
      <w:r w:rsidR="00D5210B">
        <w:rPr>
          <w:lang w:val="en-NZ"/>
        </w:rPr>
        <w:t xml:space="preserve"> </w:t>
      </w:r>
      <w:r w:rsidRPr="001C217F">
        <w:rPr>
          <w:lang w:val="en-NZ"/>
        </w:rPr>
        <w:t>the</w:t>
      </w:r>
      <w:r w:rsidR="00D5210B">
        <w:rPr>
          <w:lang w:val="en-NZ"/>
        </w:rPr>
        <w:t xml:space="preserve"> </w:t>
      </w:r>
      <w:r w:rsidRPr="001C217F">
        <w:rPr>
          <w:lang w:val="en-NZ"/>
        </w:rPr>
        <w:t>administration</w:t>
      </w:r>
      <w:r w:rsidR="00D5210B">
        <w:rPr>
          <w:lang w:val="en-NZ"/>
        </w:rPr>
        <w:t xml:space="preserve"> </w:t>
      </w:r>
      <w:r w:rsidRPr="001C217F">
        <w:rPr>
          <w:lang w:val="en-NZ"/>
        </w:rPr>
        <w:t>is</w:t>
      </w:r>
      <w:r w:rsidR="00D5210B">
        <w:rPr>
          <w:lang w:val="en-NZ"/>
        </w:rPr>
        <w:t xml:space="preserve"> </w:t>
      </w:r>
      <w:r w:rsidRPr="001C217F">
        <w:rPr>
          <w:lang w:val="en-NZ"/>
        </w:rPr>
        <w:t>still</w:t>
      </w:r>
      <w:r w:rsidR="00D5210B">
        <w:rPr>
          <w:lang w:val="en-NZ"/>
        </w:rPr>
        <w:t xml:space="preserve"> </w:t>
      </w:r>
      <w:r w:rsidRPr="001C217F">
        <w:rPr>
          <w:lang w:val="en-NZ"/>
        </w:rPr>
        <w:t>considering</w:t>
      </w:r>
      <w:r w:rsidR="00D5210B">
        <w:rPr>
          <w:lang w:val="en-NZ"/>
        </w:rPr>
        <w:t xml:space="preserve"> </w:t>
      </w:r>
      <w:r w:rsidRPr="001C217F">
        <w:rPr>
          <w:lang w:val="en-NZ"/>
        </w:rPr>
        <w:t>the</w:t>
      </w:r>
      <w:r w:rsidR="00D5210B">
        <w:rPr>
          <w:lang w:val="en-NZ"/>
        </w:rPr>
        <w:t xml:space="preserve"> </w:t>
      </w:r>
      <w:r w:rsidRPr="001C217F">
        <w:rPr>
          <w:lang w:val="en-NZ"/>
        </w:rPr>
        <w:t>appropriate</w:t>
      </w:r>
      <w:r w:rsidR="00D5210B">
        <w:rPr>
          <w:lang w:val="en-NZ"/>
        </w:rPr>
        <w:t xml:space="preserve"> </w:t>
      </w:r>
      <w:r w:rsidRPr="001C217F">
        <w:rPr>
          <w:lang w:val="en-NZ"/>
        </w:rPr>
        <w:t>provisions</w:t>
      </w:r>
      <w:r w:rsidR="00D5210B">
        <w:rPr>
          <w:lang w:val="en-NZ"/>
        </w:rPr>
        <w:t xml:space="preserve"> </w:t>
      </w:r>
      <w:r w:rsidRPr="001C217F">
        <w:rPr>
          <w:lang w:val="en-NZ"/>
        </w:rPr>
        <w:t>to</w:t>
      </w:r>
      <w:r w:rsidR="00D5210B">
        <w:rPr>
          <w:lang w:val="en-NZ"/>
        </w:rPr>
        <w:t xml:space="preserve"> </w:t>
      </w:r>
      <w:r w:rsidRPr="001C217F">
        <w:rPr>
          <w:lang w:val="en-NZ"/>
        </w:rPr>
        <w:t>be</w:t>
      </w:r>
      <w:r w:rsidR="00D5210B">
        <w:rPr>
          <w:lang w:val="en-NZ"/>
        </w:rPr>
        <w:t xml:space="preserve"> </w:t>
      </w:r>
      <w:r w:rsidRPr="001C217F">
        <w:rPr>
          <w:lang w:val="en-NZ"/>
        </w:rPr>
        <w:t>associated</w:t>
      </w:r>
      <w:r w:rsidR="00D5210B">
        <w:rPr>
          <w:lang w:val="en-NZ"/>
        </w:rPr>
        <w:t xml:space="preserve"> </w:t>
      </w:r>
      <w:r w:rsidRPr="001C217F">
        <w:rPr>
          <w:lang w:val="en-NZ"/>
        </w:rPr>
        <w:t>with</w:t>
      </w:r>
      <w:r w:rsidR="00D5210B">
        <w:rPr>
          <w:lang w:val="en-NZ"/>
        </w:rPr>
        <w:t xml:space="preserve"> </w:t>
      </w:r>
      <w:r w:rsidRPr="001C217F">
        <w:rPr>
          <w:lang w:val="en-NZ"/>
        </w:rPr>
        <w:t>the</w:t>
      </w:r>
      <w:r w:rsidR="00D5210B">
        <w:rPr>
          <w:lang w:val="en-NZ"/>
        </w:rPr>
        <w:t xml:space="preserve"> </w:t>
      </w:r>
      <w:r w:rsidRPr="001C217F">
        <w:rPr>
          <w:lang w:val="en-NZ"/>
        </w:rPr>
        <w:t>inclusion</w:t>
      </w:r>
      <w:r w:rsidR="00D5210B">
        <w:rPr>
          <w:lang w:val="en-NZ"/>
        </w:rPr>
        <w:t xml:space="preserve"> </w:t>
      </w:r>
      <w:r w:rsidRPr="001C217F">
        <w:rPr>
          <w:lang w:val="en-NZ"/>
        </w:rPr>
        <w:t>of</w:t>
      </w:r>
      <w:r w:rsidR="00D5210B">
        <w:rPr>
          <w:lang w:val="en-NZ"/>
        </w:rPr>
        <w:t xml:space="preserve"> </w:t>
      </w:r>
      <w:r w:rsidRPr="001C217F">
        <w:rPr>
          <w:lang w:val="en-NZ"/>
        </w:rPr>
        <w:t>a</w:t>
      </w:r>
      <w:r w:rsidR="00D5210B">
        <w:rPr>
          <w:lang w:val="en-NZ"/>
        </w:rPr>
        <w:t xml:space="preserve"> </w:t>
      </w:r>
      <w:r w:rsidRPr="001C217F">
        <w:rPr>
          <w:lang w:val="en-NZ"/>
        </w:rPr>
        <w:t>new</w:t>
      </w:r>
      <w:r w:rsidR="00D5210B">
        <w:rPr>
          <w:lang w:val="en-NZ"/>
        </w:rPr>
        <w:t xml:space="preserve"> </w:t>
      </w:r>
      <w:r w:rsidRPr="001C217F">
        <w:rPr>
          <w:lang w:val="en-NZ"/>
        </w:rPr>
        <w:t>ISS</w:t>
      </w:r>
      <w:r w:rsidR="00D5210B">
        <w:rPr>
          <w:lang w:val="en-NZ"/>
        </w:rPr>
        <w:t xml:space="preserve"> </w:t>
      </w:r>
      <w:r w:rsidRPr="001C217F">
        <w:rPr>
          <w:lang w:val="en-NZ"/>
        </w:rPr>
        <w:t>allocation</w:t>
      </w:r>
      <w:r w:rsidR="00D5210B">
        <w:rPr>
          <w:lang w:val="en-NZ"/>
        </w:rPr>
        <w:t xml:space="preserve"> </w:t>
      </w:r>
      <w:r w:rsidRPr="001C217F">
        <w:rPr>
          <w:lang w:val="en-NZ"/>
        </w:rPr>
        <w:t>in</w:t>
      </w:r>
      <w:r w:rsidR="00D5210B">
        <w:rPr>
          <w:lang w:val="en-NZ"/>
        </w:rPr>
        <w:t xml:space="preserve"> </w:t>
      </w:r>
      <w:r w:rsidRPr="001C217F">
        <w:rPr>
          <w:lang w:val="en-NZ"/>
        </w:rPr>
        <w:t>these</w:t>
      </w:r>
      <w:r w:rsidR="00D5210B">
        <w:rPr>
          <w:lang w:val="en-NZ"/>
        </w:rPr>
        <w:t xml:space="preserve"> </w:t>
      </w:r>
      <w:r w:rsidRPr="001C217F">
        <w:rPr>
          <w:lang w:val="en-NZ"/>
        </w:rPr>
        <w:t>MSS</w:t>
      </w:r>
      <w:r w:rsidR="00D5210B">
        <w:rPr>
          <w:lang w:val="en-NZ"/>
        </w:rPr>
        <w:t xml:space="preserve"> </w:t>
      </w:r>
      <w:r w:rsidRPr="001C217F">
        <w:rPr>
          <w:lang w:val="en-NZ"/>
        </w:rPr>
        <w:t>bands.</w:t>
      </w:r>
    </w:p>
    <w:p w14:paraId="518F28E5" w14:textId="77777777" w:rsidR="006615D0" w:rsidRPr="001C217F" w:rsidRDefault="006615D0" w:rsidP="004D5D0A">
      <w:pPr>
        <w:pStyle w:val="ListParagraph"/>
        <w:jc w:val="both"/>
        <w:rPr>
          <w:lang w:val="en-NZ"/>
        </w:rPr>
      </w:pPr>
    </w:p>
    <w:p w14:paraId="627F63A9" w14:textId="77D20BAB" w:rsidR="00287849" w:rsidRPr="00441526" w:rsidRDefault="005206E9" w:rsidP="00287849">
      <w:pPr>
        <w:spacing w:after="120"/>
        <w:jc w:val="both"/>
        <w:outlineLvl w:val="2"/>
        <w:rPr>
          <w:b/>
          <w:lang w:val="en-NZ" w:eastAsia="ko-KR"/>
        </w:rPr>
      </w:pPr>
      <w:r>
        <w:rPr>
          <w:b/>
          <w:lang w:val="en-NZ" w:eastAsia="ko-KR"/>
        </w:rPr>
        <w:t>7</w:t>
      </w:r>
      <w:r w:rsidR="0005244E">
        <w:rPr>
          <w:b/>
          <w:lang w:val="en-NZ" w:eastAsia="ko-KR"/>
        </w:rPr>
        <w:t>.1.</w:t>
      </w:r>
      <w:r w:rsidR="00974710">
        <w:rPr>
          <w:b/>
          <w:lang w:val="en-NZ" w:eastAsia="ko-KR"/>
        </w:rPr>
        <w:t>3</w:t>
      </w:r>
      <w:r w:rsidR="00D5210B">
        <w:rPr>
          <w:b/>
          <w:lang w:val="en-NZ" w:eastAsia="ko-KR"/>
        </w:rPr>
        <w:t xml:space="preserve"> </w:t>
      </w:r>
      <w:r w:rsidR="002A0111" w:rsidRPr="00441526">
        <w:rPr>
          <w:b/>
          <w:lang w:val="en-NZ" w:eastAsia="ko-KR"/>
        </w:rPr>
        <w:tab/>
      </w:r>
      <w:r w:rsidR="00287849" w:rsidRPr="00441526">
        <w:rPr>
          <w:b/>
          <w:lang w:val="en-NZ" w:eastAsia="ko-KR"/>
        </w:rPr>
        <w:t>RCC</w:t>
      </w:r>
      <w:r w:rsidR="00287849">
        <w:rPr>
          <w:b/>
          <w:lang w:val="en-NZ" w:eastAsia="ko-KR"/>
        </w:rPr>
        <w:t xml:space="preserve"> </w:t>
      </w:r>
      <w:r w:rsidR="00287849" w:rsidRPr="009774BC">
        <w:rPr>
          <w:b/>
          <w:lang w:val="en-NZ" w:eastAsia="ko-KR"/>
        </w:rPr>
        <w:t>-</w:t>
      </w:r>
      <w:r w:rsidR="00287849">
        <w:rPr>
          <w:b/>
          <w:lang w:val="en-NZ" w:eastAsia="ko-KR"/>
        </w:rPr>
        <w:t xml:space="preserve"> </w:t>
      </w:r>
      <w:r w:rsidR="00287849" w:rsidRPr="00441526">
        <w:rPr>
          <w:b/>
          <w:lang w:val="en-NZ" w:eastAsia="ko-KR"/>
        </w:rPr>
        <w:t>Document</w:t>
      </w:r>
      <w:r w:rsidR="00287849">
        <w:rPr>
          <w:b/>
          <w:lang w:val="en-NZ" w:eastAsia="ko-KR"/>
        </w:rPr>
        <w:t xml:space="preserve"> </w:t>
      </w:r>
      <w:r w:rsidR="00287849" w:rsidRPr="00441526">
        <w:rPr>
          <w:b/>
          <w:lang w:val="en-NZ" w:eastAsia="ko-KR"/>
        </w:rPr>
        <w:t>APG</w:t>
      </w:r>
      <w:r w:rsidR="00287849">
        <w:rPr>
          <w:b/>
          <w:lang w:val="en-NZ" w:eastAsia="ko-KR"/>
        </w:rPr>
        <w:t>23-5/INF-45</w:t>
      </w:r>
    </w:p>
    <w:p w14:paraId="559BF8C2" w14:textId="00D3F6EA" w:rsidR="00287849" w:rsidRPr="00287849" w:rsidRDefault="00287849" w:rsidP="00287849">
      <w:pPr>
        <w:pStyle w:val="ListParagraph"/>
        <w:numPr>
          <w:ilvl w:val="0"/>
          <w:numId w:val="25"/>
        </w:numPr>
        <w:jc w:val="both"/>
        <w:rPr>
          <w:lang w:val="en-NZ"/>
        </w:rPr>
      </w:pPr>
      <w:r w:rsidRPr="00287849">
        <w:rPr>
          <w:lang w:val="en-NZ"/>
        </w:rPr>
        <w:t>The use of inter-satellite links in the frequency bands 11.7-12.7 GHz, 18.1-18.6 GHz, 18.8-20.2 GHz, and 27.5-30 GHz in current concepts it does not meet the definition of the FSS and imposes additional constraints on the use of the existing and future systems/networks of FSS, inter alia, over the national territories.</w:t>
      </w:r>
    </w:p>
    <w:p w14:paraId="132E3EB7" w14:textId="7ACBECD6" w:rsidR="00287849" w:rsidRPr="00287849" w:rsidRDefault="00287849" w:rsidP="00287849">
      <w:pPr>
        <w:pStyle w:val="ListParagraph"/>
        <w:numPr>
          <w:ilvl w:val="0"/>
          <w:numId w:val="25"/>
        </w:numPr>
        <w:jc w:val="both"/>
        <w:rPr>
          <w:lang w:val="en-NZ"/>
        </w:rPr>
      </w:pPr>
      <w:r w:rsidRPr="00287849">
        <w:rPr>
          <w:lang w:val="en-NZ"/>
        </w:rPr>
        <w:t xml:space="preserve">Spectrum requirements should be justified, conditions for the use of intersatellite links in the above-mentioned frequency bands should ensure the protection of existing primary services that have allocations in the same or </w:t>
      </w:r>
      <w:proofErr w:type="spellStart"/>
      <w:r w:rsidRPr="00287849">
        <w:rPr>
          <w:lang w:val="en-NZ"/>
        </w:rPr>
        <w:t>neighboring</w:t>
      </w:r>
      <w:proofErr w:type="spellEnd"/>
      <w:r w:rsidRPr="00287849">
        <w:rPr>
          <w:lang w:val="en-NZ"/>
        </w:rPr>
        <w:t xml:space="preserve"> frequency bands and no additional constraints should be impose on the use of existing and future stations of these services.</w:t>
      </w:r>
    </w:p>
    <w:p w14:paraId="4C1F3CF6" w14:textId="7C49C134" w:rsidR="00287849" w:rsidRPr="00287849" w:rsidRDefault="00287849" w:rsidP="00287849">
      <w:pPr>
        <w:pStyle w:val="ListParagraph"/>
        <w:numPr>
          <w:ilvl w:val="0"/>
          <w:numId w:val="25"/>
        </w:numPr>
        <w:jc w:val="both"/>
        <w:rPr>
          <w:lang w:val="en-NZ"/>
        </w:rPr>
      </w:pPr>
      <w:r w:rsidRPr="00287849">
        <w:rPr>
          <w:lang w:val="en-NZ"/>
        </w:rPr>
        <w:t>Supports the development of technical and operational conditions, as well as regulatory provisions, including new allocations to inter-satellite service, for the operation of inter-satellite links in the frequency bands 11.7−12.7 GHz, 18.1−18.6 GHz, 18.8−20.2 GHz and 27.5−30 GHz or parts thereof.</w:t>
      </w:r>
    </w:p>
    <w:p w14:paraId="7F724702" w14:textId="77777777" w:rsidR="00702272" w:rsidRPr="00702272" w:rsidRDefault="00702272" w:rsidP="00702272">
      <w:pPr>
        <w:pStyle w:val="ListParagraph"/>
        <w:jc w:val="both"/>
        <w:rPr>
          <w:lang w:val="en-NZ"/>
        </w:rPr>
      </w:pPr>
    </w:p>
    <w:p w14:paraId="14EC6F66" w14:textId="77777777" w:rsidR="00287849" w:rsidRPr="00441526" w:rsidRDefault="005206E9" w:rsidP="00287849">
      <w:pPr>
        <w:spacing w:after="120"/>
        <w:jc w:val="both"/>
        <w:outlineLvl w:val="2"/>
        <w:rPr>
          <w:b/>
          <w:lang w:val="en-NZ" w:eastAsia="ko-KR"/>
        </w:rPr>
      </w:pPr>
      <w:r>
        <w:rPr>
          <w:b/>
          <w:lang w:val="en-NZ" w:eastAsia="ko-KR"/>
        </w:rPr>
        <w:t>7</w:t>
      </w:r>
      <w:r w:rsidR="0005244E">
        <w:rPr>
          <w:b/>
          <w:lang w:val="en-NZ" w:eastAsia="ko-KR"/>
        </w:rPr>
        <w:t>.1.4</w:t>
      </w:r>
      <w:r w:rsidR="00D5210B">
        <w:rPr>
          <w:b/>
          <w:lang w:val="en-NZ" w:eastAsia="ko-KR"/>
        </w:rPr>
        <w:t xml:space="preserve"> </w:t>
      </w:r>
      <w:r w:rsidR="002A0111" w:rsidRPr="00441526">
        <w:rPr>
          <w:b/>
          <w:lang w:val="en-NZ" w:eastAsia="ko-KR"/>
        </w:rPr>
        <w:tab/>
      </w:r>
      <w:r w:rsidR="00287849">
        <w:rPr>
          <w:b/>
          <w:lang w:val="en-NZ" w:eastAsia="ko-KR"/>
        </w:rPr>
        <w:t>ASMG</w:t>
      </w:r>
    </w:p>
    <w:p w14:paraId="4D7A4A82" w14:textId="77777777" w:rsidR="00287849" w:rsidRPr="002E3FD2" w:rsidRDefault="00287849" w:rsidP="00287849">
      <w:pPr>
        <w:spacing w:afterLines="50" w:after="120"/>
        <w:ind w:left="709"/>
        <w:jc w:val="both"/>
        <w:rPr>
          <w:rFonts w:eastAsiaTheme="minorEastAsia"/>
          <w:lang w:val="en-NZ" w:eastAsia="zh-CN"/>
        </w:rPr>
      </w:pPr>
      <w:r>
        <w:rPr>
          <w:rFonts w:eastAsiaTheme="minorEastAsia" w:hint="eastAsia"/>
          <w:lang w:val="en-NZ" w:eastAsia="zh-CN"/>
        </w:rPr>
        <w:t>N</w:t>
      </w:r>
      <w:r>
        <w:rPr>
          <w:rFonts w:eastAsiaTheme="minorEastAsia"/>
          <w:lang w:val="en-NZ" w:eastAsia="zh-CN"/>
        </w:rPr>
        <w:t>one</w:t>
      </w:r>
    </w:p>
    <w:p w14:paraId="3357AE26" w14:textId="77777777" w:rsidR="001C217F" w:rsidRPr="001C217F" w:rsidRDefault="001C217F" w:rsidP="006A36B2">
      <w:pPr>
        <w:pStyle w:val="ListParagraph"/>
        <w:jc w:val="both"/>
        <w:rPr>
          <w:rFonts w:eastAsiaTheme="minorEastAsia"/>
          <w:lang w:val="en-NZ" w:eastAsia="zh-CN"/>
        </w:rPr>
      </w:pPr>
    </w:p>
    <w:p w14:paraId="20C24F5B" w14:textId="5D8A1256" w:rsidR="00974710" w:rsidRPr="00441526" w:rsidRDefault="004B3206" w:rsidP="009774BC">
      <w:pPr>
        <w:spacing w:after="120"/>
        <w:jc w:val="both"/>
        <w:outlineLvl w:val="2"/>
        <w:rPr>
          <w:b/>
          <w:lang w:val="en-NZ" w:eastAsia="ko-KR"/>
        </w:rPr>
      </w:pPr>
      <w:r w:rsidRPr="004B3206">
        <w:rPr>
          <w:b/>
          <w:lang w:val="en-NZ" w:eastAsia="ko-KR"/>
        </w:rPr>
        <w:t>7.1.</w:t>
      </w:r>
      <w:r w:rsidRPr="009774BC">
        <w:rPr>
          <w:b/>
          <w:lang w:val="en-NZ" w:eastAsia="ko-KR"/>
        </w:rPr>
        <w:t>5</w:t>
      </w:r>
      <w:r w:rsidR="00D5210B">
        <w:rPr>
          <w:b/>
          <w:lang w:val="en-NZ" w:eastAsia="ko-KR"/>
        </w:rPr>
        <w:t xml:space="preserve"> </w:t>
      </w:r>
      <w:r w:rsidRPr="004B3206">
        <w:rPr>
          <w:b/>
          <w:lang w:val="en-NZ" w:eastAsia="ko-KR"/>
        </w:rPr>
        <w:tab/>
      </w:r>
      <w:r w:rsidR="00974710">
        <w:rPr>
          <w:b/>
          <w:lang w:val="en-NZ" w:eastAsia="ko-KR"/>
        </w:rPr>
        <w:t>ATU</w:t>
      </w:r>
    </w:p>
    <w:p w14:paraId="596B1153" w14:textId="77777777" w:rsidR="00974710" w:rsidRPr="002E3FD2" w:rsidRDefault="00974710" w:rsidP="00974710">
      <w:pPr>
        <w:spacing w:afterLines="50" w:after="120"/>
        <w:ind w:left="709"/>
        <w:jc w:val="both"/>
        <w:rPr>
          <w:rFonts w:eastAsiaTheme="minorEastAsia"/>
          <w:lang w:val="en-NZ" w:eastAsia="zh-CN"/>
        </w:rPr>
      </w:pPr>
      <w:r>
        <w:rPr>
          <w:rFonts w:eastAsiaTheme="minorEastAsia" w:hint="eastAsia"/>
          <w:lang w:val="en-NZ" w:eastAsia="zh-CN"/>
        </w:rPr>
        <w:t>N</w:t>
      </w:r>
      <w:r>
        <w:rPr>
          <w:rFonts w:eastAsiaTheme="minorEastAsia"/>
          <w:lang w:val="en-NZ" w:eastAsia="zh-CN"/>
        </w:rPr>
        <w:t>one</w:t>
      </w:r>
    </w:p>
    <w:p w14:paraId="287E999A" w14:textId="77777777" w:rsidR="006F4387" w:rsidRPr="006F4387" w:rsidRDefault="006F4387" w:rsidP="006F4387">
      <w:pPr>
        <w:pStyle w:val="ListParagraph"/>
        <w:jc w:val="both"/>
        <w:rPr>
          <w:lang w:val="en-NZ"/>
        </w:rPr>
      </w:pPr>
    </w:p>
    <w:p w14:paraId="0EE478BD" w14:textId="463CAABC" w:rsidR="002A0111" w:rsidRPr="00441526" w:rsidRDefault="005206E9" w:rsidP="009774BC">
      <w:pPr>
        <w:spacing w:after="120"/>
        <w:jc w:val="both"/>
        <w:outlineLvl w:val="1"/>
        <w:rPr>
          <w:b/>
          <w:lang w:val="en-NZ" w:eastAsia="ko-KR"/>
        </w:rPr>
      </w:pPr>
      <w:r>
        <w:rPr>
          <w:b/>
          <w:lang w:val="en-NZ" w:eastAsia="ko-KR"/>
        </w:rPr>
        <w:t>7</w:t>
      </w:r>
      <w:r w:rsidR="002A0111" w:rsidRPr="00441526">
        <w:rPr>
          <w:b/>
          <w:lang w:val="en-NZ" w:eastAsia="ko-KR"/>
        </w:rPr>
        <w:t>.2</w:t>
      </w:r>
      <w:r w:rsidR="00D5210B">
        <w:rPr>
          <w:b/>
          <w:lang w:val="en-NZ" w:eastAsia="ko-KR"/>
        </w:rPr>
        <w:t xml:space="preserve"> </w:t>
      </w:r>
      <w:r w:rsidR="002A0111" w:rsidRPr="00441526">
        <w:rPr>
          <w:b/>
          <w:lang w:val="en-NZ" w:eastAsia="ko-KR"/>
        </w:rPr>
        <w:tab/>
        <w:t>International</w:t>
      </w:r>
      <w:r w:rsidR="00D5210B">
        <w:rPr>
          <w:b/>
          <w:lang w:val="en-NZ" w:eastAsia="ko-KR"/>
        </w:rPr>
        <w:t xml:space="preserve"> </w:t>
      </w:r>
      <w:r w:rsidR="002A0111" w:rsidRPr="00441526">
        <w:rPr>
          <w:b/>
          <w:lang w:val="en-NZ" w:eastAsia="ko-KR"/>
        </w:rPr>
        <w:t>Organisations</w:t>
      </w:r>
    </w:p>
    <w:p w14:paraId="719D9039" w14:textId="2A38002D" w:rsidR="00974710" w:rsidRPr="004A00BD" w:rsidRDefault="004B3206" w:rsidP="009774BC">
      <w:pPr>
        <w:spacing w:after="120"/>
        <w:jc w:val="both"/>
        <w:outlineLvl w:val="2"/>
        <w:rPr>
          <w:b/>
          <w:lang w:val="en-NZ" w:eastAsia="ko-KR"/>
        </w:rPr>
      </w:pPr>
      <w:r w:rsidRPr="004B3206">
        <w:rPr>
          <w:b/>
          <w:lang w:val="en-NZ" w:eastAsia="ko-KR"/>
        </w:rPr>
        <w:t>7.2.1</w:t>
      </w:r>
      <w:r w:rsidR="00D5210B">
        <w:rPr>
          <w:b/>
          <w:lang w:val="en-NZ" w:eastAsia="ko-KR"/>
        </w:rPr>
        <w:t xml:space="preserve"> </w:t>
      </w:r>
      <w:r w:rsidRPr="004B3206">
        <w:rPr>
          <w:b/>
          <w:lang w:val="en-NZ" w:eastAsia="ko-KR"/>
        </w:rPr>
        <w:tab/>
      </w:r>
      <w:r w:rsidR="00974710">
        <w:rPr>
          <w:b/>
          <w:lang w:val="en-NZ" w:eastAsia="ko-KR"/>
        </w:rPr>
        <w:t>WMO</w:t>
      </w:r>
      <w:r w:rsidR="00974710" w:rsidRPr="004B3206">
        <w:rPr>
          <w:b/>
          <w:lang w:val="en-NZ" w:eastAsia="ko-KR"/>
        </w:rPr>
        <w:t>-</w:t>
      </w:r>
      <w:r w:rsidR="00D5210B">
        <w:rPr>
          <w:b/>
          <w:lang w:val="en-NZ" w:eastAsia="ko-KR"/>
        </w:rPr>
        <w:t xml:space="preserve"> </w:t>
      </w:r>
      <w:r w:rsidR="00974710" w:rsidRPr="004B3206">
        <w:rPr>
          <w:b/>
          <w:lang w:val="en-NZ" w:eastAsia="ko-KR"/>
        </w:rPr>
        <w:t>Document</w:t>
      </w:r>
      <w:r w:rsidR="00D5210B">
        <w:rPr>
          <w:b/>
          <w:lang w:val="en-NZ" w:eastAsia="ko-KR"/>
        </w:rPr>
        <w:t xml:space="preserve"> </w:t>
      </w:r>
      <w:r w:rsidR="00974710" w:rsidRPr="004B3206">
        <w:rPr>
          <w:b/>
          <w:lang w:val="en-NZ" w:eastAsia="ko-KR"/>
        </w:rPr>
        <w:t>APG</w:t>
      </w:r>
      <w:r w:rsidR="00974710">
        <w:rPr>
          <w:b/>
          <w:lang w:val="en-NZ" w:eastAsia="ko-KR"/>
        </w:rPr>
        <w:t>23-5</w:t>
      </w:r>
      <w:r w:rsidR="00974710" w:rsidRPr="004B3206">
        <w:rPr>
          <w:b/>
          <w:lang w:val="en-NZ" w:eastAsia="ko-KR"/>
        </w:rPr>
        <w:t>/INF-</w:t>
      </w:r>
      <w:r w:rsidR="00974710">
        <w:rPr>
          <w:b/>
          <w:lang w:val="en-NZ" w:eastAsia="ko-KR"/>
        </w:rPr>
        <w:t>01</w:t>
      </w:r>
    </w:p>
    <w:p w14:paraId="44B2CD33" w14:textId="1BEDFAF8" w:rsidR="00974710" w:rsidRPr="003616E2" w:rsidRDefault="00974710" w:rsidP="00974710">
      <w:pPr>
        <w:pStyle w:val="ListParagraph"/>
        <w:numPr>
          <w:ilvl w:val="0"/>
          <w:numId w:val="25"/>
        </w:numPr>
        <w:jc w:val="both"/>
        <w:rPr>
          <w:lang w:val="en-NZ"/>
        </w:rPr>
      </w:pPr>
      <w:r w:rsidRPr="00C63EC8">
        <w:t>WMO</w:t>
      </w:r>
      <w:r w:rsidR="00D5210B">
        <w:t xml:space="preserve"> </w:t>
      </w:r>
      <w:r w:rsidRPr="00C63EC8">
        <w:t>supports</w:t>
      </w:r>
      <w:r w:rsidR="00D5210B">
        <w:t xml:space="preserve"> </w:t>
      </w:r>
      <w:r>
        <w:t>the</w:t>
      </w:r>
      <w:r w:rsidR="00D5210B">
        <w:t xml:space="preserve"> </w:t>
      </w:r>
      <w:r>
        <w:t>development</w:t>
      </w:r>
      <w:r w:rsidR="00D5210B">
        <w:t xml:space="preserve"> </w:t>
      </w:r>
      <w:r>
        <w:t>of</w:t>
      </w:r>
      <w:r w:rsidR="00D5210B">
        <w:t xml:space="preserve"> </w:t>
      </w:r>
      <w:r>
        <w:t>technical</w:t>
      </w:r>
      <w:r w:rsidR="00D5210B">
        <w:t xml:space="preserve"> </w:t>
      </w:r>
      <w:r>
        <w:t>conditions</w:t>
      </w:r>
      <w:r w:rsidR="00D5210B">
        <w:t xml:space="preserve"> </w:t>
      </w:r>
      <w:r>
        <w:t>and</w:t>
      </w:r>
      <w:r w:rsidR="00D5210B">
        <w:t xml:space="preserve"> </w:t>
      </w:r>
      <w:r>
        <w:t>regulatory</w:t>
      </w:r>
      <w:r w:rsidR="00D5210B">
        <w:t xml:space="preserve"> </w:t>
      </w:r>
      <w:r>
        <w:t>provisions</w:t>
      </w:r>
      <w:r w:rsidR="00D5210B">
        <w:t xml:space="preserve"> </w:t>
      </w:r>
      <w:r>
        <w:t>for</w:t>
      </w:r>
      <w:r w:rsidR="00D5210B">
        <w:t xml:space="preserve"> </w:t>
      </w:r>
      <w:r>
        <w:t>satellite-to-satellite</w:t>
      </w:r>
      <w:r w:rsidR="00D5210B">
        <w:t xml:space="preserve"> </w:t>
      </w:r>
      <w:r>
        <w:t>operations</w:t>
      </w:r>
      <w:r w:rsidR="00D5210B">
        <w:t xml:space="preserve"> </w:t>
      </w:r>
      <w:r>
        <w:t>in</w:t>
      </w:r>
      <w:r w:rsidR="00D5210B">
        <w:t xml:space="preserve"> </w:t>
      </w:r>
      <w:r>
        <w:t>the</w:t>
      </w:r>
      <w:r w:rsidR="00D5210B">
        <w:t xml:space="preserve"> </w:t>
      </w:r>
      <w:r>
        <w:t>frequency</w:t>
      </w:r>
      <w:r w:rsidR="00D5210B">
        <w:t xml:space="preserve"> </w:t>
      </w:r>
      <w:r>
        <w:t>bands</w:t>
      </w:r>
      <w:r w:rsidR="00D5210B">
        <w:t xml:space="preserve"> </w:t>
      </w:r>
      <w:r>
        <w:t>18.1-18.6</w:t>
      </w:r>
      <w:r w:rsidR="00D5210B">
        <w:t xml:space="preserve"> </w:t>
      </w:r>
      <w:r>
        <w:t>GHz,</w:t>
      </w:r>
      <w:r w:rsidR="00D5210B">
        <w:t xml:space="preserve"> </w:t>
      </w:r>
      <w:r>
        <w:t>18.8-20.2</w:t>
      </w:r>
      <w:r w:rsidR="00D5210B">
        <w:t xml:space="preserve"> </w:t>
      </w:r>
      <w:r>
        <w:t>GHz</w:t>
      </w:r>
      <w:r w:rsidR="00D5210B">
        <w:t xml:space="preserve"> </w:t>
      </w:r>
      <w:r>
        <w:t>and</w:t>
      </w:r>
      <w:r w:rsidR="00D5210B">
        <w:t xml:space="preserve"> </w:t>
      </w:r>
      <w:r>
        <w:t>27.5-30</w:t>
      </w:r>
      <w:r w:rsidR="00D5210B">
        <w:t xml:space="preserve"> </w:t>
      </w:r>
      <w:r>
        <w:t>GHz,</w:t>
      </w:r>
      <w:r w:rsidR="00D5210B">
        <w:t xml:space="preserve"> </w:t>
      </w:r>
      <w:r>
        <w:t>or</w:t>
      </w:r>
      <w:r w:rsidR="00D5210B">
        <w:t xml:space="preserve"> </w:t>
      </w:r>
      <w:r>
        <w:t>portions</w:t>
      </w:r>
      <w:r w:rsidR="00D5210B">
        <w:t xml:space="preserve"> </w:t>
      </w:r>
      <w:r>
        <w:t>thereof,</w:t>
      </w:r>
      <w:r w:rsidR="00D5210B">
        <w:t xml:space="preserve"> </w:t>
      </w:r>
      <w:r>
        <w:t>as</w:t>
      </w:r>
      <w:r w:rsidR="00D5210B">
        <w:t xml:space="preserve"> </w:t>
      </w:r>
      <w:r>
        <w:t>appropriate</w:t>
      </w:r>
      <w:r w:rsidRPr="00C63EC8">
        <w:t>.</w:t>
      </w:r>
      <w:r w:rsidR="00D5210B">
        <w:t xml:space="preserve"> </w:t>
      </w:r>
      <w:r>
        <w:t>Specifically,</w:t>
      </w:r>
      <w:r w:rsidR="00D5210B">
        <w:t xml:space="preserve"> </w:t>
      </w:r>
      <w:r>
        <w:t>WMO</w:t>
      </w:r>
      <w:r w:rsidR="00D5210B">
        <w:t xml:space="preserve"> </w:t>
      </w:r>
      <w:r>
        <w:t>supports</w:t>
      </w:r>
      <w:r w:rsidR="00D5210B">
        <w:t xml:space="preserve"> </w:t>
      </w:r>
      <w:r>
        <w:t>the</w:t>
      </w:r>
      <w:r w:rsidR="00D5210B">
        <w:t xml:space="preserve"> </w:t>
      </w:r>
      <w:r>
        <w:t>implementation</w:t>
      </w:r>
      <w:r w:rsidR="00D5210B">
        <w:t xml:space="preserve"> </w:t>
      </w:r>
      <w:r>
        <w:t>of</w:t>
      </w:r>
      <w:r w:rsidR="00D5210B">
        <w:t xml:space="preserve"> </w:t>
      </w:r>
      <w:r>
        <w:t>regulatory</w:t>
      </w:r>
      <w:r w:rsidR="00D5210B">
        <w:t xml:space="preserve"> </w:t>
      </w:r>
      <w:r>
        <w:t>provisions</w:t>
      </w:r>
      <w:r w:rsidR="00D5210B">
        <w:t xml:space="preserve"> </w:t>
      </w:r>
      <w:r>
        <w:t>which</w:t>
      </w:r>
      <w:r w:rsidR="00D5210B">
        <w:t xml:space="preserve"> </w:t>
      </w:r>
      <w:r>
        <w:t>would</w:t>
      </w:r>
      <w:r w:rsidR="00D5210B">
        <w:t xml:space="preserve"> </w:t>
      </w:r>
      <w:r>
        <w:t>ensure</w:t>
      </w:r>
      <w:r w:rsidR="00D5210B">
        <w:t xml:space="preserve"> </w:t>
      </w:r>
      <w:r>
        <w:t>that</w:t>
      </w:r>
      <w:r w:rsidR="00D5210B">
        <w:t xml:space="preserve"> </w:t>
      </w:r>
      <w:r>
        <w:t>the</w:t>
      </w:r>
      <w:r w:rsidR="00D5210B">
        <w:t xml:space="preserve"> </w:t>
      </w:r>
      <w:r>
        <w:t>operation</w:t>
      </w:r>
      <w:r w:rsidR="00D5210B">
        <w:t xml:space="preserve"> </w:t>
      </w:r>
      <w:r>
        <w:t>of</w:t>
      </w:r>
      <w:r w:rsidR="00D5210B">
        <w:t xml:space="preserve"> </w:t>
      </w:r>
      <w:r>
        <w:t>satellite-to-satellite</w:t>
      </w:r>
      <w:r w:rsidR="00D5210B">
        <w:t xml:space="preserve"> </w:t>
      </w:r>
      <w:r>
        <w:t>link</w:t>
      </w:r>
      <w:r w:rsidR="00D5210B">
        <w:t xml:space="preserve"> </w:t>
      </w:r>
      <w:r>
        <w:t>transmissions</w:t>
      </w:r>
      <w:r w:rsidR="00D5210B">
        <w:t xml:space="preserve"> </w:t>
      </w:r>
      <w:r>
        <w:t>will</w:t>
      </w:r>
      <w:r w:rsidR="00D5210B">
        <w:t xml:space="preserve"> </w:t>
      </w:r>
      <w:r>
        <w:t>not</w:t>
      </w:r>
      <w:r w:rsidR="00D5210B">
        <w:t xml:space="preserve"> </w:t>
      </w:r>
      <w:r>
        <w:t>lead</w:t>
      </w:r>
      <w:r w:rsidR="00D5210B">
        <w:t xml:space="preserve"> </w:t>
      </w:r>
      <w:r>
        <w:t>to</w:t>
      </w:r>
      <w:r w:rsidR="00D5210B">
        <w:t xml:space="preserve"> </w:t>
      </w:r>
      <w:r>
        <w:t>an</w:t>
      </w:r>
      <w:r w:rsidR="00D5210B">
        <w:t xml:space="preserve"> </w:t>
      </w:r>
      <w:r>
        <w:t>increase</w:t>
      </w:r>
      <w:r w:rsidR="00D5210B">
        <w:t xml:space="preserve"> </w:t>
      </w:r>
      <w:r>
        <w:t>interference</w:t>
      </w:r>
      <w:r w:rsidR="00D5210B">
        <w:t xml:space="preserve"> </w:t>
      </w:r>
      <w:r>
        <w:t>to</w:t>
      </w:r>
      <w:r w:rsidR="00D5210B">
        <w:t xml:space="preserve"> </w:t>
      </w:r>
      <w:proofErr w:type="spellStart"/>
      <w:r>
        <w:t>MetSat</w:t>
      </w:r>
      <w:proofErr w:type="spellEnd"/>
      <w:r w:rsidR="00D5210B">
        <w:t xml:space="preserve"> </w:t>
      </w:r>
      <w:r>
        <w:t>in</w:t>
      </w:r>
      <w:r w:rsidR="00D5210B">
        <w:t xml:space="preserve"> </w:t>
      </w:r>
      <w:r>
        <w:t>the</w:t>
      </w:r>
      <w:r w:rsidR="00D5210B">
        <w:t xml:space="preserve"> </w:t>
      </w:r>
      <w:r>
        <w:t>bands</w:t>
      </w:r>
      <w:r w:rsidR="00D5210B">
        <w:t xml:space="preserve"> </w:t>
      </w:r>
      <w:r>
        <w:t>18-18.3</w:t>
      </w:r>
      <w:r w:rsidR="00D5210B">
        <w:t xml:space="preserve"> </w:t>
      </w:r>
      <w:r>
        <w:t>GHz</w:t>
      </w:r>
      <w:r w:rsidR="00D5210B">
        <w:t xml:space="preserve"> </w:t>
      </w:r>
      <w:r>
        <w:t>(ITU</w:t>
      </w:r>
      <w:r w:rsidR="00D5210B">
        <w:t xml:space="preserve"> </w:t>
      </w:r>
      <w:r>
        <w:t>Region</w:t>
      </w:r>
      <w:r w:rsidR="00D5210B">
        <w:t xml:space="preserve"> </w:t>
      </w:r>
      <w:r>
        <w:t>2)</w:t>
      </w:r>
      <w:r w:rsidR="00D5210B">
        <w:t xml:space="preserve"> </w:t>
      </w:r>
      <w:r>
        <w:t>or</w:t>
      </w:r>
      <w:r w:rsidR="00D5210B">
        <w:t xml:space="preserve"> </w:t>
      </w:r>
      <w:r>
        <w:t>18.1-18.4</w:t>
      </w:r>
      <w:r w:rsidR="00D5210B">
        <w:t xml:space="preserve"> </w:t>
      </w:r>
      <w:r>
        <w:t>GHz</w:t>
      </w:r>
      <w:r w:rsidR="00D5210B">
        <w:t xml:space="preserve"> </w:t>
      </w:r>
      <w:r>
        <w:t>(ITU</w:t>
      </w:r>
      <w:r w:rsidR="00D5210B">
        <w:t xml:space="preserve"> </w:t>
      </w:r>
      <w:r>
        <w:t>Regions</w:t>
      </w:r>
      <w:r w:rsidR="00D5210B">
        <w:t xml:space="preserve"> </w:t>
      </w:r>
      <w:r>
        <w:t>1</w:t>
      </w:r>
      <w:r w:rsidR="00D5210B">
        <w:t xml:space="preserve"> </w:t>
      </w:r>
      <w:r>
        <w:t>and</w:t>
      </w:r>
      <w:r w:rsidR="00D5210B">
        <w:t xml:space="preserve"> </w:t>
      </w:r>
      <w:r>
        <w:t>3),</w:t>
      </w:r>
      <w:r w:rsidR="00D5210B">
        <w:t xml:space="preserve"> </w:t>
      </w:r>
      <w:r>
        <w:t>or</w:t>
      </w:r>
      <w:r w:rsidR="00D5210B">
        <w:t xml:space="preserve"> </w:t>
      </w:r>
      <w:r>
        <w:t>to</w:t>
      </w:r>
      <w:r w:rsidR="00D5210B">
        <w:t xml:space="preserve"> </w:t>
      </w:r>
      <w:r>
        <w:t>EESS</w:t>
      </w:r>
      <w:r w:rsidR="00D5210B">
        <w:t xml:space="preserve"> </w:t>
      </w:r>
      <w:r>
        <w:t>(passive)</w:t>
      </w:r>
      <w:r w:rsidR="00D5210B">
        <w:t xml:space="preserve"> </w:t>
      </w:r>
      <w:r>
        <w:t>in</w:t>
      </w:r>
      <w:r w:rsidR="00D5210B">
        <w:t xml:space="preserve"> </w:t>
      </w:r>
      <w:r>
        <w:t>the</w:t>
      </w:r>
      <w:r w:rsidR="00D5210B">
        <w:t xml:space="preserve"> </w:t>
      </w:r>
      <w:r>
        <w:t>band</w:t>
      </w:r>
      <w:r w:rsidR="00D5210B">
        <w:t xml:space="preserve"> </w:t>
      </w:r>
      <w:r>
        <w:t>18.6-18.8</w:t>
      </w:r>
      <w:r w:rsidR="00D5210B">
        <w:t xml:space="preserve"> </w:t>
      </w:r>
      <w:r>
        <w:t>GHz.</w:t>
      </w:r>
      <w:r w:rsidR="00D5210B">
        <w:t xml:space="preserve"> </w:t>
      </w:r>
      <w:r>
        <w:t>In</w:t>
      </w:r>
      <w:r w:rsidR="00D5210B">
        <w:t xml:space="preserve"> </w:t>
      </w:r>
      <w:r>
        <w:t>particular,</w:t>
      </w:r>
      <w:r w:rsidR="00D5210B">
        <w:t xml:space="preserve"> </w:t>
      </w:r>
      <w:r>
        <w:t>WMO</w:t>
      </w:r>
      <w:r w:rsidR="00D5210B">
        <w:t xml:space="preserve"> </w:t>
      </w:r>
      <w:r>
        <w:t>supports</w:t>
      </w:r>
      <w:r w:rsidR="00D5210B">
        <w:t xml:space="preserve"> </w:t>
      </w:r>
      <w:r>
        <w:t>that</w:t>
      </w:r>
      <w:r w:rsidR="00D5210B">
        <w:t xml:space="preserve"> </w:t>
      </w:r>
      <w:r>
        <w:t>an</w:t>
      </w:r>
      <w:r w:rsidR="00D5210B">
        <w:t xml:space="preserve"> </w:t>
      </w:r>
      <w:r>
        <w:t>appropriate</w:t>
      </w:r>
      <w:r w:rsidR="00D5210B">
        <w:t xml:space="preserve"> </w:t>
      </w:r>
      <w:r>
        <w:t>out-of-band</w:t>
      </w:r>
      <w:r w:rsidR="00D5210B">
        <w:t xml:space="preserve"> </w:t>
      </w:r>
      <w:proofErr w:type="spellStart"/>
      <w:r>
        <w:t>pfd</w:t>
      </w:r>
      <w:proofErr w:type="spellEnd"/>
      <w:r w:rsidR="00D5210B">
        <w:t xml:space="preserve"> </w:t>
      </w:r>
      <w:r>
        <w:t>limit</w:t>
      </w:r>
      <w:r w:rsidR="00D5210B">
        <w:t xml:space="preserve"> </w:t>
      </w:r>
      <w:r>
        <w:t>at</w:t>
      </w:r>
      <w:r w:rsidR="00D5210B">
        <w:t xml:space="preserve"> </w:t>
      </w:r>
      <w:r>
        <w:t>the</w:t>
      </w:r>
      <w:r w:rsidR="00D5210B">
        <w:t xml:space="preserve"> </w:t>
      </w:r>
      <w:r>
        <w:t>Earth’s</w:t>
      </w:r>
      <w:r w:rsidR="00D5210B">
        <w:t xml:space="preserve"> </w:t>
      </w:r>
      <w:r>
        <w:t>surface</w:t>
      </w:r>
      <w:r w:rsidR="00D5210B">
        <w:t xml:space="preserve"> </w:t>
      </w:r>
      <w:r>
        <w:t>is</w:t>
      </w:r>
      <w:r w:rsidR="00D5210B">
        <w:t xml:space="preserve"> </w:t>
      </w:r>
      <w:r>
        <w:t>applied</w:t>
      </w:r>
      <w:r w:rsidR="00D5210B">
        <w:t xml:space="preserve"> </w:t>
      </w:r>
      <w:r>
        <w:t>to</w:t>
      </w:r>
      <w:r w:rsidR="00D5210B">
        <w:t xml:space="preserve"> </w:t>
      </w:r>
      <w:r>
        <w:t>ensure</w:t>
      </w:r>
      <w:r w:rsidR="00D5210B">
        <w:t xml:space="preserve"> </w:t>
      </w:r>
      <w:r>
        <w:t>protection</w:t>
      </w:r>
      <w:r w:rsidR="00D5210B">
        <w:t xml:space="preserve"> </w:t>
      </w:r>
      <w:r>
        <w:t>of</w:t>
      </w:r>
      <w:r w:rsidR="00D5210B">
        <w:t xml:space="preserve"> </w:t>
      </w:r>
      <w:r>
        <w:t>the</w:t>
      </w:r>
      <w:r w:rsidR="00D5210B">
        <w:t xml:space="preserve"> </w:t>
      </w:r>
      <w:r>
        <w:t>EESS</w:t>
      </w:r>
      <w:r w:rsidR="00D5210B">
        <w:t xml:space="preserve"> </w:t>
      </w:r>
      <w:r>
        <w:t>(passive)</w:t>
      </w:r>
      <w:r w:rsidR="00D5210B">
        <w:t xml:space="preserve"> </w:t>
      </w:r>
      <w:r>
        <w:t>in</w:t>
      </w:r>
      <w:r w:rsidR="00D5210B">
        <w:t xml:space="preserve"> </w:t>
      </w:r>
      <w:r>
        <w:t>the</w:t>
      </w:r>
      <w:r w:rsidR="00D5210B">
        <w:t xml:space="preserve"> </w:t>
      </w:r>
      <w:r>
        <w:t>band</w:t>
      </w:r>
      <w:r w:rsidR="00D5210B">
        <w:t xml:space="preserve"> </w:t>
      </w:r>
      <w:r>
        <w:t>18.6-18.8</w:t>
      </w:r>
      <w:r w:rsidR="00D5210B">
        <w:t xml:space="preserve"> </w:t>
      </w:r>
      <w:r>
        <w:t>GHz.</w:t>
      </w:r>
      <w:r w:rsidR="00D5210B">
        <w:t xml:space="preserve"> </w:t>
      </w:r>
      <w:r>
        <w:t>Current</w:t>
      </w:r>
      <w:r w:rsidR="00D5210B">
        <w:t xml:space="preserve"> </w:t>
      </w:r>
      <w:r>
        <w:t>studies</w:t>
      </w:r>
      <w:r w:rsidR="00D5210B">
        <w:t xml:space="preserve"> </w:t>
      </w:r>
      <w:r>
        <w:t>show</w:t>
      </w:r>
      <w:r w:rsidR="00D5210B">
        <w:t xml:space="preserve"> </w:t>
      </w:r>
      <w:r>
        <w:t>that</w:t>
      </w:r>
      <w:r w:rsidR="00D5210B">
        <w:t xml:space="preserve"> </w:t>
      </w:r>
      <w:r>
        <w:t>a</w:t>
      </w:r>
      <w:r w:rsidR="00D5210B">
        <w:t xml:space="preserve"> </w:t>
      </w:r>
      <w:r>
        <w:t>value</w:t>
      </w:r>
      <w:r w:rsidR="00D5210B">
        <w:t xml:space="preserve"> </w:t>
      </w:r>
      <w:r>
        <w:t>of</w:t>
      </w:r>
      <w:r w:rsidR="00D5210B">
        <w:t xml:space="preserve"> </w:t>
      </w:r>
      <w:r w:rsidRPr="00ED2C67">
        <w:t>-126.4</w:t>
      </w:r>
      <w:r w:rsidR="00D5210B">
        <w:t xml:space="preserve"> </w:t>
      </w:r>
      <w:proofErr w:type="spellStart"/>
      <w:r w:rsidRPr="00ED2C67">
        <w:t>dBW</w:t>
      </w:r>
      <w:proofErr w:type="spellEnd"/>
      <w:r w:rsidRPr="00ED2C67">
        <w:t>/m</w:t>
      </w:r>
      <w:r w:rsidRPr="00ED2C67">
        <w:rPr>
          <w:vertAlign w:val="superscript"/>
        </w:rPr>
        <w:t>2</w:t>
      </w:r>
      <w:r w:rsidRPr="00ED2C67">
        <w:t>/200</w:t>
      </w:r>
      <w:r w:rsidR="00D5210B">
        <w:t xml:space="preserve"> </w:t>
      </w:r>
      <w:r w:rsidRPr="00ED2C67">
        <w:t>MHz</w:t>
      </w:r>
      <w:r w:rsidR="00D5210B">
        <w:t xml:space="preserve"> </w:t>
      </w:r>
      <w:r>
        <w:t>might</w:t>
      </w:r>
      <w:r w:rsidR="00D5210B">
        <w:t xml:space="preserve"> </w:t>
      </w:r>
      <w:r>
        <w:t>be</w:t>
      </w:r>
      <w:r w:rsidR="00D5210B">
        <w:t xml:space="preserve"> </w:t>
      </w:r>
      <w:r>
        <w:t>suitable</w:t>
      </w:r>
      <w:r w:rsidRPr="003616E2">
        <w:rPr>
          <w:lang w:val="en-NZ"/>
        </w:rPr>
        <w:t>.</w:t>
      </w:r>
    </w:p>
    <w:p w14:paraId="287E9EEF" w14:textId="77777777" w:rsidR="004B3206" w:rsidRPr="004A00BD" w:rsidRDefault="004B3206" w:rsidP="004B3206">
      <w:pPr>
        <w:ind w:left="720"/>
        <w:rPr>
          <w:lang w:val="en-NZ"/>
        </w:rPr>
      </w:pPr>
    </w:p>
    <w:p w14:paraId="6AA5D999" w14:textId="0C2AFB2B" w:rsidR="004B3206" w:rsidRPr="004A00BD" w:rsidRDefault="004B3206" w:rsidP="009774BC">
      <w:pPr>
        <w:spacing w:after="120"/>
        <w:jc w:val="both"/>
        <w:outlineLvl w:val="2"/>
        <w:rPr>
          <w:b/>
          <w:lang w:val="en-NZ" w:eastAsia="ko-KR"/>
        </w:rPr>
      </w:pPr>
      <w:r w:rsidRPr="004A00BD">
        <w:rPr>
          <w:b/>
          <w:lang w:val="en-NZ" w:eastAsia="ko-KR"/>
        </w:rPr>
        <w:t>7.2.</w:t>
      </w:r>
      <w:r w:rsidR="004A00BD" w:rsidRPr="009774BC">
        <w:rPr>
          <w:b/>
          <w:lang w:val="en-NZ" w:eastAsia="ko-KR"/>
        </w:rPr>
        <w:t>2</w:t>
      </w:r>
      <w:r w:rsidR="00D5210B">
        <w:rPr>
          <w:b/>
          <w:lang w:val="en-NZ" w:eastAsia="ko-KR"/>
        </w:rPr>
        <w:t xml:space="preserve"> </w:t>
      </w:r>
      <w:r w:rsidRPr="004A00BD">
        <w:rPr>
          <w:b/>
          <w:lang w:val="en-NZ" w:eastAsia="ko-KR"/>
        </w:rPr>
        <w:tab/>
      </w:r>
      <w:r w:rsidR="004A00BD">
        <w:rPr>
          <w:b/>
          <w:lang w:val="en-NZ" w:eastAsia="ko-KR"/>
        </w:rPr>
        <w:t>IMO</w:t>
      </w:r>
    </w:p>
    <w:p w14:paraId="78F6926E" w14:textId="2FE18F5F" w:rsidR="002A0111" w:rsidRDefault="004A00BD" w:rsidP="004A00BD">
      <w:pPr>
        <w:ind w:left="708"/>
        <w:jc w:val="both"/>
        <w:rPr>
          <w:rFonts w:eastAsiaTheme="minorEastAsia" w:cs="Angsana New"/>
          <w:szCs w:val="30"/>
          <w:lang w:eastAsia="zh-CN" w:bidi="th-TH"/>
        </w:rPr>
      </w:pPr>
      <w:r w:rsidRPr="004A00BD">
        <w:rPr>
          <w:rFonts w:eastAsiaTheme="minorEastAsia" w:cs="Angsana New" w:hint="eastAsia"/>
          <w:szCs w:val="30"/>
          <w:lang w:eastAsia="zh-CN" w:bidi="th-TH"/>
        </w:rPr>
        <w:lastRenderedPageBreak/>
        <w:t>No</w:t>
      </w:r>
      <w:r w:rsidRPr="004A00BD">
        <w:rPr>
          <w:rFonts w:eastAsiaTheme="minorEastAsia" w:cs="Angsana New"/>
          <w:szCs w:val="30"/>
          <w:lang w:eastAsia="zh-CN" w:bidi="th-TH"/>
        </w:rPr>
        <w:t>ne.</w:t>
      </w:r>
    </w:p>
    <w:p w14:paraId="7B45F805" w14:textId="77777777" w:rsidR="004A00BD" w:rsidRDefault="004A00BD" w:rsidP="004A00BD">
      <w:pPr>
        <w:ind w:left="708"/>
        <w:jc w:val="both"/>
        <w:rPr>
          <w:rFonts w:eastAsiaTheme="minorEastAsia" w:cs="Angsana New"/>
          <w:szCs w:val="30"/>
          <w:lang w:eastAsia="zh-CN" w:bidi="th-TH"/>
        </w:rPr>
      </w:pPr>
    </w:p>
    <w:p w14:paraId="386145BA" w14:textId="5488CC29" w:rsidR="00974710" w:rsidRPr="004B3206" w:rsidRDefault="004A00BD" w:rsidP="009774BC">
      <w:pPr>
        <w:spacing w:after="120"/>
        <w:jc w:val="both"/>
        <w:outlineLvl w:val="2"/>
        <w:rPr>
          <w:b/>
          <w:lang w:val="en-NZ" w:eastAsia="ko-KR"/>
        </w:rPr>
      </w:pPr>
      <w:r w:rsidRPr="004A00BD">
        <w:rPr>
          <w:b/>
          <w:lang w:val="en-NZ" w:eastAsia="ko-KR"/>
        </w:rPr>
        <w:t>7.2.</w:t>
      </w:r>
      <w:r w:rsidRPr="009774BC">
        <w:rPr>
          <w:b/>
          <w:lang w:val="en-NZ" w:eastAsia="ko-KR"/>
        </w:rPr>
        <w:t>3</w:t>
      </w:r>
      <w:r w:rsidR="00D5210B">
        <w:rPr>
          <w:b/>
          <w:lang w:val="en-NZ" w:eastAsia="ko-KR"/>
        </w:rPr>
        <w:t xml:space="preserve"> </w:t>
      </w:r>
      <w:r w:rsidRPr="004A00BD">
        <w:rPr>
          <w:b/>
          <w:lang w:val="en-NZ" w:eastAsia="ko-KR"/>
        </w:rPr>
        <w:tab/>
      </w:r>
      <w:r w:rsidR="00974710" w:rsidRPr="004B3206">
        <w:rPr>
          <w:b/>
          <w:lang w:val="en-NZ" w:eastAsia="ko-KR"/>
        </w:rPr>
        <w:t>ICAO</w:t>
      </w:r>
    </w:p>
    <w:p w14:paraId="06BCB91B" w14:textId="0BE545C0" w:rsidR="00974710" w:rsidRPr="00974710" w:rsidRDefault="00974710" w:rsidP="00974710">
      <w:pPr>
        <w:ind w:left="708"/>
        <w:jc w:val="both"/>
        <w:rPr>
          <w:rFonts w:eastAsiaTheme="minorEastAsia" w:cs="Angsana New"/>
          <w:szCs w:val="30"/>
          <w:lang w:eastAsia="zh-CN" w:bidi="th-TH"/>
        </w:rPr>
      </w:pPr>
      <w:r w:rsidRPr="004A00BD">
        <w:rPr>
          <w:rFonts w:eastAsiaTheme="minorEastAsia" w:cs="Angsana New" w:hint="eastAsia"/>
          <w:szCs w:val="30"/>
          <w:lang w:eastAsia="zh-CN" w:bidi="th-TH"/>
        </w:rPr>
        <w:t>No</w:t>
      </w:r>
      <w:r w:rsidRPr="004A00BD">
        <w:rPr>
          <w:rFonts w:eastAsiaTheme="minorEastAsia" w:cs="Angsana New"/>
          <w:szCs w:val="30"/>
          <w:lang w:eastAsia="zh-CN" w:bidi="th-TH"/>
        </w:rPr>
        <w:t>ne.</w:t>
      </w:r>
    </w:p>
    <w:p w14:paraId="39E3D185" w14:textId="77777777" w:rsidR="003616E2" w:rsidRPr="004A00BD" w:rsidRDefault="003616E2" w:rsidP="004A00BD">
      <w:pPr>
        <w:tabs>
          <w:tab w:val="left" w:pos="1875"/>
        </w:tabs>
        <w:ind w:left="708"/>
        <w:jc w:val="both"/>
        <w:rPr>
          <w:rFonts w:eastAsiaTheme="minorEastAsia" w:cs="Angsana New"/>
          <w:szCs w:val="30"/>
          <w:lang w:eastAsia="zh-CN" w:bidi="th-TH"/>
        </w:rPr>
      </w:pPr>
    </w:p>
    <w:p w14:paraId="6AC8B6F6" w14:textId="5742B363" w:rsidR="004A00BD" w:rsidRPr="004A00BD" w:rsidRDefault="004A00BD" w:rsidP="009774BC">
      <w:pPr>
        <w:spacing w:after="120"/>
        <w:jc w:val="both"/>
        <w:outlineLvl w:val="2"/>
        <w:rPr>
          <w:b/>
          <w:lang w:val="en-NZ" w:eastAsia="ko-KR"/>
        </w:rPr>
      </w:pPr>
      <w:r w:rsidRPr="004A00BD">
        <w:rPr>
          <w:b/>
          <w:lang w:val="en-NZ" w:eastAsia="ko-KR"/>
        </w:rPr>
        <w:t>7.2.</w:t>
      </w:r>
      <w:r w:rsidRPr="009774BC">
        <w:rPr>
          <w:b/>
          <w:lang w:val="en-NZ" w:eastAsia="ko-KR"/>
        </w:rPr>
        <w:t>4</w:t>
      </w:r>
      <w:r w:rsidR="00D5210B">
        <w:rPr>
          <w:b/>
          <w:lang w:val="en-NZ" w:eastAsia="ko-KR"/>
        </w:rPr>
        <w:t xml:space="preserve"> </w:t>
      </w:r>
      <w:r w:rsidRPr="004A00BD">
        <w:rPr>
          <w:b/>
          <w:lang w:val="en-NZ" w:eastAsia="ko-KR"/>
        </w:rPr>
        <w:tab/>
      </w:r>
      <w:r>
        <w:rPr>
          <w:b/>
          <w:lang w:val="en-NZ" w:eastAsia="ko-KR"/>
        </w:rPr>
        <w:t>IARU</w:t>
      </w:r>
    </w:p>
    <w:p w14:paraId="75D25E17" w14:textId="77777777" w:rsidR="004A00BD" w:rsidRDefault="004A00BD" w:rsidP="004A00BD">
      <w:pPr>
        <w:ind w:left="708"/>
        <w:jc w:val="both"/>
        <w:rPr>
          <w:rFonts w:eastAsiaTheme="minorEastAsia" w:cs="Angsana New"/>
          <w:szCs w:val="30"/>
          <w:lang w:eastAsia="zh-CN" w:bidi="th-TH"/>
        </w:rPr>
      </w:pPr>
      <w:bookmarkStart w:id="5" w:name="_Hlk127639718"/>
      <w:r w:rsidRPr="004A00BD">
        <w:rPr>
          <w:rFonts w:eastAsiaTheme="minorEastAsia" w:cs="Angsana New" w:hint="eastAsia"/>
          <w:szCs w:val="30"/>
          <w:lang w:eastAsia="zh-CN" w:bidi="th-TH"/>
        </w:rPr>
        <w:t>No</w:t>
      </w:r>
      <w:r w:rsidRPr="004A00BD">
        <w:rPr>
          <w:rFonts w:eastAsiaTheme="minorEastAsia" w:cs="Angsana New"/>
          <w:szCs w:val="30"/>
          <w:lang w:eastAsia="zh-CN" w:bidi="th-TH"/>
        </w:rPr>
        <w:t>ne.</w:t>
      </w:r>
    </w:p>
    <w:bookmarkEnd w:id="5"/>
    <w:p w14:paraId="407A3EB9" w14:textId="77777777" w:rsidR="002A0111" w:rsidRPr="00710333" w:rsidRDefault="002A0111" w:rsidP="00ED4878">
      <w:pPr>
        <w:jc w:val="center"/>
        <w:rPr>
          <w:snapToGrid w:val="0"/>
          <w:lang w:val="en-NZ"/>
        </w:rPr>
      </w:pPr>
      <w:r w:rsidRPr="00441526">
        <w:rPr>
          <w:lang w:val="en-NZ"/>
        </w:rPr>
        <w:t>____________</w:t>
      </w:r>
    </w:p>
    <w:p w14:paraId="1AEE2016" w14:textId="77777777" w:rsidR="002A0111" w:rsidRPr="002A0111" w:rsidRDefault="002A0111" w:rsidP="002A0111">
      <w:pPr>
        <w:rPr>
          <w:lang w:val="en-NZ"/>
        </w:rPr>
      </w:pPr>
    </w:p>
    <w:p w14:paraId="3C51B4D3" w14:textId="51E8CFCD" w:rsidR="00654896" w:rsidRPr="002A0111" w:rsidRDefault="00654896" w:rsidP="00C31B32">
      <w:pPr>
        <w:tabs>
          <w:tab w:val="left" w:pos="1410"/>
        </w:tabs>
        <w:rPr>
          <w:lang w:val="en-NZ"/>
        </w:rPr>
      </w:pPr>
    </w:p>
    <w:sectPr w:rsidR="00654896" w:rsidRPr="002A0111" w:rsidSect="00B46AD4">
      <w:footerReference w:type="default" r:id="rId32"/>
      <w:footerReference w:type="first" r:id="rId33"/>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8062" w14:textId="77777777" w:rsidR="009F39C2" w:rsidRDefault="009F39C2">
      <w:r>
        <w:separator/>
      </w:r>
    </w:p>
  </w:endnote>
  <w:endnote w:type="continuationSeparator" w:id="0">
    <w:p w14:paraId="40048A61" w14:textId="77777777" w:rsidR="009F39C2" w:rsidRDefault="009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FangSong">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1363" w14:textId="6E45C200" w:rsidR="009E0398" w:rsidRDefault="009E0398" w:rsidP="0054316B">
    <w:pPr>
      <w:pStyle w:val="Footer"/>
      <w:tabs>
        <w:tab w:val="clear" w:pos="4320"/>
        <w:tab w:val="clear" w:pos="8640"/>
        <w:tab w:val="right" w:pos="9180"/>
      </w:tabs>
      <w:ind w:right="-7"/>
    </w:pPr>
    <w:r>
      <w:rPr>
        <w:rFonts w:hint="eastAsia"/>
        <w:lang w:eastAsia="ko-KR"/>
      </w:rPr>
      <w:t>A</w:t>
    </w:r>
    <w:r>
      <w:rPr>
        <w:lang w:eastAsia="ko-KR"/>
      </w:rPr>
      <w:t>PG23-5/</w:t>
    </w:r>
    <w:r w:rsidR="00B91DA7">
      <w:rPr>
        <w:rStyle w:val="PageNumber"/>
      </w:rPr>
      <w:t>OUT29</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BB20A3">
      <w:rPr>
        <w:rStyle w:val="PageNumber"/>
        <w:noProof/>
      </w:rPr>
      <w:t>15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BB20A3">
      <w:rPr>
        <w:rStyle w:val="PageNumber"/>
        <w:noProof/>
      </w:rPr>
      <w:t>15</w:t>
    </w:r>
    <w:r w:rsidRPr="002C7EA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Layout w:type="fixed"/>
      <w:tblCellMar>
        <w:left w:w="57" w:type="dxa"/>
        <w:right w:w="57" w:type="dxa"/>
      </w:tblCellMar>
      <w:tblLook w:val="0000" w:firstRow="0" w:lastRow="0" w:firstColumn="0" w:lastColumn="0" w:noHBand="0" w:noVBand="0"/>
    </w:tblPr>
    <w:tblGrid>
      <w:gridCol w:w="1276"/>
      <w:gridCol w:w="3544"/>
      <w:gridCol w:w="4252"/>
    </w:tblGrid>
    <w:tr w:rsidR="008C6D80" w14:paraId="6E378F11" w14:textId="77777777" w:rsidTr="00433923">
      <w:trPr>
        <w:cantSplit/>
        <w:trHeight w:val="204"/>
        <w:jc w:val="center"/>
      </w:trPr>
      <w:tc>
        <w:tcPr>
          <w:tcW w:w="1276" w:type="dxa"/>
          <w:tcBorders>
            <w:top w:val="single" w:sz="12" w:space="0" w:color="auto"/>
          </w:tcBorders>
        </w:tcPr>
        <w:p w14:paraId="0D7A12A2" w14:textId="77777777" w:rsidR="008C6D80" w:rsidRPr="00155F6B" w:rsidRDefault="008C6D80" w:rsidP="008C6D80">
          <w:pPr>
            <w:rPr>
              <w:b/>
              <w:bCs/>
            </w:rPr>
          </w:pPr>
          <w:r w:rsidRPr="00155F6B">
            <w:rPr>
              <w:b/>
              <w:bCs/>
            </w:rPr>
            <w:t>Contact:</w:t>
          </w:r>
        </w:p>
      </w:tc>
      <w:tc>
        <w:tcPr>
          <w:tcW w:w="3544" w:type="dxa"/>
          <w:tcBorders>
            <w:top w:val="single" w:sz="12" w:space="0" w:color="auto"/>
          </w:tcBorders>
        </w:tcPr>
        <w:p w14:paraId="1F298CCC" w14:textId="77777777" w:rsidR="008C6D80" w:rsidRDefault="008C6D80" w:rsidP="008C6D80">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Fenhong CHENG</w:t>
          </w:r>
        </w:p>
        <w:p w14:paraId="180B2D94" w14:textId="77777777" w:rsidR="008C6D80" w:rsidRPr="00155F6B" w:rsidRDefault="008C6D80" w:rsidP="008C6D80">
          <w:pPr>
            <w:pStyle w:val="Equation"/>
            <w:tabs>
              <w:tab w:val="clear" w:pos="4820"/>
              <w:tab w:val="clear" w:pos="9639"/>
              <w:tab w:val="left" w:pos="1191"/>
              <w:tab w:val="left" w:pos="1588"/>
              <w:tab w:val="left" w:pos="1985"/>
            </w:tabs>
            <w:spacing w:beforeLines="0" w:before="0"/>
            <w:rPr>
              <w:rFonts w:eastAsia="Batang"/>
              <w:szCs w:val="24"/>
              <w:lang w:eastAsia="ko-KR"/>
            </w:rPr>
          </w:pPr>
          <w:r w:rsidRPr="00DB6303">
            <w:t xml:space="preserve">Mrunmaya </w:t>
          </w:r>
          <w:r>
            <w:t>Pattanaik</w:t>
          </w:r>
        </w:p>
        <w:p w14:paraId="7FE03478" w14:textId="77777777" w:rsidR="008C6D80" w:rsidRPr="00155F6B" w:rsidRDefault="008C6D80" w:rsidP="008C6D80">
          <w:pPr>
            <w:pStyle w:val="Equation"/>
            <w:tabs>
              <w:tab w:val="clear" w:pos="4820"/>
              <w:tab w:val="clear" w:pos="9639"/>
              <w:tab w:val="left" w:pos="1191"/>
              <w:tab w:val="left" w:pos="1588"/>
              <w:tab w:val="left" w:pos="1985"/>
            </w:tabs>
            <w:spacing w:beforeLines="0" w:before="0"/>
            <w:rPr>
              <w:rFonts w:eastAsia="Batang"/>
              <w:szCs w:val="24"/>
            </w:rPr>
          </w:pPr>
          <w:r>
            <w:rPr>
              <w:rFonts w:eastAsia="Batang"/>
              <w:szCs w:val="24"/>
            </w:rPr>
            <w:t>Co-Chairs, WP4</w:t>
          </w:r>
        </w:p>
      </w:tc>
      <w:tc>
        <w:tcPr>
          <w:tcW w:w="4252" w:type="dxa"/>
          <w:tcBorders>
            <w:top w:val="single" w:sz="12" w:space="0" w:color="auto"/>
          </w:tcBorders>
        </w:tcPr>
        <w:p w14:paraId="5749D827" w14:textId="77777777" w:rsidR="008C6D80" w:rsidRDefault="008C6D80" w:rsidP="008C6D80">
          <w:pPr>
            <w:ind w:leftChars="35" w:left="281" w:hanging="197"/>
          </w:pPr>
          <w:r w:rsidRPr="00E50679">
            <w:rPr>
              <w:b/>
              <w:bCs/>
            </w:rPr>
            <w:t>Email</w:t>
          </w:r>
          <w:r w:rsidRPr="00E50679">
            <w:rPr>
              <w:rFonts w:hint="eastAsia"/>
              <w:b/>
              <w:bCs/>
            </w:rPr>
            <w:t>:</w:t>
          </w:r>
          <w:r>
            <w:t xml:space="preserve"> </w:t>
          </w:r>
          <w:hyperlink r:id="rId1" w:history="1">
            <w:r w:rsidRPr="00083138">
              <w:rPr>
                <w:rStyle w:val="Hyperlink"/>
              </w:rPr>
              <w:t>chengfenhong@chinasatcom.com</w:t>
            </w:r>
          </w:hyperlink>
          <w:r>
            <w:t xml:space="preserve"> </w:t>
          </w:r>
        </w:p>
        <w:p w14:paraId="46F6340C" w14:textId="77777777" w:rsidR="008C6D80" w:rsidRPr="00155F6B" w:rsidRDefault="008C6D80" w:rsidP="008C6D80">
          <w:pPr>
            <w:rPr>
              <w:lang w:eastAsia="ja-JP"/>
            </w:rPr>
          </w:pPr>
          <w:r>
            <w:rPr>
              <w:lang w:eastAsia="ja-JP"/>
            </w:rPr>
            <w:t xml:space="preserve">              </w:t>
          </w:r>
          <w:hyperlink r:id="rId2" w:history="1">
            <w:r w:rsidRPr="00083138">
              <w:rPr>
                <w:rStyle w:val="Hyperlink"/>
                <w:lang w:eastAsia="ja-JP"/>
              </w:rPr>
              <w:t>pattanaik.mr@gov.in</w:t>
            </w:r>
          </w:hyperlink>
          <w:r>
            <w:rPr>
              <w:lang w:eastAsia="ja-JP"/>
            </w:rPr>
            <w:t xml:space="preserve"> </w:t>
          </w:r>
        </w:p>
      </w:tc>
    </w:tr>
  </w:tbl>
  <w:p w14:paraId="3F46BD47" w14:textId="77777777" w:rsidR="009E0398" w:rsidRDefault="009E0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58A0" w14:textId="77777777" w:rsidR="009F39C2" w:rsidRDefault="009F39C2">
      <w:r>
        <w:separator/>
      </w:r>
    </w:p>
  </w:footnote>
  <w:footnote w:type="continuationSeparator" w:id="0">
    <w:p w14:paraId="405FB268" w14:textId="77777777" w:rsidR="009F39C2" w:rsidRDefault="009F3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05E"/>
    <w:multiLevelType w:val="hybridMultilevel"/>
    <w:tmpl w:val="836C3A98"/>
    <w:lvl w:ilvl="0" w:tplc="CE9839B2">
      <w:start w:val="1"/>
      <w:numFmt w:val="lowerRoman"/>
      <w:lvlText w:val="%1."/>
      <w:lvlJc w:val="left"/>
      <w:pPr>
        <w:ind w:left="720" w:hanging="360"/>
      </w:pPr>
      <w:rPr>
        <w:rFonts w:hint="default"/>
      </w:rPr>
    </w:lvl>
    <w:lvl w:ilvl="1" w:tplc="FFFFFFFF">
      <w:numFmt w:val="bullet"/>
      <w:lvlText w:val="–"/>
      <w:lvlJc w:val="left"/>
      <w:pPr>
        <w:ind w:left="1800" w:hanging="720"/>
      </w:pPr>
      <w:rPr>
        <w:rFonts w:ascii="Times New Roman" w:eastAsia="BatangChe" w:hAnsi="Times New Roman" w:cs="Times New Roman" w:hint="default"/>
      </w:rPr>
    </w:lvl>
    <w:lvl w:ilvl="2" w:tplc="FFFFFFFF">
      <w:start w:val="47"/>
      <w:numFmt w:val="bullet"/>
      <w:lvlText w:val="–"/>
      <w:lvlJc w:val="left"/>
      <w:pPr>
        <w:ind w:left="2160" w:hanging="360"/>
      </w:pPr>
      <w:rPr>
        <w:rFonts w:ascii="Times New Roman" w:eastAsia="SimSun" w:hAnsi="Times New Roman" w:cs="Times New Roman" w:hint="default"/>
      </w:rPr>
    </w:lvl>
    <w:lvl w:ilvl="3" w:tplc="FFFFFFFF">
      <w:numFmt w:val="bullet"/>
      <w:lvlText w:val="–"/>
      <w:lvlJc w:val="left"/>
      <w:pPr>
        <w:ind w:left="2880" w:hanging="360"/>
      </w:pPr>
      <w:rPr>
        <w:rFonts w:ascii="Times New Roman" w:eastAsia="BatangChe" w:hAnsi="Times New Roman"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A6DCE"/>
    <w:multiLevelType w:val="hybridMultilevel"/>
    <w:tmpl w:val="6CF44502"/>
    <w:lvl w:ilvl="0" w:tplc="DF041E34">
      <w:numFmt w:val="bullet"/>
      <w:lvlText w:val="–"/>
      <w:lvlJc w:val="left"/>
      <w:pPr>
        <w:ind w:left="1140" w:hanging="42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64960C1"/>
    <w:multiLevelType w:val="hybridMultilevel"/>
    <w:tmpl w:val="F6FEEEF2"/>
    <w:lvl w:ilvl="0" w:tplc="5D4214D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F0282C"/>
    <w:multiLevelType w:val="hybridMultilevel"/>
    <w:tmpl w:val="00D8DB32"/>
    <w:lvl w:ilvl="0" w:tplc="722A45E8">
      <w:start w:val="2"/>
      <w:numFmt w:val="bullet"/>
      <w:lvlText w:val="-"/>
      <w:lvlJc w:val="left"/>
      <w:pPr>
        <w:ind w:left="1125" w:hanging="420"/>
      </w:pPr>
      <w:rPr>
        <w:rFonts w:ascii="Times New Roman" w:eastAsia="GulimChe" w:hAnsi="Times New Roman" w:cs="Times New Roman" w:hint="default"/>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70862"/>
    <w:multiLevelType w:val="hybridMultilevel"/>
    <w:tmpl w:val="408ED182"/>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FA8EE658">
      <w:start w:val="47"/>
      <w:numFmt w:val="bullet"/>
      <w:lvlText w:val="–"/>
      <w:lvlJc w:val="left"/>
      <w:pPr>
        <w:ind w:left="2160" w:hanging="360"/>
      </w:pPr>
      <w:rPr>
        <w:rFonts w:ascii="Times New Roman" w:eastAsia="SimSun" w:hAnsi="Times New Roman" w:cs="Times New Roman" w:hint="default"/>
      </w:rPr>
    </w:lvl>
    <w:lvl w:ilvl="3" w:tplc="DF041E34">
      <w:numFmt w:val="bullet"/>
      <w:lvlText w:val="–"/>
      <w:lvlJc w:val="left"/>
      <w:pPr>
        <w:ind w:left="2880" w:hanging="360"/>
      </w:pPr>
      <w:rPr>
        <w:rFonts w:ascii="Times New Roman" w:eastAsia="BatangChe"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5" w15:restartNumberingAfterBreak="0">
    <w:nsid w:val="33F4560A"/>
    <w:multiLevelType w:val="hybridMultilevel"/>
    <w:tmpl w:val="233E7C3E"/>
    <w:lvl w:ilvl="0" w:tplc="68E803A0">
      <w:start w:val="1"/>
      <w:numFmt w:val="bullet"/>
      <w:lvlText w:val="–"/>
      <w:lvlJc w:val="left"/>
      <w:pPr>
        <w:ind w:left="420" w:hanging="420"/>
      </w:pPr>
      <w:rPr>
        <w:rFonts w:ascii="FangSong" w:eastAsia="FangSong" w:hAnsi="FangSong"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D611F"/>
    <w:multiLevelType w:val="hybridMultilevel"/>
    <w:tmpl w:val="1CBA9432"/>
    <w:lvl w:ilvl="0" w:tplc="95CAD8DC">
      <w:start w:val="2"/>
      <w:numFmt w:val="bullet"/>
      <w:lvlText w:val="-"/>
      <w:lvlJc w:val="left"/>
      <w:pPr>
        <w:ind w:left="720" w:hanging="360"/>
      </w:pPr>
      <w:rPr>
        <w:rFonts w:ascii="Times New Roman" w:eastAsia="Times New Roma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62B3C44"/>
    <w:multiLevelType w:val="hybridMultilevel"/>
    <w:tmpl w:val="05386EFA"/>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BBE1A4D"/>
    <w:multiLevelType w:val="hybridMultilevel"/>
    <w:tmpl w:val="4B4C2222"/>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1" w15:restartNumberingAfterBreak="0">
    <w:nsid w:val="41EE0C38"/>
    <w:multiLevelType w:val="hybridMultilevel"/>
    <w:tmpl w:val="ED9C3A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5"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A7692"/>
    <w:multiLevelType w:val="hybridMultilevel"/>
    <w:tmpl w:val="2352769E"/>
    <w:lvl w:ilvl="0" w:tplc="5B08BD80">
      <w:start w:val="1"/>
      <w:numFmt w:val="bullet"/>
      <w:lvlText w:val="·"/>
      <w:lvlJc w:val="left"/>
      <w:pPr>
        <w:ind w:left="420" w:hanging="420"/>
      </w:pPr>
      <w:rPr>
        <w:rFonts w:ascii="FangSong" w:eastAsia="FangSong" w:hAnsi="FangSong"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91710A"/>
    <w:multiLevelType w:val="hybridMultilevel"/>
    <w:tmpl w:val="70BC5EB4"/>
    <w:lvl w:ilvl="0" w:tplc="B5FCFF60">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32B2569"/>
    <w:multiLevelType w:val="hybridMultilevel"/>
    <w:tmpl w:val="E136873C"/>
    <w:lvl w:ilvl="0" w:tplc="68E803A0">
      <w:start w:val="1"/>
      <w:numFmt w:val="bullet"/>
      <w:lvlText w:val="–"/>
      <w:lvlJc w:val="left"/>
      <w:pPr>
        <w:ind w:left="420" w:hanging="420"/>
      </w:pPr>
      <w:rPr>
        <w:rFonts w:ascii="FangSong" w:eastAsia="FangSong" w:hAnsi="FangSong"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BD70AF"/>
    <w:multiLevelType w:val="hybridMultilevel"/>
    <w:tmpl w:val="212AC22C"/>
    <w:lvl w:ilvl="0" w:tplc="5B08BD80">
      <w:start w:val="1"/>
      <w:numFmt w:val="bullet"/>
      <w:lvlText w:val="·"/>
      <w:lvlJc w:val="left"/>
      <w:pPr>
        <w:ind w:left="720" w:hanging="360"/>
      </w:pPr>
      <w:rPr>
        <w:rFonts w:ascii="FangSong" w:eastAsia="FangSong" w:hAnsi="FangSong" w:hint="eastAsia"/>
      </w:rPr>
    </w:lvl>
    <w:lvl w:ilvl="1" w:tplc="FFFFFFFF">
      <w:numFmt w:val="bullet"/>
      <w:lvlText w:val="–"/>
      <w:lvlJc w:val="left"/>
      <w:pPr>
        <w:ind w:left="1800" w:hanging="720"/>
      </w:pPr>
      <w:rPr>
        <w:rFonts w:ascii="Times New Roman" w:eastAsia="BatangChe" w:hAnsi="Times New Roman" w:cs="Times New Roman" w:hint="default"/>
      </w:rPr>
    </w:lvl>
    <w:lvl w:ilvl="2" w:tplc="FFFFFFFF">
      <w:start w:val="47"/>
      <w:numFmt w:val="bullet"/>
      <w:lvlText w:val="–"/>
      <w:lvlJc w:val="left"/>
      <w:pPr>
        <w:ind w:left="2160" w:hanging="360"/>
      </w:pPr>
      <w:rPr>
        <w:rFonts w:ascii="Times New Roman" w:eastAsia="SimSun" w:hAnsi="Times New Roman" w:cs="Times New Roman" w:hint="default"/>
      </w:rPr>
    </w:lvl>
    <w:lvl w:ilvl="3" w:tplc="FFFFFFFF">
      <w:numFmt w:val="bullet"/>
      <w:lvlText w:val="–"/>
      <w:lvlJc w:val="left"/>
      <w:pPr>
        <w:ind w:left="2880" w:hanging="360"/>
      </w:pPr>
      <w:rPr>
        <w:rFonts w:ascii="Times New Roman" w:eastAsia="BatangChe" w:hAnsi="Times New Roman"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B43935"/>
    <w:multiLevelType w:val="hybridMultilevel"/>
    <w:tmpl w:val="DE36435C"/>
    <w:lvl w:ilvl="0" w:tplc="5B08BD80">
      <w:start w:val="1"/>
      <w:numFmt w:val="bullet"/>
      <w:lvlText w:val="·"/>
      <w:lvlJc w:val="left"/>
      <w:pPr>
        <w:ind w:left="720" w:hanging="360"/>
      </w:pPr>
      <w:rPr>
        <w:rFonts w:ascii="FangSong" w:eastAsia="FangSong" w:hAnsi="FangSong" w:hint="eastAsia"/>
      </w:rPr>
    </w:lvl>
    <w:lvl w:ilvl="1" w:tplc="FFFFFFFF">
      <w:numFmt w:val="bullet"/>
      <w:lvlText w:val="–"/>
      <w:lvlJc w:val="left"/>
      <w:pPr>
        <w:ind w:left="1800" w:hanging="720"/>
      </w:pPr>
      <w:rPr>
        <w:rFonts w:ascii="Times New Roman" w:eastAsia="BatangChe" w:hAnsi="Times New Roman" w:cs="Times New Roman" w:hint="default"/>
      </w:rPr>
    </w:lvl>
    <w:lvl w:ilvl="2" w:tplc="FFFFFFFF">
      <w:start w:val="47"/>
      <w:numFmt w:val="bullet"/>
      <w:lvlText w:val="–"/>
      <w:lvlJc w:val="left"/>
      <w:pPr>
        <w:ind w:left="2160" w:hanging="360"/>
      </w:pPr>
      <w:rPr>
        <w:rFonts w:ascii="Times New Roman" w:eastAsia="SimSun" w:hAnsi="Times New Roman" w:cs="Times New Roman" w:hint="default"/>
      </w:rPr>
    </w:lvl>
    <w:lvl w:ilvl="3" w:tplc="FFFFFFFF">
      <w:numFmt w:val="bullet"/>
      <w:lvlText w:val="–"/>
      <w:lvlJc w:val="left"/>
      <w:pPr>
        <w:ind w:left="2880" w:hanging="360"/>
      </w:pPr>
      <w:rPr>
        <w:rFonts w:ascii="Times New Roman" w:eastAsia="BatangChe" w:hAnsi="Times New Roman"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651BCC"/>
    <w:multiLevelType w:val="hybridMultilevel"/>
    <w:tmpl w:val="362CB7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4"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7A9040A0"/>
    <w:multiLevelType w:val="hybridMultilevel"/>
    <w:tmpl w:val="C9E01C7C"/>
    <w:lvl w:ilvl="0" w:tplc="CE9839B2">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020277930">
    <w:abstractNumId w:val="18"/>
  </w:num>
  <w:num w:numId="2" w16cid:durableId="203949241">
    <w:abstractNumId w:val="10"/>
  </w:num>
  <w:num w:numId="3" w16cid:durableId="1504201648">
    <w:abstractNumId w:val="9"/>
  </w:num>
  <w:num w:numId="4" w16cid:durableId="275526841">
    <w:abstractNumId w:val="33"/>
  </w:num>
  <w:num w:numId="5" w16cid:durableId="1439566908">
    <w:abstractNumId w:val="14"/>
  </w:num>
  <w:num w:numId="6" w16cid:durableId="174810268">
    <w:abstractNumId w:val="19"/>
  </w:num>
  <w:num w:numId="7" w16cid:durableId="366417302">
    <w:abstractNumId w:val="7"/>
  </w:num>
  <w:num w:numId="8" w16cid:durableId="1780298103">
    <w:abstractNumId w:val="4"/>
  </w:num>
  <w:num w:numId="9" w16cid:durableId="119422190">
    <w:abstractNumId w:val="36"/>
  </w:num>
  <w:num w:numId="10" w16cid:durableId="1977947623">
    <w:abstractNumId w:val="26"/>
  </w:num>
  <w:num w:numId="11" w16cid:durableId="1957328807">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234366">
    <w:abstractNumId w:val="23"/>
  </w:num>
  <w:num w:numId="13" w16cid:durableId="1685356404">
    <w:abstractNumId w:val="3"/>
  </w:num>
  <w:num w:numId="14" w16cid:durableId="18043476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9284935">
    <w:abstractNumId w:val="11"/>
  </w:num>
  <w:num w:numId="16" w16cid:durableId="575014467">
    <w:abstractNumId w:val="37"/>
  </w:num>
  <w:num w:numId="17" w16cid:durableId="728695466">
    <w:abstractNumId w:val="25"/>
  </w:num>
  <w:num w:numId="18" w16cid:durableId="345981908">
    <w:abstractNumId w:val="20"/>
  </w:num>
  <w:num w:numId="19" w16cid:durableId="722215482">
    <w:abstractNumId w:val="35"/>
  </w:num>
  <w:num w:numId="20" w16cid:durableId="662586332">
    <w:abstractNumId w:val="13"/>
  </w:num>
  <w:num w:numId="21" w16cid:durableId="58021749">
    <w:abstractNumId w:val="34"/>
  </w:num>
  <w:num w:numId="22" w16cid:durableId="1583679084">
    <w:abstractNumId w:val="39"/>
  </w:num>
  <w:num w:numId="23" w16cid:durableId="2146778110">
    <w:abstractNumId w:val="22"/>
  </w:num>
  <w:num w:numId="24" w16cid:durableId="856307598">
    <w:abstractNumId w:val="12"/>
  </w:num>
  <w:num w:numId="25" w16cid:durableId="371273585">
    <w:abstractNumId w:val="17"/>
  </w:num>
  <w:num w:numId="26" w16cid:durableId="1381513000">
    <w:abstractNumId w:val="6"/>
  </w:num>
  <w:num w:numId="27" w16cid:durableId="1543666023">
    <w:abstractNumId w:val="24"/>
  </w:num>
  <w:num w:numId="28" w16cid:durableId="830605101">
    <w:abstractNumId w:val="32"/>
  </w:num>
  <w:num w:numId="29" w16cid:durableId="8994358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3811400">
    <w:abstractNumId w:val="2"/>
  </w:num>
  <w:num w:numId="31" w16cid:durableId="1363823712">
    <w:abstractNumId w:val="16"/>
  </w:num>
  <w:num w:numId="32" w16cid:durableId="1767925290">
    <w:abstractNumId w:val="28"/>
  </w:num>
  <w:num w:numId="33" w16cid:durableId="1138036918">
    <w:abstractNumId w:val="5"/>
  </w:num>
  <w:num w:numId="34" w16cid:durableId="1242714932">
    <w:abstractNumId w:val="38"/>
  </w:num>
  <w:num w:numId="35" w16cid:durableId="235211988">
    <w:abstractNumId w:val="0"/>
  </w:num>
  <w:num w:numId="36" w16cid:durableId="1797212488">
    <w:abstractNumId w:val="30"/>
  </w:num>
  <w:num w:numId="37" w16cid:durableId="941491674">
    <w:abstractNumId w:val="1"/>
  </w:num>
  <w:num w:numId="38" w16cid:durableId="423841310">
    <w:abstractNumId w:val="31"/>
  </w:num>
  <w:num w:numId="39" w16cid:durableId="467432475">
    <w:abstractNumId w:val="29"/>
  </w:num>
  <w:num w:numId="40" w16cid:durableId="70275645">
    <w:abstractNumId w:val="27"/>
  </w:num>
  <w:num w:numId="41" w16cid:durableId="1559979501">
    <w:abstractNumId w:val="15"/>
  </w:num>
  <w:num w:numId="42" w16cid:durableId="662591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2AA"/>
    <w:rsid w:val="00003088"/>
    <w:rsid w:val="00007BA8"/>
    <w:rsid w:val="00007D57"/>
    <w:rsid w:val="00010C8E"/>
    <w:rsid w:val="00014621"/>
    <w:rsid w:val="00021AA5"/>
    <w:rsid w:val="000223E9"/>
    <w:rsid w:val="000305B4"/>
    <w:rsid w:val="0003268F"/>
    <w:rsid w:val="00034EB3"/>
    <w:rsid w:val="0003595B"/>
    <w:rsid w:val="00036517"/>
    <w:rsid w:val="00036CC9"/>
    <w:rsid w:val="00036E74"/>
    <w:rsid w:val="00036ED6"/>
    <w:rsid w:val="00037180"/>
    <w:rsid w:val="00037F5D"/>
    <w:rsid w:val="00040149"/>
    <w:rsid w:val="00050496"/>
    <w:rsid w:val="0005244E"/>
    <w:rsid w:val="000552A9"/>
    <w:rsid w:val="0005649A"/>
    <w:rsid w:val="00070642"/>
    <w:rsid w:val="000713CF"/>
    <w:rsid w:val="00074B64"/>
    <w:rsid w:val="00075C14"/>
    <w:rsid w:val="0008017B"/>
    <w:rsid w:val="000822B5"/>
    <w:rsid w:val="00091DF1"/>
    <w:rsid w:val="00092902"/>
    <w:rsid w:val="0009351A"/>
    <w:rsid w:val="00094B87"/>
    <w:rsid w:val="000A012B"/>
    <w:rsid w:val="000A34E7"/>
    <w:rsid w:val="000A5418"/>
    <w:rsid w:val="000A7306"/>
    <w:rsid w:val="000B18DE"/>
    <w:rsid w:val="000C0138"/>
    <w:rsid w:val="000C1B90"/>
    <w:rsid w:val="000D177E"/>
    <w:rsid w:val="000D47F9"/>
    <w:rsid w:val="000D47FB"/>
    <w:rsid w:val="000D7629"/>
    <w:rsid w:val="000E65E5"/>
    <w:rsid w:val="000F1228"/>
    <w:rsid w:val="000F345F"/>
    <w:rsid w:val="000F4A82"/>
    <w:rsid w:val="000F517C"/>
    <w:rsid w:val="000F5540"/>
    <w:rsid w:val="001030F4"/>
    <w:rsid w:val="00105F1A"/>
    <w:rsid w:val="00112CBF"/>
    <w:rsid w:val="00114C50"/>
    <w:rsid w:val="00125FBD"/>
    <w:rsid w:val="001302D1"/>
    <w:rsid w:val="001409B2"/>
    <w:rsid w:val="001473AD"/>
    <w:rsid w:val="00152636"/>
    <w:rsid w:val="001539DD"/>
    <w:rsid w:val="00155E54"/>
    <w:rsid w:val="00156782"/>
    <w:rsid w:val="00165B9E"/>
    <w:rsid w:val="00165CA1"/>
    <w:rsid w:val="00165F01"/>
    <w:rsid w:val="00165FD0"/>
    <w:rsid w:val="001731F4"/>
    <w:rsid w:val="001741E4"/>
    <w:rsid w:val="00174702"/>
    <w:rsid w:val="0017743B"/>
    <w:rsid w:val="00185620"/>
    <w:rsid w:val="001916F2"/>
    <w:rsid w:val="00192CC9"/>
    <w:rsid w:val="001930A7"/>
    <w:rsid w:val="00194FBE"/>
    <w:rsid w:val="00196568"/>
    <w:rsid w:val="001974CD"/>
    <w:rsid w:val="00197B79"/>
    <w:rsid w:val="00197C18"/>
    <w:rsid w:val="001A1CB2"/>
    <w:rsid w:val="001A2F16"/>
    <w:rsid w:val="001B0EE9"/>
    <w:rsid w:val="001B14E5"/>
    <w:rsid w:val="001B1804"/>
    <w:rsid w:val="001B18C2"/>
    <w:rsid w:val="001B73A4"/>
    <w:rsid w:val="001C217F"/>
    <w:rsid w:val="001C2FE6"/>
    <w:rsid w:val="001C443F"/>
    <w:rsid w:val="001C61A5"/>
    <w:rsid w:val="001C6707"/>
    <w:rsid w:val="001C7CB5"/>
    <w:rsid w:val="001D2E01"/>
    <w:rsid w:val="001D5D7E"/>
    <w:rsid w:val="001E1063"/>
    <w:rsid w:val="001E3C78"/>
    <w:rsid w:val="001F5947"/>
    <w:rsid w:val="001F72F0"/>
    <w:rsid w:val="0020013A"/>
    <w:rsid w:val="002012D7"/>
    <w:rsid w:val="00202410"/>
    <w:rsid w:val="00213904"/>
    <w:rsid w:val="00214A0C"/>
    <w:rsid w:val="0021588B"/>
    <w:rsid w:val="002161B6"/>
    <w:rsid w:val="00216D09"/>
    <w:rsid w:val="002216AC"/>
    <w:rsid w:val="0023212E"/>
    <w:rsid w:val="00234E96"/>
    <w:rsid w:val="0023653E"/>
    <w:rsid w:val="00237403"/>
    <w:rsid w:val="00241524"/>
    <w:rsid w:val="002425F2"/>
    <w:rsid w:val="002431ED"/>
    <w:rsid w:val="002475E2"/>
    <w:rsid w:val="00247B09"/>
    <w:rsid w:val="0025007E"/>
    <w:rsid w:val="00250392"/>
    <w:rsid w:val="002506D2"/>
    <w:rsid w:val="00250DE2"/>
    <w:rsid w:val="002514B0"/>
    <w:rsid w:val="00253F4E"/>
    <w:rsid w:val="00254A1B"/>
    <w:rsid w:val="0025625B"/>
    <w:rsid w:val="0026064A"/>
    <w:rsid w:val="00264566"/>
    <w:rsid w:val="0026514A"/>
    <w:rsid w:val="00266FFD"/>
    <w:rsid w:val="00273B50"/>
    <w:rsid w:val="0028454D"/>
    <w:rsid w:val="00287849"/>
    <w:rsid w:val="00291C9E"/>
    <w:rsid w:val="002923F8"/>
    <w:rsid w:val="002926D4"/>
    <w:rsid w:val="0029734E"/>
    <w:rsid w:val="002A0111"/>
    <w:rsid w:val="002A19F8"/>
    <w:rsid w:val="002A225D"/>
    <w:rsid w:val="002A2385"/>
    <w:rsid w:val="002A3CF5"/>
    <w:rsid w:val="002B06A3"/>
    <w:rsid w:val="002B1B29"/>
    <w:rsid w:val="002B435C"/>
    <w:rsid w:val="002B447F"/>
    <w:rsid w:val="002C052E"/>
    <w:rsid w:val="002C07DA"/>
    <w:rsid w:val="002C2A49"/>
    <w:rsid w:val="002C7EA9"/>
    <w:rsid w:val="002E16DE"/>
    <w:rsid w:val="002E327B"/>
    <w:rsid w:val="002E3FD2"/>
    <w:rsid w:val="002E503B"/>
    <w:rsid w:val="002F38D5"/>
    <w:rsid w:val="002F406C"/>
    <w:rsid w:val="002F575D"/>
    <w:rsid w:val="0030296C"/>
    <w:rsid w:val="00302BE6"/>
    <w:rsid w:val="00303C34"/>
    <w:rsid w:val="00305E06"/>
    <w:rsid w:val="003104B4"/>
    <w:rsid w:val="0031089A"/>
    <w:rsid w:val="003113D7"/>
    <w:rsid w:val="003118C5"/>
    <w:rsid w:val="00311E8A"/>
    <w:rsid w:val="00313085"/>
    <w:rsid w:val="00315D4D"/>
    <w:rsid w:val="003214FD"/>
    <w:rsid w:val="0032296F"/>
    <w:rsid w:val="00324140"/>
    <w:rsid w:val="00341BF1"/>
    <w:rsid w:val="00342F20"/>
    <w:rsid w:val="003467AD"/>
    <w:rsid w:val="0035398D"/>
    <w:rsid w:val="00355B30"/>
    <w:rsid w:val="00360377"/>
    <w:rsid w:val="003616E2"/>
    <w:rsid w:val="00361CBD"/>
    <w:rsid w:val="00362532"/>
    <w:rsid w:val="003652C8"/>
    <w:rsid w:val="00366548"/>
    <w:rsid w:val="00367979"/>
    <w:rsid w:val="00371306"/>
    <w:rsid w:val="00372FD9"/>
    <w:rsid w:val="00373CCA"/>
    <w:rsid w:val="0038005B"/>
    <w:rsid w:val="003806C2"/>
    <w:rsid w:val="003809C7"/>
    <w:rsid w:val="0038236C"/>
    <w:rsid w:val="003843DC"/>
    <w:rsid w:val="00393DCD"/>
    <w:rsid w:val="00395B40"/>
    <w:rsid w:val="003A0CE3"/>
    <w:rsid w:val="003A1E4C"/>
    <w:rsid w:val="003A2006"/>
    <w:rsid w:val="003A6568"/>
    <w:rsid w:val="003B1CA4"/>
    <w:rsid w:val="003B344F"/>
    <w:rsid w:val="003B3D19"/>
    <w:rsid w:val="003B4FD1"/>
    <w:rsid w:val="003B5558"/>
    <w:rsid w:val="003B6263"/>
    <w:rsid w:val="003C14E3"/>
    <w:rsid w:val="003C29E6"/>
    <w:rsid w:val="003C64A7"/>
    <w:rsid w:val="003D1128"/>
    <w:rsid w:val="003D1671"/>
    <w:rsid w:val="003D1790"/>
    <w:rsid w:val="003D24DF"/>
    <w:rsid w:val="003D3D47"/>
    <w:rsid w:val="003D3FDA"/>
    <w:rsid w:val="003D6D00"/>
    <w:rsid w:val="003E166F"/>
    <w:rsid w:val="003E2E3D"/>
    <w:rsid w:val="003F2663"/>
    <w:rsid w:val="003F307E"/>
    <w:rsid w:val="003F5C3B"/>
    <w:rsid w:val="004001E5"/>
    <w:rsid w:val="0040230F"/>
    <w:rsid w:val="004100BD"/>
    <w:rsid w:val="0041313C"/>
    <w:rsid w:val="00415440"/>
    <w:rsid w:val="004164C9"/>
    <w:rsid w:val="00420822"/>
    <w:rsid w:val="00420C74"/>
    <w:rsid w:val="004337AA"/>
    <w:rsid w:val="00437AA5"/>
    <w:rsid w:val="00441526"/>
    <w:rsid w:val="0044372D"/>
    <w:rsid w:val="00446530"/>
    <w:rsid w:val="004465AA"/>
    <w:rsid w:val="00446A5E"/>
    <w:rsid w:val="0045458F"/>
    <w:rsid w:val="004633B4"/>
    <w:rsid w:val="00463E13"/>
    <w:rsid w:val="00464C10"/>
    <w:rsid w:val="00465F5E"/>
    <w:rsid w:val="00482847"/>
    <w:rsid w:val="004840EA"/>
    <w:rsid w:val="00485A9B"/>
    <w:rsid w:val="004927BD"/>
    <w:rsid w:val="00495CED"/>
    <w:rsid w:val="004969FF"/>
    <w:rsid w:val="004A00BD"/>
    <w:rsid w:val="004A15AA"/>
    <w:rsid w:val="004A2F96"/>
    <w:rsid w:val="004A4BDF"/>
    <w:rsid w:val="004A7687"/>
    <w:rsid w:val="004B052A"/>
    <w:rsid w:val="004B3206"/>
    <w:rsid w:val="004B3553"/>
    <w:rsid w:val="004B3F4B"/>
    <w:rsid w:val="004B595C"/>
    <w:rsid w:val="004C4334"/>
    <w:rsid w:val="004D2C1C"/>
    <w:rsid w:val="004D5D0A"/>
    <w:rsid w:val="004D7199"/>
    <w:rsid w:val="004D75F9"/>
    <w:rsid w:val="004E1FCA"/>
    <w:rsid w:val="004E47D6"/>
    <w:rsid w:val="004E5978"/>
    <w:rsid w:val="004E5ABB"/>
    <w:rsid w:val="004F330D"/>
    <w:rsid w:val="004F5818"/>
    <w:rsid w:val="00500F98"/>
    <w:rsid w:val="00501858"/>
    <w:rsid w:val="00503189"/>
    <w:rsid w:val="00506B5B"/>
    <w:rsid w:val="00514F91"/>
    <w:rsid w:val="00516BD1"/>
    <w:rsid w:val="005179F4"/>
    <w:rsid w:val="005206E9"/>
    <w:rsid w:val="005247DC"/>
    <w:rsid w:val="00526AD0"/>
    <w:rsid w:val="00526D01"/>
    <w:rsid w:val="00527E47"/>
    <w:rsid w:val="00530E8C"/>
    <w:rsid w:val="00533B07"/>
    <w:rsid w:val="00535711"/>
    <w:rsid w:val="00535D34"/>
    <w:rsid w:val="00540538"/>
    <w:rsid w:val="0054316B"/>
    <w:rsid w:val="00545933"/>
    <w:rsid w:val="00545C52"/>
    <w:rsid w:val="00545CB1"/>
    <w:rsid w:val="00552105"/>
    <w:rsid w:val="005524D7"/>
    <w:rsid w:val="005562F2"/>
    <w:rsid w:val="0055689C"/>
    <w:rsid w:val="00557544"/>
    <w:rsid w:val="0056383D"/>
    <w:rsid w:val="00565BBB"/>
    <w:rsid w:val="00567939"/>
    <w:rsid w:val="00570337"/>
    <w:rsid w:val="00571B26"/>
    <w:rsid w:val="005721B8"/>
    <w:rsid w:val="00574EFC"/>
    <w:rsid w:val="005847BC"/>
    <w:rsid w:val="00585F3C"/>
    <w:rsid w:val="00586CA0"/>
    <w:rsid w:val="00587875"/>
    <w:rsid w:val="00593870"/>
    <w:rsid w:val="00595112"/>
    <w:rsid w:val="005A4D0C"/>
    <w:rsid w:val="005A63EB"/>
    <w:rsid w:val="005B0876"/>
    <w:rsid w:val="005B32B5"/>
    <w:rsid w:val="005B4DA8"/>
    <w:rsid w:val="005B634B"/>
    <w:rsid w:val="005C33B6"/>
    <w:rsid w:val="005D1E6C"/>
    <w:rsid w:val="005D6202"/>
    <w:rsid w:val="005D6E98"/>
    <w:rsid w:val="005D7F98"/>
    <w:rsid w:val="005E7238"/>
    <w:rsid w:val="005F738B"/>
    <w:rsid w:val="00601DF3"/>
    <w:rsid w:val="00604DC5"/>
    <w:rsid w:val="00607E2B"/>
    <w:rsid w:val="006110A6"/>
    <w:rsid w:val="00612103"/>
    <w:rsid w:val="006139D6"/>
    <w:rsid w:val="00616D1B"/>
    <w:rsid w:val="00623007"/>
    <w:rsid w:val="00623CE1"/>
    <w:rsid w:val="00627880"/>
    <w:rsid w:val="0063062B"/>
    <w:rsid w:val="00632AA0"/>
    <w:rsid w:val="00634A82"/>
    <w:rsid w:val="00635B01"/>
    <w:rsid w:val="00637351"/>
    <w:rsid w:val="00642103"/>
    <w:rsid w:val="006456BE"/>
    <w:rsid w:val="00646166"/>
    <w:rsid w:val="00646FB7"/>
    <w:rsid w:val="00651535"/>
    <w:rsid w:val="00652BDD"/>
    <w:rsid w:val="00653C2E"/>
    <w:rsid w:val="00654896"/>
    <w:rsid w:val="00657B86"/>
    <w:rsid w:val="00657EF1"/>
    <w:rsid w:val="006615D0"/>
    <w:rsid w:val="006621F0"/>
    <w:rsid w:val="006647BA"/>
    <w:rsid w:val="00664CD0"/>
    <w:rsid w:val="00665C66"/>
    <w:rsid w:val="00667229"/>
    <w:rsid w:val="00673262"/>
    <w:rsid w:val="00676F32"/>
    <w:rsid w:val="0068071C"/>
    <w:rsid w:val="00680A3C"/>
    <w:rsid w:val="00682BE5"/>
    <w:rsid w:val="00683846"/>
    <w:rsid w:val="00685F75"/>
    <w:rsid w:val="00690FED"/>
    <w:rsid w:val="00692331"/>
    <w:rsid w:val="006939A5"/>
    <w:rsid w:val="00695B3C"/>
    <w:rsid w:val="006A1A4A"/>
    <w:rsid w:val="006A36B2"/>
    <w:rsid w:val="006A6CE6"/>
    <w:rsid w:val="006B09DB"/>
    <w:rsid w:val="006B572F"/>
    <w:rsid w:val="006C0F63"/>
    <w:rsid w:val="006C12E6"/>
    <w:rsid w:val="006C4B83"/>
    <w:rsid w:val="006C7001"/>
    <w:rsid w:val="006D4B64"/>
    <w:rsid w:val="006D5223"/>
    <w:rsid w:val="006D5970"/>
    <w:rsid w:val="006D78C6"/>
    <w:rsid w:val="006E04B1"/>
    <w:rsid w:val="006E12FC"/>
    <w:rsid w:val="006E5738"/>
    <w:rsid w:val="006E6D0A"/>
    <w:rsid w:val="006F0F24"/>
    <w:rsid w:val="006F2B2E"/>
    <w:rsid w:val="006F4025"/>
    <w:rsid w:val="006F4387"/>
    <w:rsid w:val="006F5827"/>
    <w:rsid w:val="006F6A5C"/>
    <w:rsid w:val="00702272"/>
    <w:rsid w:val="0070327D"/>
    <w:rsid w:val="00703F6F"/>
    <w:rsid w:val="007052B3"/>
    <w:rsid w:val="00705962"/>
    <w:rsid w:val="0070752C"/>
    <w:rsid w:val="00707C21"/>
    <w:rsid w:val="00710120"/>
    <w:rsid w:val="00712451"/>
    <w:rsid w:val="00717DE9"/>
    <w:rsid w:val="0072518B"/>
    <w:rsid w:val="00727D5D"/>
    <w:rsid w:val="00731041"/>
    <w:rsid w:val="00731A86"/>
    <w:rsid w:val="007329E4"/>
    <w:rsid w:val="00732F08"/>
    <w:rsid w:val="007342F0"/>
    <w:rsid w:val="00735D53"/>
    <w:rsid w:val="00737F6A"/>
    <w:rsid w:val="0074190C"/>
    <w:rsid w:val="00742E78"/>
    <w:rsid w:val="00747B27"/>
    <w:rsid w:val="00751389"/>
    <w:rsid w:val="0075493D"/>
    <w:rsid w:val="00762576"/>
    <w:rsid w:val="00762BE7"/>
    <w:rsid w:val="00764F31"/>
    <w:rsid w:val="007657A6"/>
    <w:rsid w:val="007673CA"/>
    <w:rsid w:val="00775389"/>
    <w:rsid w:val="00777983"/>
    <w:rsid w:val="00780A08"/>
    <w:rsid w:val="0079028F"/>
    <w:rsid w:val="00791060"/>
    <w:rsid w:val="007926EA"/>
    <w:rsid w:val="00795414"/>
    <w:rsid w:val="00797A16"/>
    <w:rsid w:val="007B1A61"/>
    <w:rsid w:val="007B5626"/>
    <w:rsid w:val="007B5945"/>
    <w:rsid w:val="007B6124"/>
    <w:rsid w:val="007C1EDF"/>
    <w:rsid w:val="007C68B4"/>
    <w:rsid w:val="007D3C53"/>
    <w:rsid w:val="007D64A7"/>
    <w:rsid w:val="007E3A0F"/>
    <w:rsid w:val="007E77EE"/>
    <w:rsid w:val="007F070C"/>
    <w:rsid w:val="007F0AE6"/>
    <w:rsid w:val="007F2628"/>
    <w:rsid w:val="007F2DFC"/>
    <w:rsid w:val="007F2FBA"/>
    <w:rsid w:val="00800C3A"/>
    <w:rsid w:val="008028EA"/>
    <w:rsid w:val="00802F2B"/>
    <w:rsid w:val="0080570B"/>
    <w:rsid w:val="00806B25"/>
    <w:rsid w:val="008148E1"/>
    <w:rsid w:val="00815D66"/>
    <w:rsid w:val="00816170"/>
    <w:rsid w:val="00817C5C"/>
    <w:rsid w:val="00822B33"/>
    <w:rsid w:val="00823251"/>
    <w:rsid w:val="00823895"/>
    <w:rsid w:val="008314CB"/>
    <w:rsid w:val="008319BF"/>
    <w:rsid w:val="008321C2"/>
    <w:rsid w:val="008326B2"/>
    <w:rsid w:val="00837A26"/>
    <w:rsid w:val="00840D98"/>
    <w:rsid w:val="008415F0"/>
    <w:rsid w:val="008433C2"/>
    <w:rsid w:val="00844457"/>
    <w:rsid w:val="008454C8"/>
    <w:rsid w:val="00851D78"/>
    <w:rsid w:val="00852F96"/>
    <w:rsid w:val="008647C8"/>
    <w:rsid w:val="00865371"/>
    <w:rsid w:val="0087122A"/>
    <w:rsid w:val="008847F3"/>
    <w:rsid w:val="008878C5"/>
    <w:rsid w:val="00890BAF"/>
    <w:rsid w:val="008953E9"/>
    <w:rsid w:val="00897A6F"/>
    <w:rsid w:val="008A016F"/>
    <w:rsid w:val="008A1A0D"/>
    <w:rsid w:val="008A72E1"/>
    <w:rsid w:val="008A76ED"/>
    <w:rsid w:val="008B3326"/>
    <w:rsid w:val="008B3C72"/>
    <w:rsid w:val="008B5470"/>
    <w:rsid w:val="008C10A8"/>
    <w:rsid w:val="008C5723"/>
    <w:rsid w:val="008C57F1"/>
    <w:rsid w:val="008C5FED"/>
    <w:rsid w:val="008C6D80"/>
    <w:rsid w:val="008D0E09"/>
    <w:rsid w:val="008D721F"/>
    <w:rsid w:val="008E1212"/>
    <w:rsid w:val="008E33F4"/>
    <w:rsid w:val="008E5F35"/>
    <w:rsid w:val="008E7552"/>
    <w:rsid w:val="008F1DCF"/>
    <w:rsid w:val="008F2751"/>
    <w:rsid w:val="008F6A1E"/>
    <w:rsid w:val="00900C45"/>
    <w:rsid w:val="00903007"/>
    <w:rsid w:val="00907017"/>
    <w:rsid w:val="00916825"/>
    <w:rsid w:val="009170A2"/>
    <w:rsid w:val="00920398"/>
    <w:rsid w:val="009218F6"/>
    <w:rsid w:val="00923816"/>
    <w:rsid w:val="0092616A"/>
    <w:rsid w:val="00926711"/>
    <w:rsid w:val="0092727B"/>
    <w:rsid w:val="009305F2"/>
    <w:rsid w:val="0093074B"/>
    <w:rsid w:val="00930E64"/>
    <w:rsid w:val="00931C8F"/>
    <w:rsid w:val="00932EAE"/>
    <w:rsid w:val="00933D4B"/>
    <w:rsid w:val="00943CF9"/>
    <w:rsid w:val="0094406E"/>
    <w:rsid w:val="00944188"/>
    <w:rsid w:val="009553D6"/>
    <w:rsid w:val="00956F8C"/>
    <w:rsid w:val="00961D57"/>
    <w:rsid w:val="0096567A"/>
    <w:rsid w:val="009677AE"/>
    <w:rsid w:val="00970354"/>
    <w:rsid w:val="00974710"/>
    <w:rsid w:val="00976716"/>
    <w:rsid w:val="0097693B"/>
    <w:rsid w:val="009773CB"/>
    <w:rsid w:val="009774BC"/>
    <w:rsid w:val="00990C48"/>
    <w:rsid w:val="00993355"/>
    <w:rsid w:val="009963F7"/>
    <w:rsid w:val="009A11CB"/>
    <w:rsid w:val="009A137F"/>
    <w:rsid w:val="009A4A6D"/>
    <w:rsid w:val="009B10D2"/>
    <w:rsid w:val="009B44DD"/>
    <w:rsid w:val="009B7CF5"/>
    <w:rsid w:val="009B7E42"/>
    <w:rsid w:val="009C0A6B"/>
    <w:rsid w:val="009C1F51"/>
    <w:rsid w:val="009C23C9"/>
    <w:rsid w:val="009C7235"/>
    <w:rsid w:val="009C79B4"/>
    <w:rsid w:val="009D27B2"/>
    <w:rsid w:val="009D3D63"/>
    <w:rsid w:val="009D46CE"/>
    <w:rsid w:val="009D4ADA"/>
    <w:rsid w:val="009E0398"/>
    <w:rsid w:val="009E066C"/>
    <w:rsid w:val="009E13DD"/>
    <w:rsid w:val="009E3295"/>
    <w:rsid w:val="009E5CDA"/>
    <w:rsid w:val="009F39C2"/>
    <w:rsid w:val="009F4498"/>
    <w:rsid w:val="009F46F8"/>
    <w:rsid w:val="009F547A"/>
    <w:rsid w:val="009F55DA"/>
    <w:rsid w:val="009F75F3"/>
    <w:rsid w:val="00A03D78"/>
    <w:rsid w:val="00A0503B"/>
    <w:rsid w:val="00A059CD"/>
    <w:rsid w:val="00A101AC"/>
    <w:rsid w:val="00A1060C"/>
    <w:rsid w:val="00A13265"/>
    <w:rsid w:val="00A14900"/>
    <w:rsid w:val="00A15682"/>
    <w:rsid w:val="00A2159F"/>
    <w:rsid w:val="00A23C16"/>
    <w:rsid w:val="00A3089D"/>
    <w:rsid w:val="00A324FF"/>
    <w:rsid w:val="00A46D1D"/>
    <w:rsid w:val="00A529BC"/>
    <w:rsid w:val="00A5346C"/>
    <w:rsid w:val="00A53F51"/>
    <w:rsid w:val="00A5440B"/>
    <w:rsid w:val="00A562F0"/>
    <w:rsid w:val="00A564FB"/>
    <w:rsid w:val="00A614C1"/>
    <w:rsid w:val="00A61EA6"/>
    <w:rsid w:val="00A657BF"/>
    <w:rsid w:val="00A71136"/>
    <w:rsid w:val="00A713B8"/>
    <w:rsid w:val="00A855E5"/>
    <w:rsid w:val="00A92578"/>
    <w:rsid w:val="00A92BE3"/>
    <w:rsid w:val="00AA474C"/>
    <w:rsid w:val="00AA5F4D"/>
    <w:rsid w:val="00AB1587"/>
    <w:rsid w:val="00AB67BF"/>
    <w:rsid w:val="00AB69B0"/>
    <w:rsid w:val="00AC1B60"/>
    <w:rsid w:val="00AC35EF"/>
    <w:rsid w:val="00AC4D5B"/>
    <w:rsid w:val="00AC6A6E"/>
    <w:rsid w:val="00AD1DDB"/>
    <w:rsid w:val="00AD2697"/>
    <w:rsid w:val="00AD3E75"/>
    <w:rsid w:val="00AD7E5F"/>
    <w:rsid w:val="00AE2976"/>
    <w:rsid w:val="00AE3066"/>
    <w:rsid w:val="00AE61FD"/>
    <w:rsid w:val="00AF036F"/>
    <w:rsid w:val="00AF68E4"/>
    <w:rsid w:val="00B00A87"/>
    <w:rsid w:val="00B01AA1"/>
    <w:rsid w:val="00B048AB"/>
    <w:rsid w:val="00B06025"/>
    <w:rsid w:val="00B07EE1"/>
    <w:rsid w:val="00B15521"/>
    <w:rsid w:val="00B16596"/>
    <w:rsid w:val="00B16C96"/>
    <w:rsid w:val="00B30C81"/>
    <w:rsid w:val="00B30DA1"/>
    <w:rsid w:val="00B34095"/>
    <w:rsid w:val="00B36426"/>
    <w:rsid w:val="00B46AD4"/>
    <w:rsid w:val="00B47279"/>
    <w:rsid w:val="00B4793B"/>
    <w:rsid w:val="00B56099"/>
    <w:rsid w:val="00B64A60"/>
    <w:rsid w:val="00B661AC"/>
    <w:rsid w:val="00B678B6"/>
    <w:rsid w:val="00B725A6"/>
    <w:rsid w:val="00B7586C"/>
    <w:rsid w:val="00B7610F"/>
    <w:rsid w:val="00B76182"/>
    <w:rsid w:val="00B802F0"/>
    <w:rsid w:val="00B80935"/>
    <w:rsid w:val="00B8468D"/>
    <w:rsid w:val="00B91912"/>
    <w:rsid w:val="00B91DA7"/>
    <w:rsid w:val="00B937D7"/>
    <w:rsid w:val="00B96B67"/>
    <w:rsid w:val="00BA12B2"/>
    <w:rsid w:val="00BB0EA4"/>
    <w:rsid w:val="00BB20A3"/>
    <w:rsid w:val="00BB36CA"/>
    <w:rsid w:val="00BB74C8"/>
    <w:rsid w:val="00BC063A"/>
    <w:rsid w:val="00BC0E02"/>
    <w:rsid w:val="00BC57EF"/>
    <w:rsid w:val="00BC69DB"/>
    <w:rsid w:val="00BD0CE5"/>
    <w:rsid w:val="00BD328E"/>
    <w:rsid w:val="00BD3AE8"/>
    <w:rsid w:val="00BD40CA"/>
    <w:rsid w:val="00BD71EB"/>
    <w:rsid w:val="00BE6B6B"/>
    <w:rsid w:val="00BF25F9"/>
    <w:rsid w:val="00BF2FFC"/>
    <w:rsid w:val="00BF7B58"/>
    <w:rsid w:val="00C00B04"/>
    <w:rsid w:val="00C0200D"/>
    <w:rsid w:val="00C101BE"/>
    <w:rsid w:val="00C13FD5"/>
    <w:rsid w:val="00C14782"/>
    <w:rsid w:val="00C15633"/>
    <w:rsid w:val="00C15799"/>
    <w:rsid w:val="00C31B32"/>
    <w:rsid w:val="00C32E84"/>
    <w:rsid w:val="00C346CC"/>
    <w:rsid w:val="00C35415"/>
    <w:rsid w:val="00C357AD"/>
    <w:rsid w:val="00C45ED7"/>
    <w:rsid w:val="00C478CD"/>
    <w:rsid w:val="00C516C7"/>
    <w:rsid w:val="00C51C5F"/>
    <w:rsid w:val="00C5505E"/>
    <w:rsid w:val="00C554CC"/>
    <w:rsid w:val="00C5792E"/>
    <w:rsid w:val="00C6069C"/>
    <w:rsid w:val="00C70477"/>
    <w:rsid w:val="00C72AD4"/>
    <w:rsid w:val="00C72BF8"/>
    <w:rsid w:val="00C735CB"/>
    <w:rsid w:val="00C74745"/>
    <w:rsid w:val="00C76BAD"/>
    <w:rsid w:val="00C76D0D"/>
    <w:rsid w:val="00C7725A"/>
    <w:rsid w:val="00C83B80"/>
    <w:rsid w:val="00C84954"/>
    <w:rsid w:val="00C85119"/>
    <w:rsid w:val="00C92585"/>
    <w:rsid w:val="00C95C48"/>
    <w:rsid w:val="00CA028E"/>
    <w:rsid w:val="00CA41E7"/>
    <w:rsid w:val="00CA5A18"/>
    <w:rsid w:val="00CA71BB"/>
    <w:rsid w:val="00CD0745"/>
    <w:rsid w:val="00CD170C"/>
    <w:rsid w:val="00CD320B"/>
    <w:rsid w:val="00CD3F37"/>
    <w:rsid w:val="00CD4231"/>
    <w:rsid w:val="00CD5431"/>
    <w:rsid w:val="00CD6E5D"/>
    <w:rsid w:val="00CD704E"/>
    <w:rsid w:val="00CE0680"/>
    <w:rsid w:val="00CE06EF"/>
    <w:rsid w:val="00CE074E"/>
    <w:rsid w:val="00CE4B93"/>
    <w:rsid w:val="00CE7142"/>
    <w:rsid w:val="00CF2491"/>
    <w:rsid w:val="00CF3963"/>
    <w:rsid w:val="00CF446F"/>
    <w:rsid w:val="00CF713A"/>
    <w:rsid w:val="00D03756"/>
    <w:rsid w:val="00D1252E"/>
    <w:rsid w:val="00D12F5E"/>
    <w:rsid w:val="00D13D9D"/>
    <w:rsid w:val="00D14AFE"/>
    <w:rsid w:val="00D21E69"/>
    <w:rsid w:val="00D222E4"/>
    <w:rsid w:val="00D32D6D"/>
    <w:rsid w:val="00D416A3"/>
    <w:rsid w:val="00D418C3"/>
    <w:rsid w:val="00D41F25"/>
    <w:rsid w:val="00D459A2"/>
    <w:rsid w:val="00D45B25"/>
    <w:rsid w:val="00D5210B"/>
    <w:rsid w:val="00D52112"/>
    <w:rsid w:val="00D530FF"/>
    <w:rsid w:val="00D53688"/>
    <w:rsid w:val="00D5407A"/>
    <w:rsid w:val="00D57772"/>
    <w:rsid w:val="00D7066B"/>
    <w:rsid w:val="00D70C93"/>
    <w:rsid w:val="00D72AE3"/>
    <w:rsid w:val="00D72B6B"/>
    <w:rsid w:val="00D75A4D"/>
    <w:rsid w:val="00D766EC"/>
    <w:rsid w:val="00D81016"/>
    <w:rsid w:val="00D816D3"/>
    <w:rsid w:val="00D8478B"/>
    <w:rsid w:val="00D86151"/>
    <w:rsid w:val="00D87D8B"/>
    <w:rsid w:val="00D9172D"/>
    <w:rsid w:val="00D924D3"/>
    <w:rsid w:val="00D95DD1"/>
    <w:rsid w:val="00D96FDF"/>
    <w:rsid w:val="00D97E84"/>
    <w:rsid w:val="00DA563C"/>
    <w:rsid w:val="00DA5641"/>
    <w:rsid w:val="00DA7595"/>
    <w:rsid w:val="00DB0A68"/>
    <w:rsid w:val="00DB12C4"/>
    <w:rsid w:val="00DB4CA6"/>
    <w:rsid w:val="00DB7DBD"/>
    <w:rsid w:val="00DC36A1"/>
    <w:rsid w:val="00DC43A3"/>
    <w:rsid w:val="00DC4CF3"/>
    <w:rsid w:val="00DC511B"/>
    <w:rsid w:val="00DC5737"/>
    <w:rsid w:val="00DC5C01"/>
    <w:rsid w:val="00DD7C09"/>
    <w:rsid w:val="00DE0BBB"/>
    <w:rsid w:val="00DE683F"/>
    <w:rsid w:val="00DE7EB9"/>
    <w:rsid w:val="00DF0248"/>
    <w:rsid w:val="00DF0EB4"/>
    <w:rsid w:val="00DF111E"/>
    <w:rsid w:val="00DF39A7"/>
    <w:rsid w:val="00E0097E"/>
    <w:rsid w:val="00E0124F"/>
    <w:rsid w:val="00E02017"/>
    <w:rsid w:val="00E03892"/>
    <w:rsid w:val="00E0513C"/>
    <w:rsid w:val="00E132E2"/>
    <w:rsid w:val="00E14980"/>
    <w:rsid w:val="00E159AF"/>
    <w:rsid w:val="00E21DF4"/>
    <w:rsid w:val="00E2589F"/>
    <w:rsid w:val="00E34045"/>
    <w:rsid w:val="00E37FB0"/>
    <w:rsid w:val="00E4291A"/>
    <w:rsid w:val="00E51077"/>
    <w:rsid w:val="00E52A89"/>
    <w:rsid w:val="00E5762A"/>
    <w:rsid w:val="00E640B1"/>
    <w:rsid w:val="00E648FE"/>
    <w:rsid w:val="00E674D3"/>
    <w:rsid w:val="00E70C56"/>
    <w:rsid w:val="00E70FD0"/>
    <w:rsid w:val="00E72B2C"/>
    <w:rsid w:val="00E7309D"/>
    <w:rsid w:val="00E766B9"/>
    <w:rsid w:val="00E77C4B"/>
    <w:rsid w:val="00E82B90"/>
    <w:rsid w:val="00E84403"/>
    <w:rsid w:val="00E851C6"/>
    <w:rsid w:val="00E8533C"/>
    <w:rsid w:val="00E853C8"/>
    <w:rsid w:val="00E86B67"/>
    <w:rsid w:val="00E9301F"/>
    <w:rsid w:val="00E96372"/>
    <w:rsid w:val="00E9690A"/>
    <w:rsid w:val="00E97DC7"/>
    <w:rsid w:val="00EA2E76"/>
    <w:rsid w:val="00EB31DD"/>
    <w:rsid w:val="00EC2DA0"/>
    <w:rsid w:val="00EC47EE"/>
    <w:rsid w:val="00ED4878"/>
    <w:rsid w:val="00ED4A80"/>
    <w:rsid w:val="00EE0869"/>
    <w:rsid w:val="00EE1FDC"/>
    <w:rsid w:val="00F000EF"/>
    <w:rsid w:val="00F15438"/>
    <w:rsid w:val="00F232E4"/>
    <w:rsid w:val="00F2504E"/>
    <w:rsid w:val="00F2585B"/>
    <w:rsid w:val="00F322BB"/>
    <w:rsid w:val="00F4053F"/>
    <w:rsid w:val="00F41AA7"/>
    <w:rsid w:val="00F4265F"/>
    <w:rsid w:val="00F45B71"/>
    <w:rsid w:val="00F47022"/>
    <w:rsid w:val="00F472FA"/>
    <w:rsid w:val="00F475E1"/>
    <w:rsid w:val="00F51111"/>
    <w:rsid w:val="00F516E7"/>
    <w:rsid w:val="00F53CF7"/>
    <w:rsid w:val="00F54136"/>
    <w:rsid w:val="00F57BF7"/>
    <w:rsid w:val="00F61E87"/>
    <w:rsid w:val="00F61F89"/>
    <w:rsid w:val="00F6263E"/>
    <w:rsid w:val="00F627C2"/>
    <w:rsid w:val="00F64E70"/>
    <w:rsid w:val="00F70A3E"/>
    <w:rsid w:val="00F736FD"/>
    <w:rsid w:val="00F75F7A"/>
    <w:rsid w:val="00F84067"/>
    <w:rsid w:val="00F8764F"/>
    <w:rsid w:val="00F97736"/>
    <w:rsid w:val="00FA5087"/>
    <w:rsid w:val="00FA50B4"/>
    <w:rsid w:val="00FA6E44"/>
    <w:rsid w:val="00FA7DD6"/>
    <w:rsid w:val="00FB6E83"/>
    <w:rsid w:val="00FC0687"/>
    <w:rsid w:val="00FC156A"/>
    <w:rsid w:val="00FC783B"/>
    <w:rsid w:val="00FD4439"/>
    <w:rsid w:val="00FD4C69"/>
    <w:rsid w:val="00FD615A"/>
    <w:rsid w:val="00FD6235"/>
    <w:rsid w:val="00FD79A6"/>
    <w:rsid w:val="00FE13D1"/>
    <w:rsid w:val="00FE2D0C"/>
    <w:rsid w:val="00FE3DE5"/>
    <w:rsid w:val="00FE5624"/>
    <w:rsid w:val="00FF5D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D0E61"/>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710"/>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3">
    <w:name w:val="heading 3"/>
    <w:basedOn w:val="Normal"/>
    <w:next w:val="Normal"/>
    <w:link w:val="Heading3Char"/>
    <w:semiHidden/>
    <w:unhideWhenUsed/>
    <w:qFormat/>
    <w:rsid w:val="00165B9E"/>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basedOn w:val="DefaultParagraphFont"/>
    <w:link w:val="ListParagraph"/>
    <w:uiPriority w:val="34"/>
    <w:qFormat/>
    <w:locked/>
    <w:rsid w:val="00F61E87"/>
    <w:rPr>
      <w:rFonts w:eastAsia="BatangChe"/>
      <w:sz w:val="24"/>
      <w:szCs w:val="24"/>
    </w:rPr>
  </w:style>
  <w:style w:type="paragraph" w:customStyle="1" w:styleId="enumlev1">
    <w:name w:val="enumlev1"/>
    <w:basedOn w:val="Normal"/>
    <w:link w:val="enumlev1Char"/>
    <w:qFormat/>
    <w:rsid w:val="00AD3E7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Heading3Char">
    <w:name w:val="Heading 3 Char"/>
    <w:basedOn w:val="DefaultParagraphFont"/>
    <w:link w:val="Heading3"/>
    <w:semiHidden/>
    <w:rsid w:val="00165B9E"/>
    <w:rPr>
      <w:rFonts w:asciiTheme="majorHAnsi" w:eastAsiaTheme="majorEastAsia" w:hAnsiTheme="majorHAnsi" w:cstheme="majorBidi"/>
      <w:color w:val="243F60" w:themeColor="accent1" w:themeShade="7F"/>
      <w:sz w:val="24"/>
      <w:szCs w:val="24"/>
    </w:rPr>
  </w:style>
  <w:style w:type="paragraph" w:customStyle="1" w:styleId="ListParagraph1">
    <w:name w:val="List Paragraph1"/>
    <w:basedOn w:val="Normal"/>
    <w:uiPriority w:val="34"/>
    <w:qFormat/>
    <w:rsid w:val="003A1E4C"/>
    <w:pPr>
      <w:ind w:firstLineChars="200" w:firstLine="420"/>
    </w:pPr>
  </w:style>
  <w:style w:type="character" w:customStyle="1" w:styleId="UnresolvedMention2">
    <w:name w:val="Unresolved Mention2"/>
    <w:basedOn w:val="DefaultParagraphFont"/>
    <w:uiPriority w:val="99"/>
    <w:semiHidden/>
    <w:unhideWhenUsed/>
    <w:rsid w:val="00CD4231"/>
    <w:rPr>
      <w:color w:val="605E5C"/>
      <w:shd w:val="clear" w:color="auto" w:fill="E1DFDD"/>
    </w:rPr>
  </w:style>
  <w:style w:type="character" w:customStyle="1" w:styleId="UnresolvedMention3">
    <w:name w:val="Unresolved Mention3"/>
    <w:basedOn w:val="DefaultParagraphFont"/>
    <w:uiPriority w:val="99"/>
    <w:semiHidden/>
    <w:unhideWhenUsed/>
    <w:rsid w:val="004B3206"/>
    <w:rPr>
      <w:color w:val="808080"/>
      <w:shd w:val="clear" w:color="auto" w:fill="E6E6E6"/>
    </w:rPr>
  </w:style>
  <w:style w:type="character" w:customStyle="1" w:styleId="Heading8Char">
    <w:name w:val="Heading 8 Char"/>
    <w:basedOn w:val="DefaultParagraphFont"/>
    <w:link w:val="Heading8"/>
    <w:rsid w:val="00AB1587"/>
    <w:rPr>
      <w:rFonts w:eastAsia="BatangChe"/>
      <w:b/>
      <w:bCs/>
      <w:kern w:val="2"/>
      <w:lang w:eastAsia="ko-KR"/>
    </w:rPr>
  </w:style>
  <w:style w:type="paragraph" w:styleId="Revision">
    <w:name w:val="Revision"/>
    <w:hidden/>
    <w:uiPriority w:val="99"/>
    <w:semiHidden/>
    <w:rsid w:val="00970354"/>
    <w:rPr>
      <w:rFonts w:eastAsia="BatangChe"/>
      <w:sz w:val="24"/>
      <w:szCs w:val="24"/>
    </w:rPr>
  </w:style>
  <w:style w:type="character" w:customStyle="1" w:styleId="UnresolvedMention4">
    <w:name w:val="Unresolved Mention4"/>
    <w:basedOn w:val="DefaultParagraphFont"/>
    <w:uiPriority w:val="99"/>
    <w:semiHidden/>
    <w:unhideWhenUsed/>
    <w:rsid w:val="00593870"/>
    <w:rPr>
      <w:color w:val="605E5C"/>
      <w:shd w:val="clear" w:color="auto" w:fill="E1DFDD"/>
    </w:rPr>
  </w:style>
  <w:style w:type="character" w:customStyle="1" w:styleId="enumlev1Char">
    <w:name w:val="enumlev1 Char"/>
    <w:basedOn w:val="DefaultParagraphFont"/>
    <w:link w:val="enumlev1"/>
    <w:qFormat/>
    <w:locked/>
    <w:rsid w:val="00815D66"/>
    <w:rPr>
      <w:rFonts w:eastAsia="Times New Roman"/>
      <w:sz w:val="24"/>
      <w:lang w:val="en-GB"/>
    </w:rPr>
  </w:style>
  <w:style w:type="paragraph" w:customStyle="1" w:styleId="ECCBulletsLv1">
    <w:name w:val="ECC Bullets Lv1"/>
    <w:basedOn w:val="Normal"/>
    <w:qFormat/>
    <w:rsid w:val="00815D66"/>
    <w:pPr>
      <w:numPr>
        <w:numId w:val="33"/>
      </w:numPr>
      <w:tabs>
        <w:tab w:val="left" w:pos="340"/>
      </w:tabs>
      <w:spacing w:before="60" w:line="288" w:lineRule="auto"/>
      <w:contextualSpacing/>
      <w:jc w:val="both"/>
    </w:pPr>
    <w:rPr>
      <w:rFonts w:ascii="Arial" w:eastAsia="Calibri" w:hAnsi="Arial"/>
      <w:sz w:val="20"/>
      <w:szCs w:val="22"/>
      <w:lang w:val="en-GB"/>
    </w:rPr>
  </w:style>
  <w:style w:type="character" w:styleId="LineNumber">
    <w:name w:val="line number"/>
    <w:basedOn w:val="DefaultParagraphFont"/>
    <w:semiHidden/>
    <w:unhideWhenUsed/>
    <w:rsid w:val="00B9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3945">
      <w:bodyDiv w:val="1"/>
      <w:marLeft w:val="0"/>
      <w:marRight w:val="0"/>
      <w:marTop w:val="0"/>
      <w:marBottom w:val="0"/>
      <w:divBdr>
        <w:top w:val="none" w:sz="0" w:space="0" w:color="auto"/>
        <w:left w:val="none" w:sz="0" w:space="0" w:color="auto"/>
        <w:bottom w:val="none" w:sz="0" w:space="0" w:color="auto"/>
        <w:right w:val="none" w:sz="0" w:space="0" w:color="auto"/>
      </w:divBdr>
    </w:div>
    <w:div w:id="68224537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73345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21036">
      <w:bodyDiv w:val="1"/>
      <w:marLeft w:val="0"/>
      <w:marRight w:val="0"/>
      <w:marTop w:val="0"/>
      <w:marBottom w:val="0"/>
      <w:divBdr>
        <w:top w:val="none" w:sz="0" w:space="0" w:color="auto"/>
        <w:left w:val="none" w:sz="0" w:space="0" w:color="auto"/>
        <w:bottom w:val="none" w:sz="0" w:space="0" w:color="auto"/>
        <w:right w:val="none" w:sz="0" w:space="0" w:color="auto"/>
      </w:divBdr>
    </w:div>
    <w:div w:id="21085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2/APG23-5-INP-11_Thailand-WP4-Preliminary_Views_on_WRC-23_Agenda_Items_1.15_1.16_1.17_and_7.docx" TargetMode="External"/><Relationship Id="rId18" Type="http://schemas.openxmlformats.org/officeDocument/2006/relationships/hyperlink" Target="https://www.apt.int/sites/default/files/2023/02/APG23-5-INP-39_Iran-WP4-Preliminary_Views_on_WRC_23_Agenda_Items_1.15_1.16_1.17_1.18_1.19_and_7.docx" TargetMode="External"/><Relationship Id="rId26" Type="http://schemas.openxmlformats.org/officeDocument/2006/relationships/hyperlink" Target="https://www.apt.int/sites/default/files/2023/02/APG23-5-INF-39_Status_of_CEPT_preparation_for_WRC-23_and_RA-23.pdf" TargetMode="External"/><Relationship Id="rId3" Type="http://schemas.openxmlformats.org/officeDocument/2006/relationships/styles" Target="styles.xml"/><Relationship Id="rId21" Type="http://schemas.openxmlformats.org/officeDocument/2006/relationships/hyperlink" Target="https://www.apt.int/sites/default/files/2023/02/APG23-5-INP-66_Rep_of_Korea-WP4-Preliminary_Views_on_WRC-23_Agenda_Items_1.15_1.16_1.17_1.18_and_7.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dms_ties/itu-r/md/19/wp4a/c/R19-WP4A-C-0856!N24!MSW-E.docx" TargetMode="External"/><Relationship Id="rId17" Type="http://schemas.openxmlformats.org/officeDocument/2006/relationships/hyperlink" Target="https://www.apt.int/sites/default/files/2023/02/APG23-5-INP-35_Bangladesh_WP4-Preliminary_Views_on_WRC_23_Agenda_Items_1.15_1.16_1.17_1.18_and_1.19.docx" TargetMode="External"/><Relationship Id="rId25" Type="http://schemas.openxmlformats.org/officeDocument/2006/relationships/hyperlink" Target="https://www.apt.int/sites/default/files/2023/02/APG23-5-INF-36_Brief_on_AI1.17.doc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pt.int/sites/default/files/2023/02/APG23-5-INP-29_India_WP4-Preliminary_Views_on_WRC_23_Agenda_Items_1.15_1.16_1.17_and_7.docx" TargetMode="External"/><Relationship Id="rId20" Type="http://schemas.openxmlformats.org/officeDocument/2006/relationships/hyperlink" Target="https://www.apt.int/sites/default/files/2023/02/APG23-5-INP-59_Australia-WP4-Preliminary_Views_on_WRC-23_Agenda_Items_1.15_1.16_1.17_1.18_1.19_and_7.docx" TargetMode="External"/><Relationship Id="rId29" Type="http://schemas.openxmlformats.org/officeDocument/2006/relationships/hyperlink" Target="https://www.itu.int/dms_ties/itu-r/md/19/wp4a/c/R19-WP4A-C-0691!N20!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r/md/19/wp4a/c/R19-WP4A-C-0856!N18!MSW-E.docx" TargetMode="External"/><Relationship Id="rId24" Type="http://schemas.openxmlformats.org/officeDocument/2006/relationships/hyperlink" Target="https://www.apt.int/sites/default/files/2023/02/APG23-5-INP-91_China-WP4-Preliminary_Views_on_WRC-23_Agenda_Items_1.15_1.16_1.17_1.18_1.19_and_7.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pt.int/sites/default/files/2023/02/APG23-5-INP-24_Japan-WP4-Proposed_modification_to_the_Chapter_3_of_draft_CPM_Report.docx" TargetMode="External"/><Relationship Id="rId23" Type="http://schemas.openxmlformats.org/officeDocument/2006/relationships/hyperlink" Target="https://www.apt.int/sites/default/files/2023/02/APG23-5-INP-83_Tonga-WP4-Preliminary_Views_on_WRC-23_Agenda_Items_1.16_and_1.17.docx" TargetMode="External"/><Relationship Id="rId28" Type="http://schemas.openxmlformats.org/officeDocument/2006/relationships/hyperlink" Target="https://www.itu.int/dms_ties/itu-r/md/19/wp4a/c/R19-WP4A-C-0691!N30!MSW-E.docx" TargetMode="External"/><Relationship Id="rId10" Type="http://schemas.openxmlformats.org/officeDocument/2006/relationships/hyperlink" Target="https://www.itu.int/dms_ties/itu-r/md/19/wp4a/c/R19-WP4A-C-0856!N17!MSW-E.docx" TargetMode="External"/><Relationship Id="rId19" Type="http://schemas.openxmlformats.org/officeDocument/2006/relationships/hyperlink" Target="https://www.apt.int/sites/default/files/2023/02/APG23-5-INP-48_Singapore-WP4-Preliminary_Views_on_WRC_23_Agenda_Items_1.15_1.16_1.17_and_7.docx" TargetMode="External"/><Relationship Id="rId31" Type="http://schemas.openxmlformats.org/officeDocument/2006/relationships/hyperlink" Target="https://www.itu.int/dms_ties/itu-r/md/19/wp4a/c/R19-WP4A-C-0691!N20!MSW-E.docx" TargetMode="External"/><Relationship Id="rId4" Type="http://schemas.openxmlformats.org/officeDocument/2006/relationships/settings" Target="settings.xml"/><Relationship Id="rId9" Type="http://schemas.openxmlformats.org/officeDocument/2006/relationships/hyperlink" Target="https://www.itu.int/dms_ties/itu-r/md/19/wp4a/c/R19-WP4A-C-0856!N16!MSW-E.docx" TargetMode="External"/><Relationship Id="rId14" Type="http://schemas.openxmlformats.org/officeDocument/2006/relationships/hyperlink" Target="https://www.apt.int/sites/default/files/2023/02/APG23-5-INP-17_Japan-WP4-Preliminary_Views_on_WRC-23_Agenda_Items_1.15_1.16_1.17_1.18_1.19_and_7.docx" TargetMode="External"/><Relationship Id="rId22" Type="http://schemas.openxmlformats.org/officeDocument/2006/relationships/hyperlink" Target="https://www.apt.int/sites/default/files/2023/02/APG23-5-INP-81_Indonesia-WP4-Preliminary_Views_on_WRC-23_Agenda_Items_1.15_1.16_1.17_and_7.docx" TargetMode="External"/><Relationship Id="rId27" Type="http://schemas.openxmlformats.org/officeDocument/2006/relationships/hyperlink" Target="https://www.apt.int/sites/default/files/2023/02/APG23-5-INF-43_CITEL_preparation_for_WRC-23.pdf" TargetMode="External"/><Relationship Id="rId30" Type="http://schemas.openxmlformats.org/officeDocument/2006/relationships/hyperlink" Target="https://www.itu.int/dms_ties/itu-r/md/19/wp4a/c/R19-WP4A-C-0691!N30!MSW-E.docx"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mailto:pattanaik.mr@gov.in" TargetMode="External"/><Relationship Id="rId1" Type="http://schemas.openxmlformats.org/officeDocument/2006/relationships/hyperlink" Target="mailto:chengfenhong@chinasat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D0D7-D8C2-4950-93DA-4CE677D8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5773</Words>
  <Characters>32908</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cp:revision>
  <cp:lastPrinted>2015-02-02T07:28:00Z</cp:lastPrinted>
  <dcterms:created xsi:type="dcterms:W3CDTF">2023-03-13T02:55:00Z</dcterms:created>
  <dcterms:modified xsi:type="dcterms:W3CDTF">2023-03-13T02:56:00Z</dcterms:modified>
</cp:coreProperties>
</file>