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FF1106" w:rsidRPr="00723BE9" w14:paraId="161BE456" w14:textId="77777777" w:rsidTr="00BF1235">
        <w:trPr>
          <w:cantSplit/>
          <w:trHeight w:val="288"/>
        </w:trPr>
        <w:tc>
          <w:tcPr>
            <w:tcW w:w="1399" w:type="dxa"/>
            <w:vMerge w:val="restart"/>
          </w:tcPr>
          <w:p w14:paraId="15ED0496" w14:textId="77777777" w:rsidR="00FF1106" w:rsidRPr="00891D0B" w:rsidRDefault="00FF1106" w:rsidP="00BF1235">
            <w:pPr>
              <w:pStyle w:val="Note"/>
              <w:widowControl w:val="0"/>
              <w:tabs>
                <w:tab w:val="clear" w:pos="284"/>
                <w:tab w:val="clear" w:pos="1134"/>
                <w:tab w:val="clear" w:pos="1871"/>
                <w:tab w:val="clear" w:pos="2268"/>
              </w:tabs>
              <w:wordWrap w:val="0"/>
              <w:spacing w:before="0"/>
              <w:rPr>
                <w:kern w:val="2"/>
                <w:sz w:val="24"/>
                <w:szCs w:val="24"/>
              </w:rPr>
            </w:pPr>
            <w:r>
              <w:rPr>
                <w:kern w:val="2"/>
                <w:sz w:val="24"/>
                <w:szCs w:val="24"/>
                <w:lang w:eastAsia="zh-CN"/>
              </w:rPr>
              <w:drawing>
                <wp:inline distT="0" distB="0" distL="0" distR="0" wp14:anchorId="10D92157" wp14:editId="74E0C53E">
                  <wp:extent cx="762635" cy="716280"/>
                  <wp:effectExtent l="0" t="0" r="0" b="762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0D5AE7B" w14:textId="77777777" w:rsidR="00FF1106" w:rsidRPr="00E86131" w:rsidRDefault="00FF1106" w:rsidP="00BF1235">
            <w:r w:rsidRPr="00E86131">
              <w:t>ASIA-PACIFIC TELECOMMUNITY</w:t>
            </w:r>
          </w:p>
        </w:tc>
        <w:tc>
          <w:tcPr>
            <w:tcW w:w="2160" w:type="dxa"/>
          </w:tcPr>
          <w:p w14:paraId="6093832B" w14:textId="77777777" w:rsidR="00FF1106" w:rsidRPr="00723BE9" w:rsidRDefault="00FF1106" w:rsidP="00BF1235">
            <w:pPr>
              <w:rPr>
                <w:b/>
                <w:sz w:val="22"/>
                <w:szCs w:val="22"/>
              </w:rPr>
            </w:pPr>
            <w:r w:rsidRPr="00723BE9">
              <w:rPr>
                <w:b/>
              </w:rPr>
              <w:t>Document No:</w:t>
            </w:r>
          </w:p>
        </w:tc>
      </w:tr>
      <w:tr w:rsidR="00FF1106" w14:paraId="30E0C9A2" w14:textId="77777777" w:rsidTr="00BF1235">
        <w:trPr>
          <w:cantSplit/>
          <w:trHeight w:val="504"/>
        </w:trPr>
        <w:tc>
          <w:tcPr>
            <w:tcW w:w="1399" w:type="dxa"/>
            <w:vMerge/>
          </w:tcPr>
          <w:p w14:paraId="4713774E" w14:textId="77777777" w:rsidR="00FF1106" w:rsidRPr="00891D0B" w:rsidRDefault="00FF1106" w:rsidP="00BF1235"/>
        </w:tc>
        <w:tc>
          <w:tcPr>
            <w:tcW w:w="5760" w:type="dxa"/>
          </w:tcPr>
          <w:p w14:paraId="50D4D0CA" w14:textId="77777777" w:rsidR="00FF1106" w:rsidRDefault="00FF1106" w:rsidP="00BF1235">
            <w:pPr>
              <w:spacing w:line="0" w:lineRule="atLeast"/>
              <w:rPr>
                <w:b/>
              </w:rPr>
            </w:pPr>
            <w:r>
              <w:rPr>
                <w:b/>
              </w:rPr>
              <w:t>The 5th Meeting of the APT Conference Preparatory</w:t>
            </w:r>
          </w:p>
          <w:p w14:paraId="0F5AACFA" w14:textId="77777777" w:rsidR="00FF1106" w:rsidRPr="00891D0B" w:rsidRDefault="00FF1106" w:rsidP="00BF1235">
            <w:pPr>
              <w:spacing w:line="0" w:lineRule="atLeast"/>
            </w:pPr>
            <w:r>
              <w:rPr>
                <w:b/>
              </w:rPr>
              <w:t>Group for WRC-23 (APG23-5)</w:t>
            </w:r>
          </w:p>
        </w:tc>
        <w:tc>
          <w:tcPr>
            <w:tcW w:w="2160" w:type="dxa"/>
          </w:tcPr>
          <w:p w14:paraId="24AAB343" w14:textId="4C7A72B6" w:rsidR="00FF1106" w:rsidRPr="00CE7799" w:rsidRDefault="00FF1106" w:rsidP="00BF1235">
            <w:pPr>
              <w:rPr>
                <w:rFonts w:cstheme="minorBidi"/>
                <w:b/>
                <w:bCs/>
                <w:szCs w:val="30"/>
                <w:lang w:bidi="th-TH"/>
              </w:rPr>
            </w:pPr>
            <w:r w:rsidRPr="00C96104">
              <w:rPr>
                <w:b/>
                <w:bCs/>
                <w:lang w:val="fr-FR"/>
              </w:rPr>
              <w:t>AP</w:t>
            </w:r>
            <w:r>
              <w:rPr>
                <w:b/>
                <w:bCs/>
                <w:lang w:val="fr-FR"/>
              </w:rPr>
              <w:t>G23-5/</w:t>
            </w:r>
            <w:r w:rsidR="00447EB9">
              <w:rPr>
                <w:rFonts w:cs="Leelawadee UI"/>
                <w:b/>
                <w:bCs/>
                <w:szCs w:val="30"/>
                <w:lang w:bidi="th-TH"/>
              </w:rPr>
              <w:t>OUT</w:t>
            </w:r>
            <w:r>
              <w:rPr>
                <w:b/>
                <w:bCs/>
                <w:lang w:val="fr-FR"/>
              </w:rPr>
              <w:t>-</w:t>
            </w:r>
            <w:r w:rsidR="001F204B">
              <w:rPr>
                <w:b/>
                <w:bCs/>
                <w:lang w:val="fr-FR"/>
              </w:rPr>
              <w:t>32</w:t>
            </w:r>
          </w:p>
          <w:p w14:paraId="43ABCCE8" w14:textId="2030BE9E" w:rsidR="00FF1106" w:rsidRDefault="008A5A69" w:rsidP="00BF1235">
            <w:pPr>
              <w:spacing w:line="0" w:lineRule="atLeast"/>
              <w:rPr>
                <w:b/>
              </w:rPr>
            </w:pPr>
            <w:r>
              <w:rPr>
                <w:b/>
              </w:rPr>
              <w:t>(Rev.1)</w:t>
            </w:r>
          </w:p>
        </w:tc>
      </w:tr>
      <w:tr w:rsidR="00FF1106" w14:paraId="0A1CE064" w14:textId="77777777" w:rsidTr="00BF1235">
        <w:trPr>
          <w:cantSplit/>
          <w:trHeight w:val="288"/>
        </w:trPr>
        <w:tc>
          <w:tcPr>
            <w:tcW w:w="1399" w:type="dxa"/>
            <w:vMerge/>
          </w:tcPr>
          <w:p w14:paraId="3AA40E2A" w14:textId="77777777" w:rsidR="00FF1106" w:rsidRPr="007E1FDD" w:rsidRDefault="00FF1106" w:rsidP="00BF1235">
            <w:pPr>
              <w:rPr>
                <w:lang w:val="en-GB"/>
              </w:rPr>
            </w:pPr>
          </w:p>
        </w:tc>
        <w:tc>
          <w:tcPr>
            <w:tcW w:w="5760" w:type="dxa"/>
            <w:vAlign w:val="bottom"/>
          </w:tcPr>
          <w:p w14:paraId="42C03195" w14:textId="77777777" w:rsidR="00FF1106" w:rsidRPr="007F0AE6" w:rsidRDefault="00FF1106" w:rsidP="00BF1235">
            <w:pPr>
              <w:rPr>
                <w:bCs/>
              </w:rPr>
            </w:pPr>
            <w:r>
              <w:t>20 – 25 February 2023</w:t>
            </w:r>
            <w:r w:rsidRPr="00891D0B">
              <w:t xml:space="preserve">, </w:t>
            </w:r>
            <w:r>
              <w:t>Busan</w:t>
            </w:r>
            <w:r>
              <w:rPr>
                <w:bCs/>
              </w:rPr>
              <w:t>, Republic of Korea</w:t>
            </w:r>
          </w:p>
        </w:tc>
        <w:tc>
          <w:tcPr>
            <w:tcW w:w="2160" w:type="dxa"/>
            <w:vAlign w:val="bottom"/>
          </w:tcPr>
          <w:p w14:paraId="623AF02D" w14:textId="3B6E37F7" w:rsidR="00FF1106" w:rsidRDefault="00447EB9" w:rsidP="001F204B">
            <w:r>
              <w:rPr>
                <w:bCs/>
              </w:rPr>
              <w:t>2</w:t>
            </w:r>
            <w:r w:rsidR="008A5A69">
              <w:rPr>
                <w:bCs/>
              </w:rPr>
              <w:t>5</w:t>
            </w:r>
            <w:r>
              <w:rPr>
                <w:bCs/>
              </w:rPr>
              <w:t xml:space="preserve"> </w:t>
            </w:r>
            <w:r w:rsidR="00FF1106">
              <w:rPr>
                <w:bCs/>
              </w:rPr>
              <w:t>February 2023</w:t>
            </w:r>
          </w:p>
        </w:tc>
      </w:tr>
    </w:tbl>
    <w:p w14:paraId="3F5D6597" w14:textId="77777777" w:rsidR="00D83438" w:rsidRPr="00693499" w:rsidRDefault="00D83438" w:rsidP="00D83438">
      <w:pPr>
        <w:rPr>
          <w:lang w:eastAsia="ko-KR"/>
        </w:rPr>
      </w:pPr>
    </w:p>
    <w:p w14:paraId="416BBD44" w14:textId="77777777" w:rsidR="00FF72BB" w:rsidRPr="00693499" w:rsidRDefault="00FF72BB" w:rsidP="00FC1F9E">
      <w:pPr>
        <w:rPr>
          <w:lang w:eastAsia="ko-KR"/>
        </w:rPr>
      </w:pPr>
    </w:p>
    <w:p w14:paraId="2A55DC54" w14:textId="691E6D7E" w:rsidR="00447EB9" w:rsidRPr="00702A66" w:rsidRDefault="00447EB9" w:rsidP="00447EB9">
      <w:pPr>
        <w:jc w:val="center"/>
        <w:rPr>
          <w:lang w:eastAsia="ko-KR"/>
        </w:rPr>
      </w:pPr>
      <w:r w:rsidRPr="00702A66">
        <w:rPr>
          <w:lang w:eastAsia="ko-KR"/>
        </w:rPr>
        <w:t>Working Party 4</w:t>
      </w:r>
    </w:p>
    <w:p w14:paraId="480CBFFF" w14:textId="77777777" w:rsidR="006E4CC4" w:rsidRPr="00702A66" w:rsidRDefault="006E4CC4" w:rsidP="006E4CC4">
      <w:pPr>
        <w:contextualSpacing/>
        <w:jc w:val="center"/>
        <w:rPr>
          <w:bCs/>
          <w:caps/>
          <w:lang w:val="en-NZ"/>
        </w:rPr>
      </w:pPr>
    </w:p>
    <w:p w14:paraId="2C2E6A90" w14:textId="7133B80D" w:rsidR="006E4CC4" w:rsidRPr="00702A66" w:rsidRDefault="006E4CC4" w:rsidP="00702A66">
      <w:pPr>
        <w:contextualSpacing/>
        <w:jc w:val="center"/>
        <w:rPr>
          <w:b/>
          <w:bCs/>
          <w:caps/>
          <w:lang w:val="en-NZ"/>
        </w:rPr>
      </w:pPr>
      <w:r w:rsidRPr="00702A66">
        <w:rPr>
          <w:b/>
          <w:bCs/>
          <w:caps/>
          <w:lang w:val="en-NZ"/>
        </w:rPr>
        <w:t>PRELIMINARY VIEWs on WRC-23 agenda item 7</w:t>
      </w:r>
    </w:p>
    <w:p w14:paraId="0BBAD063" w14:textId="02275A93" w:rsidR="006E4CC4" w:rsidRPr="00702A66" w:rsidRDefault="006E4CC4" w:rsidP="006E4CC4">
      <w:pPr>
        <w:contextualSpacing/>
        <w:jc w:val="center"/>
        <w:rPr>
          <w:b/>
          <w:bCs/>
          <w:caps/>
          <w:lang w:eastAsia="ko-KR"/>
        </w:rPr>
      </w:pPr>
      <w:r w:rsidRPr="00702A66">
        <w:rPr>
          <w:b/>
          <w:bCs/>
          <w:caps/>
          <w:lang w:val="en-NZ"/>
        </w:rPr>
        <w:t xml:space="preserve">TOPICS </w:t>
      </w:r>
      <w:r w:rsidR="00E76522" w:rsidRPr="00702A66">
        <w:rPr>
          <w:b/>
          <w:bCs/>
          <w:caps/>
        </w:rPr>
        <w:t xml:space="preserve">A, B, </w:t>
      </w:r>
      <w:r w:rsidRPr="00702A66">
        <w:rPr>
          <w:b/>
          <w:bCs/>
          <w:caps/>
        </w:rPr>
        <w:t xml:space="preserve">C, D, E, </w:t>
      </w:r>
      <w:r w:rsidR="00E76522" w:rsidRPr="00702A66">
        <w:rPr>
          <w:b/>
          <w:bCs/>
          <w:caps/>
        </w:rPr>
        <w:t xml:space="preserve">F, G, H, </w:t>
      </w:r>
      <w:r w:rsidRPr="00702A66">
        <w:rPr>
          <w:b/>
          <w:bCs/>
          <w:caps/>
        </w:rPr>
        <w:t>I, J</w:t>
      </w:r>
      <w:r w:rsidR="00E76522" w:rsidRPr="00702A66">
        <w:rPr>
          <w:b/>
          <w:bCs/>
          <w:caps/>
        </w:rPr>
        <w:t xml:space="preserve">, </w:t>
      </w:r>
      <w:r w:rsidRPr="00702A66">
        <w:rPr>
          <w:b/>
          <w:bCs/>
          <w:caps/>
        </w:rPr>
        <w:t>K</w:t>
      </w:r>
      <w:r w:rsidR="00E76522" w:rsidRPr="00702A66">
        <w:rPr>
          <w:b/>
          <w:bCs/>
          <w:caps/>
        </w:rPr>
        <w:t xml:space="preserve"> aND </w:t>
      </w:r>
      <w:r w:rsidR="00B90F66" w:rsidRPr="00702A66">
        <w:rPr>
          <w:b/>
          <w:bCs/>
          <w:caps/>
        </w:rPr>
        <w:t>PROPOSED NEW TOPIC</w:t>
      </w:r>
    </w:p>
    <w:p w14:paraId="18D910AD" w14:textId="77777777" w:rsidR="006E4CC4" w:rsidRPr="00693499" w:rsidRDefault="006E4CC4" w:rsidP="006E4CC4">
      <w:pPr>
        <w:contextualSpacing/>
        <w:jc w:val="both"/>
        <w:rPr>
          <w:bCs/>
        </w:rPr>
      </w:pPr>
    </w:p>
    <w:p w14:paraId="4E1693DC" w14:textId="71697B65" w:rsidR="00615999" w:rsidRPr="00693499" w:rsidRDefault="00615999" w:rsidP="00F62F74">
      <w:pPr>
        <w:spacing w:after="120"/>
        <w:jc w:val="both"/>
        <w:rPr>
          <w:lang w:val="en-NZ"/>
        </w:rPr>
      </w:pPr>
      <w:r w:rsidRPr="00693499">
        <w:rPr>
          <w:b/>
          <w:lang w:val="en-NZ"/>
        </w:rPr>
        <w:t xml:space="preserve">Agenda Item </w:t>
      </w:r>
      <w:r w:rsidR="00AB1EA6" w:rsidRPr="00693499">
        <w:rPr>
          <w:b/>
          <w:lang w:val="en-NZ"/>
        </w:rPr>
        <w:t>7</w:t>
      </w:r>
      <w:r w:rsidRPr="00693499">
        <w:rPr>
          <w:b/>
          <w:lang w:val="en-NZ"/>
        </w:rPr>
        <w:t xml:space="preserve">: </w:t>
      </w:r>
    </w:p>
    <w:p w14:paraId="58E799BF" w14:textId="1A398647" w:rsidR="00AB1EA6" w:rsidRPr="00693499" w:rsidRDefault="00AB1EA6" w:rsidP="00F62F74">
      <w:pPr>
        <w:spacing w:after="120"/>
        <w:jc w:val="both"/>
        <w:rPr>
          <w:i/>
          <w:lang w:val="en-NZ"/>
        </w:rPr>
      </w:pPr>
      <w:r w:rsidRPr="00693499">
        <w:rPr>
          <w:i/>
          <w:lang w:val="en-NZ"/>
        </w:rPr>
        <w:t xml:space="preserve">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693499">
        <w:rPr>
          <w:b/>
          <w:bCs/>
          <w:i/>
          <w:lang w:val="en-NZ"/>
        </w:rPr>
        <w:t>86 (Rev.WRC-07)</w:t>
      </w:r>
      <w:r w:rsidRPr="00693499">
        <w:rPr>
          <w:i/>
          <w:lang w:val="en-NZ"/>
        </w:rPr>
        <w:t xml:space="preserve">, </w:t>
      </w:r>
      <w:proofErr w:type="gramStart"/>
      <w:r w:rsidRPr="00693499">
        <w:rPr>
          <w:i/>
          <w:lang w:val="en-NZ"/>
        </w:rPr>
        <w:t>in order to</w:t>
      </w:r>
      <w:proofErr w:type="gramEnd"/>
      <w:r w:rsidRPr="00693499">
        <w:rPr>
          <w:i/>
          <w:lang w:val="en-NZ"/>
        </w:rPr>
        <w:t xml:space="preserve"> facilitate the rational, efficient and economical use of radio frequencies and any associated orbits, including the geostationary-satellite orbit</w:t>
      </w:r>
      <w:r w:rsidR="007A47CA" w:rsidRPr="00693499">
        <w:rPr>
          <w:i/>
          <w:lang w:val="en-NZ"/>
        </w:rPr>
        <w:t>.</w:t>
      </w:r>
    </w:p>
    <w:p w14:paraId="351675DC" w14:textId="77777777" w:rsidR="00693499" w:rsidRPr="00693499" w:rsidRDefault="00693499" w:rsidP="00693499">
      <w:pPr>
        <w:pStyle w:val="Heading1"/>
      </w:pPr>
      <w:r w:rsidRPr="00693499">
        <w:t xml:space="preserve">General Aspect </w:t>
      </w:r>
    </w:p>
    <w:p w14:paraId="39B45A8E" w14:textId="77777777" w:rsidR="00693499" w:rsidRPr="00693499" w:rsidRDefault="00693499" w:rsidP="00FC2596">
      <w:pPr>
        <w:pStyle w:val="Style1H2"/>
      </w:pPr>
      <w:r w:rsidRPr="00693499">
        <w:t xml:space="preserve">1. </w:t>
      </w:r>
      <w:r w:rsidRPr="00693499">
        <w:tab/>
        <w:t xml:space="preserve">Background </w:t>
      </w:r>
    </w:p>
    <w:p w14:paraId="5702C710" w14:textId="77777777" w:rsidR="00693499" w:rsidRPr="00693499" w:rsidRDefault="00693499">
      <w:pPr>
        <w:pStyle w:val="ListParagraph"/>
        <w:numPr>
          <w:ilvl w:val="0"/>
          <w:numId w:val="11"/>
        </w:numPr>
        <w:ind w:left="630"/>
        <w:jc w:val="both"/>
        <w:rPr>
          <w:lang w:val="en-AU"/>
        </w:rPr>
      </w:pPr>
      <w:r w:rsidRPr="00693499">
        <w:t xml:space="preserve">In the implementation of Resolution </w:t>
      </w:r>
      <w:r w:rsidRPr="00693499">
        <w:rPr>
          <w:b/>
        </w:rPr>
        <w:t>86</w:t>
      </w:r>
      <w:r w:rsidRPr="00693499">
        <w:t xml:space="preserve"> (Rev. Marrakesh, 2002), WRC-23 is invited by Resolution </w:t>
      </w:r>
      <w:r w:rsidRPr="00693499">
        <w:rPr>
          <w:b/>
        </w:rPr>
        <w:t>86</w:t>
      </w:r>
      <w:r w:rsidRPr="00693499">
        <w:t xml:space="preserve"> (Rev. WRC-07) to consider, under the standing Agenda Item 7, any proposals which deal with deficiencies and improvements in the Regulatory/Procedural matters for frequency assignments pertaining to space service, ensuring these procedures, and the related </w:t>
      </w:r>
      <w:r w:rsidRPr="00693499">
        <w:rPr>
          <w:lang w:val="en-AU"/>
        </w:rPr>
        <w:t>Appendices of the Radio Regulations support latest technologies and regulatory practices, as far as possible.</w:t>
      </w:r>
    </w:p>
    <w:p w14:paraId="209B839C" w14:textId="498EA69C" w:rsidR="00693499" w:rsidRPr="00693499" w:rsidRDefault="00693499">
      <w:pPr>
        <w:pStyle w:val="ListParagraph"/>
        <w:numPr>
          <w:ilvl w:val="0"/>
          <w:numId w:val="11"/>
        </w:numPr>
        <w:ind w:left="630"/>
        <w:jc w:val="both"/>
        <w:rPr>
          <w:rFonts w:eastAsia="Times New Roman"/>
          <w:lang w:bidi="en-US"/>
        </w:rPr>
      </w:pPr>
      <w:r w:rsidRPr="00693499">
        <w:t>Working Party 4A</w:t>
      </w:r>
      <w:r w:rsidR="009E7CE1">
        <w:t xml:space="preserve"> (WP 4A) </w:t>
      </w:r>
      <w:r w:rsidRPr="00693499">
        <w:t xml:space="preserve">is the ITU-R group responsible for WRC-23 agenda item 7 (AI 7). </w:t>
      </w:r>
    </w:p>
    <w:p w14:paraId="0914C680" w14:textId="20878AB5" w:rsidR="00693499" w:rsidRPr="00693499" w:rsidRDefault="00693499">
      <w:pPr>
        <w:pStyle w:val="ListParagraph"/>
        <w:numPr>
          <w:ilvl w:val="0"/>
          <w:numId w:val="11"/>
        </w:numPr>
        <w:ind w:left="630"/>
        <w:jc w:val="both"/>
      </w:pPr>
      <w:bookmarkStart w:id="0" w:name="_Hlk111114818"/>
      <w:r w:rsidRPr="00693499">
        <w:t xml:space="preserve">During the seventh meeting of </w:t>
      </w:r>
      <w:r w:rsidR="009E7CE1">
        <w:t xml:space="preserve">WP </w:t>
      </w:r>
      <w:r w:rsidRPr="00693499">
        <w:t xml:space="preserve">4A held from 14-22 September 2022, the Ad-Hoc of the Plenary on WRC-23 AI 7 worked on completing the draft CPM text for all previously identified Topics. The </w:t>
      </w:r>
      <w:proofErr w:type="gramStart"/>
      <w:r w:rsidRPr="00693499">
        <w:t>final results</w:t>
      </w:r>
      <w:proofErr w:type="gramEnd"/>
      <w:r w:rsidRPr="00693499">
        <w:t xml:space="preserve"> of all the discussion on WRC-23 AI 7 Topics is shown in the table below</w:t>
      </w:r>
      <w:bookmarkEnd w:id="0"/>
      <w:r w:rsidRPr="00693499">
        <w:t>:</w:t>
      </w:r>
    </w:p>
    <w:p w14:paraId="7D0FD345" w14:textId="77777777" w:rsidR="00693499" w:rsidRPr="00693499" w:rsidRDefault="00693499" w:rsidP="00693499"/>
    <w:tbl>
      <w:tblPr>
        <w:tblStyle w:val="TableGrid"/>
        <w:tblW w:w="8457" w:type="dxa"/>
        <w:tblInd w:w="715" w:type="dxa"/>
        <w:tblLook w:val="04A0" w:firstRow="1" w:lastRow="0" w:firstColumn="1" w:lastColumn="0" w:noHBand="0" w:noVBand="1"/>
      </w:tblPr>
      <w:tblGrid>
        <w:gridCol w:w="5047"/>
        <w:gridCol w:w="3410"/>
      </w:tblGrid>
      <w:tr w:rsidR="00693499" w:rsidRPr="00693499" w14:paraId="56292425" w14:textId="77777777" w:rsidTr="009E7CE1">
        <w:trPr>
          <w:trHeight w:val="288"/>
          <w:tblHeader/>
        </w:trPr>
        <w:tc>
          <w:tcPr>
            <w:tcW w:w="5047" w:type="dxa"/>
            <w:shd w:val="clear" w:color="auto" w:fill="BFBFBF" w:themeFill="background1" w:themeFillShade="BF"/>
            <w:vAlign w:val="center"/>
          </w:tcPr>
          <w:p w14:paraId="6328F5CD" w14:textId="77777777" w:rsidR="00693499" w:rsidRPr="00693499" w:rsidRDefault="00693499" w:rsidP="009E7CE1">
            <w:pPr>
              <w:tabs>
                <w:tab w:val="left" w:pos="-1530"/>
              </w:tabs>
              <w:contextualSpacing/>
              <w:rPr>
                <w:rFonts w:cstheme="minorHAnsi"/>
                <w:b/>
                <w:bCs/>
                <w:sz w:val="20"/>
              </w:rPr>
            </w:pPr>
            <w:r w:rsidRPr="00693499">
              <w:rPr>
                <w:rFonts w:cstheme="minorHAnsi"/>
                <w:b/>
                <w:bCs/>
                <w:sz w:val="20"/>
              </w:rPr>
              <w:t>Agenda item 7 Topic</w:t>
            </w:r>
          </w:p>
        </w:tc>
        <w:tc>
          <w:tcPr>
            <w:tcW w:w="3410" w:type="dxa"/>
            <w:shd w:val="clear" w:color="auto" w:fill="BFBFBF" w:themeFill="background1" w:themeFillShade="BF"/>
            <w:vAlign w:val="center"/>
          </w:tcPr>
          <w:p w14:paraId="356A9D81" w14:textId="77777777" w:rsidR="00693499" w:rsidRPr="00693499" w:rsidRDefault="00693499" w:rsidP="009E7CE1">
            <w:pPr>
              <w:tabs>
                <w:tab w:val="left" w:pos="-1530"/>
              </w:tabs>
              <w:contextualSpacing/>
              <w:rPr>
                <w:rFonts w:cstheme="minorHAnsi"/>
                <w:b/>
                <w:bCs/>
                <w:sz w:val="20"/>
              </w:rPr>
            </w:pPr>
            <w:r w:rsidRPr="00693499">
              <w:rPr>
                <w:rFonts w:cstheme="minorHAnsi"/>
                <w:b/>
                <w:bCs/>
                <w:sz w:val="20"/>
              </w:rPr>
              <w:t>Status</w:t>
            </w:r>
          </w:p>
        </w:tc>
      </w:tr>
      <w:tr w:rsidR="00693499" w:rsidRPr="00693499" w14:paraId="7BE8A157" w14:textId="77777777" w:rsidTr="00BF1235">
        <w:tc>
          <w:tcPr>
            <w:tcW w:w="5047" w:type="dxa"/>
          </w:tcPr>
          <w:p w14:paraId="035C87D2" w14:textId="77777777" w:rsidR="00693499" w:rsidRPr="00693499" w:rsidRDefault="00693499" w:rsidP="00BF1235">
            <w:pPr>
              <w:pStyle w:val="Tabletext"/>
            </w:pPr>
            <w:r w:rsidRPr="00693499">
              <w:t>Topic A – Non-GSO Orbital tolerances</w:t>
            </w:r>
          </w:p>
        </w:tc>
        <w:tc>
          <w:tcPr>
            <w:tcW w:w="3410" w:type="dxa"/>
          </w:tcPr>
          <w:p w14:paraId="0FD337BE" w14:textId="77777777" w:rsidR="00693499" w:rsidRPr="00693499" w:rsidRDefault="00693499" w:rsidP="00BF1235">
            <w:pPr>
              <w:pStyle w:val="Tabletext"/>
            </w:pPr>
            <w:r w:rsidRPr="00693499">
              <w:t xml:space="preserve">See </w:t>
            </w:r>
            <w:hyperlink r:id="rId9" w:history="1">
              <w:r w:rsidRPr="00693499">
                <w:rPr>
                  <w:rStyle w:val="Hyperlink"/>
                  <w:rFonts w:eastAsia="BatangChe" w:cs="Arial"/>
                </w:rPr>
                <w:t>Annex 26</w:t>
              </w:r>
            </w:hyperlink>
            <w:r w:rsidRPr="00693499">
              <w:t xml:space="preserve"> draft CPM </w:t>
            </w:r>
            <w:proofErr w:type="gramStart"/>
            <w:r w:rsidRPr="00693499">
              <w:t>text</w:t>
            </w:r>
            <w:proofErr w:type="gramEnd"/>
          </w:p>
          <w:p w14:paraId="350E2D32" w14:textId="77777777" w:rsidR="00693499" w:rsidRPr="00693499" w:rsidRDefault="00693499" w:rsidP="00BF1235">
            <w:pPr>
              <w:pStyle w:val="Tabletext"/>
            </w:pPr>
            <w:r w:rsidRPr="00693499">
              <w:t xml:space="preserve">See </w:t>
            </w:r>
            <w:hyperlink r:id="rId10" w:history="1">
              <w:r w:rsidRPr="00693499">
                <w:rPr>
                  <w:rStyle w:val="Hyperlink"/>
                  <w:rFonts w:eastAsia="BatangChe" w:cs="Arial"/>
                </w:rPr>
                <w:t>Annex 20</w:t>
              </w:r>
            </w:hyperlink>
            <w:r w:rsidRPr="00693499">
              <w:t xml:space="preserve"> for current WD</w:t>
            </w:r>
          </w:p>
        </w:tc>
      </w:tr>
      <w:tr w:rsidR="00693499" w:rsidRPr="00693499" w14:paraId="261ACD49" w14:textId="77777777" w:rsidTr="00BF1235">
        <w:tc>
          <w:tcPr>
            <w:tcW w:w="5047" w:type="dxa"/>
          </w:tcPr>
          <w:p w14:paraId="26828011" w14:textId="77777777" w:rsidR="00693499" w:rsidRPr="00693499" w:rsidRDefault="00693499" w:rsidP="00BF1235">
            <w:pPr>
              <w:pStyle w:val="Tabletext"/>
            </w:pPr>
            <w:r w:rsidRPr="00693499">
              <w:t>Topic B – Post-milestone reporting</w:t>
            </w:r>
          </w:p>
        </w:tc>
        <w:tc>
          <w:tcPr>
            <w:tcW w:w="3410" w:type="dxa"/>
          </w:tcPr>
          <w:p w14:paraId="7777D095" w14:textId="77777777" w:rsidR="00693499" w:rsidRPr="00693499" w:rsidRDefault="00693499" w:rsidP="00BF1235">
            <w:pPr>
              <w:pStyle w:val="Tabletext"/>
            </w:pPr>
            <w:r w:rsidRPr="00693499">
              <w:t xml:space="preserve">See </w:t>
            </w:r>
            <w:hyperlink r:id="rId11" w:history="1">
              <w:r w:rsidRPr="00693499">
                <w:rPr>
                  <w:rStyle w:val="Hyperlink"/>
                  <w:rFonts w:eastAsia="BatangChe" w:cs="Arial"/>
                </w:rPr>
                <w:t>Annex 27</w:t>
              </w:r>
            </w:hyperlink>
            <w:r w:rsidRPr="00693499">
              <w:t xml:space="preserve"> for draft CPM </w:t>
            </w:r>
            <w:proofErr w:type="gramStart"/>
            <w:r w:rsidRPr="00693499">
              <w:t>text</w:t>
            </w:r>
            <w:proofErr w:type="gramEnd"/>
          </w:p>
          <w:p w14:paraId="4A89DE1D" w14:textId="77777777" w:rsidR="00693499" w:rsidRPr="00693499" w:rsidRDefault="00693499" w:rsidP="00BF1235">
            <w:pPr>
              <w:pStyle w:val="Tabletext"/>
            </w:pPr>
            <w:r w:rsidRPr="00693499">
              <w:t xml:space="preserve">See </w:t>
            </w:r>
            <w:hyperlink r:id="rId12" w:history="1">
              <w:r w:rsidRPr="00693499">
                <w:rPr>
                  <w:rStyle w:val="Hyperlink"/>
                  <w:rFonts w:eastAsia="BatangChe" w:cs="Arial"/>
                </w:rPr>
                <w:t>Annex 21</w:t>
              </w:r>
            </w:hyperlink>
            <w:r w:rsidRPr="00693499">
              <w:t xml:space="preserve"> for current WD</w:t>
            </w:r>
          </w:p>
        </w:tc>
      </w:tr>
      <w:tr w:rsidR="00693499" w:rsidRPr="00693499" w14:paraId="7CC0178A" w14:textId="77777777" w:rsidTr="00BF1235">
        <w:tc>
          <w:tcPr>
            <w:tcW w:w="5047" w:type="dxa"/>
          </w:tcPr>
          <w:p w14:paraId="6D423FAF" w14:textId="77777777" w:rsidR="00693499" w:rsidRPr="00693499" w:rsidRDefault="00693499" w:rsidP="00BF1235">
            <w:pPr>
              <w:pStyle w:val="Tabletext"/>
            </w:pPr>
            <w:r w:rsidRPr="00693499">
              <w:t>Topic C – 7/8 &amp; 20/30 GHz GSO MSS protection</w:t>
            </w:r>
          </w:p>
        </w:tc>
        <w:tc>
          <w:tcPr>
            <w:tcW w:w="3410" w:type="dxa"/>
          </w:tcPr>
          <w:p w14:paraId="2192186F" w14:textId="77777777" w:rsidR="00693499" w:rsidRPr="00693499" w:rsidRDefault="00693499" w:rsidP="00BF1235">
            <w:pPr>
              <w:pStyle w:val="Tabletext"/>
            </w:pPr>
            <w:r w:rsidRPr="00693499">
              <w:t xml:space="preserve">See </w:t>
            </w:r>
            <w:hyperlink r:id="rId13" w:history="1">
              <w:r w:rsidRPr="00693499">
                <w:rPr>
                  <w:rStyle w:val="Hyperlink"/>
                  <w:rFonts w:eastAsia="BatangChe" w:cs="Arial"/>
                </w:rPr>
                <w:t>Annex 28</w:t>
              </w:r>
            </w:hyperlink>
            <w:r w:rsidRPr="00693499">
              <w:t xml:space="preserve"> for draft CPM text</w:t>
            </w:r>
          </w:p>
        </w:tc>
      </w:tr>
      <w:tr w:rsidR="00693499" w:rsidRPr="00693499" w14:paraId="1699ED40" w14:textId="77777777" w:rsidTr="00BF1235">
        <w:tc>
          <w:tcPr>
            <w:tcW w:w="5047" w:type="dxa"/>
          </w:tcPr>
          <w:p w14:paraId="7053F254" w14:textId="77777777" w:rsidR="00693499" w:rsidRPr="00693499" w:rsidRDefault="00693499" w:rsidP="00BF1235">
            <w:pPr>
              <w:pStyle w:val="Tabletext"/>
            </w:pPr>
            <w:r w:rsidRPr="00693499">
              <w:t xml:space="preserve">Topic D – </w:t>
            </w:r>
          </w:p>
          <w:p w14:paraId="5F84819E" w14:textId="77777777" w:rsidR="00693499" w:rsidRPr="00693499" w:rsidRDefault="00693499" w:rsidP="00BF1235">
            <w:pPr>
              <w:pStyle w:val="Tabletext"/>
            </w:pPr>
            <w:r w:rsidRPr="00693499">
              <w:t>D1 – Mod to App 1 to Annex 4 of RR AP</w:t>
            </w:r>
            <w:r w:rsidRPr="00693499">
              <w:rPr>
                <w:b/>
                <w:bCs/>
              </w:rPr>
              <w:t>30B</w:t>
            </w:r>
          </w:p>
          <w:p w14:paraId="796D6309" w14:textId="77777777" w:rsidR="00693499" w:rsidRPr="00693499" w:rsidRDefault="00693499" w:rsidP="00BF1235">
            <w:pPr>
              <w:pStyle w:val="Tabletext"/>
            </w:pPr>
            <w:r w:rsidRPr="00693499">
              <w:t>D2 – New AP4 parameters for Rec. ITU-R S.1503 updates</w:t>
            </w:r>
          </w:p>
          <w:p w14:paraId="747D4BE6" w14:textId="77777777" w:rsidR="00693499" w:rsidRPr="00693499" w:rsidRDefault="00693499" w:rsidP="00BF1235">
            <w:pPr>
              <w:pStyle w:val="Tabletext"/>
            </w:pPr>
            <w:r w:rsidRPr="00693499">
              <w:t>D3 – BR reminders for BIU/BBIU</w:t>
            </w:r>
          </w:p>
        </w:tc>
        <w:tc>
          <w:tcPr>
            <w:tcW w:w="3410" w:type="dxa"/>
          </w:tcPr>
          <w:p w14:paraId="05D5ABAC" w14:textId="77777777" w:rsidR="00693499" w:rsidRPr="00693499" w:rsidRDefault="00693499" w:rsidP="00BF1235">
            <w:pPr>
              <w:pStyle w:val="Tabletext"/>
            </w:pPr>
          </w:p>
          <w:p w14:paraId="7127955C" w14:textId="77777777" w:rsidR="00693499" w:rsidRPr="00693499" w:rsidRDefault="00693499" w:rsidP="00BF1235">
            <w:pPr>
              <w:pStyle w:val="Tabletext"/>
            </w:pPr>
            <w:r w:rsidRPr="00693499">
              <w:t xml:space="preserve">See </w:t>
            </w:r>
            <w:hyperlink r:id="rId14" w:history="1">
              <w:r w:rsidRPr="00693499">
                <w:rPr>
                  <w:rStyle w:val="Hyperlink"/>
                  <w:rFonts w:eastAsia="BatangChe" w:cs="Arial"/>
                </w:rPr>
                <w:t>Annex 29</w:t>
              </w:r>
            </w:hyperlink>
            <w:r w:rsidRPr="00693499">
              <w:t xml:space="preserve"> for draft CPM text</w:t>
            </w:r>
          </w:p>
        </w:tc>
      </w:tr>
      <w:tr w:rsidR="00693499" w:rsidRPr="00693499" w14:paraId="38579B9B" w14:textId="77777777" w:rsidTr="00BF1235">
        <w:tc>
          <w:tcPr>
            <w:tcW w:w="5047" w:type="dxa"/>
          </w:tcPr>
          <w:p w14:paraId="2A2F696C" w14:textId="77777777" w:rsidR="00693499" w:rsidRPr="00693499" w:rsidRDefault="00693499" w:rsidP="00BF1235">
            <w:pPr>
              <w:pStyle w:val="Tabletext"/>
            </w:pPr>
            <w:r w:rsidRPr="00693499">
              <w:t>Topic E – RR AP</w:t>
            </w:r>
            <w:r w:rsidRPr="00693499">
              <w:rPr>
                <w:b/>
                <w:bCs/>
              </w:rPr>
              <w:t>30B</w:t>
            </w:r>
            <w:r w:rsidRPr="00693499">
              <w:t xml:space="preserve"> Improved procedures for new Member States</w:t>
            </w:r>
          </w:p>
        </w:tc>
        <w:tc>
          <w:tcPr>
            <w:tcW w:w="3410" w:type="dxa"/>
          </w:tcPr>
          <w:p w14:paraId="77EC1E69" w14:textId="77777777" w:rsidR="00693499" w:rsidRPr="00693499" w:rsidRDefault="00693499" w:rsidP="00BF1235">
            <w:pPr>
              <w:pStyle w:val="Tabletext"/>
            </w:pPr>
            <w:r w:rsidRPr="00693499">
              <w:t xml:space="preserve">See </w:t>
            </w:r>
            <w:hyperlink r:id="rId15" w:history="1">
              <w:r w:rsidRPr="00693499">
                <w:rPr>
                  <w:rStyle w:val="Hyperlink"/>
                  <w:rFonts w:eastAsia="BatangChe" w:cs="Arial"/>
                </w:rPr>
                <w:t>Annex 30</w:t>
              </w:r>
            </w:hyperlink>
            <w:r w:rsidRPr="00693499">
              <w:t xml:space="preserve"> for draft CPM text</w:t>
            </w:r>
          </w:p>
        </w:tc>
      </w:tr>
      <w:tr w:rsidR="00693499" w:rsidRPr="00693499" w14:paraId="278626FB" w14:textId="77777777" w:rsidTr="00BF1235">
        <w:tc>
          <w:tcPr>
            <w:tcW w:w="5047" w:type="dxa"/>
          </w:tcPr>
          <w:p w14:paraId="13F94DB9" w14:textId="77777777" w:rsidR="00693499" w:rsidRPr="00693499" w:rsidRDefault="00693499" w:rsidP="00BF1235">
            <w:pPr>
              <w:pStyle w:val="Tabletext"/>
            </w:pPr>
            <w:r w:rsidRPr="00693499">
              <w:t>Topic F – Excluding uplink service area in RR AP</w:t>
            </w:r>
            <w:r w:rsidRPr="00693499">
              <w:rPr>
                <w:b/>
                <w:bCs/>
              </w:rPr>
              <w:t>30A</w:t>
            </w:r>
            <w:r w:rsidRPr="00693499">
              <w:t xml:space="preserve"> for R1&amp;3 and RR AP30B</w:t>
            </w:r>
          </w:p>
        </w:tc>
        <w:tc>
          <w:tcPr>
            <w:tcW w:w="3410" w:type="dxa"/>
          </w:tcPr>
          <w:p w14:paraId="5E275F76" w14:textId="77777777" w:rsidR="00693499" w:rsidRPr="00693499" w:rsidRDefault="00693499" w:rsidP="00BF1235">
            <w:pPr>
              <w:pStyle w:val="Tabletext"/>
            </w:pPr>
            <w:r w:rsidRPr="00693499">
              <w:t xml:space="preserve">See </w:t>
            </w:r>
            <w:hyperlink r:id="rId16" w:history="1">
              <w:r w:rsidRPr="00693499">
                <w:rPr>
                  <w:rStyle w:val="Hyperlink"/>
                  <w:rFonts w:eastAsia="BatangChe" w:cs="Arial"/>
                </w:rPr>
                <w:t>Annex 31</w:t>
              </w:r>
            </w:hyperlink>
            <w:r w:rsidRPr="00693499">
              <w:t xml:space="preserve"> for draft CPM text</w:t>
            </w:r>
          </w:p>
        </w:tc>
      </w:tr>
      <w:tr w:rsidR="00693499" w:rsidRPr="00693499" w14:paraId="27A1E7F2" w14:textId="77777777" w:rsidTr="00BF1235">
        <w:tc>
          <w:tcPr>
            <w:tcW w:w="5047" w:type="dxa"/>
          </w:tcPr>
          <w:p w14:paraId="60924159" w14:textId="77777777" w:rsidR="00693499" w:rsidRPr="00693499" w:rsidRDefault="00693499" w:rsidP="00BF1235">
            <w:pPr>
              <w:pStyle w:val="Tabletext"/>
            </w:pPr>
            <w:r w:rsidRPr="00693499">
              <w:lastRenderedPageBreak/>
              <w:t xml:space="preserve">Topic G – Amendments to Resolution </w:t>
            </w:r>
            <w:r w:rsidRPr="00693499">
              <w:rPr>
                <w:b/>
                <w:bCs/>
              </w:rPr>
              <w:t>770 (WRC-19)</w:t>
            </w:r>
          </w:p>
        </w:tc>
        <w:tc>
          <w:tcPr>
            <w:tcW w:w="3410" w:type="dxa"/>
          </w:tcPr>
          <w:p w14:paraId="65E1EF30" w14:textId="77777777" w:rsidR="00693499" w:rsidRPr="00693499" w:rsidRDefault="00693499" w:rsidP="00BF1235">
            <w:pPr>
              <w:pStyle w:val="Tabletext"/>
            </w:pPr>
            <w:r w:rsidRPr="00693499">
              <w:t xml:space="preserve">See </w:t>
            </w:r>
            <w:hyperlink r:id="rId17" w:history="1">
              <w:r w:rsidRPr="00693499">
                <w:rPr>
                  <w:rStyle w:val="Hyperlink"/>
                  <w:rFonts w:eastAsia="BatangChe" w:cs="Arial"/>
                </w:rPr>
                <w:t>Annex 32</w:t>
              </w:r>
            </w:hyperlink>
            <w:r w:rsidRPr="00693499">
              <w:t xml:space="preserve"> for draft CPM text</w:t>
            </w:r>
          </w:p>
        </w:tc>
      </w:tr>
      <w:tr w:rsidR="00693499" w:rsidRPr="00693499" w14:paraId="43F77525" w14:textId="77777777" w:rsidTr="00BF1235">
        <w:tc>
          <w:tcPr>
            <w:tcW w:w="5047" w:type="dxa"/>
          </w:tcPr>
          <w:p w14:paraId="094BEAC9" w14:textId="77777777" w:rsidR="00693499" w:rsidRPr="00693499" w:rsidRDefault="00693499" w:rsidP="00BF1235">
            <w:pPr>
              <w:pStyle w:val="Tabletext"/>
            </w:pPr>
            <w:r w:rsidRPr="00693499">
              <w:t>Topic H – Enhanced protection of RR AP</w:t>
            </w:r>
            <w:r w:rsidRPr="00693499">
              <w:rPr>
                <w:b/>
                <w:bCs/>
              </w:rPr>
              <w:t>30</w:t>
            </w:r>
            <w:r w:rsidRPr="00693499">
              <w:t>/</w:t>
            </w:r>
            <w:r w:rsidRPr="00693499">
              <w:rPr>
                <w:b/>
                <w:bCs/>
              </w:rPr>
              <w:t>30A</w:t>
            </w:r>
            <w:r w:rsidRPr="00693499">
              <w:t>/</w:t>
            </w:r>
            <w:r w:rsidRPr="00693499">
              <w:rPr>
                <w:b/>
                <w:bCs/>
              </w:rPr>
              <w:t>30B</w:t>
            </w:r>
          </w:p>
        </w:tc>
        <w:tc>
          <w:tcPr>
            <w:tcW w:w="3410" w:type="dxa"/>
          </w:tcPr>
          <w:p w14:paraId="407AD984" w14:textId="77777777" w:rsidR="00693499" w:rsidRPr="00693499" w:rsidRDefault="00693499" w:rsidP="00BF1235">
            <w:pPr>
              <w:pStyle w:val="Tabletext"/>
            </w:pPr>
            <w:r w:rsidRPr="00693499">
              <w:t xml:space="preserve">See </w:t>
            </w:r>
            <w:hyperlink r:id="rId18" w:history="1">
              <w:r w:rsidRPr="00693499">
                <w:rPr>
                  <w:rStyle w:val="Hyperlink"/>
                  <w:rFonts w:eastAsia="BatangChe" w:cs="Arial"/>
                </w:rPr>
                <w:t>Annex 33</w:t>
              </w:r>
            </w:hyperlink>
            <w:r w:rsidRPr="00693499">
              <w:t xml:space="preserve"> for draft CPM text</w:t>
            </w:r>
          </w:p>
        </w:tc>
      </w:tr>
      <w:tr w:rsidR="00693499" w:rsidRPr="00693499" w14:paraId="2393411B" w14:textId="77777777" w:rsidTr="00BF1235">
        <w:tc>
          <w:tcPr>
            <w:tcW w:w="5047" w:type="dxa"/>
          </w:tcPr>
          <w:p w14:paraId="0755DE44" w14:textId="77777777" w:rsidR="00693499" w:rsidRPr="00693499" w:rsidRDefault="00693499" w:rsidP="00BF1235">
            <w:pPr>
              <w:pStyle w:val="Tabletext"/>
            </w:pPr>
            <w:r w:rsidRPr="00693499">
              <w:t xml:space="preserve">Topic I – Special agreements under RR Appendix </w:t>
            </w:r>
            <w:r w:rsidRPr="00693499">
              <w:rPr>
                <w:b/>
                <w:bCs/>
              </w:rPr>
              <w:t>30B</w:t>
            </w:r>
          </w:p>
        </w:tc>
        <w:tc>
          <w:tcPr>
            <w:tcW w:w="3410" w:type="dxa"/>
          </w:tcPr>
          <w:p w14:paraId="043C97AC" w14:textId="77777777" w:rsidR="00693499" w:rsidRPr="00693499" w:rsidRDefault="00693499" w:rsidP="00BF1235">
            <w:pPr>
              <w:pStyle w:val="Tabletext"/>
            </w:pPr>
            <w:r w:rsidRPr="00693499">
              <w:t xml:space="preserve">See </w:t>
            </w:r>
            <w:hyperlink r:id="rId19" w:history="1">
              <w:r w:rsidRPr="00693499">
                <w:rPr>
                  <w:rStyle w:val="Hyperlink"/>
                  <w:rFonts w:eastAsia="BatangChe" w:cs="Arial"/>
                </w:rPr>
                <w:t>Annex 34</w:t>
              </w:r>
            </w:hyperlink>
            <w:r w:rsidRPr="00693499">
              <w:t xml:space="preserve"> for draft CPM text</w:t>
            </w:r>
          </w:p>
        </w:tc>
      </w:tr>
      <w:tr w:rsidR="00693499" w:rsidRPr="00693499" w14:paraId="47310EAC" w14:textId="77777777" w:rsidTr="00BF1235">
        <w:tc>
          <w:tcPr>
            <w:tcW w:w="5047" w:type="dxa"/>
          </w:tcPr>
          <w:p w14:paraId="6335754F" w14:textId="77777777" w:rsidR="00693499" w:rsidRPr="00693499" w:rsidRDefault="00693499" w:rsidP="00BF1235">
            <w:pPr>
              <w:pStyle w:val="Tabletext"/>
            </w:pPr>
            <w:r w:rsidRPr="00693499">
              <w:t xml:space="preserve">Topic J – MODs to Resolution </w:t>
            </w:r>
            <w:r w:rsidRPr="00693499">
              <w:rPr>
                <w:b/>
                <w:bCs/>
              </w:rPr>
              <w:t>76 (Rev.WRC-15)</w:t>
            </w:r>
          </w:p>
        </w:tc>
        <w:tc>
          <w:tcPr>
            <w:tcW w:w="3410" w:type="dxa"/>
          </w:tcPr>
          <w:p w14:paraId="14E24300" w14:textId="77777777" w:rsidR="00693499" w:rsidRPr="00693499" w:rsidRDefault="00693499" w:rsidP="00BF1235">
            <w:pPr>
              <w:pStyle w:val="Tabletext"/>
            </w:pPr>
            <w:r w:rsidRPr="00693499">
              <w:t xml:space="preserve">See </w:t>
            </w:r>
            <w:hyperlink r:id="rId20" w:history="1">
              <w:r w:rsidRPr="00693499">
                <w:rPr>
                  <w:rStyle w:val="Hyperlink"/>
                  <w:rFonts w:eastAsia="BatangChe" w:cs="Arial"/>
                </w:rPr>
                <w:t>Annex 35</w:t>
              </w:r>
            </w:hyperlink>
            <w:r w:rsidRPr="00693499">
              <w:t xml:space="preserve"> for draft CPM text</w:t>
            </w:r>
          </w:p>
        </w:tc>
      </w:tr>
      <w:tr w:rsidR="00693499" w:rsidRPr="00693499" w14:paraId="1D914B57" w14:textId="77777777" w:rsidTr="00BF1235">
        <w:tc>
          <w:tcPr>
            <w:tcW w:w="5047" w:type="dxa"/>
          </w:tcPr>
          <w:p w14:paraId="400CB4C0" w14:textId="77777777" w:rsidR="00693499" w:rsidRPr="00693499" w:rsidRDefault="00693499" w:rsidP="00BF1235">
            <w:pPr>
              <w:pStyle w:val="Tabletext"/>
            </w:pPr>
            <w:r w:rsidRPr="00693499">
              <w:t xml:space="preserve">Topic K – MODs to Resolution </w:t>
            </w:r>
            <w:r w:rsidRPr="00693499">
              <w:rPr>
                <w:b/>
                <w:bCs/>
              </w:rPr>
              <w:t>553 (Rev.WRC-15)</w:t>
            </w:r>
          </w:p>
        </w:tc>
        <w:tc>
          <w:tcPr>
            <w:tcW w:w="3410" w:type="dxa"/>
          </w:tcPr>
          <w:p w14:paraId="427F028A" w14:textId="77777777" w:rsidR="00693499" w:rsidRPr="00693499" w:rsidRDefault="00693499" w:rsidP="00BF1235">
            <w:pPr>
              <w:pStyle w:val="Tabletext"/>
            </w:pPr>
            <w:r w:rsidRPr="00693499">
              <w:t xml:space="preserve">See </w:t>
            </w:r>
            <w:hyperlink r:id="rId21" w:history="1">
              <w:r w:rsidRPr="00693499">
                <w:rPr>
                  <w:rStyle w:val="Hyperlink"/>
                  <w:rFonts w:eastAsia="BatangChe" w:cs="Arial"/>
                </w:rPr>
                <w:t>Annex 36</w:t>
              </w:r>
            </w:hyperlink>
            <w:r w:rsidRPr="00693499">
              <w:t xml:space="preserve"> for draft CPM text</w:t>
            </w:r>
          </w:p>
        </w:tc>
      </w:tr>
    </w:tbl>
    <w:p w14:paraId="6A040EF6" w14:textId="77777777" w:rsidR="00693499" w:rsidRPr="00693499" w:rsidRDefault="00693499" w:rsidP="00693499"/>
    <w:p w14:paraId="38BEE2B6" w14:textId="77777777" w:rsidR="00693499" w:rsidRPr="00693499" w:rsidRDefault="00693499" w:rsidP="00693499">
      <w:pPr>
        <w:pStyle w:val="ListParagraph"/>
        <w:jc w:val="both"/>
      </w:pPr>
      <w:r w:rsidRPr="00693499">
        <w:t>The meeting agreed to drop Topic L due to the lack of studies and incomplete draft CPM text.</w:t>
      </w:r>
    </w:p>
    <w:p w14:paraId="0E0C36D0" w14:textId="77777777" w:rsidR="00693499" w:rsidRPr="00693499" w:rsidRDefault="00693499" w:rsidP="00693499">
      <w:pPr>
        <w:pStyle w:val="ListParagraph"/>
        <w:rPr>
          <w:rFonts w:eastAsia="Times New Roman"/>
          <w:lang w:bidi="en-US"/>
        </w:rPr>
      </w:pPr>
      <w:r w:rsidRPr="00693499">
        <w:t xml:space="preserve">The results of discussion of each Topic could be found in the following sections of this Information document and also in Document </w:t>
      </w:r>
      <w:hyperlink r:id="rId22" w:history="1">
        <w:r w:rsidRPr="00693499">
          <w:rPr>
            <w:rStyle w:val="Hyperlink"/>
          </w:rPr>
          <w:t>4A/856</w:t>
        </w:r>
      </w:hyperlink>
      <w:r w:rsidRPr="00693499">
        <w:t>.</w:t>
      </w:r>
    </w:p>
    <w:p w14:paraId="179CE402" w14:textId="77777777" w:rsidR="009E7CE1" w:rsidRPr="009E7CE1" w:rsidRDefault="009E7CE1" w:rsidP="009E7CE1">
      <w:pPr>
        <w:ind w:left="720" w:hanging="360"/>
        <w:rPr>
          <w:rFonts w:eastAsia="Times New Roman"/>
          <w:lang w:bidi="en-US"/>
        </w:rPr>
      </w:pPr>
    </w:p>
    <w:p w14:paraId="601B9CDE" w14:textId="77777777" w:rsidR="00693499" w:rsidRPr="00693499" w:rsidRDefault="00693499" w:rsidP="00FC2596">
      <w:pPr>
        <w:pStyle w:val="Style1H2"/>
      </w:pPr>
      <w:r w:rsidRPr="00693499">
        <w:t xml:space="preserve">2. </w:t>
      </w:r>
      <w:r w:rsidRPr="00693499">
        <w:tab/>
        <w:t>Documents</w:t>
      </w:r>
    </w:p>
    <w:p w14:paraId="1E5DDD39" w14:textId="77777777" w:rsidR="00693499" w:rsidRPr="00693499" w:rsidRDefault="00693499" w:rsidP="009E7CE1">
      <w:pPr>
        <w:pStyle w:val="ListParagraph"/>
      </w:pPr>
      <w:r w:rsidRPr="009E7CE1">
        <w:t>Input</w:t>
      </w:r>
      <w:r w:rsidRPr="00693499">
        <w:rPr>
          <w:lang w:val="fr-FR"/>
        </w:rPr>
        <w:t xml:space="preserve"> Documents </w:t>
      </w:r>
      <w:r w:rsidRPr="00693499">
        <w:t>AP23-5/</w:t>
      </w:r>
      <w:hyperlink r:id="rId23" w:history="1">
        <w:r w:rsidRPr="00693499">
          <w:rPr>
            <w:rStyle w:val="Hyperlink"/>
          </w:rPr>
          <w:t>INP17(J)</w:t>
        </w:r>
      </w:hyperlink>
      <w:r w:rsidRPr="00693499">
        <w:t xml:space="preserve">, </w:t>
      </w:r>
      <w:hyperlink r:id="rId24" w:history="1">
        <w:r w:rsidRPr="00693499">
          <w:rPr>
            <w:rStyle w:val="Hyperlink"/>
          </w:rPr>
          <w:t>59(AUS)</w:t>
        </w:r>
      </w:hyperlink>
    </w:p>
    <w:p w14:paraId="11FC8EC1" w14:textId="77777777" w:rsidR="00693499" w:rsidRPr="00693499" w:rsidRDefault="00693499" w:rsidP="009E7CE1">
      <w:pPr>
        <w:pStyle w:val="ListParagraph"/>
        <w:rPr>
          <w:bCs/>
          <w:lang w:val="en-NZ"/>
        </w:rPr>
      </w:pPr>
      <w:r w:rsidRPr="00693499">
        <w:rPr>
          <w:lang w:val="en-NZ"/>
        </w:rPr>
        <w:t xml:space="preserve">Information Documents </w:t>
      </w:r>
      <w:bookmarkStart w:id="1" w:name="_Hlk127609973"/>
      <w:r w:rsidRPr="00693499">
        <w:rPr>
          <w:bCs/>
          <w:lang w:val="en-NZ"/>
        </w:rPr>
        <w:t>APG23-5/</w:t>
      </w:r>
      <w:hyperlink r:id="rId25" w:history="1">
        <w:r w:rsidRPr="00693499">
          <w:rPr>
            <w:rStyle w:val="Hyperlink"/>
            <w:lang w:val="en-NZ"/>
          </w:rPr>
          <w:t>INF39(CEPT)</w:t>
        </w:r>
      </w:hyperlink>
      <w:r w:rsidRPr="00693499">
        <w:rPr>
          <w:bCs/>
          <w:lang w:val="en-NZ"/>
        </w:rPr>
        <w:t xml:space="preserve">, </w:t>
      </w:r>
      <w:hyperlink r:id="rId26" w:history="1">
        <w:r w:rsidRPr="00693499">
          <w:rPr>
            <w:rStyle w:val="Hyperlink"/>
            <w:lang w:val="en-NZ"/>
          </w:rPr>
          <w:t>43(CITEL)</w:t>
        </w:r>
      </w:hyperlink>
      <w:bookmarkEnd w:id="1"/>
    </w:p>
    <w:p w14:paraId="2DC12ABC" w14:textId="77777777" w:rsidR="00693499" w:rsidRPr="00693499" w:rsidRDefault="00693499" w:rsidP="00693499">
      <w:pPr>
        <w:rPr>
          <w:lang w:val="fr-FR"/>
        </w:rPr>
      </w:pPr>
    </w:p>
    <w:p w14:paraId="66913BFF" w14:textId="77777777" w:rsidR="00693499" w:rsidRPr="00693499" w:rsidRDefault="00693499" w:rsidP="00FC2596">
      <w:pPr>
        <w:pStyle w:val="Style1H2"/>
      </w:pPr>
      <w:r w:rsidRPr="00693499">
        <w:t xml:space="preserve">3. </w:t>
      </w:r>
      <w:r w:rsidRPr="00693499">
        <w:tab/>
        <w:t>Summary of discussions</w:t>
      </w:r>
    </w:p>
    <w:p w14:paraId="6CB78D56" w14:textId="77777777" w:rsidR="00693499" w:rsidRPr="009E7CE1" w:rsidRDefault="00693499" w:rsidP="009E7CE1">
      <w:pPr>
        <w:pStyle w:val="H3"/>
      </w:pPr>
      <w:r w:rsidRPr="00693499">
        <w:t>3.1</w:t>
      </w:r>
      <w:r w:rsidRPr="00693499">
        <w:tab/>
        <w:t>S</w:t>
      </w:r>
      <w:r w:rsidRPr="00693499">
        <w:rPr>
          <w:rFonts w:hint="eastAsia"/>
        </w:rPr>
        <w:t xml:space="preserve">ummary </w:t>
      </w:r>
      <w:r w:rsidRPr="00693499">
        <w:t>of APT Members’ views</w:t>
      </w:r>
    </w:p>
    <w:p w14:paraId="58B60511" w14:textId="77777777" w:rsidR="00693499" w:rsidRPr="009E7CE1" w:rsidRDefault="00693499" w:rsidP="009E7CE1">
      <w:pPr>
        <w:pStyle w:val="Style1"/>
      </w:pPr>
      <w:r w:rsidRPr="009E7CE1">
        <w:t xml:space="preserve">3.1.1 </w:t>
      </w:r>
      <w:r w:rsidRPr="009E7CE1">
        <w:tab/>
        <w:t xml:space="preserve">Japan </w:t>
      </w:r>
      <w:r w:rsidRPr="00693499">
        <w:t xml:space="preserve">- </w:t>
      </w:r>
      <w:r w:rsidRPr="009E7CE1">
        <w:t>Document APG23-5/INP-17</w:t>
      </w:r>
    </w:p>
    <w:p w14:paraId="59ED3B82" w14:textId="77777777" w:rsidR="00693499" w:rsidRPr="00693499" w:rsidRDefault="00693499" w:rsidP="009E7CE1">
      <w:pPr>
        <w:pStyle w:val="ListParagraph"/>
        <w:jc w:val="both"/>
        <w:rPr>
          <w:rFonts w:eastAsia="MS Mincho"/>
          <w:lang w:eastAsia="ja-JP"/>
        </w:rPr>
      </w:pPr>
      <w:r w:rsidRPr="009E7CE1">
        <w:rPr>
          <w:lang w:val="en-NZ"/>
        </w:rPr>
        <w:t>Japan</w:t>
      </w:r>
      <w:r w:rsidRPr="00693499">
        <w:rPr>
          <w:rFonts w:eastAsia="MS Mincho"/>
          <w:lang w:eastAsia="ja-JP"/>
        </w:rPr>
        <w:t xml:space="preserve"> supports to review an advance publication, coordination, notification and recording procedures of satellite networks subject to this agenda item in accordance with Resolution 86 (Rev. Marrakech, 2002). </w:t>
      </w:r>
    </w:p>
    <w:p w14:paraId="7D10DE5D" w14:textId="77777777" w:rsidR="00693499" w:rsidRPr="00693499" w:rsidRDefault="00693499" w:rsidP="00693499">
      <w:pPr>
        <w:jc w:val="both"/>
        <w:rPr>
          <w:lang w:val="en-NZ"/>
        </w:rPr>
      </w:pPr>
    </w:p>
    <w:p w14:paraId="0B2F8475" w14:textId="77777777" w:rsidR="00693499" w:rsidRPr="009E7CE1" w:rsidRDefault="00693499" w:rsidP="009E7CE1">
      <w:pPr>
        <w:pStyle w:val="Style1"/>
      </w:pPr>
      <w:r w:rsidRPr="009E7CE1">
        <w:t xml:space="preserve">3.1.2 </w:t>
      </w:r>
      <w:r w:rsidRPr="009E7CE1">
        <w:tab/>
        <w:t xml:space="preserve">Australia </w:t>
      </w:r>
      <w:r w:rsidRPr="00693499">
        <w:t xml:space="preserve">- </w:t>
      </w:r>
      <w:r w:rsidRPr="009E7CE1">
        <w:t>Document APG23-5/INP-59</w:t>
      </w:r>
    </w:p>
    <w:p w14:paraId="38F93AEC" w14:textId="77777777" w:rsidR="00693499" w:rsidRPr="00693499" w:rsidRDefault="00693499" w:rsidP="009E7CE1">
      <w:pPr>
        <w:pStyle w:val="ListParagraph"/>
        <w:jc w:val="both"/>
        <w:rPr>
          <w:lang w:val="en-NZ"/>
        </w:rPr>
      </w:pPr>
      <w:r w:rsidRPr="00693499">
        <w:rPr>
          <w:lang w:val="en-NZ"/>
        </w:rPr>
        <w:t xml:space="preserve">Australia </w:t>
      </w:r>
      <w:r w:rsidRPr="009E7CE1">
        <w:rPr>
          <w:rFonts w:eastAsia="MS Mincho"/>
          <w:lang w:eastAsia="ja-JP"/>
        </w:rPr>
        <w:t>supports</w:t>
      </w:r>
      <w:r w:rsidRPr="00693499">
        <w:rPr>
          <w:lang w:val="en-NZ"/>
        </w:rPr>
        <w:t xml:space="preserve"> consideration of possible changes to improve advance publication, coordination, </w:t>
      </w:r>
      <w:r w:rsidRPr="009E7CE1">
        <w:rPr>
          <w:rFonts w:eastAsia="MS Mincho"/>
          <w:lang w:eastAsia="ja-JP"/>
        </w:rPr>
        <w:t>notification</w:t>
      </w:r>
      <w:r w:rsidRPr="00693499">
        <w:rPr>
          <w:lang w:val="en-NZ"/>
        </w:rPr>
        <w:t xml:space="preserve"> and recording procedures for space services in the Radio Regulations in accordance with Resolution </w:t>
      </w:r>
      <w:r w:rsidRPr="00693499">
        <w:rPr>
          <w:b/>
          <w:bCs/>
          <w:lang w:val="en-NZ"/>
        </w:rPr>
        <w:t>86 (</w:t>
      </w:r>
      <w:proofErr w:type="spellStart"/>
      <w:r w:rsidRPr="00693499">
        <w:rPr>
          <w:b/>
          <w:bCs/>
          <w:lang w:val="en-NZ"/>
        </w:rPr>
        <w:t>Rev.WRC</w:t>
      </w:r>
      <w:proofErr w:type="spellEnd"/>
      <w:r w:rsidRPr="00693499">
        <w:rPr>
          <w:b/>
          <w:bCs/>
          <w:lang w:val="en-NZ"/>
        </w:rPr>
        <w:t xml:space="preserve"> 07)</w:t>
      </w:r>
      <w:r w:rsidRPr="00693499">
        <w:rPr>
          <w:lang w:val="en-NZ"/>
        </w:rPr>
        <w:t>, provided that such changes do not result in modification of frequency allocations in Article 5 of the Radio Regulations.</w:t>
      </w:r>
    </w:p>
    <w:p w14:paraId="4C562EF9" w14:textId="77777777" w:rsidR="00693499" w:rsidRPr="00693499" w:rsidRDefault="00693499" w:rsidP="00693499">
      <w:pPr>
        <w:rPr>
          <w:lang w:val="en-NZ"/>
        </w:rPr>
      </w:pPr>
    </w:p>
    <w:p w14:paraId="2154EBFD" w14:textId="77777777" w:rsidR="00693499" w:rsidRPr="009E7CE1" w:rsidRDefault="00693499" w:rsidP="009E7CE1">
      <w:pPr>
        <w:pStyle w:val="H3"/>
      </w:pPr>
      <w:r w:rsidRPr="00693499">
        <w:t xml:space="preserve">3.2 </w:t>
      </w:r>
      <w:r w:rsidRPr="00693499">
        <w:tab/>
        <w:t xml:space="preserve">Summary of issues raised during the </w:t>
      </w:r>
      <w:proofErr w:type="gramStart"/>
      <w:r w:rsidRPr="00693499">
        <w:t>meeting</w:t>
      </w:r>
      <w:proofErr w:type="gramEnd"/>
    </w:p>
    <w:p w14:paraId="51EE011B" w14:textId="77777777" w:rsidR="00693499" w:rsidRPr="00693499" w:rsidRDefault="00693499" w:rsidP="009E7CE1">
      <w:pPr>
        <w:pStyle w:val="ListParagraph"/>
        <w:jc w:val="both"/>
        <w:rPr>
          <w:lang w:val="en-NZ"/>
        </w:rPr>
      </w:pPr>
      <w:r w:rsidRPr="009E7CE1">
        <w:rPr>
          <w:rFonts w:eastAsia="MS Mincho"/>
          <w:lang w:eastAsia="ja-JP"/>
        </w:rPr>
        <w:t>None</w:t>
      </w:r>
      <w:r w:rsidRPr="00693499">
        <w:rPr>
          <w:lang w:val="en-NZ"/>
        </w:rPr>
        <w:t>.</w:t>
      </w:r>
    </w:p>
    <w:p w14:paraId="32AD4B7E" w14:textId="77777777" w:rsidR="00693499" w:rsidRPr="00693499" w:rsidRDefault="00693499" w:rsidP="00693499">
      <w:pPr>
        <w:rPr>
          <w:lang w:val="en-NZ"/>
        </w:rPr>
      </w:pPr>
    </w:p>
    <w:p w14:paraId="56613E4F" w14:textId="77777777" w:rsidR="00693499" w:rsidRPr="00693499" w:rsidRDefault="00693499" w:rsidP="00FC2596">
      <w:pPr>
        <w:pStyle w:val="Style1H2"/>
      </w:pPr>
      <w:r w:rsidRPr="00693499">
        <w:t xml:space="preserve">4. </w:t>
      </w:r>
      <w:r w:rsidRPr="00693499">
        <w:tab/>
        <w:t>APT Preliminary View(s)</w:t>
      </w:r>
    </w:p>
    <w:p w14:paraId="6BA030C4" w14:textId="77777777" w:rsidR="00693499" w:rsidRPr="00693499" w:rsidRDefault="00693499" w:rsidP="009E7CE1">
      <w:pPr>
        <w:pStyle w:val="ListParagraph"/>
        <w:jc w:val="both"/>
        <w:rPr>
          <w:lang w:val="en-NZ"/>
        </w:rPr>
      </w:pPr>
      <w:r w:rsidRPr="00693499">
        <w:rPr>
          <w:lang w:val="en-NZ"/>
        </w:rPr>
        <w:t xml:space="preserve">APT Members support consideration of possible changes to improve advance publication, coordination, notification and recording procedures for space services in the Radio Regulations in accordance with Resolution </w:t>
      </w:r>
      <w:r w:rsidRPr="00693499">
        <w:rPr>
          <w:b/>
          <w:bCs/>
          <w:lang w:val="en-NZ"/>
        </w:rPr>
        <w:t>86 (Rev.WRC-07)</w:t>
      </w:r>
      <w:r w:rsidRPr="00693499">
        <w:rPr>
          <w:lang w:val="en-NZ"/>
        </w:rPr>
        <w:t xml:space="preserve">, provided that such changes do not result in modification of frequency allocations in Article </w:t>
      </w:r>
      <w:r w:rsidRPr="00693499">
        <w:rPr>
          <w:b/>
          <w:bCs/>
          <w:lang w:val="en-NZ"/>
        </w:rPr>
        <w:t>5</w:t>
      </w:r>
      <w:r w:rsidRPr="00693499">
        <w:rPr>
          <w:lang w:val="en-NZ"/>
        </w:rPr>
        <w:t xml:space="preserve"> of the Radio Regulations, except for the provisions in the footnotes of the Table of Frequency Allocations in Article </w:t>
      </w:r>
      <w:r w:rsidRPr="00693499">
        <w:rPr>
          <w:b/>
          <w:bCs/>
          <w:lang w:val="en-NZ"/>
        </w:rPr>
        <w:t>5</w:t>
      </w:r>
      <w:r w:rsidRPr="00693499">
        <w:rPr>
          <w:lang w:val="en-NZ"/>
        </w:rPr>
        <w:t xml:space="preserve"> relating to advance publication, coordination, notification and recording procedures.</w:t>
      </w:r>
    </w:p>
    <w:p w14:paraId="56AB67B8" w14:textId="77777777" w:rsidR="00693499" w:rsidRPr="00693499" w:rsidRDefault="00693499" w:rsidP="00693499">
      <w:pPr>
        <w:rPr>
          <w:lang w:val="en-NZ"/>
        </w:rPr>
      </w:pPr>
      <w:r w:rsidRPr="00693499">
        <w:rPr>
          <w:lang w:val="en-NZ"/>
        </w:rPr>
        <w:tab/>
      </w:r>
    </w:p>
    <w:p w14:paraId="08B6DCA2" w14:textId="77777777" w:rsidR="00693499" w:rsidRPr="00693499" w:rsidRDefault="00693499" w:rsidP="00FC2596">
      <w:pPr>
        <w:pStyle w:val="Style1H2"/>
      </w:pPr>
      <w:r w:rsidRPr="00693499">
        <w:t xml:space="preserve">5. </w:t>
      </w:r>
      <w:r w:rsidRPr="00693499">
        <w:tab/>
        <w:t>Other View(s) from APT Members</w:t>
      </w:r>
    </w:p>
    <w:p w14:paraId="6A3ADDB5" w14:textId="77777777" w:rsidR="00693499" w:rsidRPr="00693499" w:rsidRDefault="00693499" w:rsidP="009E7CE1">
      <w:pPr>
        <w:pStyle w:val="ListParagraph"/>
        <w:jc w:val="both"/>
        <w:rPr>
          <w:lang w:val="en-NZ"/>
        </w:rPr>
      </w:pPr>
      <w:r w:rsidRPr="00693499">
        <w:rPr>
          <w:lang w:val="en-NZ"/>
        </w:rPr>
        <w:t xml:space="preserve">None. </w:t>
      </w:r>
    </w:p>
    <w:p w14:paraId="2D29D767" w14:textId="77777777" w:rsidR="00693499" w:rsidRPr="008A5A69" w:rsidRDefault="00693499" w:rsidP="008A5A69">
      <w:pPr>
        <w:jc w:val="both"/>
        <w:rPr>
          <w:lang w:val="en-NZ"/>
        </w:rPr>
      </w:pPr>
    </w:p>
    <w:p w14:paraId="39395413" w14:textId="77777777" w:rsidR="00693499" w:rsidRPr="00693499" w:rsidRDefault="00693499" w:rsidP="00FC2596">
      <w:pPr>
        <w:pStyle w:val="Style1H2"/>
      </w:pPr>
      <w:r w:rsidRPr="00693499">
        <w:lastRenderedPageBreak/>
        <w:t xml:space="preserve">6. </w:t>
      </w:r>
      <w:r w:rsidRPr="00693499">
        <w:tab/>
        <w:t>Issues for Consideration at Next APG Meeting</w:t>
      </w:r>
    </w:p>
    <w:p w14:paraId="675B2595" w14:textId="77777777" w:rsidR="00693499" w:rsidRPr="00693499" w:rsidRDefault="00693499">
      <w:pPr>
        <w:numPr>
          <w:ilvl w:val="0"/>
          <w:numId w:val="11"/>
        </w:numPr>
        <w:ind w:leftChars="145" w:left="708"/>
        <w:jc w:val="both"/>
        <w:rPr>
          <w:lang w:val="en-NZ"/>
        </w:rPr>
      </w:pPr>
      <w:r w:rsidRPr="00693499">
        <w:rPr>
          <w:lang w:val="en-NZ"/>
        </w:rPr>
        <w:t>None.</w:t>
      </w:r>
    </w:p>
    <w:p w14:paraId="3CA21518" w14:textId="77777777" w:rsidR="00693499" w:rsidRPr="00693499" w:rsidRDefault="00693499" w:rsidP="00693499">
      <w:pPr>
        <w:rPr>
          <w:lang w:val="en-NZ"/>
        </w:rPr>
      </w:pPr>
    </w:p>
    <w:p w14:paraId="310FFEE1" w14:textId="77777777" w:rsidR="00693499" w:rsidRPr="00693499" w:rsidRDefault="00693499" w:rsidP="00FC2596">
      <w:pPr>
        <w:pStyle w:val="Style1H2"/>
      </w:pPr>
      <w:r w:rsidRPr="00693499">
        <w:t xml:space="preserve">7. </w:t>
      </w:r>
      <w:r w:rsidRPr="00693499">
        <w:tab/>
        <w:t xml:space="preserve">Views from Other Organisations </w:t>
      </w:r>
    </w:p>
    <w:p w14:paraId="4DB1CA51" w14:textId="77777777" w:rsidR="00693499" w:rsidRPr="009E7CE1" w:rsidRDefault="00693499" w:rsidP="009E7CE1">
      <w:pPr>
        <w:pStyle w:val="H3"/>
      </w:pPr>
      <w:r w:rsidRPr="00693499">
        <w:t xml:space="preserve">7.1 </w:t>
      </w:r>
      <w:r w:rsidRPr="00693499">
        <w:tab/>
        <w:t>Regional Groups</w:t>
      </w:r>
    </w:p>
    <w:p w14:paraId="1F5BDD6F" w14:textId="77777777" w:rsidR="00693499" w:rsidRPr="00693499" w:rsidRDefault="00693499" w:rsidP="009E7CE1">
      <w:pPr>
        <w:pStyle w:val="Style1"/>
      </w:pPr>
      <w:r w:rsidRPr="00693499">
        <w:t>7.1.1</w:t>
      </w:r>
      <w:r w:rsidRPr="00693499">
        <w:tab/>
        <w:t>ATU (as of February 2023)</w:t>
      </w:r>
    </w:p>
    <w:p w14:paraId="224A9D9A" w14:textId="77777777" w:rsidR="00693499" w:rsidRPr="00693499" w:rsidRDefault="00693499" w:rsidP="00693499">
      <w:pPr>
        <w:pStyle w:val="ListParagraph"/>
        <w:rPr>
          <w:lang w:val="en-NZ"/>
        </w:rPr>
      </w:pPr>
      <w:r w:rsidRPr="00693499">
        <w:t>None</w:t>
      </w:r>
      <w:r w:rsidRPr="00693499">
        <w:rPr>
          <w:lang w:val="en-NZ"/>
        </w:rPr>
        <w:t>.</w:t>
      </w:r>
    </w:p>
    <w:p w14:paraId="238CF237" w14:textId="77777777" w:rsidR="00693499" w:rsidRPr="00693499" w:rsidRDefault="00693499" w:rsidP="00693499">
      <w:pPr>
        <w:rPr>
          <w:lang w:val="en-NZ"/>
        </w:rPr>
      </w:pPr>
    </w:p>
    <w:p w14:paraId="7134F694" w14:textId="77777777" w:rsidR="00693499" w:rsidRPr="00693499" w:rsidRDefault="00693499" w:rsidP="009E7CE1">
      <w:pPr>
        <w:pStyle w:val="Style1"/>
      </w:pPr>
      <w:r w:rsidRPr="00693499">
        <w:t>7.1.2</w:t>
      </w:r>
      <w:r w:rsidRPr="00693499">
        <w:tab/>
        <w:t>ASMG (as of February 2023)</w:t>
      </w:r>
    </w:p>
    <w:p w14:paraId="17E47A5D" w14:textId="77777777" w:rsidR="00693499" w:rsidRPr="00693499" w:rsidRDefault="00693499" w:rsidP="00693499">
      <w:pPr>
        <w:pStyle w:val="ListParagraph"/>
        <w:jc w:val="both"/>
      </w:pPr>
      <w:r w:rsidRPr="00693499">
        <w:t>None.</w:t>
      </w:r>
    </w:p>
    <w:p w14:paraId="3336F929" w14:textId="77777777" w:rsidR="00693499" w:rsidRPr="00693499" w:rsidRDefault="00693499" w:rsidP="00693499">
      <w:pPr>
        <w:widowControl w:val="0"/>
        <w:autoSpaceDE w:val="0"/>
        <w:autoSpaceDN w:val="0"/>
        <w:jc w:val="both"/>
      </w:pPr>
    </w:p>
    <w:p w14:paraId="5F015649" w14:textId="77777777" w:rsidR="00693499" w:rsidRPr="00693499" w:rsidRDefault="00693499" w:rsidP="009E7CE1">
      <w:pPr>
        <w:pStyle w:val="Style1"/>
      </w:pPr>
      <w:r w:rsidRPr="00693499">
        <w:t>7.1.3</w:t>
      </w:r>
      <w:r w:rsidRPr="00693499">
        <w:tab/>
        <w:t>CEPT (as of February 2023)</w:t>
      </w:r>
    </w:p>
    <w:p w14:paraId="515817CB" w14:textId="77777777" w:rsidR="00693499" w:rsidRPr="00693499" w:rsidRDefault="00693499" w:rsidP="00693499">
      <w:pPr>
        <w:pStyle w:val="ListParagraph"/>
        <w:jc w:val="both"/>
      </w:pPr>
      <w:r w:rsidRPr="00693499">
        <w:t xml:space="preserve">CEPT supports retaining the current process of continuing evolution at successive WRCs of the regime governing space services. CEPT also </w:t>
      </w:r>
      <w:proofErr w:type="spellStart"/>
      <w:r w:rsidRPr="00693499">
        <w:t>favours</w:t>
      </w:r>
      <w:proofErr w:type="spellEnd"/>
      <w:r w:rsidRPr="00693499">
        <w:t xml:space="preserve"> a stable and predictable regulatory framework for efficient use of spectrum and orbit resources. CEPT intends to develop specific positions susceptible to bring improvement to the regulatory process.</w:t>
      </w:r>
    </w:p>
    <w:p w14:paraId="3B95A874" w14:textId="77777777" w:rsidR="00693499" w:rsidRPr="00693499" w:rsidRDefault="00693499" w:rsidP="00693499">
      <w:pPr>
        <w:pStyle w:val="ListParagraph"/>
        <w:jc w:val="both"/>
      </w:pPr>
      <w:r w:rsidRPr="00693499">
        <w:t xml:space="preserve">CEPT </w:t>
      </w:r>
      <w:proofErr w:type="spellStart"/>
      <w:r w:rsidRPr="00693499">
        <w:t>favours</w:t>
      </w:r>
      <w:proofErr w:type="spellEnd"/>
      <w:r w:rsidRPr="00693499">
        <w:t xml:space="preserve"> the review of any RR provision which can bring accurate solutions to specific detected inconsistencies and develop new improved provisions with emphasis on solving the most urgent issues, i.e., well characterized issues whose improvement is urgent and impacting.</w:t>
      </w:r>
    </w:p>
    <w:p w14:paraId="776C3E95" w14:textId="77777777" w:rsidR="00693499" w:rsidRPr="00693499" w:rsidRDefault="00693499" w:rsidP="009E7CE1">
      <w:pPr>
        <w:pStyle w:val="ListParagraph"/>
        <w:numPr>
          <w:ilvl w:val="0"/>
          <w:numId w:val="0"/>
        </w:numPr>
        <w:ind w:left="720"/>
        <w:jc w:val="both"/>
      </w:pPr>
    </w:p>
    <w:p w14:paraId="0EA9CF2C" w14:textId="77777777" w:rsidR="00693499" w:rsidRPr="00693499" w:rsidRDefault="00693499" w:rsidP="009E7CE1">
      <w:pPr>
        <w:pStyle w:val="Style1"/>
      </w:pPr>
      <w:r w:rsidRPr="00693499">
        <w:t>7.1.4</w:t>
      </w:r>
      <w:r w:rsidRPr="00693499">
        <w:tab/>
        <w:t xml:space="preserve">CITEL (as of February 2023) </w:t>
      </w:r>
    </w:p>
    <w:p w14:paraId="237D73F9" w14:textId="77777777" w:rsidR="00693499" w:rsidRPr="00693499" w:rsidRDefault="00693499" w:rsidP="00693499">
      <w:pPr>
        <w:pStyle w:val="ListParagraph"/>
        <w:rPr>
          <w:lang w:val="en-NZ"/>
        </w:rPr>
      </w:pPr>
      <w:r w:rsidRPr="00693499">
        <w:rPr>
          <w:lang w:val="en-NZ"/>
        </w:rPr>
        <w:t xml:space="preserve">None. </w:t>
      </w:r>
    </w:p>
    <w:p w14:paraId="1ED6D8A6" w14:textId="77777777" w:rsidR="00693499" w:rsidRPr="00693499" w:rsidRDefault="00693499" w:rsidP="00693499">
      <w:pPr>
        <w:ind w:left="720"/>
      </w:pPr>
    </w:p>
    <w:p w14:paraId="33420CD5" w14:textId="77777777" w:rsidR="00693499" w:rsidRPr="00693499" w:rsidRDefault="00693499" w:rsidP="009E7CE1">
      <w:pPr>
        <w:pStyle w:val="Style1"/>
      </w:pPr>
      <w:r w:rsidRPr="00693499">
        <w:t>7.1.5</w:t>
      </w:r>
      <w:r w:rsidRPr="00693499">
        <w:tab/>
        <w:t>RCC (as of February 2023)</w:t>
      </w:r>
    </w:p>
    <w:p w14:paraId="07F30785" w14:textId="0214EA00" w:rsidR="00693499" w:rsidRDefault="00693499" w:rsidP="00693499">
      <w:pPr>
        <w:pStyle w:val="ListParagraph"/>
        <w:jc w:val="both"/>
      </w:pPr>
      <w:r w:rsidRPr="00693499">
        <w:t>None.</w:t>
      </w:r>
    </w:p>
    <w:p w14:paraId="7761B8D8" w14:textId="77777777" w:rsidR="00FC2596" w:rsidRPr="00693499" w:rsidRDefault="00FC2596" w:rsidP="00FC2596">
      <w:pPr>
        <w:pStyle w:val="ListParagraph"/>
        <w:numPr>
          <w:ilvl w:val="0"/>
          <w:numId w:val="0"/>
        </w:numPr>
        <w:ind w:left="720"/>
        <w:jc w:val="both"/>
      </w:pPr>
    </w:p>
    <w:p w14:paraId="11AF65DB" w14:textId="1B88DBB4" w:rsidR="00693499" w:rsidRPr="00693499" w:rsidRDefault="00693499" w:rsidP="009E7CE1">
      <w:pPr>
        <w:pStyle w:val="H3"/>
      </w:pPr>
      <w:r w:rsidRPr="00693499">
        <w:t xml:space="preserve">7.2 </w:t>
      </w:r>
      <w:r w:rsidRPr="00693499">
        <w:tab/>
        <w:t>International Organisations</w:t>
      </w:r>
    </w:p>
    <w:p w14:paraId="10E330F1" w14:textId="77777777" w:rsidR="00693499" w:rsidRPr="00693499" w:rsidRDefault="00693499" w:rsidP="009E7CE1">
      <w:pPr>
        <w:pStyle w:val="Style1"/>
      </w:pPr>
      <w:r w:rsidRPr="00693499">
        <w:t>7.2.1</w:t>
      </w:r>
      <w:r w:rsidRPr="00693499">
        <w:tab/>
        <w:t>ICAO (as of February 2023)</w:t>
      </w:r>
    </w:p>
    <w:p w14:paraId="76D951BC" w14:textId="77777777" w:rsidR="00693499" w:rsidRPr="00693499" w:rsidRDefault="00693499" w:rsidP="00693499">
      <w:pPr>
        <w:pStyle w:val="ListParagraph"/>
        <w:rPr>
          <w:lang w:eastAsia="zh-CN"/>
        </w:rPr>
      </w:pPr>
      <w:r w:rsidRPr="00693499">
        <w:rPr>
          <w:lang w:eastAsia="zh-CN"/>
        </w:rPr>
        <w:t>None.</w:t>
      </w:r>
    </w:p>
    <w:p w14:paraId="0A217E61" w14:textId="77777777" w:rsidR="00693499" w:rsidRPr="00693499" w:rsidRDefault="00693499" w:rsidP="00693499">
      <w:pPr>
        <w:widowControl w:val="0"/>
        <w:wordWrap w:val="0"/>
        <w:autoSpaceDE w:val="0"/>
        <w:autoSpaceDN w:val="0"/>
        <w:ind w:left="360"/>
        <w:jc w:val="both"/>
        <w:rPr>
          <w:lang w:eastAsia="zh-CN"/>
        </w:rPr>
      </w:pPr>
    </w:p>
    <w:p w14:paraId="41FA0410" w14:textId="77777777" w:rsidR="00693499" w:rsidRPr="00693499" w:rsidRDefault="00693499" w:rsidP="009E7CE1">
      <w:pPr>
        <w:pStyle w:val="Style1"/>
      </w:pPr>
      <w:r w:rsidRPr="00693499">
        <w:t>7.2.2</w:t>
      </w:r>
      <w:r w:rsidRPr="00693499">
        <w:tab/>
        <w:t>IMO (as of February 2023)</w:t>
      </w:r>
    </w:p>
    <w:p w14:paraId="2F7AB5D3" w14:textId="77777777" w:rsidR="00693499" w:rsidRPr="00693499" w:rsidRDefault="00693499" w:rsidP="00693499">
      <w:pPr>
        <w:pStyle w:val="ListParagraph"/>
        <w:rPr>
          <w:lang w:val="en-NZ"/>
        </w:rPr>
      </w:pPr>
      <w:r w:rsidRPr="00693499">
        <w:rPr>
          <w:rFonts w:eastAsia="Calibri"/>
        </w:rPr>
        <w:t xml:space="preserve">None. </w:t>
      </w:r>
    </w:p>
    <w:p w14:paraId="119E3B98" w14:textId="77777777" w:rsidR="00693499" w:rsidRPr="00693499" w:rsidRDefault="00693499" w:rsidP="00693499">
      <w:pPr>
        <w:ind w:left="720"/>
      </w:pPr>
    </w:p>
    <w:p w14:paraId="7E60E4D2" w14:textId="77777777" w:rsidR="00693499" w:rsidRPr="00693499" w:rsidRDefault="00693499" w:rsidP="009E7CE1">
      <w:pPr>
        <w:pStyle w:val="Style1"/>
      </w:pPr>
      <w:r w:rsidRPr="00693499">
        <w:t>7.2.3</w:t>
      </w:r>
      <w:r w:rsidRPr="00693499">
        <w:tab/>
        <w:t>WMO (as of February 2023)</w:t>
      </w:r>
    </w:p>
    <w:p w14:paraId="66374BBD" w14:textId="77777777" w:rsidR="00693499" w:rsidRPr="00693499" w:rsidRDefault="00693499" w:rsidP="00693499">
      <w:pPr>
        <w:pStyle w:val="ListParagraph"/>
        <w:jc w:val="both"/>
        <w:rPr>
          <w:lang w:val="en-NZ"/>
        </w:rPr>
      </w:pPr>
      <w:r w:rsidRPr="00693499">
        <w:t xml:space="preserve">WMO does not support changes to the Radio Regulations that would impose unnecessary constraints on </w:t>
      </w:r>
      <w:proofErr w:type="spellStart"/>
      <w:r w:rsidRPr="00693499">
        <w:t>MetSat</w:t>
      </w:r>
      <w:proofErr w:type="spellEnd"/>
      <w:r w:rsidRPr="00693499">
        <w:t xml:space="preserve"> and EESS systems or that would overcomplicate the regulatory procedures for the corresponding ITU filings for the frequency bands that are used by these systems. WMO will follow the development of Agenda Item 7 issues as they are identified and studied.</w:t>
      </w:r>
    </w:p>
    <w:p w14:paraId="726190D0" w14:textId="77777777" w:rsidR="00693499" w:rsidRPr="00693499" w:rsidRDefault="00693499" w:rsidP="00693499">
      <w:pPr>
        <w:ind w:left="720"/>
        <w:rPr>
          <w:lang w:val="en-NZ"/>
        </w:rPr>
      </w:pPr>
    </w:p>
    <w:p w14:paraId="23FD5EC5" w14:textId="77777777" w:rsidR="00693499" w:rsidRPr="00693499" w:rsidRDefault="00693499" w:rsidP="009E7CE1">
      <w:pPr>
        <w:pStyle w:val="Style1"/>
      </w:pPr>
      <w:r w:rsidRPr="00693499">
        <w:t>7.2.3</w:t>
      </w:r>
      <w:r w:rsidRPr="00693499">
        <w:tab/>
        <w:t>IARU R3 (as of February 2023)</w:t>
      </w:r>
    </w:p>
    <w:p w14:paraId="33045A14" w14:textId="712443E7" w:rsidR="00693499" w:rsidRPr="009E7CE1" w:rsidRDefault="00693499" w:rsidP="009E7CE1">
      <w:pPr>
        <w:pStyle w:val="ListParagraph"/>
        <w:rPr>
          <w:rFonts w:eastAsia="Calibri"/>
        </w:rPr>
      </w:pPr>
      <w:r w:rsidRPr="00693499">
        <w:rPr>
          <w:rFonts w:eastAsia="Calibri"/>
        </w:rPr>
        <w:t>None.</w:t>
      </w:r>
    </w:p>
    <w:p w14:paraId="3F23AD6F" w14:textId="77777777" w:rsidR="009E7CE1" w:rsidRPr="00693499" w:rsidRDefault="009E7CE1" w:rsidP="009E7CE1">
      <w:pPr>
        <w:spacing w:before="480" w:after="240"/>
        <w:jc w:val="center"/>
        <w:rPr>
          <w:caps/>
          <w:color w:val="BFBFBF" w:themeColor="background1" w:themeShade="BF"/>
        </w:rPr>
      </w:pPr>
      <w:r w:rsidRPr="00693499">
        <w:rPr>
          <w:caps/>
          <w:color w:val="BFBFBF" w:themeColor="background1" w:themeShade="BF"/>
        </w:rPr>
        <w:t>---------------------------</w:t>
      </w:r>
    </w:p>
    <w:p w14:paraId="1098E29D" w14:textId="77777777" w:rsidR="00693499" w:rsidRPr="00693499" w:rsidRDefault="00693499" w:rsidP="00693499">
      <w:pPr>
        <w:pStyle w:val="Heading1"/>
      </w:pPr>
      <w:r w:rsidRPr="00693499">
        <w:lastRenderedPageBreak/>
        <w:t>Topic A: Tolerances for Certain Orbital Characteristics of Non-GSO Space Stations in the FSS, BSS and MSS</w:t>
      </w:r>
    </w:p>
    <w:p w14:paraId="543A673E" w14:textId="77777777" w:rsidR="00693499" w:rsidRPr="00693499" w:rsidRDefault="00693499" w:rsidP="00FC2596">
      <w:pPr>
        <w:pStyle w:val="Style1H2"/>
      </w:pPr>
      <w:r w:rsidRPr="00693499">
        <w:t xml:space="preserve">1. </w:t>
      </w:r>
      <w:r w:rsidRPr="00693499">
        <w:tab/>
        <w:t>Background</w:t>
      </w:r>
    </w:p>
    <w:p w14:paraId="5F9796EE" w14:textId="77777777" w:rsidR="00693499" w:rsidRPr="00693499" w:rsidRDefault="00693499" w:rsidP="009E7CE1">
      <w:pPr>
        <w:pStyle w:val="ListParagraph"/>
        <w:jc w:val="both"/>
        <w:rPr>
          <w:lang w:eastAsia="zh-CN"/>
        </w:rPr>
      </w:pPr>
      <w:r w:rsidRPr="00693499">
        <w:rPr>
          <w:lang w:eastAsia="zh-CN"/>
        </w:rPr>
        <w:t xml:space="preserve">WRC-19 invited the ITU-R to </w:t>
      </w:r>
      <w:r w:rsidRPr="00693499">
        <w:t>study</w:t>
      </w:r>
      <w:r w:rsidRPr="00693499">
        <w:rPr>
          <w:lang w:eastAsia="zh-CN"/>
        </w:rPr>
        <w:t xml:space="preserve"> “</w:t>
      </w:r>
      <w:r w:rsidRPr="00693499">
        <w:rPr>
          <w:rFonts w:cstheme="minorHAnsi"/>
          <w:bdr w:val="none" w:sz="0" w:space="0" w:color="auto" w:frame="1"/>
          <w:shd w:val="clear" w:color="auto" w:fill="FFFFFF"/>
        </w:rPr>
        <w:t>as</w:t>
      </w:r>
      <w:r w:rsidRPr="00693499">
        <w:rPr>
          <w:bdr w:val="none" w:sz="0" w:space="0" w:color="auto" w:frame="1"/>
          <w:shd w:val="clear" w:color="auto" w:fill="FFFFFF"/>
        </w:rPr>
        <w:t xml:space="preserve"> a </w:t>
      </w:r>
      <w:r w:rsidRPr="00693499">
        <w:rPr>
          <w:rFonts w:cstheme="minorHAnsi"/>
          <w:bdr w:val="none" w:sz="0" w:space="0" w:color="auto" w:frame="1"/>
          <w:shd w:val="clear" w:color="auto" w:fill="FFFFFF"/>
        </w:rPr>
        <w:t>matter</w:t>
      </w:r>
      <w:r w:rsidRPr="00693499">
        <w:rPr>
          <w:bdr w:val="none" w:sz="0" w:space="0" w:color="auto" w:frame="1"/>
          <w:shd w:val="clear" w:color="auto" w:fill="FFFFFF"/>
        </w:rPr>
        <w:t xml:space="preserve"> of </w:t>
      </w:r>
      <w:r w:rsidRPr="00693499">
        <w:rPr>
          <w:rFonts w:cstheme="minorHAnsi"/>
          <w:bdr w:val="none" w:sz="0" w:space="0" w:color="auto" w:frame="1"/>
          <w:shd w:val="clear" w:color="auto" w:fill="FFFFFF"/>
        </w:rPr>
        <w:t xml:space="preserve">urgency, tolerances for certain orbital characteristics of non-GSO space stations of the fixed-satellite, mobile-satellite or </w:t>
      </w:r>
      <w:r w:rsidRPr="009E7CE1">
        <w:rPr>
          <w:rFonts w:eastAsia="Calibri"/>
        </w:rPr>
        <w:t>broadcasting</w:t>
      </w:r>
      <w:r w:rsidRPr="00693499">
        <w:rPr>
          <w:rFonts w:cstheme="minorHAnsi"/>
          <w:bdr w:val="none" w:sz="0" w:space="0" w:color="auto" w:frame="1"/>
          <w:shd w:val="clear" w:color="auto" w:fill="FFFFFF"/>
        </w:rPr>
        <w:t xml:space="preserve"> satellite services to account for potential differences between the notified and deployed orbital characteristics for the inclination of the orbital plane, the altitude of the apogee of the space station, the altitude of the perigee of the space station and the argument of the perigee of the orbital plane.”</w:t>
      </w:r>
      <w:r w:rsidRPr="00693499">
        <w:rPr>
          <w:rStyle w:val="FootnoteReference"/>
          <w:bdr w:val="none" w:sz="0" w:space="0" w:color="auto" w:frame="1"/>
          <w:shd w:val="clear" w:color="auto" w:fill="FFFFFF"/>
        </w:rPr>
        <w:footnoteReference w:id="1"/>
      </w:r>
    </w:p>
    <w:p w14:paraId="55860765" w14:textId="77777777" w:rsidR="00693499" w:rsidRPr="00693499" w:rsidRDefault="00693499" w:rsidP="009E7CE1">
      <w:pPr>
        <w:pStyle w:val="ListParagraph"/>
        <w:jc w:val="both"/>
        <w:rPr>
          <w:lang w:eastAsia="zh-CN"/>
        </w:rPr>
      </w:pPr>
      <w:r w:rsidRPr="00693499">
        <w:rPr>
          <w:rFonts w:cstheme="minorHAnsi"/>
          <w:bdr w:val="none" w:sz="0" w:space="0" w:color="auto" w:frame="1"/>
          <w:shd w:val="clear" w:color="auto" w:fill="FFFFFF"/>
        </w:rPr>
        <w:t xml:space="preserve">The objective of these studies would be </w:t>
      </w:r>
      <w:r w:rsidRPr="00693499">
        <w:rPr>
          <w:lang w:eastAsia="zh-CN"/>
        </w:rPr>
        <w:t xml:space="preserve">to determine the allowable differences between the </w:t>
      </w:r>
      <w:r w:rsidRPr="00693499">
        <w:t>values</w:t>
      </w:r>
      <w:r w:rsidRPr="00693499">
        <w:rPr>
          <w:lang w:eastAsia="zh-CN"/>
        </w:rPr>
        <w:t xml:space="preserve"> recorded in the MIFR for the specified orbital characteristics of non</w:t>
      </w:r>
      <w:r w:rsidRPr="00693499">
        <w:rPr>
          <w:lang w:eastAsia="zh-CN"/>
        </w:rPr>
        <w:noBreakHyphen/>
        <w:t xml:space="preserve">GSO space stations operating on notified frequency assignments and those representative of the actual deployment of these non-GSO space stations. Studies of tolerances arise from the obligations stipulated in the RR No. </w:t>
      </w:r>
      <w:r w:rsidRPr="00693499">
        <w:rPr>
          <w:b/>
          <w:bCs/>
          <w:lang w:eastAsia="zh-CN"/>
        </w:rPr>
        <w:t xml:space="preserve">11.44C </w:t>
      </w:r>
      <w:r w:rsidRPr="00693499">
        <w:rPr>
          <w:rFonts w:eastAsia="Calibri"/>
          <w:bCs/>
          <w:lang w:eastAsia="zh-CN"/>
        </w:rPr>
        <w:t>and No.</w:t>
      </w:r>
      <w:r w:rsidRPr="00693499">
        <w:rPr>
          <w:rFonts w:eastAsia="Calibri"/>
          <w:b/>
          <w:bCs/>
          <w:lang w:eastAsia="zh-CN"/>
        </w:rPr>
        <w:t xml:space="preserve"> 11.49.2 </w:t>
      </w:r>
      <w:r w:rsidRPr="00693499">
        <w:rPr>
          <w:rFonts w:eastAsia="Calibri"/>
          <w:lang w:eastAsia="zh-CN"/>
        </w:rPr>
        <w:t>(and its associated sub-footnotes)</w:t>
      </w:r>
      <w:r w:rsidRPr="00693499">
        <w:rPr>
          <w:rFonts w:eastAsia="Calibri"/>
          <w:b/>
          <w:bCs/>
          <w:lang w:eastAsia="zh-CN"/>
        </w:rPr>
        <w:t xml:space="preserve">, </w:t>
      </w:r>
      <w:r w:rsidRPr="00693499">
        <w:rPr>
          <w:lang w:eastAsia="zh-CN"/>
        </w:rPr>
        <w:t xml:space="preserve">Resolution </w:t>
      </w:r>
      <w:r w:rsidRPr="00693499">
        <w:rPr>
          <w:b/>
          <w:bCs/>
          <w:lang w:eastAsia="zh-CN"/>
        </w:rPr>
        <w:t xml:space="preserve">35 (WRC-19) </w:t>
      </w:r>
      <w:r w:rsidRPr="00693499">
        <w:rPr>
          <w:lang w:eastAsia="zh-CN"/>
        </w:rPr>
        <w:t xml:space="preserve">and RR Appendix </w:t>
      </w:r>
      <w:r w:rsidRPr="00693499">
        <w:rPr>
          <w:b/>
          <w:bCs/>
          <w:lang w:eastAsia="zh-CN"/>
        </w:rPr>
        <w:t>4</w:t>
      </w:r>
      <w:r w:rsidRPr="00693499">
        <w:rPr>
          <w:lang w:eastAsia="zh-CN"/>
        </w:rPr>
        <w:t>.</w:t>
      </w:r>
      <w:r w:rsidRPr="00693499">
        <w:rPr>
          <w:b/>
          <w:bCs/>
          <w:lang w:eastAsia="zh-CN"/>
        </w:rPr>
        <w:t xml:space="preserve"> </w:t>
      </w:r>
      <w:r w:rsidRPr="00693499">
        <w:rPr>
          <w:lang w:eastAsia="zh-CN"/>
        </w:rPr>
        <w:t xml:space="preserve"> </w:t>
      </w:r>
    </w:p>
    <w:p w14:paraId="11D68CDA" w14:textId="77777777" w:rsidR="00693499" w:rsidRPr="00693499" w:rsidRDefault="00693499" w:rsidP="009E7CE1">
      <w:pPr>
        <w:pStyle w:val="ListParagraph"/>
        <w:jc w:val="both"/>
        <w:rPr>
          <w:rFonts w:eastAsia="TimesNewRoman,Bold"/>
        </w:rPr>
      </w:pPr>
      <w:r w:rsidRPr="00693499">
        <w:rPr>
          <w:lang w:eastAsia="zh-CN"/>
        </w:rPr>
        <w:t>The concept of orbital tolerances for a space station on board a GSO satellite already exists with</w:t>
      </w:r>
      <w:proofErr w:type="gramStart"/>
      <w:r w:rsidRPr="00693499">
        <w:rPr>
          <w:lang w:eastAsia="zh-CN"/>
        </w:rPr>
        <w:t>, in particular, item</w:t>
      </w:r>
      <w:proofErr w:type="gramEnd"/>
      <w:r w:rsidRPr="00693499">
        <w:rPr>
          <w:lang w:eastAsia="zh-CN"/>
        </w:rPr>
        <w:t xml:space="preserve"> A.4.a.2 (Orbital tolerances) and its associated sub items, A.4.a.2.a (the planned longitudinal tolerance easterly limit), A.4.a.2.b (the planned longitudinal tolerance westerly limit) and A.4.a.2.c (the planned inclination excursion). Effective limits on some of these tolerances are contained elsewhere in the Radio Regulations (e.g., the constraint on E/W longitudinal tolerances for GSO satellites operating in unplanned bands in Section III of RR Article </w:t>
      </w:r>
      <w:r w:rsidRPr="00693499">
        <w:rPr>
          <w:b/>
          <w:bCs/>
          <w:lang w:eastAsia="zh-CN"/>
        </w:rPr>
        <w:t>22</w:t>
      </w:r>
      <w:r w:rsidRPr="00693499">
        <w:rPr>
          <w:lang w:eastAsia="zh-CN"/>
        </w:rPr>
        <w:t xml:space="preserve">). However, there are no equivalent limits for tolerances in RR Appendix </w:t>
      </w:r>
      <w:r w:rsidRPr="00693499">
        <w:rPr>
          <w:b/>
          <w:bCs/>
          <w:lang w:eastAsia="zh-CN"/>
        </w:rPr>
        <w:t>4</w:t>
      </w:r>
      <w:r w:rsidRPr="00693499">
        <w:rPr>
          <w:lang w:eastAsia="zh-CN"/>
        </w:rPr>
        <w:t xml:space="preserve"> for a space station on board a non-GSO satellite. This difference was recognized during discussions at WRC-19 on the BIU of frequency assignments to non-GSO satellite systems and on the milestone-based approach </w:t>
      </w:r>
      <w:r w:rsidRPr="00693499">
        <w:rPr>
          <w:rFonts w:eastAsia="TimesNewRoman,Bold"/>
          <w:bCs/>
          <w:lang w:eastAsia="zh-CN"/>
        </w:rPr>
        <w:t>for the implementation of frequency assignments to space stations in a non-geostationary orbit satellite system in specific frequency bands and services. This recognition led to the invitation for study mentioned above.</w:t>
      </w:r>
    </w:p>
    <w:p w14:paraId="6EE654E5" w14:textId="77777777" w:rsidR="00693499" w:rsidRPr="00693499" w:rsidRDefault="00693499" w:rsidP="00693499">
      <w:pPr>
        <w:spacing w:after="120"/>
        <w:jc w:val="both"/>
        <w:rPr>
          <w:b/>
        </w:rPr>
      </w:pPr>
    </w:p>
    <w:p w14:paraId="1553BCE5" w14:textId="77777777" w:rsidR="00693499" w:rsidRPr="00693499" w:rsidRDefault="00693499" w:rsidP="00693499">
      <w:pPr>
        <w:spacing w:after="120"/>
        <w:ind w:left="720"/>
        <w:jc w:val="both"/>
        <w:rPr>
          <w:b/>
          <w:lang w:val="en-NZ" w:eastAsia="ko-KR"/>
        </w:rPr>
      </w:pPr>
      <w:r w:rsidRPr="00693499">
        <w:rPr>
          <w:b/>
          <w:lang w:val="en-NZ" w:eastAsia="ko-KR"/>
        </w:rPr>
        <w:t>Information on on-going ITU-R Study</w:t>
      </w:r>
    </w:p>
    <w:p w14:paraId="48825FA7" w14:textId="77777777" w:rsidR="00693499" w:rsidRPr="00693499" w:rsidRDefault="00693499" w:rsidP="009E7CE1">
      <w:pPr>
        <w:pStyle w:val="ListParagraph"/>
        <w:jc w:val="both"/>
      </w:pPr>
      <w:r w:rsidRPr="00693499">
        <w:t>The first WP 4A virtual meeting (28-29 May 2020) established Correspondence Group 5 (CG #5) and developed the associated Terms of Reference (</w:t>
      </w:r>
      <w:proofErr w:type="spellStart"/>
      <w:r w:rsidRPr="00693499">
        <w:t>ToR</w:t>
      </w:r>
      <w:proofErr w:type="spellEnd"/>
      <w:r w:rsidRPr="00693499">
        <w:t xml:space="preserve">) for this CG, </w:t>
      </w:r>
      <w:proofErr w:type="gramStart"/>
      <w:r w:rsidRPr="00693499">
        <w:t>in order to</w:t>
      </w:r>
      <w:proofErr w:type="gramEnd"/>
      <w:r w:rsidRPr="00693499">
        <w:t xml:space="preserve"> advance the work on this Topic by electronic means, in the periods between WP 4A meetings. 2 CG meetings were held in 2020. </w:t>
      </w:r>
    </w:p>
    <w:p w14:paraId="4C9C67ED" w14:textId="77777777" w:rsidR="00693499" w:rsidRPr="00693499" w:rsidRDefault="00693499" w:rsidP="009E7CE1">
      <w:pPr>
        <w:pStyle w:val="ListParagraph"/>
        <w:jc w:val="both"/>
      </w:pPr>
      <w:r w:rsidRPr="00693499">
        <w:t xml:space="preserve">During the third WP 4A virtual meeting (22 February – 3 March 2021), the meeting considered 2 inputs from the US that were consolidated into the Working Document (WD) towards a Preliminary Draft New Report on WRC-23 Agenda Item 7, Topic A. This WD is a compilation of inputs received so far from Luxembourg, Canada, US, China, </w:t>
      </w:r>
      <w:proofErr w:type="gramStart"/>
      <w:r w:rsidRPr="00693499">
        <w:t>Russia</w:t>
      </w:r>
      <w:proofErr w:type="gramEnd"/>
      <w:r w:rsidRPr="00693499">
        <w:t xml:space="preserve"> and Norway. </w:t>
      </w:r>
    </w:p>
    <w:p w14:paraId="274BDC45" w14:textId="77777777" w:rsidR="00693499" w:rsidRPr="00693499" w:rsidRDefault="00693499" w:rsidP="009E7CE1">
      <w:pPr>
        <w:pStyle w:val="ListParagraph"/>
        <w:jc w:val="both"/>
      </w:pPr>
      <w:r w:rsidRPr="00693499">
        <w:t xml:space="preserve">During the fourth WP 4A virtual meeting (14 – 28 July 2021), there were inputs from US and Canada that were merged with the existing WD, but not discussed due to lack of time. The WD is found in Document </w:t>
      </w:r>
      <w:hyperlink r:id="rId27" w:history="1">
        <w:r w:rsidRPr="00693499">
          <w:rPr>
            <w:rStyle w:val="Hyperlink"/>
          </w:rPr>
          <w:t>4A/392 (Annex 13</w:t>
        </w:r>
      </w:hyperlink>
      <w:r w:rsidRPr="00693499">
        <w:t xml:space="preserve">). </w:t>
      </w:r>
    </w:p>
    <w:p w14:paraId="244E0F7F" w14:textId="77777777" w:rsidR="00693499" w:rsidRPr="00693499" w:rsidRDefault="00693499" w:rsidP="009E7CE1">
      <w:pPr>
        <w:pStyle w:val="ListParagraph"/>
        <w:jc w:val="both"/>
      </w:pPr>
      <w:r w:rsidRPr="00693499">
        <w:t xml:space="preserve">During the fifth WP 4A virtual meeting (27 October – 4 November 2021), there were inputs from Canada and US that were merged into the existing WD, but there was no </w:t>
      </w:r>
      <w:r w:rsidRPr="00693499">
        <w:lastRenderedPageBreak/>
        <w:t xml:space="preserve">discussion on the WD due to lack of time. The merged WD is found in Document </w:t>
      </w:r>
      <w:hyperlink r:id="rId28" w:history="1">
        <w:r w:rsidRPr="00693499">
          <w:rPr>
            <w:rStyle w:val="Hyperlink"/>
          </w:rPr>
          <w:t>4A/522 (Annex 22)</w:t>
        </w:r>
      </w:hyperlink>
      <w:r w:rsidRPr="00693499">
        <w:t>.</w:t>
      </w:r>
    </w:p>
    <w:p w14:paraId="61B5391A" w14:textId="77777777" w:rsidR="00693499" w:rsidRPr="00693499" w:rsidRDefault="00693499" w:rsidP="009E7CE1">
      <w:pPr>
        <w:pStyle w:val="ListParagraph"/>
        <w:jc w:val="both"/>
      </w:pPr>
      <w:r w:rsidRPr="00693499">
        <w:t xml:space="preserve">During the sixth WP 4A virtual/hybrid meeting (11-20 May 2022), there was no introduction of documents or discussions due to lack of time. There was some offline work whereby the input from Canada was merged into the WD (Document </w:t>
      </w:r>
      <w:hyperlink r:id="rId29" w:history="1">
        <w:r w:rsidRPr="00693499">
          <w:rPr>
            <w:rStyle w:val="Hyperlink"/>
          </w:rPr>
          <w:t>4A/691(Annex 25)</w:t>
        </w:r>
      </w:hyperlink>
      <w:r w:rsidRPr="00693499">
        <w:t xml:space="preserve">) and the US/Canada inputs were used to form the preliminary draft CPM text (Document </w:t>
      </w:r>
      <w:hyperlink r:id="rId30" w:history="1">
        <w:r w:rsidRPr="00693499">
          <w:rPr>
            <w:rStyle w:val="Hyperlink"/>
          </w:rPr>
          <w:t>691(Annex32)</w:t>
        </w:r>
      </w:hyperlink>
      <w:r w:rsidRPr="00693499">
        <w:t>).</w:t>
      </w:r>
    </w:p>
    <w:p w14:paraId="005C7C9B" w14:textId="77777777" w:rsidR="00693499" w:rsidRPr="00693499" w:rsidRDefault="00693499" w:rsidP="00693499">
      <w:pPr>
        <w:pStyle w:val="ListParagraph"/>
        <w:jc w:val="both"/>
      </w:pPr>
      <w:r w:rsidRPr="00693499">
        <w:t xml:space="preserve">During the seventh WP 4A virtual/hybrid meeting (14-22 September 2022), the meeting considered the following inputs </w:t>
      </w:r>
      <w:hyperlink r:id="rId31" w:history="1">
        <w:r w:rsidRPr="00693499">
          <w:rPr>
            <w:rStyle w:val="Hyperlink"/>
          </w:rPr>
          <w:t>4A/722</w:t>
        </w:r>
      </w:hyperlink>
      <w:r w:rsidRPr="00693499">
        <w:t xml:space="preserve">(CHN), </w:t>
      </w:r>
      <w:hyperlink r:id="rId32" w:history="1">
        <w:r w:rsidRPr="00693499">
          <w:rPr>
            <w:rStyle w:val="Hyperlink"/>
          </w:rPr>
          <w:t>740</w:t>
        </w:r>
      </w:hyperlink>
      <w:r w:rsidRPr="00693499">
        <w:t xml:space="preserve">(USA), </w:t>
      </w:r>
      <w:hyperlink r:id="rId33" w:history="1">
        <w:r w:rsidRPr="00693499">
          <w:rPr>
            <w:rStyle w:val="Hyperlink"/>
          </w:rPr>
          <w:t>776</w:t>
        </w:r>
      </w:hyperlink>
      <w:r w:rsidRPr="00693499">
        <w:t xml:space="preserve">(B), </w:t>
      </w:r>
      <w:hyperlink r:id="rId34" w:history="1">
        <w:r w:rsidRPr="00693499">
          <w:rPr>
            <w:rStyle w:val="Hyperlink"/>
          </w:rPr>
          <w:t>784</w:t>
        </w:r>
      </w:hyperlink>
      <w:r w:rsidRPr="00693499">
        <w:t xml:space="preserve">(CAN), </w:t>
      </w:r>
      <w:hyperlink r:id="rId35" w:history="1">
        <w:r w:rsidRPr="00693499">
          <w:rPr>
            <w:rStyle w:val="Hyperlink"/>
          </w:rPr>
          <w:t>796</w:t>
        </w:r>
      </w:hyperlink>
      <w:r w:rsidRPr="00693499">
        <w:t xml:space="preserve">(IRN), </w:t>
      </w:r>
      <w:hyperlink r:id="rId36" w:history="1">
        <w:r w:rsidRPr="00693499">
          <w:rPr>
            <w:rStyle w:val="Hyperlink"/>
          </w:rPr>
          <w:t>802</w:t>
        </w:r>
      </w:hyperlink>
      <w:r w:rsidRPr="00693499">
        <w:t xml:space="preserve">(LUX) on the draft CPM text. The edits from Document </w:t>
      </w:r>
      <w:hyperlink r:id="rId37" w:history="1">
        <w:r w:rsidRPr="00693499">
          <w:rPr>
            <w:rStyle w:val="Hyperlink"/>
          </w:rPr>
          <w:t>4A/739</w:t>
        </w:r>
      </w:hyperlink>
      <w:r w:rsidRPr="00693499">
        <w:t xml:space="preserve">(USA) were incorporated into the existing WD and that merged document will be carried forward for any future consideration at the next meeting (Document </w:t>
      </w:r>
      <w:hyperlink r:id="rId38" w:history="1">
        <w:r w:rsidRPr="00693499">
          <w:rPr>
            <w:rStyle w:val="Hyperlink"/>
          </w:rPr>
          <w:t>4A/856(Annex 20)</w:t>
        </w:r>
      </w:hyperlink>
      <w:r w:rsidRPr="00693499">
        <w:t>).</w:t>
      </w:r>
    </w:p>
    <w:p w14:paraId="6044A90E" w14:textId="77777777" w:rsidR="00693499" w:rsidRPr="00693499" w:rsidRDefault="00693499" w:rsidP="00693499">
      <w:pPr>
        <w:pStyle w:val="ListParagraph"/>
        <w:jc w:val="both"/>
      </w:pPr>
      <w:r w:rsidRPr="00693499">
        <w:t xml:space="preserve">There are 4 methods shown in the draft CPM text (Document </w:t>
      </w:r>
      <w:hyperlink r:id="rId39" w:history="1">
        <w:r w:rsidRPr="00693499">
          <w:rPr>
            <w:rStyle w:val="Hyperlink"/>
          </w:rPr>
          <w:t>4A/856 (Annex 26)</w:t>
        </w:r>
      </w:hyperlink>
      <w:r w:rsidRPr="00693499">
        <w:t>):</w:t>
      </w:r>
    </w:p>
    <w:p w14:paraId="45165DEB" w14:textId="77777777" w:rsidR="00693499" w:rsidRPr="00693499" w:rsidRDefault="00693499" w:rsidP="009E7CE1">
      <w:pPr>
        <w:pStyle w:val="ListParagraph"/>
        <w:numPr>
          <w:ilvl w:val="1"/>
          <w:numId w:val="1"/>
        </w:numPr>
        <w:jc w:val="both"/>
      </w:pPr>
      <w:r w:rsidRPr="00693499">
        <w:t>Method A1: No change to the Radio Regulations.</w:t>
      </w:r>
    </w:p>
    <w:p w14:paraId="061DE66D" w14:textId="15D910B8" w:rsidR="00693499" w:rsidRPr="00693499" w:rsidRDefault="00693499" w:rsidP="009E7CE1">
      <w:pPr>
        <w:pStyle w:val="ListParagraph"/>
        <w:numPr>
          <w:ilvl w:val="1"/>
          <w:numId w:val="1"/>
        </w:numPr>
        <w:jc w:val="both"/>
        <w:rPr>
          <w:b/>
          <w:bCs/>
        </w:rPr>
      </w:pPr>
      <w:r w:rsidRPr="00693499">
        <w:t>Method A2: A draft new WRC-23 Resolution on the implementation of tolerances for</w:t>
      </w:r>
      <w:r w:rsidRPr="00693499">
        <w:rPr>
          <w:rFonts w:ascii="Times New Roman Bold" w:hAnsi="Times New Roman Bold"/>
          <w:spacing w:val="-2"/>
        </w:rPr>
        <w:t xml:space="preserve"> </w:t>
      </w:r>
      <w:r w:rsidRPr="00693499">
        <w:t xml:space="preserve">satellites of non-GSO FSS/BSS or MSS systems to be referred to in Nos. </w:t>
      </w:r>
      <w:r w:rsidRPr="00693499">
        <w:rPr>
          <w:b/>
          <w:bCs/>
        </w:rPr>
        <w:t>11.44C.1, 11.49.2</w:t>
      </w:r>
      <w:r w:rsidRPr="00693499">
        <w:t xml:space="preserve"> and </w:t>
      </w:r>
      <w:r w:rsidRPr="00693499">
        <w:rPr>
          <w:b/>
          <w:bCs/>
        </w:rPr>
        <w:t>11.51.</w:t>
      </w:r>
    </w:p>
    <w:p w14:paraId="441DA636" w14:textId="77777777" w:rsidR="00693499" w:rsidRPr="00693499" w:rsidRDefault="00693499">
      <w:pPr>
        <w:pStyle w:val="ListParagraph"/>
        <w:numPr>
          <w:ilvl w:val="1"/>
          <w:numId w:val="13"/>
        </w:numPr>
        <w:ind w:left="2160"/>
        <w:rPr>
          <w:lang w:val="en-GB"/>
        </w:rPr>
      </w:pPr>
      <w:r w:rsidRPr="00693499">
        <w:rPr>
          <w:lang w:val="en-GB"/>
        </w:rPr>
        <w:t xml:space="preserve">Option A: covers satellites of NGSO FSS, BSS or MSS </w:t>
      </w:r>
      <w:proofErr w:type="gramStart"/>
      <w:r w:rsidRPr="00693499">
        <w:rPr>
          <w:lang w:val="en-GB"/>
        </w:rPr>
        <w:t>systems</w:t>
      </w:r>
      <w:proofErr w:type="gramEnd"/>
      <w:r w:rsidRPr="00693499">
        <w:rPr>
          <w:lang w:val="en-GB"/>
        </w:rPr>
        <w:t xml:space="preserve"> </w:t>
      </w:r>
    </w:p>
    <w:p w14:paraId="407E2B73" w14:textId="77777777" w:rsidR="00693499" w:rsidRPr="00693499" w:rsidRDefault="00693499">
      <w:pPr>
        <w:pStyle w:val="ListParagraph"/>
        <w:numPr>
          <w:ilvl w:val="1"/>
          <w:numId w:val="13"/>
        </w:numPr>
        <w:ind w:left="2160"/>
        <w:rPr>
          <w:b/>
          <w:bCs/>
        </w:rPr>
      </w:pPr>
      <w:r w:rsidRPr="00693499">
        <w:rPr>
          <w:lang w:val="en-GB"/>
        </w:rPr>
        <w:t xml:space="preserve">Option B: covers satellites of NGSO FSS, BSS or MSS systems subject to </w:t>
      </w:r>
      <w:r w:rsidRPr="00693499">
        <w:rPr>
          <w:b/>
          <w:bCs/>
          <w:lang w:val="en-GB"/>
        </w:rPr>
        <w:t>Resolution 35 (WRC-19)</w:t>
      </w:r>
    </w:p>
    <w:p w14:paraId="4355BFB5" w14:textId="77777777" w:rsidR="00693499" w:rsidRPr="00693499" w:rsidRDefault="00693499" w:rsidP="009E7CE1">
      <w:pPr>
        <w:pStyle w:val="ListParagraph"/>
        <w:numPr>
          <w:ilvl w:val="1"/>
          <w:numId w:val="1"/>
        </w:numPr>
        <w:jc w:val="both"/>
        <w:rPr>
          <w:lang w:val="en-GB"/>
        </w:rPr>
      </w:pPr>
      <w:r w:rsidRPr="00693499">
        <w:t xml:space="preserve">Method A3: </w:t>
      </w:r>
      <w:r w:rsidRPr="009E7CE1">
        <w:t>Modify</w:t>
      </w:r>
      <w:r w:rsidRPr="00693499">
        <w:rPr>
          <w:lang w:val="en-GB"/>
        </w:rPr>
        <w:t xml:space="preserve"> RR Appendix </w:t>
      </w:r>
      <w:r w:rsidRPr="00693499">
        <w:rPr>
          <w:b/>
          <w:bCs/>
          <w:lang w:val="en-GB"/>
        </w:rPr>
        <w:t>4</w:t>
      </w:r>
      <w:r w:rsidRPr="00693499">
        <w:rPr>
          <w:lang w:val="en-GB"/>
        </w:rPr>
        <w:t xml:space="preserve"> data items related to the planned tolerances for each of the four orbital characteristics for NGSO systems subject to RR No. </w:t>
      </w:r>
      <w:r w:rsidRPr="00693499">
        <w:rPr>
          <w:b/>
          <w:bCs/>
          <w:lang w:val="en-GB"/>
        </w:rPr>
        <w:t xml:space="preserve">11.44C </w:t>
      </w:r>
      <w:r w:rsidRPr="00693499">
        <w:rPr>
          <w:lang w:val="en-GB"/>
        </w:rPr>
        <w:t xml:space="preserve">and refer to them in the relevant provisions of RR Article </w:t>
      </w:r>
      <w:r w:rsidRPr="00693499">
        <w:rPr>
          <w:b/>
          <w:bCs/>
          <w:lang w:val="en-GB"/>
        </w:rPr>
        <w:t>11</w:t>
      </w:r>
      <w:r w:rsidRPr="00693499">
        <w:rPr>
          <w:lang w:val="en-GB"/>
        </w:rPr>
        <w:t xml:space="preserve"> and in Resolution </w:t>
      </w:r>
      <w:r w:rsidRPr="00693499">
        <w:rPr>
          <w:b/>
          <w:bCs/>
          <w:lang w:val="en-GB"/>
        </w:rPr>
        <w:t>35 (WRC-19)</w:t>
      </w:r>
    </w:p>
    <w:p w14:paraId="4BA84FEE" w14:textId="77777777" w:rsidR="00693499" w:rsidRPr="00693499" w:rsidRDefault="00693499" w:rsidP="009E7CE1">
      <w:pPr>
        <w:pStyle w:val="ListParagraph"/>
        <w:numPr>
          <w:ilvl w:val="1"/>
          <w:numId w:val="1"/>
        </w:numPr>
        <w:jc w:val="both"/>
      </w:pPr>
      <w:r w:rsidRPr="00693499">
        <w:t xml:space="preserve">Method A4: New footnotes in RR Article </w:t>
      </w:r>
      <w:r w:rsidRPr="00693499">
        <w:rPr>
          <w:b/>
          <w:bCs/>
        </w:rPr>
        <w:t>11</w:t>
      </w:r>
      <w:r w:rsidRPr="00693499">
        <w:t xml:space="preserve"> pointing to a draft new WRC-23 Resolution, </w:t>
      </w:r>
      <w:r w:rsidRPr="009E7CE1">
        <w:rPr>
          <w:lang w:val="en-GB"/>
        </w:rPr>
        <w:t>applicable</w:t>
      </w:r>
      <w:r w:rsidRPr="00693499">
        <w:t xml:space="preserve"> to the Resolution </w:t>
      </w:r>
      <w:r w:rsidRPr="00693499">
        <w:rPr>
          <w:b/>
          <w:bCs/>
        </w:rPr>
        <w:t>35 (WRC-19)</w:t>
      </w:r>
      <w:r w:rsidRPr="00693499">
        <w:t xml:space="preserve"> frequency bands, calling for periodic reporting on the altitude and inclination of deployed satellites and providing provisions for ensuring that deviations, excluding temporary deviations, do not increase interference or require additional </w:t>
      </w:r>
      <w:proofErr w:type="gramStart"/>
      <w:r w:rsidRPr="00693499">
        <w:t>protection</w:t>
      </w:r>
      <w:proofErr w:type="gramEnd"/>
    </w:p>
    <w:p w14:paraId="4A4D90B2" w14:textId="77777777" w:rsidR="00693499" w:rsidRPr="00693499" w:rsidRDefault="00693499" w:rsidP="009E7CE1">
      <w:pPr>
        <w:pStyle w:val="ListParagraph"/>
        <w:numPr>
          <w:ilvl w:val="0"/>
          <w:numId w:val="0"/>
        </w:numPr>
        <w:ind w:left="720"/>
        <w:rPr>
          <w:b/>
          <w:lang w:val="en-NZ" w:eastAsia="ko-KR"/>
        </w:rPr>
      </w:pPr>
    </w:p>
    <w:p w14:paraId="1CB4D84E" w14:textId="77777777" w:rsidR="00693499" w:rsidRPr="00693499" w:rsidRDefault="00693499" w:rsidP="00FC2596">
      <w:pPr>
        <w:pStyle w:val="Style1H2"/>
      </w:pPr>
      <w:r w:rsidRPr="00693499">
        <w:t xml:space="preserve">2. </w:t>
      </w:r>
      <w:r w:rsidRPr="00693499">
        <w:tab/>
        <w:t>Documents</w:t>
      </w:r>
    </w:p>
    <w:p w14:paraId="60DAE16E" w14:textId="77777777" w:rsidR="00693499" w:rsidRPr="00693499" w:rsidRDefault="00693499" w:rsidP="009E7CE1">
      <w:pPr>
        <w:pStyle w:val="ListParagraph"/>
        <w:jc w:val="both"/>
      </w:pPr>
      <w:r w:rsidRPr="009E7CE1">
        <w:t>Input</w:t>
      </w:r>
      <w:r w:rsidRPr="00693499">
        <w:rPr>
          <w:lang w:val="fr-FR"/>
        </w:rPr>
        <w:t xml:space="preserve"> Documents </w:t>
      </w:r>
      <w:r w:rsidRPr="00693499">
        <w:t>AP23-5/</w:t>
      </w:r>
      <w:hyperlink r:id="rId40" w:history="1">
        <w:r w:rsidRPr="00693499">
          <w:rPr>
            <w:rStyle w:val="Hyperlink"/>
          </w:rPr>
          <w:t>INP11(THA)</w:t>
        </w:r>
      </w:hyperlink>
      <w:r w:rsidRPr="00693499">
        <w:t xml:space="preserve">, </w:t>
      </w:r>
      <w:hyperlink r:id="rId41" w:history="1">
        <w:r w:rsidRPr="00693499">
          <w:rPr>
            <w:rStyle w:val="Hyperlink"/>
          </w:rPr>
          <w:t>29(IND)</w:t>
        </w:r>
      </w:hyperlink>
      <w:r w:rsidRPr="00693499">
        <w:t xml:space="preserve">, </w:t>
      </w:r>
      <w:hyperlink r:id="rId42" w:history="1">
        <w:r w:rsidRPr="00693499">
          <w:rPr>
            <w:rStyle w:val="Hyperlink"/>
          </w:rPr>
          <w:t>39(IRN)</w:t>
        </w:r>
      </w:hyperlink>
      <w:r w:rsidRPr="00693499">
        <w:t xml:space="preserve">, </w:t>
      </w:r>
      <w:hyperlink r:id="rId43" w:history="1">
        <w:r w:rsidRPr="00693499">
          <w:rPr>
            <w:rStyle w:val="Hyperlink"/>
          </w:rPr>
          <w:t>48(SNG)</w:t>
        </w:r>
      </w:hyperlink>
      <w:r w:rsidRPr="00693499">
        <w:t xml:space="preserve">, </w:t>
      </w:r>
      <w:hyperlink r:id="rId44" w:history="1">
        <w:r w:rsidRPr="00693499">
          <w:rPr>
            <w:rStyle w:val="Hyperlink"/>
          </w:rPr>
          <w:t>55(VTN)</w:t>
        </w:r>
      </w:hyperlink>
      <w:r w:rsidRPr="00693499">
        <w:t xml:space="preserve">, </w:t>
      </w:r>
      <w:hyperlink r:id="rId45" w:history="1">
        <w:r w:rsidRPr="00693499">
          <w:rPr>
            <w:rStyle w:val="Hyperlink"/>
          </w:rPr>
          <w:t>59(AUS)</w:t>
        </w:r>
      </w:hyperlink>
      <w:r w:rsidRPr="00693499">
        <w:t xml:space="preserve">, </w:t>
      </w:r>
      <w:hyperlink r:id="rId46" w:history="1">
        <w:r w:rsidRPr="00693499">
          <w:rPr>
            <w:rStyle w:val="Hyperlink"/>
          </w:rPr>
          <w:t>66(KOR)</w:t>
        </w:r>
      </w:hyperlink>
      <w:r w:rsidRPr="00693499">
        <w:t xml:space="preserve">, </w:t>
      </w:r>
      <w:hyperlink r:id="rId47" w:history="1">
        <w:r w:rsidRPr="00693499">
          <w:rPr>
            <w:rStyle w:val="Hyperlink"/>
          </w:rPr>
          <w:t>81(INS)</w:t>
        </w:r>
      </w:hyperlink>
      <w:r w:rsidRPr="00693499">
        <w:t xml:space="preserve">, </w:t>
      </w:r>
      <w:hyperlink r:id="rId48" w:history="1">
        <w:r w:rsidRPr="00693499">
          <w:rPr>
            <w:rStyle w:val="Hyperlink"/>
          </w:rPr>
          <w:t>84(TON)</w:t>
        </w:r>
      </w:hyperlink>
      <w:r w:rsidRPr="00693499">
        <w:t xml:space="preserve">, </w:t>
      </w:r>
      <w:hyperlink r:id="rId49" w:history="1">
        <w:r w:rsidRPr="00693499">
          <w:rPr>
            <w:rStyle w:val="Hyperlink"/>
          </w:rPr>
          <w:t>86(TON)</w:t>
        </w:r>
      </w:hyperlink>
      <w:r w:rsidRPr="00693499">
        <w:t xml:space="preserve">, </w:t>
      </w:r>
      <w:hyperlink r:id="rId50" w:history="1">
        <w:r w:rsidRPr="00693499">
          <w:rPr>
            <w:rStyle w:val="Hyperlink"/>
          </w:rPr>
          <w:t>91(CHN)</w:t>
        </w:r>
      </w:hyperlink>
    </w:p>
    <w:p w14:paraId="48072289" w14:textId="77777777" w:rsidR="00693499" w:rsidRPr="00693499" w:rsidRDefault="00693499" w:rsidP="009E7CE1">
      <w:pPr>
        <w:pStyle w:val="ListParagraph"/>
        <w:jc w:val="both"/>
        <w:rPr>
          <w:bCs/>
          <w:lang w:val="en-NZ"/>
        </w:rPr>
      </w:pPr>
      <w:r w:rsidRPr="009E7CE1">
        <w:t>Information</w:t>
      </w:r>
      <w:r w:rsidRPr="00693499">
        <w:rPr>
          <w:lang w:val="en-NZ"/>
        </w:rPr>
        <w:t xml:space="preserve"> Documents </w:t>
      </w:r>
      <w:r w:rsidRPr="00693499">
        <w:rPr>
          <w:bCs/>
          <w:lang w:val="en-NZ"/>
        </w:rPr>
        <w:t>APG23-5/</w:t>
      </w:r>
      <w:hyperlink r:id="rId51" w:history="1">
        <w:r w:rsidRPr="00693499">
          <w:rPr>
            <w:rStyle w:val="Hyperlink"/>
            <w:lang w:val="en-NZ"/>
          </w:rPr>
          <w:t>INF39(CEPT)</w:t>
        </w:r>
      </w:hyperlink>
      <w:r w:rsidRPr="00693499">
        <w:rPr>
          <w:bCs/>
          <w:lang w:val="en-NZ"/>
        </w:rPr>
        <w:t xml:space="preserve">, </w:t>
      </w:r>
      <w:hyperlink r:id="rId52" w:history="1">
        <w:r w:rsidRPr="00693499">
          <w:rPr>
            <w:rStyle w:val="Hyperlink"/>
            <w:lang w:val="en-NZ"/>
          </w:rPr>
          <w:t>43(CITEL)</w:t>
        </w:r>
      </w:hyperlink>
    </w:p>
    <w:p w14:paraId="54C4B8FC" w14:textId="77777777" w:rsidR="00693499" w:rsidRPr="00693499" w:rsidRDefault="00693499" w:rsidP="00693499">
      <w:pPr>
        <w:ind w:left="708"/>
        <w:jc w:val="both"/>
        <w:rPr>
          <w:bCs/>
          <w:lang w:val="en-NZ"/>
        </w:rPr>
      </w:pPr>
      <w:r w:rsidRPr="00693499">
        <w:rPr>
          <w:bCs/>
          <w:lang w:val="en-NZ"/>
        </w:rPr>
        <w:t xml:space="preserve"> </w:t>
      </w:r>
    </w:p>
    <w:p w14:paraId="19F985DF" w14:textId="77777777" w:rsidR="00693499" w:rsidRPr="00693499" w:rsidRDefault="00693499" w:rsidP="00693499">
      <w:pPr>
        <w:rPr>
          <w:b/>
          <w:lang w:val="fr-FR" w:eastAsia="ko-KR"/>
        </w:rPr>
      </w:pPr>
    </w:p>
    <w:p w14:paraId="14918C30" w14:textId="77777777" w:rsidR="00693499" w:rsidRPr="00693499" w:rsidRDefault="00693499" w:rsidP="00FC2596">
      <w:pPr>
        <w:pStyle w:val="Style1H2"/>
      </w:pPr>
      <w:r w:rsidRPr="00693499">
        <w:t xml:space="preserve">3. </w:t>
      </w:r>
      <w:r w:rsidRPr="00693499">
        <w:tab/>
        <w:t>Summary of discussions</w:t>
      </w:r>
    </w:p>
    <w:p w14:paraId="2EBBCE8D" w14:textId="77777777" w:rsidR="00693499" w:rsidRPr="009E7CE1" w:rsidRDefault="00693499" w:rsidP="00BA7AB8">
      <w:pPr>
        <w:pStyle w:val="H3"/>
      </w:pPr>
      <w:r w:rsidRPr="009E7CE1">
        <w:t>3.1</w:t>
      </w:r>
      <w:r w:rsidRPr="009E7CE1">
        <w:tab/>
        <w:t>S</w:t>
      </w:r>
      <w:r w:rsidRPr="009E7CE1">
        <w:rPr>
          <w:rFonts w:hint="eastAsia"/>
        </w:rPr>
        <w:t xml:space="preserve">ummary </w:t>
      </w:r>
      <w:r w:rsidRPr="009E7CE1">
        <w:t>of APT Members’ views</w:t>
      </w:r>
    </w:p>
    <w:p w14:paraId="75EFCB24" w14:textId="77777777" w:rsidR="00693499" w:rsidRPr="00693499" w:rsidRDefault="00693499" w:rsidP="00BA7AB8">
      <w:pPr>
        <w:pStyle w:val="Style1"/>
        <w:rPr>
          <w:lang w:val="en-NZ" w:eastAsia="ko-KR"/>
        </w:rPr>
      </w:pPr>
      <w:r w:rsidRPr="00693499">
        <w:rPr>
          <w:lang w:val="en-NZ" w:eastAsia="ko-KR"/>
        </w:rPr>
        <w:t xml:space="preserve">3.1.1 </w:t>
      </w:r>
      <w:r w:rsidRPr="00693499">
        <w:rPr>
          <w:lang w:val="en-NZ" w:eastAsia="ko-KR"/>
        </w:rPr>
        <w:tab/>
        <w:t xml:space="preserve">Thailand (Kingdom of) </w:t>
      </w:r>
      <w:r w:rsidRPr="00693499">
        <w:t xml:space="preserve">– </w:t>
      </w:r>
      <w:r w:rsidRPr="00693499">
        <w:rPr>
          <w:lang w:val="en-NZ" w:eastAsia="ko-KR"/>
        </w:rPr>
        <w:t>Document APG23-5/INP-11</w:t>
      </w:r>
    </w:p>
    <w:p w14:paraId="0B510EB4" w14:textId="77777777" w:rsidR="00693499" w:rsidRPr="00693499" w:rsidRDefault="00693499" w:rsidP="009E7CE1">
      <w:pPr>
        <w:pStyle w:val="ListParagraph"/>
        <w:jc w:val="both"/>
        <w:rPr>
          <w:bCs/>
          <w:lang w:eastAsia="ko-KR"/>
        </w:rPr>
      </w:pPr>
      <w:r w:rsidRPr="00693499">
        <w:rPr>
          <w:bCs/>
          <w:lang w:eastAsia="ko-KR"/>
        </w:rPr>
        <w:t xml:space="preserve">Thailand supports </w:t>
      </w:r>
      <w:r w:rsidRPr="009E7CE1">
        <w:t>Method</w:t>
      </w:r>
      <w:r w:rsidRPr="00693499">
        <w:rPr>
          <w:bCs/>
          <w:lang w:eastAsia="ko-KR"/>
        </w:rPr>
        <w:t xml:space="preserve"> A2 in the current draft CPM text with </w:t>
      </w:r>
      <w:r w:rsidRPr="00693499">
        <w:t xml:space="preserve">a draft new WRC-23 Resolution on the implementation of tolerances for certain orbital characteristics of satellites of non-GSO FSS/BSS or MSS systems to be referred to in RR Nos. </w:t>
      </w:r>
      <w:r w:rsidRPr="00693499">
        <w:rPr>
          <w:b/>
          <w:bCs/>
        </w:rPr>
        <w:t>11.44C.1</w:t>
      </w:r>
      <w:r w:rsidRPr="00693499">
        <w:t xml:space="preserve">, </w:t>
      </w:r>
      <w:r w:rsidRPr="00693499">
        <w:rPr>
          <w:b/>
          <w:bCs/>
        </w:rPr>
        <w:t>11.49.2</w:t>
      </w:r>
      <w:r w:rsidRPr="00693499">
        <w:t xml:space="preserve"> and </w:t>
      </w:r>
      <w:r w:rsidRPr="00693499">
        <w:rPr>
          <w:b/>
          <w:bCs/>
        </w:rPr>
        <w:t>11.51</w:t>
      </w:r>
      <w:r w:rsidRPr="00693499">
        <w:t>, where relevant.</w:t>
      </w:r>
    </w:p>
    <w:p w14:paraId="3FADD526" w14:textId="77777777" w:rsidR="00693499" w:rsidRPr="00693499" w:rsidRDefault="00693499" w:rsidP="009E7CE1">
      <w:pPr>
        <w:pStyle w:val="ListParagraph"/>
        <w:jc w:val="both"/>
        <w:rPr>
          <w:color w:val="000000" w:themeColor="text1"/>
        </w:rPr>
      </w:pPr>
      <w:r w:rsidRPr="00693499">
        <w:rPr>
          <w:color w:val="000000" w:themeColor="text1"/>
        </w:rPr>
        <w:t xml:space="preserve">Thailand </w:t>
      </w:r>
      <w:r w:rsidRPr="009E7CE1">
        <w:t>is</w:t>
      </w:r>
      <w:r w:rsidRPr="00693499">
        <w:rPr>
          <w:color w:val="000000" w:themeColor="text1"/>
        </w:rPr>
        <w:t xml:space="preserve"> of the views that:</w:t>
      </w:r>
    </w:p>
    <w:p w14:paraId="0AD6F0C5" w14:textId="77777777" w:rsidR="00693499" w:rsidRPr="00693499" w:rsidRDefault="00693499" w:rsidP="009E7CE1">
      <w:pPr>
        <w:pStyle w:val="ListParagraph"/>
        <w:numPr>
          <w:ilvl w:val="1"/>
          <w:numId w:val="1"/>
        </w:numPr>
        <w:jc w:val="both"/>
        <w:rPr>
          <w:color w:val="000000" w:themeColor="text1"/>
        </w:rPr>
      </w:pPr>
      <w:r w:rsidRPr="00693499">
        <w:rPr>
          <w:color w:val="000000" w:themeColor="text1"/>
        </w:rPr>
        <w:t xml:space="preserve">taking into </w:t>
      </w:r>
      <w:r w:rsidRPr="009E7CE1">
        <w:t>account</w:t>
      </w:r>
      <w:r w:rsidRPr="00693499">
        <w:rPr>
          <w:color w:val="000000" w:themeColor="text1"/>
        </w:rPr>
        <w:t xml:space="preserve"> the existing non-GSO systems subject to Resolution </w:t>
      </w:r>
      <w:r w:rsidRPr="00693499">
        <w:rPr>
          <w:b/>
          <w:bCs/>
          <w:color w:val="000000" w:themeColor="text1"/>
        </w:rPr>
        <w:t>35 (WRC-19)</w:t>
      </w:r>
      <w:r w:rsidRPr="00693499">
        <w:rPr>
          <w:color w:val="000000" w:themeColor="text1"/>
        </w:rPr>
        <w:t xml:space="preserve"> that may operate beyond the allowable orbital tolerances, appropriate regulatory consequences need to be developed; and</w:t>
      </w:r>
    </w:p>
    <w:p w14:paraId="72DF607F" w14:textId="77777777" w:rsidR="00693499" w:rsidRPr="00693499" w:rsidRDefault="00693499" w:rsidP="009E7CE1">
      <w:pPr>
        <w:pStyle w:val="ListParagraph"/>
        <w:numPr>
          <w:ilvl w:val="1"/>
          <w:numId w:val="1"/>
        </w:numPr>
        <w:jc w:val="both"/>
        <w:rPr>
          <w:color w:val="000000" w:themeColor="text1"/>
        </w:rPr>
      </w:pPr>
      <w:r w:rsidRPr="00693499">
        <w:rPr>
          <w:color w:val="000000" w:themeColor="text1"/>
        </w:rPr>
        <w:t>appropriate transitional measures after the decision of WRC-23 should also be developed.</w:t>
      </w:r>
    </w:p>
    <w:p w14:paraId="7E85EB68" w14:textId="77777777" w:rsidR="00693499" w:rsidRPr="00693499" w:rsidRDefault="00693499" w:rsidP="00693499">
      <w:pPr>
        <w:jc w:val="both"/>
        <w:rPr>
          <w:lang w:val="en-NZ"/>
        </w:rPr>
      </w:pPr>
    </w:p>
    <w:p w14:paraId="72A4FDF9" w14:textId="77777777" w:rsidR="00693499" w:rsidRPr="00BA7AB8" w:rsidRDefault="00693499" w:rsidP="00BA7AB8">
      <w:pPr>
        <w:pStyle w:val="Style1"/>
        <w:rPr>
          <w:lang w:val="en-NZ" w:eastAsia="ko-KR"/>
        </w:rPr>
      </w:pPr>
      <w:r w:rsidRPr="00693499">
        <w:rPr>
          <w:lang w:val="en-NZ" w:eastAsia="ko-KR"/>
        </w:rPr>
        <w:lastRenderedPageBreak/>
        <w:t>3.1.2</w:t>
      </w:r>
      <w:r w:rsidRPr="00693499">
        <w:rPr>
          <w:lang w:val="en-NZ" w:eastAsia="ko-KR"/>
        </w:rPr>
        <w:tab/>
        <w:t>India (Republic of) – Document APG23-5/INP-29</w:t>
      </w:r>
    </w:p>
    <w:p w14:paraId="3EB029C6" w14:textId="77777777" w:rsidR="00693499" w:rsidRPr="00693499" w:rsidRDefault="00693499" w:rsidP="009E7CE1">
      <w:pPr>
        <w:pStyle w:val="ListParagraph"/>
        <w:jc w:val="both"/>
        <w:rPr>
          <w:lang w:val="en-NZ"/>
        </w:rPr>
      </w:pPr>
      <w:r w:rsidRPr="00693499">
        <w:rPr>
          <w:lang w:val="en-NZ"/>
        </w:rPr>
        <w:t>India supports the method that provides adequate tolerance to accommodate other NGSO systems in similar altitudes to ensure efficient sharing of orbital resources and the tolerance should be just adequate for operators to safely fly their satellites on a day-to-day basis. Noting that this tolerance is only for determining whether an operator is operating satellites within its ITU filing parameters, and sufficient ITU filing tolerance is required to enable accommodation of additional systems on an operational basis.</w:t>
      </w:r>
    </w:p>
    <w:p w14:paraId="073F7590" w14:textId="77777777" w:rsidR="00693499" w:rsidRPr="00693499" w:rsidRDefault="00693499" w:rsidP="00693499">
      <w:pPr>
        <w:jc w:val="both"/>
        <w:rPr>
          <w:lang w:val="en-NZ"/>
        </w:rPr>
      </w:pPr>
    </w:p>
    <w:p w14:paraId="288DC69E" w14:textId="77777777" w:rsidR="00693499" w:rsidRPr="00BA7AB8" w:rsidRDefault="00693499" w:rsidP="00BA7AB8">
      <w:pPr>
        <w:pStyle w:val="Style1"/>
        <w:rPr>
          <w:lang w:val="en-NZ" w:eastAsia="ko-KR"/>
        </w:rPr>
      </w:pPr>
      <w:r w:rsidRPr="00693499">
        <w:rPr>
          <w:lang w:val="en-NZ" w:eastAsia="ko-KR"/>
        </w:rPr>
        <w:t>3.1.3</w:t>
      </w:r>
      <w:r w:rsidRPr="00693499">
        <w:rPr>
          <w:lang w:val="en-NZ" w:eastAsia="ko-KR"/>
        </w:rPr>
        <w:tab/>
        <w:t>Iran (Islamic Republic of) – Document APG23-5/INP-39</w:t>
      </w:r>
    </w:p>
    <w:p w14:paraId="620962CE" w14:textId="77777777" w:rsidR="00693499" w:rsidRPr="00693499" w:rsidRDefault="00693499" w:rsidP="009E7CE1">
      <w:pPr>
        <w:pStyle w:val="ListParagraph"/>
        <w:jc w:val="both"/>
        <w:rPr>
          <w:lang w:val="en-NZ"/>
        </w:rPr>
      </w:pPr>
      <w:r w:rsidRPr="00693499">
        <w:rPr>
          <w:lang w:val="en-NZ"/>
        </w:rPr>
        <w:t>I.R. of Iran supports the Method A2, Option A as contained in the draft CPM text (Document CPM23-2/1-E, dated 25 November 2022).</w:t>
      </w:r>
    </w:p>
    <w:p w14:paraId="75E61BE8" w14:textId="77777777" w:rsidR="00693499" w:rsidRPr="00693499" w:rsidRDefault="00693499" w:rsidP="009E7CE1">
      <w:pPr>
        <w:pStyle w:val="ListParagraph"/>
        <w:jc w:val="both"/>
        <w:rPr>
          <w:lang w:val="en-NZ"/>
        </w:rPr>
      </w:pPr>
      <w:r w:rsidRPr="00693499">
        <w:rPr>
          <w:lang w:val="en-NZ"/>
        </w:rPr>
        <w:t>In addition, it is worth to mention that:</w:t>
      </w:r>
    </w:p>
    <w:p w14:paraId="17C99BE1" w14:textId="77777777" w:rsidR="00693499" w:rsidRPr="00693499" w:rsidRDefault="00693499" w:rsidP="009E7CE1">
      <w:pPr>
        <w:pStyle w:val="ListParagraph"/>
        <w:numPr>
          <w:ilvl w:val="1"/>
          <w:numId w:val="1"/>
        </w:numPr>
        <w:jc w:val="both"/>
        <w:rPr>
          <w:lang w:val="en-NZ"/>
        </w:rPr>
      </w:pPr>
      <w:r w:rsidRPr="00693499">
        <w:rPr>
          <w:lang w:val="en-NZ"/>
        </w:rPr>
        <w:t xml:space="preserve">It is important to recognize that the design considerations, the need to ensure safe flight </w:t>
      </w:r>
      <w:r w:rsidRPr="009E7CE1">
        <w:t>operations</w:t>
      </w:r>
      <w:r w:rsidRPr="00693499">
        <w:rPr>
          <w:lang w:val="en-NZ"/>
        </w:rPr>
        <w:t xml:space="preserve"> between satellites in the same and/or other systems, inter alia, can lead to notifying administrations needing to operate some space stations in orbital parameters that are at variance from the notified orbital parameters or to employ orbital practices that do not increase interference or protection </w:t>
      </w:r>
      <w:proofErr w:type="gramStart"/>
      <w:r w:rsidRPr="00693499">
        <w:rPr>
          <w:lang w:val="en-NZ"/>
        </w:rPr>
        <w:t>requirements;</w:t>
      </w:r>
      <w:proofErr w:type="gramEnd"/>
      <w:r w:rsidRPr="00693499">
        <w:rPr>
          <w:lang w:val="en-NZ"/>
        </w:rPr>
        <w:t xml:space="preserve"> </w:t>
      </w:r>
    </w:p>
    <w:p w14:paraId="2C6DBF50" w14:textId="77777777" w:rsidR="00693499" w:rsidRPr="00693499" w:rsidRDefault="00693499" w:rsidP="009E7CE1">
      <w:pPr>
        <w:pStyle w:val="ListParagraph"/>
        <w:numPr>
          <w:ilvl w:val="1"/>
          <w:numId w:val="1"/>
        </w:numPr>
        <w:jc w:val="both"/>
        <w:rPr>
          <w:lang w:val="en-NZ"/>
        </w:rPr>
      </w:pPr>
      <w:r w:rsidRPr="00693499">
        <w:rPr>
          <w:lang w:val="en-NZ"/>
        </w:rPr>
        <w:t xml:space="preserve">The </w:t>
      </w:r>
      <w:r w:rsidRPr="009E7CE1">
        <w:t>degree</w:t>
      </w:r>
      <w:r w:rsidRPr="00693499">
        <w:rPr>
          <w:lang w:val="en-NZ"/>
        </w:rPr>
        <w:t xml:space="preserve"> of tolerances subject to this topic is an objective value that may be accepted in order to allow the proper deployment of the systems, and avoid over-regulation during the deployment of the </w:t>
      </w:r>
      <w:proofErr w:type="gramStart"/>
      <w:r w:rsidRPr="00693499">
        <w:rPr>
          <w:lang w:val="en-NZ"/>
        </w:rPr>
        <w:t>systems;</w:t>
      </w:r>
      <w:proofErr w:type="gramEnd"/>
    </w:p>
    <w:p w14:paraId="095118DD" w14:textId="77777777" w:rsidR="00693499" w:rsidRPr="00693499" w:rsidRDefault="00693499" w:rsidP="009E7CE1">
      <w:pPr>
        <w:pStyle w:val="ListParagraph"/>
        <w:numPr>
          <w:ilvl w:val="1"/>
          <w:numId w:val="1"/>
        </w:numPr>
        <w:jc w:val="both"/>
        <w:rPr>
          <w:rtl/>
          <w:lang w:val="en-NZ"/>
        </w:rPr>
      </w:pPr>
      <w:r w:rsidRPr="00693499">
        <w:rPr>
          <w:lang w:val="en-NZ"/>
        </w:rPr>
        <w:t xml:space="preserve">Not to be retroactively </w:t>
      </w:r>
      <w:proofErr w:type="gramStart"/>
      <w:r w:rsidRPr="00693499">
        <w:rPr>
          <w:lang w:val="en-NZ"/>
        </w:rPr>
        <w:t>applicable;</w:t>
      </w:r>
      <w:proofErr w:type="gramEnd"/>
    </w:p>
    <w:p w14:paraId="07337DA0" w14:textId="77777777" w:rsidR="00693499" w:rsidRPr="00693499" w:rsidRDefault="00693499" w:rsidP="009E7CE1">
      <w:pPr>
        <w:pStyle w:val="ListParagraph"/>
        <w:numPr>
          <w:ilvl w:val="1"/>
          <w:numId w:val="1"/>
        </w:numPr>
        <w:jc w:val="both"/>
        <w:rPr>
          <w:lang w:val="en-NZ"/>
        </w:rPr>
      </w:pPr>
      <w:r w:rsidRPr="00693499">
        <w:rPr>
          <w:lang w:val="en-NZ"/>
        </w:rPr>
        <w:t xml:space="preserve">Specifying a concept for allowable orbital altitude deviation/tolerance for a non-GSO system is important from the perspective of efficient use of the non-GSO orbital resource. Developing allowable orbital altitude deviation/tolerance limitations or similar constructs would create certainty for later filed/deployed systems regarding the nominal operational altitude, and altitude variation, of earlier deployed systems and facilitate safe operations of multiple </w:t>
      </w:r>
      <w:proofErr w:type="gramStart"/>
      <w:r w:rsidRPr="00693499">
        <w:rPr>
          <w:lang w:val="en-NZ"/>
        </w:rPr>
        <w:t>systems;</w:t>
      </w:r>
      <w:proofErr w:type="gramEnd"/>
    </w:p>
    <w:p w14:paraId="5D672476" w14:textId="77777777" w:rsidR="00693499" w:rsidRPr="00693499" w:rsidRDefault="00693499" w:rsidP="009E7CE1">
      <w:pPr>
        <w:pStyle w:val="ListParagraph"/>
        <w:numPr>
          <w:ilvl w:val="1"/>
          <w:numId w:val="1"/>
        </w:numPr>
        <w:jc w:val="both"/>
        <w:rPr>
          <w:lang w:val="en-NZ"/>
        </w:rPr>
      </w:pPr>
      <w:r w:rsidRPr="00693499">
        <w:rPr>
          <w:lang w:val="en-NZ"/>
        </w:rPr>
        <w:t xml:space="preserve">It is worth mentioning that over regulation, retrospectively and inflexibility to be avoided allowing all operators while complying with the establish tolerances could duly deploy their systems and achieved their objectives. In this regard, an altitude and inclination tolerances around 8 to 10% for altitude and around 3 degrees for inclination could be considered as a pragmatic and practical values or pragmatically some percentage around 8-10% for altitude. </w:t>
      </w:r>
    </w:p>
    <w:p w14:paraId="58EEABB1" w14:textId="77777777" w:rsidR="00693499" w:rsidRPr="00693499" w:rsidRDefault="00693499" w:rsidP="00693499">
      <w:pPr>
        <w:jc w:val="both"/>
        <w:rPr>
          <w:lang w:val="en-NZ"/>
        </w:rPr>
      </w:pPr>
    </w:p>
    <w:p w14:paraId="573D838F" w14:textId="77777777" w:rsidR="00693499" w:rsidRPr="00BA7AB8" w:rsidRDefault="00693499" w:rsidP="00BA7AB8">
      <w:pPr>
        <w:pStyle w:val="Style1"/>
        <w:rPr>
          <w:lang w:val="en-NZ" w:eastAsia="ko-KR"/>
        </w:rPr>
      </w:pPr>
      <w:r w:rsidRPr="00693499">
        <w:rPr>
          <w:lang w:val="en-NZ" w:eastAsia="ko-KR"/>
        </w:rPr>
        <w:t>3.1.4</w:t>
      </w:r>
      <w:r w:rsidRPr="00693499">
        <w:rPr>
          <w:lang w:val="en-NZ" w:eastAsia="ko-KR"/>
        </w:rPr>
        <w:tab/>
        <w:t>Singapore (Republic of) – Document APG23-5/INP-48</w:t>
      </w:r>
    </w:p>
    <w:p w14:paraId="36115BB1" w14:textId="77777777" w:rsidR="00693499" w:rsidRPr="009E7CE1" w:rsidRDefault="00693499" w:rsidP="009E7CE1">
      <w:pPr>
        <w:pStyle w:val="ListParagraph"/>
        <w:jc w:val="both"/>
        <w:rPr>
          <w:lang w:val="en-NZ"/>
        </w:rPr>
      </w:pPr>
      <w:r w:rsidRPr="009E7CE1">
        <w:rPr>
          <w:lang w:val="en-NZ"/>
        </w:rPr>
        <w:t>Supports the development of the definition of tolerances limited to the four orbital characteristics of non-GSO space stations in FSS, BSS and MSS identifying a “notified orbital plane”.</w:t>
      </w:r>
    </w:p>
    <w:p w14:paraId="52F75344" w14:textId="77777777" w:rsidR="00693499" w:rsidRPr="009E7CE1" w:rsidRDefault="00693499" w:rsidP="009E7CE1">
      <w:pPr>
        <w:pStyle w:val="ListParagraph"/>
        <w:jc w:val="both"/>
        <w:rPr>
          <w:lang w:val="en-NZ"/>
        </w:rPr>
      </w:pPr>
      <w:r w:rsidRPr="009E7CE1">
        <w:rPr>
          <w:lang w:val="en-NZ"/>
        </w:rPr>
        <w:t>Tolerance values, in altitude, need to be large enough to ensure sufficient separation to minimize the risk of collisions between satellites in the same system as well as satellites in another satellite system.</w:t>
      </w:r>
    </w:p>
    <w:p w14:paraId="754239DB" w14:textId="77777777" w:rsidR="00693499" w:rsidRPr="009E7CE1" w:rsidRDefault="00693499" w:rsidP="009E7CE1">
      <w:pPr>
        <w:pStyle w:val="ListParagraph"/>
        <w:jc w:val="both"/>
        <w:rPr>
          <w:lang w:val="en-NZ"/>
        </w:rPr>
      </w:pPr>
      <w:r w:rsidRPr="009E7CE1">
        <w:rPr>
          <w:lang w:val="en-NZ"/>
        </w:rPr>
        <w:t xml:space="preserve">If the tolerance values specified are too small, it will not be possible for more than one system to operate on the same orbit, thus prohibiting the entry of new </w:t>
      </w:r>
      <w:proofErr w:type="gramStart"/>
      <w:r w:rsidRPr="009E7CE1">
        <w:rPr>
          <w:lang w:val="en-NZ"/>
        </w:rPr>
        <w:t>systems</w:t>
      </w:r>
      <w:proofErr w:type="gramEnd"/>
    </w:p>
    <w:p w14:paraId="08B284D1" w14:textId="77777777" w:rsidR="00693499" w:rsidRPr="009E7CE1" w:rsidRDefault="00693499" w:rsidP="009E7CE1">
      <w:pPr>
        <w:pStyle w:val="ListParagraph"/>
        <w:jc w:val="both"/>
        <w:rPr>
          <w:lang w:val="en-NZ"/>
        </w:rPr>
      </w:pPr>
      <w:r w:rsidRPr="009E7CE1">
        <w:rPr>
          <w:lang w:val="en-NZ"/>
        </w:rPr>
        <w:t xml:space="preserve">Does not support the development of tolerances under this topic for the orbital characteristics of non-GSO space stations whose frequency assignments belong to services other than the FSS, BSS and MSS. </w:t>
      </w:r>
    </w:p>
    <w:p w14:paraId="439DFBF3" w14:textId="77777777" w:rsidR="00693499" w:rsidRPr="00693499" w:rsidRDefault="00693499" w:rsidP="009E7CE1">
      <w:pPr>
        <w:pStyle w:val="ListParagraph"/>
        <w:jc w:val="both"/>
        <w:rPr>
          <w:bCs/>
          <w:lang w:val="en-GB"/>
        </w:rPr>
      </w:pPr>
      <w:r w:rsidRPr="009E7CE1">
        <w:rPr>
          <w:lang w:val="en-NZ"/>
        </w:rPr>
        <w:t>Supports the development of these tolerances in the context of ITU regulatory procedures such as BIU</w:t>
      </w:r>
      <w:r w:rsidRPr="00693499">
        <w:rPr>
          <w:bCs/>
          <w:lang w:val="en-GB"/>
        </w:rPr>
        <w:t xml:space="preserve"> and the milestone-based approach. In the absence of such tolerances, it is unclear whether the requirements of Resolution </w:t>
      </w:r>
      <w:r w:rsidRPr="00693499">
        <w:rPr>
          <w:b/>
          <w:bCs/>
          <w:lang w:val="en-GB"/>
        </w:rPr>
        <w:t>35 (WRC-19)</w:t>
      </w:r>
      <w:r w:rsidRPr="00693499">
        <w:rPr>
          <w:bCs/>
          <w:lang w:val="en-GB"/>
        </w:rPr>
        <w:t xml:space="preserve"> are met.</w:t>
      </w:r>
    </w:p>
    <w:p w14:paraId="1ED771B2" w14:textId="77777777" w:rsidR="00693499" w:rsidRPr="009E7CE1" w:rsidRDefault="00693499" w:rsidP="009E7CE1">
      <w:pPr>
        <w:pStyle w:val="ListParagraph"/>
        <w:jc w:val="both"/>
        <w:rPr>
          <w:lang w:val="en-NZ"/>
        </w:rPr>
      </w:pPr>
      <w:r w:rsidRPr="00693499">
        <w:rPr>
          <w:bCs/>
          <w:lang w:val="en-GB"/>
        </w:rPr>
        <w:lastRenderedPageBreak/>
        <w:t xml:space="preserve">To avoid </w:t>
      </w:r>
      <w:r w:rsidRPr="009E7CE1">
        <w:rPr>
          <w:lang w:val="en-NZ"/>
        </w:rPr>
        <w:t>collision with another non-GSO space station or to permit reorganisation of satellites in an orbit-plane after a launch of new non-GSO space stations, supports specific regulatory measures to temporary exceed the defined tolerances if final tolerances definition could not address such operational requirements.</w:t>
      </w:r>
    </w:p>
    <w:p w14:paraId="4A317A07" w14:textId="6F00D7B4" w:rsidR="00693499" w:rsidRPr="00693499" w:rsidRDefault="00693499" w:rsidP="009E7CE1">
      <w:pPr>
        <w:pStyle w:val="ListParagraph"/>
        <w:jc w:val="both"/>
        <w:rPr>
          <w:bCs/>
          <w:lang w:val="en-GB"/>
        </w:rPr>
      </w:pPr>
      <w:r w:rsidRPr="009E7CE1">
        <w:rPr>
          <w:lang w:val="en-NZ"/>
        </w:rPr>
        <w:t>Supports the development of appropriate regulatory consequences for frequency assignments to non-GSO</w:t>
      </w:r>
      <w:r w:rsidRPr="00693499">
        <w:rPr>
          <w:bCs/>
          <w:lang w:val="en-GB"/>
        </w:rPr>
        <w:t xml:space="preserve"> space stations that do not maintain these to-be-developed orbital tolerances</w:t>
      </w:r>
      <w:r w:rsidR="009E7CE1">
        <w:rPr>
          <w:bCs/>
          <w:lang w:val="en-GB"/>
        </w:rPr>
        <w:t>.</w:t>
      </w:r>
    </w:p>
    <w:p w14:paraId="67233981" w14:textId="77777777" w:rsidR="00693499" w:rsidRPr="00693499" w:rsidRDefault="00693499" w:rsidP="009E7CE1">
      <w:pPr>
        <w:pStyle w:val="ListParagraph"/>
        <w:jc w:val="both"/>
        <w:rPr>
          <w:bCs/>
          <w:lang w:val="en-GB"/>
        </w:rPr>
      </w:pPr>
      <w:r w:rsidRPr="00693499">
        <w:rPr>
          <w:bCs/>
          <w:lang w:val="en-GB"/>
        </w:rPr>
        <w:t xml:space="preserve">Supports Method A2 Option A i.e. a draft new WRC-23 Resolution on the implementation of tolerances for certain orbital characteristics of satellites of NGSO FSS/BSS or MSS systems to be referred to in RR Nos. </w:t>
      </w:r>
      <w:r w:rsidRPr="00693499">
        <w:rPr>
          <w:b/>
          <w:bCs/>
          <w:lang w:val="en-GB"/>
        </w:rPr>
        <w:t>11.44C.1, 11.49.2 and 11.51</w:t>
      </w:r>
      <w:r w:rsidRPr="00693499">
        <w:rPr>
          <w:lang w:val="en-GB"/>
        </w:rPr>
        <w:t>.</w:t>
      </w:r>
      <w:r w:rsidRPr="00693499">
        <w:rPr>
          <w:bCs/>
          <w:lang w:val="en-GB"/>
        </w:rPr>
        <w:t xml:space="preserve"> </w:t>
      </w:r>
    </w:p>
    <w:p w14:paraId="425A602E" w14:textId="77777777" w:rsidR="00693499" w:rsidRPr="00BA7AB8" w:rsidRDefault="00693499" w:rsidP="00BA7AB8">
      <w:pPr>
        <w:pStyle w:val="Style1"/>
        <w:rPr>
          <w:lang w:val="en-NZ" w:eastAsia="ko-KR"/>
        </w:rPr>
      </w:pPr>
      <w:r w:rsidRPr="00693499">
        <w:rPr>
          <w:lang w:val="en-NZ" w:eastAsia="ko-KR"/>
        </w:rPr>
        <w:t>3.1.5</w:t>
      </w:r>
      <w:r w:rsidRPr="00693499">
        <w:rPr>
          <w:lang w:val="en-NZ" w:eastAsia="ko-KR"/>
        </w:rPr>
        <w:tab/>
        <w:t>Vietnam (Socialist Republic of) - Document APG23-5/INP-55</w:t>
      </w:r>
    </w:p>
    <w:p w14:paraId="2028988F" w14:textId="77777777" w:rsidR="00693499" w:rsidRPr="00693499" w:rsidRDefault="00693499" w:rsidP="009E7CE1">
      <w:pPr>
        <w:pStyle w:val="ListParagraph"/>
        <w:jc w:val="both"/>
        <w:rPr>
          <w:bCs/>
          <w:lang w:val="en-GB"/>
        </w:rPr>
      </w:pPr>
      <w:r w:rsidRPr="00693499">
        <w:rPr>
          <w:bCs/>
          <w:lang w:val="en-GB"/>
        </w:rPr>
        <w:t>Viet Nam supports the development of the definition of tolerances of non-GSO space stations that operate in the FSS, BSS and MSS, limited to the differences between the notified and deployed non-GSO orbital characteristics for the inclination of the orbital plane, the altitude of the apogee of the space station, the altitude of the perigee of the space station and the argument of the perigee of the orbital plane.</w:t>
      </w:r>
    </w:p>
    <w:p w14:paraId="5071633D" w14:textId="77777777" w:rsidR="00693499" w:rsidRPr="00693499" w:rsidRDefault="00693499" w:rsidP="009E7CE1">
      <w:pPr>
        <w:pStyle w:val="ListParagraph"/>
        <w:jc w:val="both"/>
        <w:rPr>
          <w:bCs/>
          <w:lang w:val="en-GB"/>
        </w:rPr>
      </w:pPr>
      <w:r w:rsidRPr="00693499">
        <w:rPr>
          <w:bCs/>
          <w:lang w:val="en-GB"/>
        </w:rPr>
        <w:t>Viet Nam supports the development of appropriate regulatory consequences for frequency assignments to non-GSO space stations that do not maintain or exceed the orbital tolerances.</w:t>
      </w:r>
    </w:p>
    <w:p w14:paraId="28F90B54" w14:textId="77777777" w:rsidR="00693499" w:rsidRPr="00693499" w:rsidRDefault="00693499" w:rsidP="00693499">
      <w:pPr>
        <w:ind w:left="708"/>
        <w:jc w:val="both"/>
        <w:rPr>
          <w:lang w:val="en-NZ"/>
        </w:rPr>
      </w:pPr>
    </w:p>
    <w:p w14:paraId="75346C21" w14:textId="77777777" w:rsidR="00693499" w:rsidRPr="00BA7AB8" w:rsidRDefault="00693499" w:rsidP="00BA7AB8">
      <w:pPr>
        <w:pStyle w:val="Style1"/>
        <w:rPr>
          <w:lang w:val="en-NZ" w:eastAsia="ko-KR"/>
        </w:rPr>
      </w:pPr>
      <w:r w:rsidRPr="00693499">
        <w:rPr>
          <w:lang w:val="en-NZ" w:eastAsia="ko-KR"/>
        </w:rPr>
        <w:t>3.1.6</w:t>
      </w:r>
      <w:r w:rsidRPr="00693499">
        <w:rPr>
          <w:lang w:val="en-NZ" w:eastAsia="ko-KR"/>
        </w:rPr>
        <w:tab/>
        <w:t>Australia – Document APG23-5/INP-59</w:t>
      </w:r>
    </w:p>
    <w:p w14:paraId="77252D4A" w14:textId="77777777" w:rsidR="00693499" w:rsidRPr="00693499" w:rsidRDefault="00693499" w:rsidP="009E7CE1">
      <w:pPr>
        <w:pStyle w:val="ListParagraph"/>
        <w:jc w:val="both"/>
        <w:rPr>
          <w:lang w:val="en-AU"/>
        </w:rPr>
      </w:pPr>
      <w:r w:rsidRPr="00693499">
        <w:rPr>
          <w:bCs/>
          <w:lang w:val="en-GB"/>
        </w:rPr>
        <w:t>The scope of any studies should be limited to the differences between the notified and deployed</w:t>
      </w:r>
      <w:r w:rsidRPr="00693499">
        <w:rPr>
          <w:lang w:val="en-AU"/>
        </w:rPr>
        <w:t xml:space="preserve"> </w:t>
      </w:r>
      <w:r w:rsidRPr="009E7CE1">
        <w:rPr>
          <w:bCs/>
          <w:lang w:val="en-GB"/>
        </w:rPr>
        <w:t>non</w:t>
      </w:r>
      <w:r w:rsidRPr="00693499">
        <w:rPr>
          <w:lang w:val="en-AU"/>
        </w:rPr>
        <w:t xml:space="preserve">-GSO orbital characteristics for the inclination of the orbital plane, the altitude of the apogee of the space station, the altitude of the perigee of the space station and the argument of the perigee of the orbital plane.  Australia supports regulatory methods that are not too stringent on operators that they can make genuine adjustments to the orbits of NGSO satellites based on the operational requirements. Australia does not support the expansion of the scope of this topic outside those frequencies in Resolution 35 (WRC-19). In this regard, Australian view mostly aligns with the Method A2 as proposed in the draft CPM text. </w:t>
      </w:r>
    </w:p>
    <w:p w14:paraId="68476119" w14:textId="77777777" w:rsidR="00693499" w:rsidRPr="00693499" w:rsidRDefault="00693499" w:rsidP="00693499">
      <w:pPr>
        <w:ind w:left="708"/>
        <w:jc w:val="both"/>
        <w:rPr>
          <w:lang w:val="en-NZ"/>
        </w:rPr>
      </w:pPr>
    </w:p>
    <w:p w14:paraId="1564E79B" w14:textId="68D37E93" w:rsidR="00693499" w:rsidRPr="009E7CE1" w:rsidRDefault="00BA7AB8" w:rsidP="00BA7AB8">
      <w:pPr>
        <w:pStyle w:val="Style1"/>
        <w:rPr>
          <w:lang w:val="en-NZ" w:eastAsia="ko-KR"/>
        </w:rPr>
      </w:pPr>
      <w:r>
        <w:rPr>
          <w:lang w:val="en-NZ" w:eastAsia="ko-KR"/>
        </w:rPr>
        <w:t>3.1.7</w:t>
      </w:r>
      <w:r>
        <w:rPr>
          <w:lang w:val="en-NZ" w:eastAsia="ko-KR"/>
        </w:rPr>
        <w:tab/>
      </w:r>
      <w:r w:rsidR="00693499" w:rsidRPr="009E7CE1">
        <w:rPr>
          <w:lang w:val="en-NZ" w:eastAsia="ko-KR"/>
        </w:rPr>
        <w:t>Korea (Republic of) – Document APG23-5/INP-66</w:t>
      </w:r>
    </w:p>
    <w:p w14:paraId="6115C03C" w14:textId="77777777" w:rsidR="009E7CE1" w:rsidRDefault="00693499" w:rsidP="009E7CE1">
      <w:pPr>
        <w:pStyle w:val="ListParagraph"/>
        <w:jc w:val="both"/>
        <w:rPr>
          <w:lang w:eastAsia="ko-KR"/>
        </w:rPr>
      </w:pPr>
      <w:r w:rsidRPr="00693499">
        <w:t>As the Republic of Korea supports the development of the definition of tolerances of non-geostationary-satellite orbit (non-GSO) space stations in the FSS, BSS and MSS</w:t>
      </w:r>
      <w:r w:rsidRPr="00693499">
        <w:rPr>
          <w:lang w:val="en-GB" w:eastAsia="ko-KR"/>
        </w:rPr>
        <w:t xml:space="preserve"> subject to Resolution </w:t>
      </w:r>
      <w:r w:rsidRPr="00693499">
        <w:rPr>
          <w:b/>
          <w:bCs/>
          <w:lang w:val="en-GB" w:eastAsia="ko-KR"/>
        </w:rPr>
        <w:t>35 (WRC-19)</w:t>
      </w:r>
      <w:r w:rsidRPr="00693499">
        <w:t xml:space="preserve">, </w:t>
      </w:r>
      <w:r w:rsidRPr="00693499">
        <w:rPr>
          <w:lang w:eastAsia="ko-KR"/>
        </w:rPr>
        <w:t xml:space="preserve">among the methods presented in the draft CPM Report, </w:t>
      </w:r>
      <w:r w:rsidRPr="00693499">
        <w:t>Methods A2 (Option B), A3 and A4</w:t>
      </w:r>
      <w:r w:rsidRPr="00693499">
        <w:rPr>
          <w:rFonts w:hint="eastAsia"/>
          <w:lang w:eastAsia="ko-KR"/>
        </w:rPr>
        <w:t xml:space="preserve"> </w:t>
      </w:r>
      <w:r w:rsidRPr="00693499">
        <w:rPr>
          <w:lang w:eastAsia="ko-KR"/>
        </w:rPr>
        <w:t>can be supported.</w:t>
      </w:r>
    </w:p>
    <w:p w14:paraId="73ED5D5D" w14:textId="718E867F" w:rsidR="00693499" w:rsidRPr="009E7CE1" w:rsidRDefault="009E7CE1" w:rsidP="009E7CE1">
      <w:pPr>
        <w:pStyle w:val="ListParagraph"/>
        <w:jc w:val="both"/>
        <w:rPr>
          <w:lang w:eastAsia="ko-KR"/>
        </w:rPr>
      </w:pPr>
      <w:r w:rsidRPr="009E7CE1">
        <w:rPr>
          <w:lang w:val="en-GB" w:eastAsia="ko-KR"/>
        </w:rPr>
        <w:t>Indonesia</w:t>
      </w:r>
      <w:r w:rsidRPr="00693499">
        <w:t xml:space="preserve"> supports </w:t>
      </w:r>
      <w:r w:rsidRPr="009E7CE1">
        <w:rPr>
          <w:szCs w:val="28"/>
        </w:rPr>
        <w:t>the development of tolerances of non-GSO space stations that operate in the FSS, BSS and MSS.</w:t>
      </w:r>
      <w:r w:rsidRPr="00693499">
        <w:t xml:space="preserve"> </w:t>
      </w:r>
    </w:p>
    <w:p w14:paraId="7423B90F" w14:textId="77777777" w:rsidR="00693499" w:rsidRPr="00693499" w:rsidRDefault="00693499" w:rsidP="00693499">
      <w:pPr>
        <w:jc w:val="both"/>
      </w:pPr>
    </w:p>
    <w:p w14:paraId="197F7375" w14:textId="77777777" w:rsidR="00693499" w:rsidRPr="00BA7AB8" w:rsidRDefault="00693499" w:rsidP="00BA7AB8">
      <w:pPr>
        <w:pStyle w:val="Style1"/>
        <w:rPr>
          <w:lang w:val="en-NZ" w:eastAsia="ko-KR"/>
        </w:rPr>
      </w:pPr>
      <w:r w:rsidRPr="00693499">
        <w:rPr>
          <w:lang w:val="en-NZ" w:eastAsia="ko-KR"/>
        </w:rPr>
        <w:t>3.1.8</w:t>
      </w:r>
      <w:r w:rsidRPr="00693499">
        <w:rPr>
          <w:lang w:val="en-NZ" w:eastAsia="ko-KR"/>
        </w:rPr>
        <w:tab/>
        <w:t>Indonesia – Document APG23-5/INP-81</w:t>
      </w:r>
    </w:p>
    <w:p w14:paraId="25B0229E" w14:textId="54A83918" w:rsidR="009E7CE1" w:rsidRPr="00693499" w:rsidRDefault="009E7CE1" w:rsidP="009E7CE1">
      <w:pPr>
        <w:pStyle w:val="ListParagraph"/>
        <w:jc w:val="both"/>
        <w:rPr>
          <w:lang w:eastAsia="ko-KR"/>
        </w:rPr>
      </w:pPr>
      <w:r w:rsidRPr="009E7CE1">
        <w:rPr>
          <w:lang w:val="en-GB" w:eastAsia="ko-KR"/>
        </w:rPr>
        <w:t>Indonesia</w:t>
      </w:r>
      <w:r w:rsidRPr="00693499">
        <w:t xml:space="preserve"> supports </w:t>
      </w:r>
      <w:r w:rsidRPr="009E7CE1">
        <w:rPr>
          <w:szCs w:val="28"/>
        </w:rPr>
        <w:t>the development of tolerances of non-GSO space stations that operate in the FSS, BSS and MSS.</w:t>
      </w:r>
      <w:r w:rsidRPr="00693499">
        <w:t xml:space="preserve"> </w:t>
      </w:r>
    </w:p>
    <w:p w14:paraId="5B3BB09D" w14:textId="77777777" w:rsidR="00693499" w:rsidRPr="009E7CE1" w:rsidRDefault="00693499" w:rsidP="00693499"/>
    <w:p w14:paraId="1BF36183" w14:textId="77777777" w:rsidR="00693499" w:rsidRPr="00BA7AB8" w:rsidRDefault="00693499" w:rsidP="00BA7AB8">
      <w:pPr>
        <w:pStyle w:val="Style1"/>
        <w:rPr>
          <w:lang w:val="en-NZ" w:eastAsia="ko-KR"/>
        </w:rPr>
      </w:pPr>
      <w:r w:rsidRPr="00693499">
        <w:rPr>
          <w:lang w:val="en-NZ" w:eastAsia="ko-KR"/>
        </w:rPr>
        <w:t>3.1.9</w:t>
      </w:r>
      <w:r w:rsidRPr="00693499">
        <w:rPr>
          <w:lang w:val="en-NZ" w:eastAsia="ko-KR"/>
        </w:rPr>
        <w:tab/>
        <w:t>Tonga – Document APG23-5/INP-84</w:t>
      </w:r>
    </w:p>
    <w:p w14:paraId="62F09656" w14:textId="77777777" w:rsidR="00693499" w:rsidRPr="00693499" w:rsidRDefault="00693499" w:rsidP="00BA7AB8">
      <w:pPr>
        <w:pStyle w:val="ListParagraph"/>
        <w:jc w:val="both"/>
      </w:pPr>
      <w:r w:rsidRPr="00693499">
        <w:t xml:space="preserve">Tonga supports allowing National Administrations to submit orbital tolerances to the ITU via a modification of Resolution </w:t>
      </w:r>
      <w:r w:rsidRPr="00693499">
        <w:rPr>
          <w:b/>
        </w:rPr>
        <w:t>35 (WRC-19)</w:t>
      </w:r>
      <w:r w:rsidRPr="00693499">
        <w:t xml:space="preserve"> and the introduction of new </w:t>
      </w:r>
      <w:r w:rsidRPr="00BA7AB8">
        <w:rPr>
          <w:szCs w:val="28"/>
        </w:rPr>
        <w:t>Appendix</w:t>
      </w:r>
      <w:r w:rsidRPr="00693499">
        <w:t xml:space="preserve"> 4 elements. It is Tonga’s view that the responsibility to determine appropriate orbital tolerances for non-GSO systems lie with National Regulators, while the ITU Bureau will collect this information as submitted by Administrations and verify </w:t>
      </w:r>
      <w:r w:rsidRPr="00693499">
        <w:lastRenderedPageBreak/>
        <w:t xml:space="preserve">compliance with BIU / BBIU and Resolution </w:t>
      </w:r>
      <w:r w:rsidRPr="00693499">
        <w:rPr>
          <w:b/>
        </w:rPr>
        <w:t>35 (WRC-19)</w:t>
      </w:r>
      <w:r w:rsidRPr="00693499">
        <w:t xml:space="preserve">. Determining orbital tolerances is a complex exercise and implies </w:t>
      </w:r>
      <w:proofErr w:type="gramStart"/>
      <w:r w:rsidRPr="00693499">
        <w:t>taking into account</w:t>
      </w:r>
      <w:proofErr w:type="gramEnd"/>
      <w:r w:rsidRPr="00693499">
        <w:t xml:space="preserve"> several factors, including the characteristics of the non-GSO system involved, the effect of atmospheric drag on its satellites and the variations of such atmospheric drag with solar activity as well as the characteristics of the non-GSO system involved. It is therefore not appropriate to try and define an equation or even a fixed value that can work for all non-GSO systems. Lastly, it is important to highlight that assigning a specific tolerance to a non-GSO system does not imply that such non-GSO system will prevent access of another system to the relevant orbital resources, as the involved operators can always coordinate their operations, </w:t>
      </w:r>
      <w:proofErr w:type="spellStart"/>
      <w:r w:rsidRPr="00693499">
        <w:t>accordinglyIn</w:t>
      </w:r>
      <w:proofErr w:type="spellEnd"/>
      <w:r w:rsidRPr="00693499">
        <w:t xml:space="preserve"> fact, already today there are several systems operating at the same / similar orbit altitudes and inclinations within their respective tolerances without any reported problem. In brief, Tonga supports Method A3 of the current CPM text and invites APT to support Method A3.</w:t>
      </w:r>
    </w:p>
    <w:p w14:paraId="42C4407A" w14:textId="77777777" w:rsidR="00693499" w:rsidRPr="00693499" w:rsidRDefault="00693499" w:rsidP="00693499">
      <w:pPr>
        <w:ind w:left="720"/>
        <w:jc w:val="both"/>
      </w:pPr>
      <w:r w:rsidRPr="00693499">
        <w:t>See also Document APG23-5/INP-86.</w:t>
      </w:r>
    </w:p>
    <w:p w14:paraId="7DEA5CFC" w14:textId="77777777" w:rsidR="00693499" w:rsidRPr="00693499" w:rsidRDefault="00693499" w:rsidP="00693499">
      <w:pPr>
        <w:rPr>
          <w:lang w:val="en-NZ"/>
        </w:rPr>
      </w:pPr>
    </w:p>
    <w:p w14:paraId="22FE397E" w14:textId="77777777" w:rsidR="00693499" w:rsidRPr="00BA7AB8" w:rsidRDefault="00693499" w:rsidP="00BA7AB8">
      <w:pPr>
        <w:pStyle w:val="Style1"/>
        <w:rPr>
          <w:lang w:val="en-NZ" w:eastAsia="ko-KR"/>
        </w:rPr>
      </w:pPr>
      <w:r w:rsidRPr="00693499">
        <w:rPr>
          <w:lang w:val="en-NZ" w:eastAsia="ko-KR"/>
        </w:rPr>
        <w:t>3.1.10</w:t>
      </w:r>
      <w:r w:rsidRPr="00693499">
        <w:rPr>
          <w:lang w:val="en-NZ" w:eastAsia="ko-KR"/>
        </w:rPr>
        <w:tab/>
        <w:t>China (People’s Republic of) – Document APG23-5/INP-91</w:t>
      </w:r>
    </w:p>
    <w:p w14:paraId="0DF059B0" w14:textId="77777777" w:rsidR="00693499" w:rsidRPr="00BA7AB8" w:rsidRDefault="00693499" w:rsidP="00BA7AB8">
      <w:pPr>
        <w:pStyle w:val="ListParagraph"/>
        <w:jc w:val="both"/>
        <w:rPr>
          <w:szCs w:val="28"/>
        </w:rPr>
      </w:pPr>
      <w:bookmarkStart w:id="3" w:name="OLE_LINK166"/>
      <w:bookmarkStart w:id="4" w:name="OLE_LINK167"/>
      <w:r w:rsidRPr="00693499">
        <w:t xml:space="preserve">China supports Method A2 to develop a new Resolution on the implementation of </w:t>
      </w:r>
      <w:r w:rsidRPr="00BA7AB8">
        <w:rPr>
          <w:szCs w:val="28"/>
        </w:rPr>
        <w:t xml:space="preserve">tolerances for the certain orbital characteristics of non-GSO space stations in FSS, BSS and MSS. </w:t>
      </w:r>
    </w:p>
    <w:bookmarkEnd w:id="3"/>
    <w:bookmarkEnd w:id="4"/>
    <w:p w14:paraId="58AD7048" w14:textId="77777777" w:rsidR="00693499" w:rsidRPr="00BA7AB8" w:rsidRDefault="00693499" w:rsidP="00BA7AB8">
      <w:pPr>
        <w:pStyle w:val="ListParagraph"/>
        <w:jc w:val="both"/>
        <w:rPr>
          <w:szCs w:val="28"/>
        </w:rPr>
      </w:pPr>
      <w:r w:rsidRPr="00BA7AB8">
        <w:rPr>
          <w:szCs w:val="28"/>
        </w:rPr>
        <w:t xml:space="preserve">China supports the development of these tolerances </w:t>
      </w:r>
      <w:r w:rsidRPr="00BA7AB8">
        <w:rPr>
          <w:rFonts w:hint="eastAsia"/>
          <w:szCs w:val="28"/>
        </w:rPr>
        <w:t>in</w:t>
      </w:r>
      <w:r w:rsidRPr="00BA7AB8">
        <w:rPr>
          <w:szCs w:val="28"/>
        </w:rPr>
        <w:t xml:space="preserve"> the context of RR notification and recording of frequency assignments procedures such as BIU and the milestone</w:t>
      </w:r>
      <w:r w:rsidRPr="00BA7AB8">
        <w:rPr>
          <w:rFonts w:hint="eastAsia"/>
          <w:szCs w:val="28"/>
        </w:rPr>
        <w:t>-</w:t>
      </w:r>
      <w:r w:rsidRPr="00BA7AB8">
        <w:rPr>
          <w:szCs w:val="28"/>
        </w:rPr>
        <w:t>based approach.</w:t>
      </w:r>
    </w:p>
    <w:p w14:paraId="10B94E9B" w14:textId="77777777" w:rsidR="00693499" w:rsidRPr="00693499" w:rsidRDefault="00693499" w:rsidP="00BA7AB8">
      <w:pPr>
        <w:pStyle w:val="ListParagraph"/>
        <w:jc w:val="both"/>
      </w:pPr>
      <w:r w:rsidRPr="00BA7AB8">
        <w:rPr>
          <w:szCs w:val="28"/>
        </w:rPr>
        <w:t>China also supports the development of appropriate regulatory consequences for frequency assignments</w:t>
      </w:r>
      <w:r w:rsidRPr="00693499">
        <w:t xml:space="preserve"> to non-GSO space stations if it operates beyond the specified allowable tolerances.</w:t>
      </w:r>
    </w:p>
    <w:p w14:paraId="5C9495B6" w14:textId="77777777" w:rsidR="00693499" w:rsidRPr="00693499" w:rsidRDefault="00693499" w:rsidP="00693499">
      <w:pPr>
        <w:rPr>
          <w:lang w:val="en-NZ"/>
        </w:rPr>
      </w:pPr>
    </w:p>
    <w:p w14:paraId="4B40400F" w14:textId="0A42424E" w:rsidR="00693499" w:rsidRPr="009E7CE1" w:rsidRDefault="009E7CE1" w:rsidP="00BA7AB8">
      <w:pPr>
        <w:pStyle w:val="H3"/>
        <w:rPr>
          <w:rFonts w:eastAsiaTheme="majorEastAsia"/>
        </w:rPr>
      </w:pPr>
      <w:r>
        <w:t>3.2</w:t>
      </w:r>
      <w:r w:rsidR="00693499" w:rsidRPr="009E7CE1">
        <w:tab/>
        <w:t xml:space="preserve">Summary of issues raised during the </w:t>
      </w:r>
      <w:proofErr w:type="gramStart"/>
      <w:r w:rsidR="00693499" w:rsidRPr="009E7CE1">
        <w:t>meeting</w:t>
      </w:r>
      <w:proofErr w:type="gramEnd"/>
    </w:p>
    <w:p w14:paraId="7AE64A39" w14:textId="77777777" w:rsidR="00693499" w:rsidRPr="00693499" w:rsidRDefault="00693499" w:rsidP="00BA7AB8">
      <w:pPr>
        <w:pStyle w:val="ListParagraph"/>
        <w:jc w:val="both"/>
      </w:pPr>
      <w:r w:rsidRPr="00BA7AB8">
        <w:rPr>
          <w:szCs w:val="28"/>
        </w:rPr>
        <w:t>Some</w:t>
      </w:r>
      <w:r w:rsidRPr="00693499">
        <w:t xml:space="preserve"> APT Members are concerned with Method A3 of Topic A, which provides administrations with the flexibility to decide on the orbital tolerance values that they wish to comply with for their NGSO systems, to the BR.</w:t>
      </w:r>
    </w:p>
    <w:p w14:paraId="7AA96CAC" w14:textId="77777777" w:rsidR="00BA7AB8" w:rsidRPr="00693499" w:rsidRDefault="00BA7AB8" w:rsidP="00693499">
      <w:pPr>
        <w:jc w:val="both"/>
        <w:rPr>
          <w:lang w:val="en-NZ"/>
        </w:rPr>
      </w:pPr>
    </w:p>
    <w:p w14:paraId="5F892607" w14:textId="77777777" w:rsidR="00693499" w:rsidRPr="00693499" w:rsidRDefault="00693499" w:rsidP="00FC2596">
      <w:pPr>
        <w:pStyle w:val="Style1H2"/>
      </w:pPr>
      <w:r w:rsidRPr="00693499">
        <w:t xml:space="preserve">4. </w:t>
      </w:r>
      <w:r w:rsidRPr="00693499">
        <w:tab/>
        <w:t>APT Preliminary View(s)</w:t>
      </w:r>
    </w:p>
    <w:p w14:paraId="2B84B13D" w14:textId="77777777" w:rsidR="00693499" w:rsidRPr="00BA7AB8" w:rsidRDefault="00693499" w:rsidP="00BA7AB8">
      <w:pPr>
        <w:pStyle w:val="ListParagraph"/>
        <w:jc w:val="both"/>
        <w:rPr>
          <w:szCs w:val="28"/>
        </w:rPr>
      </w:pPr>
      <w:r w:rsidRPr="00693499">
        <w:rPr>
          <w:color w:val="000000"/>
        </w:rPr>
        <w:t xml:space="preserve">APT Members support </w:t>
      </w:r>
      <w:r w:rsidRPr="00693499">
        <w:t xml:space="preserve">the development of the definition of tolerances </w:t>
      </w:r>
      <w:r w:rsidRPr="00693499">
        <w:rPr>
          <w:color w:val="000000"/>
        </w:rPr>
        <w:t xml:space="preserve">of non-geostationary-satellite orbit (non-GSO) space stations in the FSS, BSS and MSS. </w:t>
      </w:r>
      <w:r w:rsidRPr="00693499">
        <w:rPr>
          <w:lang w:val="en-GB"/>
        </w:rPr>
        <w:t xml:space="preserve">APT Members </w:t>
      </w:r>
      <w:r w:rsidRPr="00BA7AB8">
        <w:rPr>
          <w:szCs w:val="28"/>
        </w:rPr>
        <w:t>support the development of these tolerances in the context of ITU regulatory procedures such as bringing into use (BIU), bringing back into use (BBIU) and the milestone-based approach.</w:t>
      </w:r>
    </w:p>
    <w:p w14:paraId="1C902AB5" w14:textId="0A451C26" w:rsidR="00693499" w:rsidRPr="00BA7AB8" w:rsidRDefault="00693499" w:rsidP="00BA7AB8">
      <w:pPr>
        <w:pStyle w:val="ListParagraph"/>
        <w:jc w:val="both"/>
        <w:rPr>
          <w:szCs w:val="28"/>
        </w:rPr>
      </w:pPr>
      <w:r w:rsidRPr="00BA7AB8">
        <w:rPr>
          <w:szCs w:val="28"/>
        </w:rPr>
        <w:t xml:space="preserve">APT Members are of the view that the development of the definition of tolerances of non-GSO space stations in the FSS, BSS and MSS, should be limited to the inclination of the orbital plane, the altitude of the apogee of the space station, the altitude of the perigee of the space station and the argument of the perigee of the orbital plane, to account for potential differences between the notified and deployed orbital characteristics. </w:t>
      </w:r>
    </w:p>
    <w:p w14:paraId="61C32869" w14:textId="77777777" w:rsidR="00693499" w:rsidRPr="00693499" w:rsidRDefault="00693499" w:rsidP="00BA7AB8">
      <w:pPr>
        <w:pStyle w:val="ListParagraph"/>
        <w:jc w:val="both"/>
      </w:pPr>
      <w:r w:rsidRPr="00BA7AB8">
        <w:rPr>
          <w:szCs w:val="28"/>
        </w:rPr>
        <w:t>APT Members are also</w:t>
      </w:r>
      <w:r w:rsidRPr="00693499">
        <w:rPr>
          <w:color w:val="000000"/>
        </w:rPr>
        <w:t xml:space="preserve"> of the view that appropriate regulatory consequences/measures should be developed </w:t>
      </w:r>
      <w:proofErr w:type="gramStart"/>
      <w:r w:rsidRPr="00693499">
        <w:rPr>
          <w:color w:val="000000"/>
        </w:rPr>
        <w:t>taking into account</w:t>
      </w:r>
      <w:proofErr w:type="gramEnd"/>
      <w:r w:rsidRPr="00693499">
        <w:rPr>
          <w:color w:val="000000"/>
        </w:rPr>
        <w:t xml:space="preserve"> the operational aspects of the non-GSO space stations in the FSS, BSS and MSS, if the operations are beyond the specified allowable tolerances. These regulatory measures should be implementable and not have any retroactive application. Moreover, necessary transitional measures for application of the decision of WRC-23 may need to be developed.</w:t>
      </w:r>
    </w:p>
    <w:p w14:paraId="16F22900" w14:textId="77777777" w:rsidR="00693499" w:rsidRPr="00BA7AB8" w:rsidRDefault="00693499" w:rsidP="00BA7AB8">
      <w:pPr>
        <w:pStyle w:val="ListParagraph"/>
        <w:jc w:val="both"/>
        <w:rPr>
          <w:szCs w:val="28"/>
        </w:rPr>
      </w:pPr>
      <w:r w:rsidRPr="00693499">
        <w:lastRenderedPageBreak/>
        <w:t xml:space="preserve">APT Members do not support overregulation nor regulatory methods that are too </w:t>
      </w:r>
      <w:r w:rsidRPr="00BA7AB8">
        <w:rPr>
          <w:szCs w:val="28"/>
        </w:rPr>
        <w:t xml:space="preserve">stringent and inflexible, to allow the operation of existing and new satellites with the possibility to make adjustments to them, in order to comply with the established orbital tolerances. </w:t>
      </w:r>
    </w:p>
    <w:p w14:paraId="631BAB35" w14:textId="77777777" w:rsidR="00693499" w:rsidRPr="00693499" w:rsidRDefault="00693499" w:rsidP="00BA7AB8">
      <w:pPr>
        <w:pStyle w:val="ListParagraph"/>
        <w:jc w:val="both"/>
      </w:pPr>
      <w:r w:rsidRPr="00BA7AB8">
        <w:rPr>
          <w:szCs w:val="28"/>
        </w:rPr>
        <w:t>APT Members support Method A2 presented in the draft CPM Report together with the consideration</w:t>
      </w:r>
      <w:r w:rsidRPr="00693499">
        <w:t xml:space="preserve"> in that Method, implementable and practical value, for example, 100 km for orbital altitude and 3 degrees for orbital inclination.  </w:t>
      </w:r>
    </w:p>
    <w:p w14:paraId="5B026B1A" w14:textId="77777777" w:rsidR="00BA7AB8" w:rsidRPr="00693499" w:rsidRDefault="00BA7AB8" w:rsidP="00693499">
      <w:pPr>
        <w:rPr>
          <w:lang w:val="en-NZ"/>
        </w:rPr>
      </w:pPr>
    </w:p>
    <w:p w14:paraId="5BDABF54" w14:textId="77777777" w:rsidR="00693499" w:rsidRPr="00693499" w:rsidRDefault="00693499" w:rsidP="00FC2596">
      <w:pPr>
        <w:pStyle w:val="Style1H2"/>
      </w:pPr>
      <w:r w:rsidRPr="00693499">
        <w:t xml:space="preserve">5. </w:t>
      </w:r>
      <w:r w:rsidRPr="00693499">
        <w:tab/>
        <w:t>Other View(s) from APT Members</w:t>
      </w:r>
    </w:p>
    <w:p w14:paraId="71EAD8AC" w14:textId="77777777" w:rsidR="00693499" w:rsidRPr="00693499" w:rsidRDefault="00693499" w:rsidP="00BA7AB8">
      <w:pPr>
        <w:pStyle w:val="ListParagraph"/>
        <w:jc w:val="both"/>
        <w:rPr>
          <w:lang w:val="en-NZ"/>
        </w:rPr>
      </w:pPr>
      <w:r w:rsidRPr="00693499">
        <w:rPr>
          <w:lang w:val="en-NZ"/>
        </w:rPr>
        <w:t xml:space="preserve">Some APT Members note that in practice Method A3 with a fixed maximum value is </w:t>
      </w:r>
      <w:r w:rsidRPr="00BA7AB8">
        <w:rPr>
          <w:szCs w:val="28"/>
        </w:rPr>
        <w:t>equivalent</w:t>
      </w:r>
      <w:r w:rsidRPr="00693499">
        <w:rPr>
          <w:lang w:val="en-NZ"/>
        </w:rPr>
        <w:t xml:space="preserve"> to Method A2 with the same maximum value.</w:t>
      </w:r>
    </w:p>
    <w:p w14:paraId="5D14850E" w14:textId="77777777" w:rsidR="00BA7AB8" w:rsidRPr="00693499" w:rsidRDefault="00BA7AB8" w:rsidP="00693499">
      <w:pPr>
        <w:rPr>
          <w:lang w:val="en-NZ"/>
        </w:rPr>
      </w:pPr>
    </w:p>
    <w:p w14:paraId="32AB0CA3" w14:textId="77777777" w:rsidR="00693499" w:rsidRPr="00693499" w:rsidRDefault="00693499" w:rsidP="00FC2596">
      <w:pPr>
        <w:pStyle w:val="Style1H2"/>
      </w:pPr>
      <w:r w:rsidRPr="00693499">
        <w:t xml:space="preserve">6. </w:t>
      </w:r>
      <w:r w:rsidRPr="00693499">
        <w:tab/>
        <w:t>Issues for Consideration at Next APG Meeting</w:t>
      </w:r>
    </w:p>
    <w:p w14:paraId="3CA642C7" w14:textId="09235546" w:rsidR="00C5762D" w:rsidRPr="00693499" w:rsidRDefault="00C5762D" w:rsidP="00C5762D">
      <w:pPr>
        <w:pStyle w:val="ListParagraph"/>
        <w:contextualSpacing/>
        <w:jc w:val="both"/>
        <w:rPr>
          <w:lang w:val="en-NZ"/>
        </w:rPr>
      </w:pPr>
      <w:r w:rsidRPr="00693499">
        <w:rPr>
          <w:lang w:val="en-NZ"/>
        </w:rPr>
        <w:t xml:space="preserve">APT Members are encouraged to </w:t>
      </w:r>
      <w:proofErr w:type="gramStart"/>
      <w:r>
        <w:rPr>
          <w:lang w:val="en-NZ"/>
        </w:rPr>
        <w:t>take into account</w:t>
      </w:r>
      <w:proofErr w:type="gramEnd"/>
      <w:r>
        <w:rPr>
          <w:lang w:val="en-NZ"/>
        </w:rPr>
        <w:t xml:space="preserve"> the outcome of</w:t>
      </w:r>
      <w:r w:rsidRPr="00693499">
        <w:rPr>
          <w:lang w:val="en-NZ"/>
        </w:rPr>
        <w:t xml:space="preserve"> CPM23-2</w:t>
      </w:r>
      <w:r>
        <w:rPr>
          <w:lang w:val="en-NZ"/>
        </w:rPr>
        <w:t xml:space="preserve"> meeting</w:t>
      </w:r>
      <w:r w:rsidRPr="00693499">
        <w:rPr>
          <w:lang w:val="en-NZ"/>
        </w:rPr>
        <w:t xml:space="preserve">, in order to </w:t>
      </w:r>
      <w:r>
        <w:rPr>
          <w:lang w:val="en-NZ"/>
        </w:rPr>
        <w:t>develop the</w:t>
      </w:r>
      <w:r w:rsidRPr="00693499">
        <w:rPr>
          <w:lang w:val="en-NZ"/>
        </w:rPr>
        <w:t xml:space="preserve"> Preliminary APT Common Proposal (PACP) at the next APG23-6 meeting. </w:t>
      </w:r>
    </w:p>
    <w:p w14:paraId="217B52D0" w14:textId="77777777" w:rsidR="00693499" w:rsidRPr="00693499" w:rsidRDefault="00693499" w:rsidP="00693499">
      <w:pPr>
        <w:ind w:left="708"/>
        <w:jc w:val="both"/>
        <w:rPr>
          <w:lang w:val="en-NZ"/>
        </w:rPr>
      </w:pPr>
    </w:p>
    <w:p w14:paraId="1324BE79" w14:textId="77777777" w:rsidR="00693499" w:rsidRPr="00693499" w:rsidRDefault="00693499" w:rsidP="00FC2596">
      <w:pPr>
        <w:pStyle w:val="Style1H2"/>
      </w:pPr>
      <w:r w:rsidRPr="00693499">
        <w:t xml:space="preserve">7. </w:t>
      </w:r>
      <w:r w:rsidRPr="00693499">
        <w:tab/>
        <w:t xml:space="preserve">Views from Other Organisations </w:t>
      </w:r>
    </w:p>
    <w:p w14:paraId="03ABE853" w14:textId="77777777" w:rsidR="00693499" w:rsidRPr="00693499" w:rsidRDefault="00693499" w:rsidP="00BA7AB8">
      <w:pPr>
        <w:pStyle w:val="H3"/>
      </w:pPr>
      <w:r w:rsidRPr="00693499">
        <w:t xml:space="preserve">7.1 </w:t>
      </w:r>
      <w:r w:rsidRPr="00693499">
        <w:tab/>
        <w:t>Regional Groups</w:t>
      </w:r>
    </w:p>
    <w:p w14:paraId="74FC6CC0" w14:textId="77777777" w:rsidR="00693499" w:rsidRPr="00BA7AB8" w:rsidRDefault="00693499" w:rsidP="00BA7AB8">
      <w:pPr>
        <w:pStyle w:val="Style1"/>
        <w:rPr>
          <w:lang w:val="en-NZ" w:eastAsia="ko-KR"/>
        </w:rPr>
      </w:pPr>
      <w:r w:rsidRPr="00BA7AB8">
        <w:rPr>
          <w:lang w:val="en-NZ" w:eastAsia="ko-KR"/>
        </w:rPr>
        <w:t xml:space="preserve">7.1.1 </w:t>
      </w:r>
      <w:r w:rsidRPr="00BA7AB8">
        <w:rPr>
          <w:lang w:val="en-NZ" w:eastAsia="ko-KR"/>
        </w:rPr>
        <w:tab/>
        <w:t>ATU (as of February 2023)</w:t>
      </w:r>
    </w:p>
    <w:p w14:paraId="12E4EF39" w14:textId="77777777" w:rsidR="00693499" w:rsidRPr="00693499" w:rsidRDefault="00693499" w:rsidP="00693499">
      <w:pPr>
        <w:pStyle w:val="ListParagraph"/>
        <w:jc w:val="both"/>
        <w:rPr>
          <w:lang w:val="en-GB"/>
        </w:rPr>
      </w:pPr>
      <w:r w:rsidRPr="00693499">
        <w:rPr>
          <w:lang w:val="en-GB"/>
        </w:rPr>
        <w:t xml:space="preserve">Support </w:t>
      </w:r>
      <w:r w:rsidRPr="00BA7AB8">
        <w:rPr>
          <w:lang w:val="en-NZ"/>
        </w:rPr>
        <w:t>studies</w:t>
      </w:r>
      <w:r w:rsidRPr="00693499">
        <w:rPr>
          <w:lang w:val="en-GB"/>
        </w:rPr>
        <w:t xml:space="preserve"> on identifying acceptable tolerances for the following orbital characteristics: for the inclination of the orbital plane, the altitude of the apogee of the space station, the altitude of the perigee of the space station and the argument of the perigee of the orbital </w:t>
      </w:r>
      <w:proofErr w:type="gramStart"/>
      <w:r w:rsidRPr="00693499">
        <w:rPr>
          <w:lang w:val="en-GB"/>
        </w:rPr>
        <w:t>plane;</w:t>
      </w:r>
      <w:proofErr w:type="gramEnd"/>
    </w:p>
    <w:p w14:paraId="73BA1FB7" w14:textId="77777777" w:rsidR="00693499" w:rsidRPr="00693499" w:rsidRDefault="00693499" w:rsidP="00693499">
      <w:pPr>
        <w:pStyle w:val="ListParagraph"/>
      </w:pPr>
      <w:r w:rsidRPr="00693499">
        <w:t xml:space="preserve">Agree that: </w:t>
      </w:r>
    </w:p>
    <w:p w14:paraId="465FB0A8" w14:textId="77777777" w:rsidR="00693499" w:rsidRPr="00693499" w:rsidRDefault="00693499">
      <w:pPr>
        <w:pStyle w:val="ListParagraph"/>
        <w:numPr>
          <w:ilvl w:val="0"/>
          <w:numId w:val="14"/>
        </w:numPr>
        <w:ind w:hanging="450"/>
        <w:jc w:val="both"/>
      </w:pPr>
      <w:r w:rsidRPr="00693499">
        <w:t xml:space="preserve">The development of tolerances under this topic should be limited to the fixed-satellite service, the broadcasting-satellite </w:t>
      </w:r>
      <w:proofErr w:type="gramStart"/>
      <w:r w:rsidRPr="00693499">
        <w:t>service</w:t>
      </w:r>
      <w:proofErr w:type="gramEnd"/>
      <w:r w:rsidRPr="00693499">
        <w:t xml:space="preserve"> and the mobile-satellite service. </w:t>
      </w:r>
    </w:p>
    <w:p w14:paraId="6008FC90" w14:textId="77777777" w:rsidR="00693499" w:rsidRPr="00693499" w:rsidRDefault="00693499">
      <w:pPr>
        <w:pStyle w:val="ListParagraph"/>
        <w:numPr>
          <w:ilvl w:val="0"/>
          <w:numId w:val="14"/>
        </w:numPr>
        <w:ind w:hanging="450"/>
        <w:jc w:val="both"/>
        <w:rPr>
          <w:lang w:val="en-GB"/>
        </w:rPr>
      </w:pPr>
      <w:r w:rsidRPr="00693499">
        <w:t xml:space="preserve">Specific regulatory measures for tolerances ought to be taken </w:t>
      </w:r>
      <w:proofErr w:type="gramStart"/>
      <w:r w:rsidRPr="00693499">
        <w:t>in order to</w:t>
      </w:r>
      <w:proofErr w:type="gramEnd"/>
      <w:r w:rsidRPr="00693499">
        <w:t xml:space="preserve"> avoid collision with another non-geostationary space station. Tolerances for the orbital characteristics should on one hand provide flexibility of satellite operators to </w:t>
      </w:r>
      <w:proofErr w:type="spellStart"/>
      <w:r w:rsidRPr="00693499">
        <w:t>manoeuvre</w:t>
      </w:r>
      <w:proofErr w:type="spellEnd"/>
      <w:r w:rsidRPr="00693499">
        <w:t xml:space="preserve"> their satellites without wasting too much fuel on the other hand provide no room for abuse to go out of the notified orbital </w:t>
      </w:r>
      <w:proofErr w:type="gramStart"/>
      <w:r w:rsidRPr="00693499">
        <w:t>characteristics;</w:t>
      </w:r>
      <w:proofErr w:type="gramEnd"/>
      <w:r w:rsidRPr="00693499">
        <w:t xml:space="preserve"> </w:t>
      </w:r>
    </w:p>
    <w:p w14:paraId="53CE10DB" w14:textId="77777777" w:rsidR="00693499" w:rsidRPr="00693499" w:rsidRDefault="00693499">
      <w:pPr>
        <w:pStyle w:val="ListParagraph"/>
        <w:numPr>
          <w:ilvl w:val="0"/>
          <w:numId w:val="14"/>
        </w:numPr>
        <w:ind w:hanging="450"/>
        <w:jc w:val="both"/>
        <w:rPr>
          <w:lang w:val="en-GB"/>
        </w:rPr>
      </w:pPr>
      <w:r w:rsidRPr="00693499">
        <w:t xml:space="preserve">Special cases in the orbiting phase should be </w:t>
      </w:r>
      <w:proofErr w:type="gramStart"/>
      <w:r w:rsidRPr="00693499">
        <w:t>taken into account</w:t>
      </w:r>
      <w:proofErr w:type="gramEnd"/>
      <w:r w:rsidRPr="00693499">
        <w:t xml:space="preserve"> and that regulatory procedures should clearly define this.</w:t>
      </w:r>
    </w:p>
    <w:p w14:paraId="236974A8" w14:textId="77777777" w:rsidR="00693499" w:rsidRPr="00693499" w:rsidRDefault="00693499">
      <w:pPr>
        <w:pStyle w:val="ListParagraph"/>
        <w:numPr>
          <w:ilvl w:val="0"/>
          <w:numId w:val="14"/>
        </w:numPr>
        <w:ind w:hanging="450"/>
        <w:jc w:val="both"/>
        <w:rPr>
          <w:lang w:val="en-GB"/>
        </w:rPr>
      </w:pPr>
      <w:r w:rsidRPr="00693499">
        <w:t>Appropriate regulatory provisions ought to be developed for frequency assignments to non-GSO space stations that do not maintain or exceed the orbital tolerances and the effects that will result from these exceedances on the file submitted to the ITU.</w:t>
      </w:r>
    </w:p>
    <w:p w14:paraId="1FAD155E" w14:textId="77777777" w:rsidR="00693499" w:rsidRPr="00693499" w:rsidRDefault="00693499" w:rsidP="00BA7AB8">
      <w:pPr>
        <w:pStyle w:val="ListParagraph"/>
        <w:numPr>
          <w:ilvl w:val="0"/>
          <w:numId w:val="0"/>
        </w:numPr>
        <w:ind w:left="720"/>
        <w:rPr>
          <w:lang w:val="en-GB"/>
        </w:rPr>
      </w:pPr>
    </w:p>
    <w:p w14:paraId="4E1983CD" w14:textId="77777777" w:rsidR="00693499" w:rsidRPr="00BA7AB8" w:rsidRDefault="00693499" w:rsidP="00693499">
      <w:pPr>
        <w:pStyle w:val="Style1"/>
        <w:rPr>
          <w:lang w:val="en-NZ" w:eastAsia="ko-KR"/>
        </w:rPr>
      </w:pPr>
      <w:r w:rsidRPr="00BA7AB8">
        <w:rPr>
          <w:lang w:val="en-NZ" w:eastAsia="ko-KR"/>
        </w:rPr>
        <w:t xml:space="preserve">7.1.2 </w:t>
      </w:r>
      <w:r w:rsidRPr="00BA7AB8">
        <w:rPr>
          <w:lang w:val="en-NZ" w:eastAsia="ko-KR"/>
        </w:rPr>
        <w:tab/>
        <w:t>ASMG (as of February 2023)</w:t>
      </w:r>
    </w:p>
    <w:p w14:paraId="43E22258" w14:textId="77777777" w:rsidR="00693499" w:rsidRPr="00BA7AB8" w:rsidRDefault="00693499" w:rsidP="00693499">
      <w:pPr>
        <w:pStyle w:val="ListParagraph"/>
        <w:jc w:val="both"/>
        <w:rPr>
          <w:rStyle w:val="ECCParagraph"/>
          <w:rFonts w:ascii="Times New Roman" w:hAnsi="Times New Roman" w:cs="Times New Roman"/>
          <w:sz w:val="24"/>
        </w:rPr>
      </w:pPr>
      <w:r w:rsidRPr="00BA7AB8">
        <w:t>Support</w:t>
      </w:r>
      <w:r w:rsidRPr="00BA7AB8">
        <w:rPr>
          <w:rStyle w:val="ECCParagraph"/>
          <w:rFonts w:ascii="Times New Roman" w:hAnsi="Times New Roman" w:cs="Times New Roman"/>
          <w:sz w:val="24"/>
        </w:rPr>
        <w:t xml:space="preserve"> studies on acceptable tolerances for the following orbital characteristics: </w:t>
      </w:r>
    </w:p>
    <w:p w14:paraId="554C5FC3" w14:textId="065C5BF2" w:rsidR="00693499" w:rsidRPr="00BA7AB8" w:rsidRDefault="00693499" w:rsidP="00BA7AB8">
      <w:pPr>
        <w:pStyle w:val="ListParagraph"/>
        <w:numPr>
          <w:ilvl w:val="1"/>
          <w:numId w:val="1"/>
        </w:numPr>
        <w:jc w:val="both"/>
        <w:rPr>
          <w:rStyle w:val="ECCParagraph"/>
          <w:rFonts w:ascii="Times New Roman" w:hAnsi="Times New Roman" w:cs="Times New Roman"/>
          <w:sz w:val="24"/>
        </w:rPr>
      </w:pPr>
      <w:r w:rsidRPr="00BA7AB8">
        <w:rPr>
          <w:rStyle w:val="ECCParagraph"/>
          <w:rFonts w:ascii="Times New Roman" w:hAnsi="Times New Roman" w:cs="Times New Roman"/>
          <w:sz w:val="24"/>
        </w:rPr>
        <w:t>The inclination of the orbital plane</w:t>
      </w:r>
    </w:p>
    <w:p w14:paraId="6E0294DA" w14:textId="536E89FF" w:rsidR="00693499" w:rsidRPr="00BA7AB8" w:rsidRDefault="00693499" w:rsidP="00BA7AB8">
      <w:pPr>
        <w:pStyle w:val="ListParagraph"/>
        <w:numPr>
          <w:ilvl w:val="1"/>
          <w:numId w:val="1"/>
        </w:numPr>
        <w:jc w:val="both"/>
        <w:rPr>
          <w:rStyle w:val="ECCParagraph"/>
          <w:rFonts w:ascii="Times New Roman" w:hAnsi="Times New Roman" w:cs="Times New Roman"/>
          <w:sz w:val="24"/>
        </w:rPr>
      </w:pPr>
      <w:r w:rsidRPr="00BA7AB8">
        <w:rPr>
          <w:rStyle w:val="ECCParagraph"/>
          <w:rFonts w:ascii="Times New Roman" w:hAnsi="Times New Roman" w:cs="Times New Roman"/>
          <w:sz w:val="24"/>
        </w:rPr>
        <w:t>The altitude of the apogee of the space station</w:t>
      </w:r>
    </w:p>
    <w:p w14:paraId="7415674D" w14:textId="63F656BB" w:rsidR="00693499" w:rsidRPr="00BA7AB8" w:rsidRDefault="00693499" w:rsidP="00BA7AB8">
      <w:pPr>
        <w:pStyle w:val="ListParagraph"/>
        <w:numPr>
          <w:ilvl w:val="1"/>
          <w:numId w:val="1"/>
        </w:numPr>
        <w:jc w:val="both"/>
        <w:rPr>
          <w:rStyle w:val="ECCParagraph"/>
          <w:rFonts w:ascii="Times New Roman" w:hAnsi="Times New Roman" w:cs="Times New Roman"/>
          <w:sz w:val="24"/>
        </w:rPr>
      </w:pPr>
      <w:r w:rsidRPr="00BA7AB8">
        <w:rPr>
          <w:rStyle w:val="ECCParagraph"/>
          <w:rFonts w:ascii="Times New Roman" w:hAnsi="Times New Roman" w:cs="Times New Roman"/>
          <w:sz w:val="24"/>
        </w:rPr>
        <w:t>The altitude of the perigee of the space station and</w:t>
      </w:r>
    </w:p>
    <w:p w14:paraId="7428FBC4" w14:textId="129F9195" w:rsidR="00693499" w:rsidRPr="00BA7AB8" w:rsidRDefault="00693499" w:rsidP="00BA7AB8">
      <w:pPr>
        <w:pStyle w:val="ListParagraph"/>
        <w:numPr>
          <w:ilvl w:val="1"/>
          <w:numId w:val="1"/>
        </w:numPr>
        <w:jc w:val="both"/>
        <w:rPr>
          <w:rStyle w:val="ECCParagraph"/>
          <w:rFonts w:ascii="Times New Roman" w:hAnsi="Times New Roman" w:cs="Times New Roman"/>
          <w:sz w:val="24"/>
        </w:rPr>
      </w:pPr>
      <w:r w:rsidRPr="00BA7AB8">
        <w:rPr>
          <w:rStyle w:val="ECCParagraph"/>
          <w:rFonts w:ascii="Times New Roman" w:hAnsi="Times New Roman" w:cs="Times New Roman"/>
          <w:sz w:val="24"/>
        </w:rPr>
        <w:t xml:space="preserve">The argument of the perigee of the orbital plane </w:t>
      </w:r>
    </w:p>
    <w:p w14:paraId="634F85B6" w14:textId="77777777" w:rsidR="00693499" w:rsidRPr="00BA7AB8" w:rsidRDefault="00693499" w:rsidP="00693499">
      <w:pPr>
        <w:pStyle w:val="ListParagraph"/>
        <w:jc w:val="both"/>
        <w:rPr>
          <w:rStyle w:val="ECCParagraph"/>
          <w:rFonts w:ascii="Times New Roman" w:hAnsi="Times New Roman" w:cs="Times New Roman"/>
          <w:sz w:val="24"/>
        </w:rPr>
      </w:pPr>
      <w:r w:rsidRPr="00BA7AB8">
        <w:rPr>
          <w:rStyle w:val="ECCParagraph"/>
          <w:rFonts w:ascii="Times New Roman" w:hAnsi="Times New Roman" w:cs="Times New Roman"/>
          <w:sz w:val="24"/>
        </w:rPr>
        <w:t>The development of tolerances under this topic will be limited to the FSS, BSS and MSS systems.</w:t>
      </w:r>
    </w:p>
    <w:p w14:paraId="7CC98C87" w14:textId="0F12BFD1" w:rsidR="00693499" w:rsidRPr="00BA7AB8" w:rsidRDefault="00693499" w:rsidP="00693499">
      <w:pPr>
        <w:pStyle w:val="ListParagraph"/>
        <w:jc w:val="both"/>
        <w:rPr>
          <w:rStyle w:val="ECCParagraph"/>
          <w:rFonts w:ascii="Times New Roman" w:hAnsi="Times New Roman" w:cs="Times New Roman"/>
          <w:sz w:val="24"/>
        </w:rPr>
      </w:pPr>
      <w:r w:rsidRPr="00BA7AB8">
        <w:rPr>
          <w:rStyle w:val="ECCParagraph"/>
          <w:rFonts w:ascii="Times New Roman" w:hAnsi="Times New Roman" w:cs="Times New Roman"/>
          <w:sz w:val="24"/>
        </w:rPr>
        <w:lastRenderedPageBreak/>
        <w:t>Develop regulatory measures to determine tolerances with respect to orbital characteristics, provided granting flexibility for satellite operators to manage their satellites, and prevent non-compliance with the reported orbital characteristic</w:t>
      </w:r>
      <w:r w:rsidR="00BA7AB8">
        <w:rPr>
          <w:rStyle w:val="ECCParagraph"/>
          <w:rFonts w:ascii="Times New Roman" w:hAnsi="Times New Roman" w:cs="Times New Roman"/>
          <w:sz w:val="24"/>
        </w:rPr>
        <w:t>.</w:t>
      </w:r>
    </w:p>
    <w:p w14:paraId="5B210915" w14:textId="77777777" w:rsidR="00693499" w:rsidRPr="00693499" w:rsidRDefault="00693499" w:rsidP="00693499">
      <w:pPr>
        <w:widowControl w:val="0"/>
        <w:wordWrap w:val="0"/>
        <w:autoSpaceDE w:val="0"/>
        <w:autoSpaceDN w:val="0"/>
        <w:ind w:left="360"/>
        <w:jc w:val="both"/>
      </w:pPr>
    </w:p>
    <w:p w14:paraId="1D665627" w14:textId="77777777" w:rsidR="00693499" w:rsidRPr="00693499" w:rsidRDefault="00693499" w:rsidP="00693499">
      <w:pPr>
        <w:pStyle w:val="Style1"/>
      </w:pPr>
      <w:r w:rsidRPr="00693499">
        <w:t>7.1.3</w:t>
      </w:r>
      <w:r w:rsidRPr="00693499">
        <w:tab/>
        <w:t xml:space="preserve">CEPT (as of February 2023) </w:t>
      </w:r>
    </w:p>
    <w:p w14:paraId="7A03E2BE" w14:textId="77777777" w:rsidR="00693499" w:rsidRPr="00BA7AB8" w:rsidRDefault="00693499" w:rsidP="00693499">
      <w:pPr>
        <w:pStyle w:val="ListParagraph"/>
        <w:jc w:val="both"/>
        <w:rPr>
          <w:rStyle w:val="ECCParagraph"/>
          <w:rFonts w:ascii="Times New Roman" w:hAnsi="Times New Roman" w:cs="Times New Roman"/>
          <w:sz w:val="24"/>
        </w:rPr>
      </w:pPr>
      <w:r w:rsidRPr="00BA7AB8">
        <w:rPr>
          <w:rStyle w:val="ECCParagraph"/>
          <w:rFonts w:ascii="Times New Roman" w:hAnsi="Times New Roman" w:cs="Times New Roman"/>
          <w:sz w:val="24"/>
        </w:rPr>
        <w:t xml:space="preserve">CEPT supports the development of the definition of tolerances limited to the four orbital characteristics of non-GSO space stations in FSS, BSS and MSS identifying a “notified orbital plane”. </w:t>
      </w:r>
    </w:p>
    <w:p w14:paraId="021E854B" w14:textId="77777777" w:rsidR="00693499" w:rsidRPr="00BA7AB8" w:rsidRDefault="00693499" w:rsidP="00693499">
      <w:pPr>
        <w:pStyle w:val="ListParagraph"/>
        <w:jc w:val="both"/>
        <w:rPr>
          <w:rStyle w:val="ECCParagraph"/>
          <w:rFonts w:ascii="Times New Roman" w:hAnsi="Times New Roman" w:cs="Times New Roman"/>
          <w:sz w:val="24"/>
        </w:rPr>
      </w:pPr>
      <w:r w:rsidRPr="00BA7AB8">
        <w:rPr>
          <w:rStyle w:val="ECCParagraph"/>
          <w:rFonts w:ascii="Times New Roman" w:hAnsi="Times New Roman" w:cs="Times New Roman"/>
          <w:sz w:val="24"/>
        </w:rPr>
        <w:t xml:space="preserve">CEPT does not support the development of tolerances under this topic for the orbital characteristics of non-GSO space stations whose frequency assignments belong to services other than the FSS, BSS and MSS. </w:t>
      </w:r>
    </w:p>
    <w:p w14:paraId="67EC41DF" w14:textId="77777777" w:rsidR="00693499" w:rsidRPr="00693499" w:rsidRDefault="00693499" w:rsidP="00693499">
      <w:pPr>
        <w:pStyle w:val="ListParagraph"/>
        <w:jc w:val="both"/>
      </w:pPr>
      <w:r w:rsidRPr="00BA7AB8">
        <w:rPr>
          <w:rStyle w:val="ECCParagraph"/>
          <w:rFonts w:ascii="Times New Roman" w:hAnsi="Times New Roman" w:cs="Times New Roman"/>
          <w:sz w:val="24"/>
        </w:rPr>
        <w:t>CEPT supports the development of these tolerances in the context of ITU regulatory procedures such as BIU and the milestone-based approach. In the absence of such</w:t>
      </w:r>
      <w:r w:rsidRPr="00693499">
        <w:t xml:space="preserve"> </w:t>
      </w:r>
      <w:proofErr w:type="gramStart"/>
      <w:r w:rsidRPr="00693499">
        <w:t>tolerances</w:t>
      </w:r>
      <w:proofErr w:type="gramEnd"/>
      <w:r w:rsidRPr="00693499">
        <w:t xml:space="preserve"> it is unclear whether the requirements of Resolution </w:t>
      </w:r>
      <w:r w:rsidRPr="00693499">
        <w:rPr>
          <w:rStyle w:val="ECCHLbold"/>
        </w:rPr>
        <w:t>35 (WRC-19)</w:t>
      </w:r>
      <w:r w:rsidRPr="00693499">
        <w:t xml:space="preserve"> are met.</w:t>
      </w:r>
    </w:p>
    <w:p w14:paraId="6DA7E79F" w14:textId="77777777" w:rsidR="00693499" w:rsidRPr="00BA7AB8" w:rsidRDefault="00693499" w:rsidP="00693499">
      <w:pPr>
        <w:pStyle w:val="ListParagraph"/>
        <w:jc w:val="both"/>
        <w:rPr>
          <w:rStyle w:val="ECCParagraph"/>
          <w:rFonts w:ascii="Times New Roman" w:hAnsi="Times New Roman" w:cs="Times New Roman"/>
          <w:sz w:val="24"/>
        </w:rPr>
      </w:pPr>
      <w:r w:rsidRPr="00693499">
        <w:t xml:space="preserve">To avoid collision with another non-GSO space station or to permit </w:t>
      </w:r>
      <w:proofErr w:type="spellStart"/>
      <w:r w:rsidRPr="00693499">
        <w:t>reorganisation</w:t>
      </w:r>
      <w:proofErr w:type="spellEnd"/>
      <w:r w:rsidRPr="00693499">
        <w:t xml:space="preserve"> of satellites </w:t>
      </w:r>
      <w:r w:rsidRPr="00BA7AB8">
        <w:rPr>
          <w:rStyle w:val="ECCParagraph"/>
          <w:rFonts w:ascii="Times New Roman" w:hAnsi="Times New Roman" w:cs="Times New Roman"/>
          <w:sz w:val="24"/>
        </w:rPr>
        <w:t>in an orbit-plane after a launch of new non-GSO space stations, CEPT supports specific regulatory measures to temporary exceed the defined tolerances if final tolerances definition could not address such operational requirements.</w:t>
      </w:r>
    </w:p>
    <w:p w14:paraId="5D6DA6E9" w14:textId="77777777" w:rsidR="00693499" w:rsidRPr="00693499" w:rsidRDefault="00693499" w:rsidP="00693499">
      <w:pPr>
        <w:pStyle w:val="ListParagraph"/>
        <w:jc w:val="both"/>
      </w:pPr>
      <w:r w:rsidRPr="00BA7AB8">
        <w:rPr>
          <w:rStyle w:val="ECCParagraph"/>
          <w:rFonts w:ascii="Times New Roman" w:hAnsi="Times New Roman" w:cs="Times New Roman"/>
          <w:sz w:val="24"/>
        </w:rPr>
        <w:t>CEPT supports</w:t>
      </w:r>
      <w:r w:rsidRPr="00693499">
        <w:t> the development of appropriate regulatory consequences for frequency assignments to non-GSO space stations that do not maintain these to-be-developed orbital tolerances.</w:t>
      </w:r>
    </w:p>
    <w:p w14:paraId="52A92511" w14:textId="77777777" w:rsidR="00693499" w:rsidRPr="00693499" w:rsidRDefault="00693499" w:rsidP="00BA7AB8">
      <w:pPr>
        <w:pStyle w:val="ListParagraph"/>
        <w:numPr>
          <w:ilvl w:val="0"/>
          <w:numId w:val="0"/>
        </w:numPr>
        <w:ind w:left="720"/>
      </w:pPr>
    </w:p>
    <w:p w14:paraId="3DFFD0A5" w14:textId="77777777" w:rsidR="00693499" w:rsidRPr="00693499" w:rsidRDefault="00693499" w:rsidP="009E7CE1">
      <w:pPr>
        <w:pStyle w:val="Style1"/>
      </w:pPr>
      <w:r w:rsidRPr="00693499">
        <w:t>7.1.4</w:t>
      </w:r>
      <w:r w:rsidRPr="00693499">
        <w:tab/>
        <w:t>CITEL (as of February 2023)</w:t>
      </w:r>
    </w:p>
    <w:p w14:paraId="480D2A4F" w14:textId="77777777" w:rsidR="00693499" w:rsidRPr="00693499" w:rsidRDefault="00693499" w:rsidP="00BA7AB8">
      <w:pPr>
        <w:pStyle w:val="ListParagraph"/>
        <w:jc w:val="both"/>
      </w:pPr>
      <w:r w:rsidRPr="00693499">
        <w:t xml:space="preserve">Some Administrations support the study into the need for such tolerances, and are of the view that the study of tolerances for the characteristics of notified orbital planes for non-GSO FSS, BSS and MSS systems should be limited to the four parameters identified in the minutes of the Plenary of WRC-19: inclination of the orbital plane, the altitude of the apogee of the space station, the altitude of the perigee of the space station and the </w:t>
      </w:r>
      <w:r w:rsidRPr="00BA7AB8">
        <w:rPr>
          <w:rStyle w:val="ECCParagraph"/>
          <w:rFonts w:ascii="Times New Roman" w:hAnsi="Times New Roman" w:cs="Times New Roman"/>
          <w:sz w:val="24"/>
        </w:rPr>
        <w:t>argument</w:t>
      </w:r>
      <w:r w:rsidRPr="00693499">
        <w:t xml:space="preserve"> of the perigee of the orbital plane. Depending upon the results of these studies, allowable differences between the orbital characteristics of the notified orbital plane, as defined in No. 11.44C.1, and the actual deployed orbital plane of a non-GSO space station could be determined.</w:t>
      </w:r>
    </w:p>
    <w:p w14:paraId="3C1CED72" w14:textId="77777777" w:rsidR="00693499" w:rsidRPr="00693499" w:rsidRDefault="00693499" w:rsidP="00693499">
      <w:pPr>
        <w:pStyle w:val="ListParagraph"/>
        <w:jc w:val="both"/>
      </w:pPr>
      <w:r w:rsidRPr="00693499">
        <w:t>An Administration is also of the view that the above-mentioned four parameters, identified in the minutes of the plenary of WRC-19, are the only orbital parameters that could be considered in any application of Nos. 11.44C.2, 11.44D.2, 13.6 or any other relevant existing provisions of the Radio Regulations.</w:t>
      </w:r>
    </w:p>
    <w:p w14:paraId="3CCDF299" w14:textId="77777777" w:rsidR="00693499" w:rsidRPr="00693499" w:rsidRDefault="00693499" w:rsidP="00693499"/>
    <w:p w14:paraId="43E0BCA9" w14:textId="77777777" w:rsidR="00693499" w:rsidRPr="00693499" w:rsidRDefault="00693499" w:rsidP="009E7CE1">
      <w:pPr>
        <w:pStyle w:val="Style1"/>
      </w:pPr>
      <w:r w:rsidRPr="00693499">
        <w:t>7.1.5</w:t>
      </w:r>
      <w:r w:rsidRPr="00693499">
        <w:tab/>
        <w:t xml:space="preserve">RCC (as of February 2023) </w:t>
      </w:r>
    </w:p>
    <w:p w14:paraId="1FB27A82" w14:textId="77777777" w:rsidR="00693499" w:rsidRPr="00693499" w:rsidRDefault="00693499" w:rsidP="00693499">
      <w:pPr>
        <w:pStyle w:val="ListParagraph"/>
        <w:jc w:val="both"/>
      </w:pPr>
      <w:r w:rsidRPr="00693499">
        <w:t xml:space="preserve">Only FSS, MSS or BSS. Only satellite systems with the altitude of the apogee below 15 000 km should be considered. </w:t>
      </w:r>
    </w:p>
    <w:p w14:paraId="1D12A246" w14:textId="77777777" w:rsidR="00693499" w:rsidRPr="00693499" w:rsidRDefault="00693499" w:rsidP="00693499">
      <w:pPr>
        <w:pStyle w:val="ListParagraph"/>
        <w:jc w:val="both"/>
      </w:pPr>
      <w:r w:rsidRPr="00693499">
        <w:t xml:space="preserve">Tolerances for the inclination of the orbital plane, the altitude of the apogee of the space station, the altitude of the perigee of the space station and the argument of the perigee of the orbital plane shall depend on the type of orbit of the space station. </w:t>
      </w:r>
    </w:p>
    <w:p w14:paraId="6EE8111F" w14:textId="77777777" w:rsidR="00693499" w:rsidRPr="00693499" w:rsidRDefault="00693499" w:rsidP="00693499">
      <w:pPr>
        <w:pStyle w:val="ListParagraph"/>
        <w:jc w:val="both"/>
      </w:pPr>
      <w:r w:rsidRPr="00693499">
        <w:t xml:space="preserve">The regulatory mechanisms for temporarily excess of the established tolerances need to be developed </w:t>
      </w:r>
      <w:proofErr w:type="gramStart"/>
      <w:r w:rsidRPr="00693499">
        <w:t>in order to</w:t>
      </w:r>
      <w:proofErr w:type="gramEnd"/>
      <w:r w:rsidRPr="00693499">
        <w:t xml:space="preserve"> meet the operational requirements of non-GSO systems. No specific Method.</w:t>
      </w:r>
    </w:p>
    <w:p w14:paraId="57E5CD38" w14:textId="77777777" w:rsidR="00693499" w:rsidRPr="00693499" w:rsidRDefault="00693499" w:rsidP="00693499">
      <w:pPr>
        <w:jc w:val="both"/>
        <w:rPr>
          <w:lang w:eastAsia="zh-CN"/>
        </w:rPr>
      </w:pPr>
    </w:p>
    <w:p w14:paraId="383392D5" w14:textId="77777777" w:rsidR="00693499" w:rsidRPr="009E7CE1" w:rsidRDefault="00693499" w:rsidP="009E7CE1">
      <w:pPr>
        <w:pStyle w:val="H3"/>
      </w:pPr>
      <w:r w:rsidRPr="00693499">
        <w:t xml:space="preserve">7.2 </w:t>
      </w:r>
      <w:r w:rsidRPr="00693499">
        <w:tab/>
        <w:t>International Organisations</w:t>
      </w:r>
    </w:p>
    <w:p w14:paraId="2D94CB9F" w14:textId="77777777" w:rsidR="00693499" w:rsidRPr="00693499" w:rsidRDefault="00693499" w:rsidP="009E7CE1">
      <w:pPr>
        <w:pStyle w:val="Style1"/>
      </w:pPr>
      <w:r w:rsidRPr="00693499">
        <w:lastRenderedPageBreak/>
        <w:t>7.2.1</w:t>
      </w:r>
      <w:r w:rsidRPr="00693499">
        <w:tab/>
        <w:t>ICAO (as of February 2023)</w:t>
      </w:r>
    </w:p>
    <w:p w14:paraId="40546F39" w14:textId="77777777" w:rsidR="00693499" w:rsidRPr="00693499" w:rsidRDefault="00693499" w:rsidP="00693499">
      <w:pPr>
        <w:pStyle w:val="ListParagraph"/>
      </w:pPr>
      <w:r w:rsidRPr="00693499">
        <w:t>None.</w:t>
      </w:r>
    </w:p>
    <w:p w14:paraId="023BBD18" w14:textId="77777777" w:rsidR="00693499" w:rsidRPr="00693499" w:rsidRDefault="00693499" w:rsidP="00693499">
      <w:pPr>
        <w:widowControl w:val="0"/>
        <w:wordWrap w:val="0"/>
        <w:autoSpaceDE w:val="0"/>
        <w:autoSpaceDN w:val="0"/>
        <w:ind w:left="360"/>
        <w:jc w:val="both"/>
      </w:pPr>
    </w:p>
    <w:p w14:paraId="48D1FDF6" w14:textId="77777777" w:rsidR="00693499" w:rsidRPr="00693499" w:rsidRDefault="00693499" w:rsidP="009E7CE1">
      <w:pPr>
        <w:pStyle w:val="Style1"/>
      </w:pPr>
      <w:r w:rsidRPr="00693499">
        <w:t>7.2.2</w:t>
      </w:r>
      <w:r w:rsidRPr="00693499">
        <w:tab/>
        <w:t>IMO (as of February 2023)</w:t>
      </w:r>
    </w:p>
    <w:p w14:paraId="3B08A1B5" w14:textId="77777777" w:rsidR="00693499" w:rsidRPr="00693499" w:rsidRDefault="00693499" w:rsidP="00693499">
      <w:pPr>
        <w:pStyle w:val="ListParagraph"/>
      </w:pPr>
      <w:r w:rsidRPr="00693499">
        <w:t>No</w:t>
      </w:r>
      <w:r w:rsidRPr="00693499">
        <w:rPr>
          <w:lang w:val="en-NZ"/>
        </w:rPr>
        <w:t>ne</w:t>
      </w:r>
      <w:r w:rsidRPr="00693499">
        <w:t xml:space="preserve">. </w:t>
      </w:r>
    </w:p>
    <w:p w14:paraId="55307757" w14:textId="77777777" w:rsidR="00693499" w:rsidRPr="00693499" w:rsidRDefault="00693499" w:rsidP="00693499">
      <w:pPr>
        <w:widowControl w:val="0"/>
        <w:wordWrap w:val="0"/>
        <w:autoSpaceDE w:val="0"/>
        <w:autoSpaceDN w:val="0"/>
        <w:ind w:left="360"/>
        <w:jc w:val="both"/>
      </w:pPr>
    </w:p>
    <w:p w14:paraId="3F5F3599" w14:textId="77777777" w:rsidR="00693499" w:rsidRPr="00693499" w:rsidRDefault="00693499" w:rsidP="009E7CE1">
      <w:pPr>
        <w:pStyle w:val="Style1"/>
      </w:pPr>
      <w:r w:rsidRPr="00693499">
        <w:t>7.2.3</w:t>
      </w:r>
      <w:r w:rsidRPr="00693499">
        <w:tab/>
        <w:t>WMO (as of February 2023)</w:t>
      </w:r>
    </w:p>
    <w:p w14:paraId="42980520" w14:textId="77777777" w:rsidR="00693499" w:rsidRPr="00693499" w:rsidRDefault="00693499" w:rsidP="00693499">
      <w:pPr>
        <w:pStyle w:val="ListParagraph"/>
      </w:pPr>
      <w:r w:rsidRPr="00693499">
        <w:t>None.</w:t>
      </w:r>
    </w:p>
    <w:p w14:paraId="5D096E98" w14:textId="77777777" w:rsidR="00693499" w:rsidRPr="00693499" w:rsidRDefault="00693499" w:rsidP="00693499">
      <w:pPr>
        <w:widowControl w:val="0"/>
        <w:wordWrap w:val="0"/>
        <w:autoSpaceDE w:val="0"/>
        <w:autoSpaceDN w:val="0"/>
        <w:ind w:left="360"/>
        <w:jc w:val="both"/>
      </w:pPr>
    </w:p>
    <w:p w14:paraId="4DE4B27B" w14:textId="77777777" w:rsidR="00693499" w:rsidRPr="00693499" w:rsidRDefault="00693499" w:rsidP="009E7CE1">
      <w:pPr>
        <w:pStyle w:val="Style1"/>
      </w:pPr>
      <w:r w:rsidRPr="00693499">
        <w:t>7.2.4</w:t>
      </w:r>
      <w:r w:rsidRPr="00693499">
        <w:tab/>
        <w:t>IARU R3 (as of February 2023)</w:t>
      </w:r>
    </w:p>
    <w:p w14:paraId="69B19EA2" w14:textId="32A72DC9" w:rsidR="00693499" w:rsidRPr="00693499" w:rsidRDefault="00693499" w:rsidP="00BA7AB8">
      <w:pPr>
        <w:pStyle w:val="ListParagraph"/>
      </w:pPr>
      <w:r w:rsidRPr="00693499">
        <w:t>None.</w:t>
      </w:r>
    </w:p>
    <w:p w14:paraId="5E1F911B" w14:textId="77777777" w:rsidR="00693499" w:rsidRPr="00693499" w:rsidRDefault="00693499" w:rsidP="00693499">
      <w:pPr>
        <w:rPr>
          <w:lang w:val="en-NZ" w:eastAsia="ko-KR"/>
        </w:rPr>
      </w:pPr>
    </w:p>
    <w:p w14:paraId="1FF28CA3" w14:textId="77777777" w:rsidR="00BA7AB8" w:rsidRPr="00693499" w:rsidRDefault="00BA7AB8" w:rsidP="00BA7AB8">
      <w:pPr>
        <w:spacing w:before="480" w:after="240"/>
        <w:jc w:val="center"/>
        <w:rPr>
          <w:caps/>
          <w:color w:val="BFBFBF" w:themeColor="background1" w:themeShade="BF"/>
        </w:rPr>
      </w:pPr>
      <w:r w:rsidRPr="00693499">
        <w:rPr>
          <w:caps/>
          <w:color w:val="BFBFBF" w:themeColor="background1" w:themeShade="BF"/>
        </w:rPr>
        <w:t>---------------------------</w:t>
      </w:r>
    </w:p>
    <w:p w14:paraId="6857B13D" w14:textId="77777777" w:rsidR="00693499" w:rsidRPr="00693499" w:rsidRDefault="00693499" w:rsidP="00693499">
      <w:pPr>
        <w:pStyle w:val="Heading1"/>
      </w:pPr>
      <w:r w:rsidRPr="00693499">
        <w:t>Topic B: Post-milestone reporting procedure for non-GSO systems</w:t>
      </w:r>
    </w:p>
    <w:p w14:paraId="07376C7F" w14:textId="77777777" w:rsidR="00693499" w:rsidRPr="00BA7AB8" w:rsidRDefault="00693499" w:rsidP="00FC2596">
      <w:pPr>
        <w:pStyle w:val="Style1H2"/>
      </w:pPr>
      <w:r w:rsidRPr="00BA7AB8">
        <w:t xml:space="preserve">1. </w:t>
      </w:r>
      <w:r w:rsidRPr="00BA7AB8">
        <w:tab/>
      </w:r>
      <w:r w:rsidRPr="00693499">
        <w:t>Background</w:t>
      </w:r>
    </w:p>
    <w:p w14:paraId="7449F6DC" w14:textId="77777777" w:rsidR="00693499" w:rsidRPr="00693499" w:rsidRDefault="00693499" w:rsidP="00BA7AB8">
      <w:pPr>
        <w:pStyle w:val="ListParagraph"/>
        <w:jc w:val="both"/>
        <w:rPr>
          <w:rFonts w:eastAsiaTheme="minorHAnsi"/>
        </w:rPr>
      </w:pPr>
      <w:r w:rsidRPr="00693499">
        <w:t xml:space="preserve">WRC-19 discussed at length and ultimately agreed on Resolution </w:t>
      </w:r>
      <w:r w:rsidRPr="00693499">
        <w:rPr>
          <w:b/>
        </w:rPr>
        <w:t>35 (WRC-19)</w:t>
      </w:r>
      <w:r w:rsidRPr="00693499">
        <w:t>, “</w:t>
      </w:r>
      <w:r w:rsidRPr="00693499">
        <w:rPr>
          <w:rFonts w:eastAsiaTheme="minorHAnsi"/>
        </w:rPr>
        <w:t xml:space="preserve">A milestone-based </w:t>
      </w:r>
      <w:r w:rsidRPr="00BA7AB8">
        <w:t>approach</w:t>
      </w:r>
      <w:r w:rsidRPr="00693499">
        <w:rPr>
          <w:rFonts w:eastAsiaTheme="minorHAnsi"/>
        </w:rPr>
        <w:t xml:space="preserve"> for the implementation of frequency assignments to space stations in a non-geostationary-satellite system in specific frequency bands and services.” This Resolution contains a detailed procedure to be followed by administrations and the Radiocommunication Bureau (BR) when recording and maintaining in the Master International Frequency Register (MIFR) frequency assignments for non-geostationary satellite (non-GSO) systems to which the Resolution applies. One aspect raised but not addressed in a regulatory sense in the Resolution relates to the case where a non-GSO system has completed the milestone process and subsequently experiences an intermediate- or long-term reduction of the number of satellites deployed. To set the stage for potential future consideration of a procedure for such cases, and to generate data not now available to the BR, WRC-19 included </w:t>
      </w:r>
      <w:r w:rsidRPr="00693499">
        <w:rPr>
          <w:rFonts w:eastAsiaTheme="minorHAnsi"/>
          <w:i/>
        </w:rPr>
        <w:t xml:space="preserve">resolves </w:t>
      </w:r>
      <w:r w:rsidRPr="00693499">
        <w:rPr>
          <w:rFonts w:eastAsiaTheme="minorHAnsi"/>
        </w:rPr>
        <w:t xml:space="preserve">19 in Resolution </w:t>
      </w:r>
      <w:r w:rsidRPr="00693499">
        <w:rPr>
          <w:rFonts w:eastAsiaTheme="minorHAnsi"/>
          <w:b/>
          <w:bCs/>
        </w:rPr>
        <w:t>35 (WRC-19)</w:t>
      </w:r>
      <w:r w:rsidRPr="00693499">
        <w:rPr>
          <w:rFonts w:eastAsiaTheme="minorHAnsi"/>
        </w:rPr>
        <w:t xml:space="preserve">, which requires administrations to inform the BR, for information purposes only, of the date when the number of satellites capable of transmitting or receiving the recorded frequency assignments deployed falls below a specified threshold. Further, if appropriate and applicable, the same </w:t>
      </w:r>
      <w:r w:rsidRPr="00693499">
        <w:rPr>
          <w:rFonts w:eastAsiaTheme="minorHAnsi"/>
          <w:i/>
          <w:iCs/>
        </w:rPr>
        <w:t>resolves</w:t>
      </w:r>
      <w:r w:rsidRPr="00693499">
        <w:rPr>
          <w:rFonts w:eastAsiaTheme="minorHAnsi"/>
        </w:rPr>
        <w:t xml:space="preserve"> states that the notifying administration should also inform the BR of the date on which the deployment of the total number of satellites was resumed. The BR is to publish all information received under </w:t>
      </w:r>
      <w:r w:rsidRPr="00693499">
        <w:rPr>
          <w:rFonts w:eastAsiaTheme="minorHAnsi"/>
          <w:i/>
          <w:iCs/>
        </w:rPr>
        <w:t xml:space="preserve">resolves </w:t>
      </w:r>
      <w:r w:rsidRPr="00693499">
        <w:rPr>
          <w:rFonts w:eastAsiaTheme="minorHAnsi"/>
        </w:rPr>
        <w:t>19 on its website.</w:t>
      </w:r>
    </w:p>
    <w:p w14:paraId="54905500" w14:textId="5A8ACC65" w:rsidR="00693499" w:rsidRPr="00693499" w:rsidRDefault="00693499" w:rsidP="00BA7AB8">
      <w:pPr>
        <w:pStyle w:val="ListParagraph"/>
        <w:jc w:val="both"/>
      </w:pPr>
      <w:r w:rsidRPr="00693499">
        <w:rPr>
          <w:rFonts w:ascii="TimesNewRomanPS-BoldMT" w:eastAsiaTheme="minorHAnsi" w:hAnsi="TimesNewRomanPS-BoldMT" w:cs="TimesNewRomanPS-BoldMT"/>
          <w:bCs/>
        </w:rPr>
        <w:t xml:space="preserve">In arriving at an agreement on </w:t>
      </w:r>
      <w:r w:rsidRPr="00693499">
        <w:rPr>
          <w:rFonts w:ascii="TimesNewRomanPS-BoldMT" w:eastAsiaTheme="minorHAnsi" w:hAnsi="TimesNewRomanPS-BoldMT" w:cs="TimesNewRomanPS-BoldMT"/>
          <w:bCs/>
          <w:i/>
        </w:rPr>
        <w:t xml:space="preserve">resolves </w:t>
      </w:r>
      <w:r w:rsidRPr="00693499">
        <w:rPr>
          <w:rFonts w:ascii="TimesNewRomanPS-BoldMT" w:eastAsiaTheme="minorHAnsi" w:hAnsi="TimesNewRomanPS-BoldMT" w:cs="TimesNewRomanPS-BoldMT"/>
          <w:bCs/>
        </w:rPr>
        <w:t>19, WRC-19 also agreed that certain related text should be included in the minutes of a WRC-19 Plenary session as follows: “</w:t>
      </w:r>
      <w:r w:rsidRPr="00693499">
        <w:rPr>
          <w:spacing w:val="-4"/>
        </w:rPr>
        <w:t>in considering agenda item 7 Issue A, WRC-19 invites ITU-R to study, as a matter of urgency, possible development of a post</w:t>
      </w:r>
      <w:r w:rsidRPr="00693499">
        <w:rPr>
          <w:spacing w:val="-4"/>
        </w:rPr>
        <w:noBreakHyphen/>
        <w:t xml:space="preserve">milestone </w:t>
      </w:r>
      <w:r w:rsidRPr="00693499">
        <w:t>procedure taking into account the reporting defined in § 18 of the Resolution</w:t>
      </w:r>
      <w:r w:rsidR="00BA7AB8">
        <w:t xml:space="preserve"> </w:t>
      </w:r>
      <w:r w:rsidRPr="00693499">
        <w:rPr>
          <w:b/>
        </w:rPr>
        <w:t>35 (WRC-19)</w:t>
      </w:r>
      <w:r w:rsidRPr="00693499">
        <w:t xml:space="preserve"> (WRC</w:t>
      </w:r>
      <w:r w:rsidRPr="00693499">
        <w:noBreakHyphen/>
        <w:t xml:space="preserve">19 Documents </w:t>
      </w:r>
      <w:hyperlink r:id="rId53" w:history="1">
        <w:r w:rsidRPr="00693499">
          <w:rPr>
            <w:rStyle w:val="Hyperlink"/>
          </w:rPr>
          <w:t>500</w:t>
        </w:r>
      </w:hyperlink>
      <w:r w:rsidRPr="00693499">
        <w:t xml:space="preserve"> and </w:t>
      </w:r>
      <w:hyperlink r:id="rId54" w:history="1">
        <w:r w:rsidRPr="00693499">
          <w:rPr>
            <w:rStyle w:val="Hyperlink"/>
          </w:rPr>
          <w:t>571</w:t>
        </w:r>
      </w:hyperlink>
      <w:r w:rsidRPr="00693499">
        <w:t xml:space="preserve">).” Note that when the WRC Plenary minutes text was agreed, what is now </w:t>
      </w:r>
      <w:r w:rsidRPr="00693499">
        <w:rPr>
          <w:i/>
          <w:iCs/>
        </w:rPr>
        <w:t xml:space="preserve">resolves </w:t>
      </w:r>
      <w:r w:rsidRPr="00693499">
        <w:t xml:space="preserve">19 in the Finals Acts version of Resolution </w:t>
      </w:r>
      <w:r w:rsidRPr="00693499">
        <w:rPr>
          <w:b/>
          <w:bCs/>
        </w:rPr>
        <w:t>35 (WRC-19)</w:t>
      </w:r>
      <w:r w:rsidRPr="00693499">
        <w:t xml:space="preserve"> was </w:t>
      </w:r>
      <w:proofErr w:type="gramStart"/>
      <w:r w:rsidRPr="00693499">
        <w:t xml:space="preserve">actually </w:t>
      </w:r>
      <w:r w:rsidRPr="00693499">
        <w:rPr>
          <w:i/>
          <w:iCs/>
        </w:rPr>
        <w:t>resolves</w:t>
      </w:r>
      <w:proofErr w:type="gramEnd"/>
      <w:r w:rsidRPr="00693499">
        <w:rPr>
          <w:i/>
          <w:iCs/>
        </w:rPr>
        <w:t xml:space="preserve"> </w:t>
      </w:r>
      <w:r w:rsidRPr="00693499">
        <w:t xml:space="preserve">18. The change occurred in going from the provisional version to the final version of the Final </w:t>
      </w:r>
      <w:proofErr w:type="gramStart"/>
      <w:r w:rsidRPr="00693499">
        <w:t>Acts, and</w:t>
      </w:r>
      <w:proofErr w:type="gramEnd"/>
      <w:r w:rsidRPr="00693499">
        <w:t xml:space="preserve"> renumbering the provisional </w:t>
      </w:r>
      <w:r w:rsidRPr="00693499">
        <w:rPr>
          <w:i/>
          <w:iCs/>
        </w:rPr>
        <w:t xml:space="preserve">resolves </w:t>
      </w:r>
      <w:r w:rsidRPr="00693499">
        <w:t>3</w:t>
      </w:r>
      <w:r w:rsidRPr="00693499">
        <w:rPr>
          <w:i/>
          <w:iCs/>
        </w:rPr>
        <w:t xml:space="preserve">bis </w:t>
      </w:r>
      <w:r w:rsidRPr="00693499">
        <w:t xml:space="preserve">to 4 and the consequential renumbering of all later </w:t>
      </w:r>
      <w:r w:rsidRPr="00693499">
        <w:rPr>
          <w:i/>
          <w:iCs/>
        </w:rPr>
        <w:t>resolves.</w:t>
      </w:r>
    </w:p>
    <w:p w14:paraId="367D97A4" w14:textId="77777777" w:rsidR="00693499" w:rsidRPr="00693499" w:rsidRDefault="00693499" w:rsidP="00693499">
      <w:pPr>
        <w:jc w:val="center"/>
        <w:rPr>
          <w:b/>
          <w:lang w:val="en-NZ" w:eastAsia="ko-KR"/>
        </w:rPr>
      </w:pPr>
    </w:p>
    <w:p w14:paraId="0B2F3730" w14:textId="77777777" w:rsidR="00693499" w:rsidRPr="00693499" w:rsidRDefault="00693499" w:rsidP="00693499">
      <w:pPr>
        <w:spacing w:after="120"/>
        <w:ind w:left="720"/>
        <w:jc w:val="both"/>
        <w:rPr>
          <w:b/>
          <w:lang w:val="en-NZ" w:eastAsia="ko-KR"/>
        </w:rPr>
      </w:pPr>
      <w:r w:rsidRPr="00693499">
        <w:rPr>
          <w:b/>
          <w:lang w:val="en-NZ" w:eastAsia="ko-KR"/>
        </w:rPr>
        <w:t>Information on on-going ITU-R Study</w:t>
      </w:r>
    </w:p>
    <w:p w14:paraId="2D64E04A" w14:textId="77777777" w:rsidR="00693499" w:rsidRPr="00693499" w:rsidRDefault="00693499" w:rsidP="00693499">
      <w:pPr>
        <w:pStyle w:val="ListParagraph"/>
        <w:jc w:val="both"/>
        <w:rPr>
          <w:lang w:eastAsia="zh-CN"/>
        </w:rPr>
      </w:pPr>
      <w:r w:rsidRPr="00693499">
        <w:lastRenderedPageBreak/>
        <w:t>The first WP 4A virtual meeting (28-29 May 2020) established Correspondence Group 5 (CG #5) and developed the associated Terms of Reference (</w:t>
      </w:r>
      <w:proofErr w:type="spellStart"/>
      <w:r w:rsidRPr="00693499">
        <w:t>ToR</w:t>
      </w:r>
      <w:proofErr w:type="spellEnd"/>
      <w:r w:rsidRPr="00693499">
        <w:t xml:space="preserve">) for this CG, </w:t>
      </w:r>
      <w:proofErr w:type="gramStart"/>
      <w:r w:rsidRPr="00693499">
        <w:t>in order to</w:t>
      </w:r>
      <w:proofErr w:type="gramEnd"/>
      <w:r w:rsidRPr="00693499">
        <w:t xml:space="preserve"> advance the work on this Topic by </w:t>
      </w:r>
      <w:r w:rsidRPr="00693499">
        <w:rPr>
          <w:lang w:eastAsia="zh-CN"/>
        </w:rPr>
        <w:t xml:space="preserve">electronic means, in the periods between WP 4A meetings. 2 CG meetings were held in 2020. </w:t>
      </w:r>
    </w:p>
    <w:p w14:paraId="11FD4509" w14:textId="77777777" w:rsidR="00693499" w:rsidRPr="00693499" w:rsidRDefault="00693499" w:rsidP="00693499">
      <w:pPr>
        <w:pStyle w:val="ListParagraph"/>
        <w:jc w:val="both"/>
      </w:pPr>
      <w:r w:rsidRPr="00693499">
        <w:rPr>
          <w:lang w:eastAsia="zh-CN"/>
        </w:rPr>
        <w:t>During the third WP 4A virtual meeting (22 February – 3 March 2021), the meeting considered 1 input from the US that was</w:t>
      </w:r>
      <w:r w:rsidRPr="00693499">
        <w:t xml:space="preserve"> consolidated into the Working Document (WD) on Non-GSO System Post Milestone Reporting. This WD is a compilation of inputs received so far from Luxembourg and US. </w:t>
      </w:r>
    </w:p>
    <w:p w14:paraId="3C4E2F0E" w14:textId="77777777" w:rsidR="00693499" w:rsidRPr="00693499" w:rsidRDefault="00693499" w:rsidP="00693499">
      <w:pPr>
        <w:pStyle w:val="ListParagraph"/>
        <w:jc w:val="both"/>
      </w:pPr>
      <w:r w:rsidRPr="00693499">
        <w:t xml:space="preserve">During the fourth WP 4A virtual meeting (14 – 28 July 2021), there were inputs from US, Russia and Canada that were merged with the existing WD, but not discussed due to lack of time. The WD is found in Document </w:t>
      </w:r>
      <w:hyperlink r:id="rId55" w:history="1">
        <w:r w:rsidRPr="00693499">
          <w:rPr>
            <w:rStyle w:val="Hyperlink"/>
          </w:rPr>
          <w:t>4A/392 (Annex 14)</w:t>
        </w:r>
      </w:hyperlink>
      <w:r w:rsidRPr="00693499">
        <w:t xml:space="preserve">. </w:t>
      </w:r>
    </w:p>
    <w:p w14:paraId="1E6FFC30" w14:textId="77777777" w:rsidR="00693499" w:rsidRPr="00693499" w:rsidRDefault="00693499" w:rsidP="00693499">
      <w:pPr>
        <w:pStyle w:val="ListParagraph"/>
        <w:jc w:val="both"/>
        <w:rPr>
          <w:lang w:val="en-GB"/>
        </w:rPr>
      </w:pPr>
      <w:r w:rsidRPr="00693499">
        <w:t xml:space="preserve">the France/Luxembourg input contained preliminary draft CPM text which proposes to suppress resolves 19 for Resolution 35 (WRC-19) and to develop a new draft Resolution, based on the suspension provisions of No. </w:t>
      </w:r>
      <w:r w:rsidRPr="00693499">
        <w:rPr>
          <w:b/>
          <w:bCs/>
        </w:rPr>
        <w:t>11.49</w:t>
      </w:r>
      <w:r w:rsidRPr="00693499">
        <w:rPr>
          <w:lang w:val="en-GB"/>
        </w:rPr>
        <w:t xml:space="preserve">. The WD towards draft CPM text is found in </w:t>
      </w:r>
      <w:r w:rsidRPr="00693499">
        <w:t xml:space="preserve">Document </w:t>
      </w:r>
      <w:hyperlink r:id="rId56" w:history="1">
        <w:r w:rsidRPr="00693499">
          <w:rPr>
            <w:rStyle w:val="Hyperlink"/>
          </w:rPr>
          <w:t>4A/392 (Annex 36)</w:t>
        </w:r>
      </w:hyperlink>
      <w:r w:rsidRPr="00693499">
        <w:t xml:space="preserve">. </w:t>
      </w:r>
    </w:p>
    <w:p w14:paraId="492A7795" w14:textId="77777777" w:rsidR="00693499" w:rsidRPr="00693499" w:rsidRDefault="00693499" w:rsidP="00693499">
      <w:pPr>
        <w:pStyle w:val="ListParagraph"/>
        <w:jc w:val="both"/>
        <w:rPr>
          <w:lang w:val="en-GB"/>
        </w:rPr>
      </w:pPr>
      <w:r w:rsidRPr="00693499">
        <w:t xml:space="preserve">During the fifth WP 4A virtual meeting (27 October – 4 November 2021), there were inputs from Canada, Luxembourg and US that were merged into the existing WD on this Topic (Document </w:t>
      </w:r>
      <w:hyperlink r:id="rId57" w:history="1">
        <w:r w:rsidRPr="00693499">
          <w:rPr>
            <w:rStyle w:val="Hyperlink"/>
          </w:rPr>
          <w:t>4A/522 (Annex23)</w:t>
        </w:r>
      </w:hyperlink>
      <w:r w:rsidRPr="00693499">
        <w:t xml:space="preserve">) as well as the WD towards the draft CPM text (Document </w:t>
      </w:r>
      <w:hyperlink r:id="rId58" w:history="1">
        <w:r w:rsidRPr="00693499">
          <w:rPr>
            <w:rStyle w:val="Hyperlink"/>
          </w:rPr>
          <w:t>4A/522 (Annex 29)</w:t>
        </w:r>
      </w:hyperlink>
      <w:r w:rsidRPr="00693499">
        <w:t>), but there was no discussion due to lack of time</w:t>
      </w:r>
      <w:r w:rsidRPr="00693499">
        <w:rPr>
          <w:lang w:val="en-GB"/>
        </w:rPr>
        <w:t>.</w:t>
      </w:r>
    </w:p>
    <w:p w14:paraId="7D3A672B" w14:textId="77777777" w:rsidR="00693499" w:rsidRPr="00693499" w:rsidRDefault="00693499" w:rsidP="00693499">
      <w:pPr>
        <w:pStyle w:val="ListParagraph"/>
        <w:jc w:val="both"/>
      </w:pPr>
      <w:r w:rsidRPr="00693499">
        <w:t xml:space="preserve">During the sixth WP 4A virtual/hybrid meeting (11-20 May 2022), there was no introduction of documents or discussions due to lack of time. There was some offline work whereby the input from US was merged into the WD (Document </w:t>
      </w:r>
      <w:hyperlink r:id="rId59" w:history="1">
        <w:r w:rsidRPr="00693499">
          <w:rPr>
            <w:rStyle w:val="Hyperlink"/>
          </w:rPr>
          <w:t>4A/691(Annex 26)</w:t>
        </w:r>
      </w:hyperlink>
      <w:r w:rsidRPr="00693499">
        <w:t xml:space="preserve">) and the US/Luxembourg (on behalf of CEPT)/Russia inputs were merged into preliminary draft CPM text (Document </w:t>
      </w:r>
      <w:hyperlink r:id="rId60" w:history="1">
        <w:r w:rsidRPr="00693499">
          <w:rPr>
            <w:rStyle w:val="Hyperlink"/>
          </w:rPr>
          <w:t>4A/691(Annex 33)</w:t>
        </w:r>
      </w:hyperlink>
      <w:r w:rsidRPr="00693499">
        <w:t>).</w:t>
      </w:r>
    </w:p>
    <w:p w14:paraId="4494C6DF" w14:textId="77777777" w:rsidR="00693499" w:rsidRPr="00693499" w:rsidRDefault="00693499" w:rsidP="00693499">
      <w:pPr>
        <w:pStyle w:val="ListParagraph"/>
        <w:jc w:val="both"/>
      </w:pPr>
      <w:r w:rsidRPr="00693499">
        <w:t xml:space="preserve">During the seventh WP 4A virtual/hybrid meeting (14-22 September 2022), the meeting considered the following inputs </w:t>
      </w:r>
      <w:hyperlink r:id="rId61" w:history="1">
        <w:r w:rsidRPr="00693499">
          <w:rPr>
            <w:rStyle w:val="Hyperlink"/>
          </w:rPr>
          <w:t>4A/742</w:t>
        </w:r>
      </w:hyperlink>
      <w:r w:rsidRPr="00693499">
        <w:t xml:space="preserve">(USA), </w:t>
      </w:r>
      <w:hyperlink r:id="rId62" w:history="1">
        <w:r w:rsidRPr="00693499">
          <w:rPr>
            <w:rStyle w:val="Hyperlink"/>
          </w:rPr>
          <w:t>777</w:t>
        </w:r>
      </w:hyperlink>
      <w:r w:rsidRPr="00693499">
        <w:t xml:space="preserve">(B), </w:t>
      </w:r>
      <w:hyperlink r:id="rId63" w:history="1">
        <w:r w:rsidRPr="00693499">
          <w:rPr>
            <w:rStyle w:val="Hyperlink"/>
          </w:rPr>
          <w:t>797</w:t>
        </w:r>
      </w:hyperlink>
      <w:r w:rsidRPr="00693499">
        <w:t xml:space="preserve">(IRN) on the draft CPM text. The edits from Document </w:t>
      </w:r>
      <w:hyperlink r:id="rId64" w:history="1">
        <w:r w:rsidRPr="00693499">
          <w:rPr>
            <w:rStyle w:val="Hyperlink"/>
          </w:rPr>
          <w:t>4A/741</w:t>
        </w:r>
      </w:hyperlink>
      <w:r w:rsidRPr="00693499">
        <w:t xml:space="preserve">(USA) were incorporated into the existing WD and that merged document will be carried forward for any future consideration at the next meeting (Document </w:t>
      </w:r>
      <w:hyperlink r:id="rId65" w:history="1">
        <w:r w:rsidRPr="00693499">
          <w:rPr>
            <w:rStyle w:val="Hyperlink"/>
          </w:rPr>
          <w:t>4A/856(Annex 21)</w:t>
        </w:r>
      </w:hyperlink>
      <w:r w:rsidRPr="00693499">
        <w:t>).</w:t>
      </w:r>
    </w:p>
    <w:p w14:paraId="1A9E225E" w14:textId="77777777" w:rsidR="00693499" w:rsidRPr="00693499" w:rsidRDefault="00693499" w:rsidP="00693499">
      <w:pPr>
        <w:pStyle w:val="ListParagraph"/>
        <w:jc w:val="both"/>
      </w:pPr>
      <w:r w:rsidRPr="00693499">
        <w:t xml:space="preserve">There are 2 methods shown in the draft CPM text (Document </w:t>
      </w:r>
      <w:hyperlink r:id="rId66" w:history="1">
        <w:r w:rsidRPr="00693499">
          <w:rPr>
            <w:rStyle w:val="Hyperlink"/>
          </w:rPr>
          <w:t>4A/856(Annex 21)</w:t>
        </w:r>
      </w:hyperlink>
      <w:r w:rsidRPr="00693499">
        <w:t>):</w:t>
      </w:r>
    </w:p>
    <w:p w14:paraId="3F994352" w14:textId="77777777" w:rsidR="00693499" w:rsidRPr="00693499" w:rsidRDefault="00693499">
      <w:pPr>
        <w:pStyle w:val="ListParagraph"/>
        <w:numPr>
          <w:ilvl w:val="0"/>
          <w:numId w:val="12"/>
        </w:numPr>
        <w:ind w:left="1440"/>
        <w:jc w:val="both"/>
      </w:pPr>
      <w:r w:rsidRPr="00693499">
        <w:t xml:space="preserve">Method B1: No change to the Radio Regulations. </w:t>
      </w:r>
    </w:p>
    <w:p w14:paraId="75B86C17" w14:textId="77777777" w:rsidR="00693499" w:rsidRPr="00693499" w:rsidRDefault="00693499">
      <w:pPr>
        <w:pStyle w:val="ListParagraph"/>
        <w:numPr>
          <w:ilvl w:val="0"/>
          <w:numId w:val="12"/>
        </w:numPr>
        <w:ind w:left="1440"/>
        <w:jc w:val="both"/>
        <w:rPr>
          <w:lang w:val="en-GB"/>
        </w:rPr>
      </w:pPr>
      <w:r w:rsidRPr="00693499">
        <w:t xml:space="preserve">Method B2: </w:t>
      </w:r>
      <w:r w:rsidRPr="00693499">
        <w:rPr>
          <w:lang w:val="en-GB"/>
        </w:rPr>
        <w:t xml:space="preserve">involves changes to Resolution </w:t>
      </w:r>
      <w:r w:rsidRPr="00693499">
        <w:rPr>
          <w:b/>
          <w:bCs/>
          <w:lang w:val="en-GB"/>
        </w:rPr>
        <w:t>35 (WRC-19)</w:t>
      </w:r>
      <w:r w:rsidRPr="00693499">
        <w:rPr>
          <w:lang w:val="en-GB"/>
        </w:rPr>
        <w:t xml:space="preserve"> to remove </w:t>
      </w:r>
      <w:r w:rsidRPr="00693499">
        <w:rPr>
          <w:i/>
          <w:iCs/>
          <w:lang w:val="en-GB"/>
        </w:rPr>
        <w:t xml:space="preserve">resolves </w:t>
      </w:r>
      <w:r w:rsidRPr="00693499">
        <w:rPr>
          <w:lang w:val="en-GB"/>
        </w:rPr>
        <w:t>19</w:t>
      </w:r>
      <w:r w:rsidRPr="00693499">
        <w:rPr>
          <w:i/>
          <w:iCs/>
          <w:lang w:val="en-GB"/>
        </w:rPr>
        <w:t xml:space="preserve"> </w:t>
      </w:r>
      <w:r w:rsidRPr="00693499">
        <w:rPr>
          <w:lang w:val="en-GB"/>
        </w:rPr>
        <w:t xml:space="preserve">and adoption of changes to RR Article </w:t>
      </w:r>
      <w:r w:rsidRPr="00693499">
        <w:rPr>
          <w:b/>
          <w:bCs/>
          <w:lang w:val="en-GB"/>
        </w:rPr>
        <w:t xml:space="preserve">11 </w:t>
      </w:r>
      <w:r w:rsidRPr="00693499">
        <w:rPr>
          <w:lang w:val="en-GB"/>
        </w:rPr>
        <w:t xml:space="preserve">and a new Resolution to capture the post-milestone procedure for systems subject to Resolution </w:t>
      </w:r>
      <w:r w:rsidRPr="00693499">
        <w:rPr>
          <w:b/>
          <w:bCs/>
          <w:lang w:val="en-GB"/>
        </w:rPr>
        <w:t>35 (WRC-19)</w:t>
      </w:r>
      <w:r w:rsidRPr="00693499">
        <w:rPr>
          <w:lang w:val="en-GB"/>
        </w:rPr>
        <w:t>. The new draft Resolution contains 2 options regarding the required threshold for decreases in the number of deployed satellites capable of transmitting/receiving the recorded frequency assignments to apply such Resolution:</w:t>
      </w:r>
    </w:p>
    <w:p w14:paraId="3F179D40" w14:textId="77777777" w:rsidR="00693499" w:rsidRPr="00693499" w:rsidRDefault="00693499">
      <w:pPr>
        <w:numPr>
          <w:ilvl w:val="1"/>
          <w:numId w:val="19"/>
        </w:numPr>
        <w:ind w:left="2160"/>
        <w:jc w:val="both"/>
        <w:rPr>
          <w:lang w:val="en-GB"/>
        </w:rPr>
      </w:pPr>
      <w:r w:rsidRPr="00693499">
        <w:rPr>
          <w:lang w:val="en-GB"/>
        </w:rPr>
        <w:t xml:space="preserve">Option B2a: involves a single percentage (95/P%) of the system’s satellites, without regard to the number of satellites in the NGSO </w:t>
      </w:r>
      <w:proofErr w:type="gramStart"/>
      <w:r w:rsidRPr="00693499">
        <w:rPr>
          <w:lang w:val="en-GB"/>
        </w:rPr>
        <w:t>system</w:t>
      </w:r>
      <w:proofErr w:type="gramEnd"/>
    </w:p>
    <w:p w14:paraId="6173A168" w14:textId="2B2B2B3C" w:rsidR="00693499" w:rsidRPr="00BA7AB8" w:rsidRDefault="00693499">
      <w:pPr>
        <w:numPr>
          <w:ilvl w:val="1"/>
          <w:numId w:val="19"/>
        </w:numPr>
        <w:ind w:left="2160"/>
        <w:jc w:val="both"/>
        <w:rPr>
          <w:lang w:val="en-GB"/>
        </w:rPr>
      </w:pPr>
      <w:r w:rsidRPr="00693499">
        <w:rPr>
          <w:lang w:val="en-GB"/>
        </w:rPr>
        <w:t>Option B2b: proposes a different number X depending on the number of satellites in the NGSO system.</w:t>
      </w:r>
    </w:p>
    <w:p w14:paraId="039A56D4" w14:textId="77777777" w:rsidR="00BA7AB8" w:rsidRPr="00693499" w:rsidRDefault="00BA7AB8" w:rsidP="00693499">
      <w:pPr>
        <w:rPr>
          <w:lang w:val="en-NZ"/>
        </w:rPr>
      </w:pPr>
    </w:p>
    <w:p w14:paraId="30230435" w14:textId="77777777" w:rsidR="00693499" w:rsidRPr="00693499" w:rsidRDefault="00693499" w:rsidP="00FC2596">
      <w:pPr>
        <w:pStyle w:val="Style1H2"/>
      </w:pPr>
      <w:r w:rsidRPr="00693499">
        <w:t xml:space="preserve">2. </w:t>
      </w:r>
      <w:r w:rsidRPr="00693499">
        <w:tab/>
        <w:t>Documents</w:t>
      </w:r>
    </w:p>
    <w:p w14:paraId="4A653401" w14:textId="77777777" w:rsidR="00693499" w:rsidRPr="00693499" w:rsidRDefault="00693499" w:rsidP="00BA7AB8">
      <w:pPr>
        <w:pStyle w:val="ListParagraph"/>
        <w:jc w:val="both"/>
        <w:rPr>
          <w:lang w:val="de-DE"/>
        </w:rPr>
      </w:pPr>
      <w:r w:rsidRPr="00693499">
        <w:rPr>
          <w:lang w:val="fr-FR"/>
        </w:rPr>
        <w:t xml:space="preserve">Input Documents </w:t>
      </w:r>
      <w:r w:rsidRPr="00693499">
        <w:rPr>
          <w:lang w:val="de-DE"/>
        </w:rPr>
        <w:t>AP23-5/INP</w:t>
      </w:r>
      <w:r>
        <w:fldChar w:fldCharType="begin"/>
      </w:r>
      <w:r>
        <w:instrText>HYPERLINK "https://www.apt.int/sites/default/files/2023/02/APG23-5-INP-29_India_WP4-Preliminary_Views_on_WRC_23_Agenda_Items_1.15_1.16_1.17_and_7.docx"</w:instrText>
      </w:r>
      <w:r>
        <w:fldChar w:fldCharType="separate"/>
      </w:r>
      <w:r w:rsidRPr="00693499">
        <w:rPr>
          <w:rStyle w:val="Hyperlink"/>
          <w:lang w:val="de-DE"/>
        </w:rPr>
        <w:t>29(IND)</w:t>
      </w:r>
      <w:r>
        <w:rPr>
          <w:rStyle w:val="Hyperlink"/>
          <w:lang w:val="de-DE"/>
        </w:rPr>
        <w:fldChar w:fldCharType="end"/>
      </w:r>
      <w:r w:rsidRPr="00693499">
        <w:rPr>
          <w:lang w:val="de-DE"/>
        </w:rPr>
        <w:t xml:space="preserve">, </w:t>
      </w:r>
      <w:hyperlink r:id="rId67" w:history="1">
        <w:r w:rsidRPr="00693499">
          <w:rPr>
            <w:rStyle w:val="Hyperlink"/>
            <w:lang w:val="de-DE"/>
          </w:rPr>
          <w:t>39(IRN)</w:t>
        </w:r>
      </w:hyperlink>
      <w:r w:rsidRPr="00693499">
        <w:rPr>
          <w:lang w:val="de-DE"/>
        </w:rPr>
        <w:t xml:space="preserve">, </w:t>
      </w:r>
      <w:hyperlink r:id="rId68" w:history="1">
        <w:r w:rsidRPr="00693499">
          <w:rPr>
            <w:rStyle w:val="Hyperlink"/>
            <w:lang w:val="de-DE"/>
          </w:rPr>
          <w:t>48(SNG)</w:t>
        </w:r>
      </w:hyperlink>
      <w:r w:rsidRPr="00693499">
        <w:rPr>
          <w:lang w:val="de-DE"/>
        </w:rPr>
        <w:t xml:space="preserve">, </w:t>
      </w:r>
      <w:hyperlink r:id="rId69" w:history="1">
        <w:r w:rsidRPr="00693499">
          <w:rPr>
            <w:rStyle w:val="Hyperlink"/>
            <w:lang w:val="de-DE"/>
          </w:rPr>
          <w:t>55(VTN)</w:t>
        </w:r>
      </w:hyperlink>
      <w:r w:rsidRPr="00693499">
        <w:rPr>
          <w:lang w:val="de-DE"/>
        </w:rPr>
        <w:t xml:space="preserve">, </w:t>
      </w:r>
      <w:hyperlink r:id="rId70" w:history="1">
        <w:r w:rsidRPr="00693499">
          <w:rPr>
            <w:rStyle w:val="Hyperlink"/>
            <w:lang w:val="de-DE"/>
          </w:rPr>
          <w:t>59(AUS)</w:t>
        </w:r>
      </w:hyperlink>
      <w:r w:rsidRPr="00693499">
        <w:rPr>
          <w:lang w:val="de-DE"/>
        </w:rPr>
        <w:t xml:space="preserve">, </w:t>
      </w:r>
      <w:hyperlink r:id="rId71" w:history="1">
        <w:r w:rsidRPr="00693499">
          <w:rPr>
            <w:rStyle w:val="Hyperlink"/>
            <w:lang w:val="de-DE"/>
          </w:rPr>
          <w:t>66(KOR)</w:t>
        </w:r>
      </w:hyperlink>
      <w:r w:rsidRPr="00693499">
        <w:rPr>
          <w:lang w:val="de-DE"/>
        </w:rPr>
        <w:t xml:space="preserve">, </w:t>
      </w:r>
      <w:hyperlink r:id="rId72" w:history="1">
        <w:r w:rsidRPr="00693499">
          <w:rPr>
            <w:rStyle w:val="Hyperlink"/>
            <w:lang w:val="de-DE"/>
          </w:rPr>
          <w:t>81(INS)</w:t>
        </w:r>
      </w:hyperlink>
      <w:r w:rsidRPr="00693499">
        <w:rPr>
          <w:lang w:val="de-DE"/>
        </w:rPr>
        <w:t xml:space="preserve">, </w:t>
      </w:r>
      <w:hyperlink r:id="rId73" w:history="1">
        <w:r w:rsidRPr="00693499">
          <w:rPr>
            <w:rStyle w:val="Hyperlink"/>
            <w:lang w:val="de-DE"/>
          </w:rPr>
          <w:t>91(CHN)</w:t>
        </w:r>
      </w:hyperlink>
      <w:r w:rsidRPr="00693499">
        <w:rPr>
          <w:lang w:val="de-DE"/>
        </w:rPr>
        <w:t xml:space="preserve">, </w:t>
      </w:r>
      <w:hyperlink r:id="rId74" w:history="1">
        <w:r w:rsidRPr="00693499">
          <w:rPr>
            <w:rStyle w:val="Hyperlink"/>
            <w:lang w:val="de-DE"/>
          </w:rPr>
          <w:t>98(MLA)</w:t>
        </w:r>
      </w:hyperlink>
    </w:p>
    <w:p w14:paraId="2788E088" w14:textId="77777777" w:rsidR="00693499" w:rsidRPr="00693499" w:rsidRDefault="00693499" w:rsidP="00BA7AB8">
      <w:pPr>
        <w:pStyle w:val="ListParagraph"/>
        <w:jc w:val="both"/>
        <w:rPr>
          <w:bCs/>
          <w:lang w:val="en-NZ"/>
        </w:rPr>
      </w:pPr>
      <w:r w:rsidRPr="00BA7AB8">
        <w:rPr>
          <w:lang w:val="fr-FR"/>
        </w:rPr>
        <w:t>Information</w:t>
      </w:r>
      <w:r w:rsidRPr="00693499">
        <w:rPr>
          <w:lang w:val="en-NZ"/>
        </w:rPr>
        <w:t xml:space="preserve"> Documents </w:t>
      </w:r>
      <w:r w:rsidRPr="00693499">
        <w:rPr>
          <w:bCs/>
          <w:lang w:val="en-NZ"/>
        </w:rPr>
        <w:t>APG23-5/</w:t>
      </w:r>
      <w:hyperlink r:id="rId75" w:history="1">
        <w:r w:rsidRPr="00693499">
          <w:rPr>
            <w:rStyle w:val="Hyperlink"/>
            <w:lang w:val="en-NZ"/>
          </w:rPr>
          <w:t>INF39(CEPT)</w:t>
        </w:r>
      </w:hyperlink>
      <w:r w:rsidRPr="00693499">
        <w:rPr>
          <w:bCs/>
          <w:lang w:val="en-NZ"/>
        </w:rPr>
        <w:t xml:space="preserve">, </w:t>
      </w:r>
      <w:hyperlink r:id="rId76" w:history="1">
        <w:r w:rsidRPr="00693499">
          <w:rPr>
            <w:rStyle w:val="Hyperlink"/>
            <w:lang w:val="en-NZ"/>
          </w:rPr>
          <w:t>43(CITEL)</w:t>
        </w:r>
      </w:hyperlink>
    </w:p>
    <w:p w14:paraId="1C1BD910" w14:textId="77777777" w:rsidR="00693499" w:rsidRPr="00693499" w:rsidRDefault="00693499" w:rsidP="00693499">
      <w:pPr>
        <w:rPr>
          <w:lang w:val="fr-FR" w:eastAsia="ko-KR"/>
        </w:rPr>
      </w:pPr>
    </w:p>
    <w:p w14:paraId="7362F6AD" w14:textId="77777777" w:rsidR="00693499" w:rsidRPr="00693499" w:rsidRDefault="00693499" w:rsidP="00FC2596">
      <w:pPr>
        <w:pStyle w:val="Style1H2"/>
      </w:pPr>
      <w:r w:rsidRPr="00693499">
        <w:t xml:space="preserve">3. </w:t>
      </w:r>
      <w:r w:rsidRPr="00693499">
        <w:tab/>
        <w:t>Summary of discussions</w:t>
      </w:r>
    </w:p>
    <w:p w14:paraId="369E5012" w14:textId="77777777" w:rsidR="00693499" w:rsidRPr="00693499" w:rsidRDefault="00693499" w:rsidP="00BA7AB8">
      <w:pPr>
        <w:pStyle w:val="H3"/>
      </w:pPr>
      <w:r w:rsidRPr="00693499">
        <w:t>3.1</w:t>
      </w:r>
      <w:r w:rsidRPr="00693499">
        <w:tab/>
        <w:t>S</w:t>
      </w:r>
      <w:r w:rsidRPr="00693499">
        <w:rPr>
          <w:rFonts w:hint="eastAsia"/>
        </w:rPr>
        <w:t xml:space="preserve">ummary </w:t>
      </w:r>
      <w:r w:rsidRPr="00693499">
        <w:t>of APT Members’ views</w:t>
      </w:r>
    </w:p>
    <w:p w14:paraId="72729AE0" w14:textId="77777777" w:rsidR="00693499" w:rsidRPr="00693499" w:rsidRDefault="00693499" w:rsidP="00BA7AB8">
      <w:pPr>
        <w:pStyle w:val="Style1"/>
        <w:rPr>
          <w:lang w:val="en-NZ" w:eastAsia="ko-KR"/>
        </w:rPr>
      </w:pPr>
      <w:r w:rsidRPr="00693499">
        <w:rPr>
          <w:lang w:val="en-NZ" w:eastAsia="ko-KR"/>
        </w:rPr>
        <w:lastRenderedPageBreak/>
        <w:t xml:space="preserve">3.1.1 </w:t>
      </w:r>
      <w:r w:rsidRPr="00693499">
        <w:rPr>
          <w:lang w:val="en-NZ" w:eastAsia="ko-KR"/>
        </w:rPr>
        <w:tab/>
        <w:t xml:space="preserve"> </w:t>
      </w:r>
      <w:r w:rsidRPr="00693499">
        <w:t xml:space="preserve">Japan - </w:t>
      </w:r>
      <w:r w:rsidRPr="00693499">
        <w:rPr>
          <w:lang w:val="en-NZ" w:eastAsia="ko-KR"/>
        </w:rPr>
        <w:t>Document APG23-5/INP-17</w:t>
      </w:r>
    </w:p>
    <w:p w14:paraId="31AC897F" w14:textId="77777777" w:rsidR="00693499" w:rsidRPr="00693499" w:rsidRDefault="00693499" w:rsidP="00BA7AB8">
      <w:pPr>
        <w:pStyle w:val="ListParagraph"/>
        <w:jc w:val="both"/>
        <w:rPr>
          <w:lang w:val="en-NZ"/>
        </w:rPr>
      </w:pPr>
      <w:r w:rsidRPr="00693499">
        <w:rPr>
          <w:lang w:val="en-NZ"/>
        </w:rPr>
        <w:t>Japan generally supports the on-going ITU-R studies carried out by WP4A regarding Topic B.</w:t>
      </w:r>
    </w:p>
    <w:p w14:paraId="4323AC5F" w14:textId="77777777" w:rsidR="00693499" w:rsidRPr="00693499" w:rsidRDefault="00693499" w:rsidP="00693499">
      <w:pPr>
        <w:jc w:val="both"/>
        <w:rPr>
          <w:lang w:val="en-NZ"/>
        </w:rPr>
      </w:pPr>
    </w:p>
    <w:p w14:paraId="4A988D2E" w14:textId="77777777" w:rsidR="00693499" w:rsidRPr="00BA7AB8" w:rsidRDefault="00693499" w:rsidP="00BA7AB8">
      <w:pPr>
        <w:pStyle w:val="Style1"/>
        <w:rPr>
          <w:lang w:val="en-NZ" w:eastAsia="ko-KR"/>
        </w:rPr>
      </w:pPr>
      <w:r w:rsidRPr="00693499">
        <w:rPr>
          <w:lang w:val="en-NZ" w:eastAsia="ko-KR"/>
        </w:rPr>
        <w:t>3.1.2</w:t>
      </w:r>
      <w:r w:rsidRPr="00693499">
        <w:rPr>
          <w:lang w:val="en-NZ" w:eastAsia="ko-KR"/>
        </w:rPr>
        <w:tab/>
        <w:t>India (Republic of) – Document APG23-5/INP-29</w:t>
      </w:r>
    </w:p>
    <w:p w14:paraId="596D014A" w14:textId="77777777" w:rsidR="00693499" w:rsidRPr="00693499" w:rsidRDefault="00693499" w:rsidP="00BA7AB8">
      <w:pPr>
        <w:pStyle w:val="ListParagraph"/>
        <w:jc w:val="both"/>
      </w:pPr>
      <w:r w:rsidRPr="00693499">
        <w:t xml:space="preserve">India </w:t>
      </w:r>
      <w:r w:rsidRPr="00BA7AB8">
        <w:rPr>
          <w:lang w:val="en-NZ"/>
        </w:rPr>
        <w:t>recommends</w:t>
      </w:r>
      <w:r w:rsidRPr="00693499">
        <w:t xml:space="preserve"> that this issue may be postponed until WRC-27. This issue may be addressed after experience is gained with the Resolution 35 milestone process.</w:t>
      </w:r>
    </w:p>
    <w:p w14:paraId="45D75D15" w14:textId="77777777" w:rsidR="00693499" w:rsidRPr="00693499" w:rsidRDefault="00693499" w:rsidP="00693499">
      <w:pPr>
        <w:jc w:val="both"/>
        <w:rPr>
          <w:lang w:val="en-NZ"/>
        </w:rPr>
      </w:pPr>
    </w:p>
    <w:p w14:paraId="721AC95D" w14:textId="77777777" w:rsidR="00693499" w:rsidRPr="00BA7AB8" w:rsidRDefault="00693499" w:rsidP="00BA7AB8">
      <w:pPr>
        <w:pStyle w:val="Style1"/>
        <w:rPr>
          <w:lang w:val="en-NZ" w:eastAsia="ko-KR"/>
        </w:rPr>
      </w:pPr>
      <w:r w:rsidRPr="00693499">
        <w:rPr>
          <w:lang w:val="en-NZ" w:eastAsia="ko-KR"/>
        </w:rPr>
        <w:t>3.1.3</w:t>
      </w:r>
      <w:r w:rsidRPr="00693499">
        <w:rPr>
          <w:lang w:val="en-NZ" w:eastAsia="ko-KR"/>
        </w:rPr>
        <w:tab/>
        <w:t xml:space="preserve">Iran (Islamic Republic of) - Document APG23-5/INP-39 </w:t>
      </w:r>
    </w:p>
    <w:p w14:paraId="08ABF3B8" w14:textId="77777777" w:rsidR="00693499" w:rsidRPr="00BA7AB8" w:rsidRDefault="00693499" w:rsidP="00BA7AB8">
      <w:pPr>
        <w:pStyle w:val="ListParagraph"/>
        <w:tabs>
          <w:tab w:val="num" w:pos="720"/>
        </w:tabs>
        <w:jc w:val="both"/>
        <w:rPr>
          <w:lang w:val="en-NZ"/>
        </w:rPr>
      </w:pPr>
      <w:r w:rsidRPr="00693499">
        <w:t xml:space="preserve">I.R. of Iran has not decided on any position with respect to the methods/options as are </w:t>
      </w:r>
      <w:r w:rsidRPr="00BA7AB8">
        <w:rPr>
          <w:lang w:val="en-NZ"/>
        </w:rPr>
        <w:t>proposed in the draft CPM text (Document CPM23-2/1-E, dated 25 November 2022).</w:t>
      </w:r>
    </w:p>
    <w:p w14:paraId="47B181EE" w14:textId="7FDC91A4" w:rsidR="00693499" w:rsidRPr="00693499" w:rsidRDefault="00693499" w:rsidP="00BA7AB8">
      <w:pPr>
        <w:pStyle w:val="ListParagraph"/>
        <w:tabs>
          <w:tab w:val="num" w:pos="720"/>
        </w:tabs>
        <w:jc w:val="both"/>
      </w:pPr>
      <w:r w:rsidRPr="00BA7AB8">
        <w:rPr>
          <w:lang w:val="en-NZ"/>
        </w:rPr>
        <w:t xml:space="preserve">However, depending outcome of CPM23-2 on Method B2 option B2a, </w:t>
      </w:r>
      <w:r w:rsidR="00BA7AB8">
        <w:rPr>
          <w:lang w:val="en-NZ"/>
        </w:rPr>
        <w:t>w</w:t>
      </w:r>
      <w:r w:rsidRPr="00BA7AB8">
        <w:rPr>
          <w:lang w:val="en-NZ"/>
        </w:rPr>
        <w:t>e may also consider when developing</w:t>
      </w:r>
      <w:r w:rsidRPr="00693499">
        <w:t xml:space="preserve"> a post-milestone procedure, some degree of operational flexibility, for instance X% for some period including temporary operations, which is necessary for the maintenance of the continued operation of non-GSO system in the FSS, BSS, and MSS.</w:t>
      </w:r>
    </w:p>
    <w:p w14:paraId="7FD2681D" w14:textId="77777777" w:rsidR="00693499" w:rsidRPr="00693499" w:rsidRDefault="00693499" w:rsidP="00693499">
      <w:pPr>
        <w:jc w:val="both"/>
        <w:rPr>
          <w:lang w:val="en-NZ"/>
        </w:rPr>
      </w:pPr>
    </w:p>
    <w:p w14:paraId="45F12CE0" w14:textId="77777777" w:rsidR="00693499" w:rsidRPr="00BA7AB8" w:rsidRDefault="00693499" w:rsidP="00BA7AB8">
      <w:pPr>
        <w:pStyle w:val="Style1"/>
        <w:rPr>
          <w:lang w:val="en-NZ" w:eastAsia="ko-KR"/>
        </w:rPr>
      </w:pPr>
      <w:r w:rsidRPr="00693499">
        <w:rPr>
          <w:lang w:val="en-NZ" w:eastAsia="ko-KR"/>
        </w:rPr>
        <w:t>3.1.4</w:t>
      </w:r>
      <w:r w:rsidRPr="00693499">
        <w:rPr>
          <w:lang w:val="en-NZ" w:eastAsia="ko-KR"/>
        </w:rPr>
        <w:tab/>
        <w:t>Singapore (Republic of) – Document APG23-5/INP-48</w:t>
      </w:r>
    </w:p>
    <w:p w14:paraId="2BE7AC6E" w14:textId="77777777" w:rsidR="00693499" w:rsidRPr="00693499" w:rsidRDefault="00693499" w:rsidP="00BA7AB8">
      <w:pPr>
        <w:pStyle w:val="ListParagraph"/>
        <w:tabs>
          <w:tab w:val="num" w:pos="720"/>
        </w:tabs>
        <w:jc w:val="both"/>
        <w:rPr>
          <w:lang w:val="en-GB"/>
        </w:rPr>
      </w:pPr>
      <w:r w:rsidRPr="00693499">
        <w:rPr>
          <w:lang w:val="en-GB"/>
        </w:rPr>
        <w:t xml:space="preserve">Supports the </w:t>
      </w:r>
      <w:r w:rsidRPr="00BA7AB8">
        <w:t>adoption</w:t>
      </w:r>
      <w:r w:rsidRPr="00693499">
        <w:rPr>
          <w:lang w:val="en-GB"/>
        </w:rPr>
        <w:t xml:space="preserve"> of a new Resolution to replace </w:t>
      </w:r>
      <w:r w:rsidRPr="00693499">
        <w:rPr>
          <w:i/>
          <w:iCs/>
          <w:lang w:val="en-GB"/>
        </w:rPr>
        <w:t>resolves</w:t>
      </w:r>
      <w:r w:rsidRPr="00693499">
        <w:rPr>
          <w:lang w:val="en-GB"/>
        </w:rPr>
        <w:t xml:space="preserve"> 19 of Resolution </w:t>
      </w:r>
      <w:r w:rsidRPr="00693499">
        <w:rPr>
          <w:b/>
          <w:bCs/>
          <w:lang w:val="en-GB"/>
        </w:rPr>
        <w:t>35</w:t>
      </w:r>
      <w:r w:rsidRPr="00693499">
        <w:rPr>
          <w:lang w:val="en-GB"/>
        </w:rPr>
        <w:t xml:space="preserve"> </w:t>
      </w:r>
      <w:r w:rsidRPr="00693499">
        <w:rPr>
          <w:b/>
          <w:bCs/>
          <w:lang w:val="en-GB"/>
        </w:rPr>
        <w:t xml:space="preserve">(WRC-19) </w:t>
      </w:r>
      <w:r w:rsidRPr="00693499">
        <w:rPr>
          <w:lang w:val="en-GB"/>
        </w:rPr>
        <w:t xml:space="preserve">at WRC-23 suppressing </w:t>
      </w:r>
      <w:r w:rsidRPr="00693499">
        <w:rPr>
          <w:i/>
          <w:iCs/>
          <w:lang w:val="en-GB"/>
        </w:rPr>
        <w:t>resolves</w:t>
      </w:r>
      <w:r w:rsidRPr="00693499">
        <w:rPr>
          <w:lang w:val="en-GB"/>
        </w:rPr>
        <w:t xml:space="preserve"> 19 of Resolution </w:t>
      </w:r>
      <w:r w:rsidRPr="00693499">
        <w:rPr>
          <w:b/>
          <w:bCs/>
          <w:lang w:val="en-GB"/>
        </w:rPr>
        <w:t>35</w:t>
      </w:r>
      <w:r w:rsidRPr="00693499">
        <w:rPr>
          <w:lang w:val="en-GB"/>
        </w:rPr>
        <w:t xml:space="preserve"> </w:t>
      </w:r>
      <w:r w:rsidRPr="00693499">
        <w:rPr>
          <w:b/>
          <w:bCs/>
          <w:lang w:val="en-GB"/>
        </w:rPr>
        <w:t>(WRC-19)</w:t>
      </w:r>
      <w:r w:rsidRPr="00693499">
        <w:rPr>
          <w:lang w:val="en-GB"/>
        </w:rPr>
        <w:t xml:space="preserve"> and leaving the rest of the Resolution </w:t>
      </w:r>
      <w:r w:rsidRPr="00693499">
        <w:rPr>
          <w:b/>
          <w:bCs/>
          <w:lang w:val="en-GB"/>
        </w:rPr>
        <w:t>35</w:t>
      </w:r>
      <w:r w:rsidRPr="00693499">
        <w:rPr>
          <w:lang w:val="en-GB"/>
        </w:rPr>
        <w:t xml:space="preserve"> </w:t>
      </w:r>
      <w:r w:rsidRPr="00693499">
        <w:rPr>
          <w:b/>
          <w:bCs/>
          <w:lang w:val="en-GB"/>
        </w:rPr>
        <w:t>(WRC-19)</w:t>
      </w:r>
      <w:r w:rsidRPr="00693499">
        <w:rPr>
          <w:lang w:val="en-GB"/>
        </w:rPr>
        <w:t xml:space="preserve"> as is otherwise.</w:t>
      </w:r>
    </w:p>
    <w:p w14:paraId="71CEB207" w14:textId="77777777" w:rsidR="00693499" w:rsidRPr="00693499" w:rsidRDefault="00693499" w:rsidP="00BA7AB8">
      <w:pPr>
        <w:pStyle w:val="ListParagraph"/>
        <w:tabs>
          <w:tab w:val="num" w:pos="720"/>
        </w:tabs>
        <w:jc w:val="both"/>
        <w:rPr>
          <w:lang w:val="en-GB"/>
        </w:rPr>
      </w:pPr>
      <w:r w:rsidRPr="00693499">
        <w:rPr>
          <w:lang w:val="en-GB"/>
        </w:rPr>
        <w:t xml:space="preserve">Supports a regulatory solution aligning the post milestone procedures in this new </w:t>
      </w:r>
      <w:r w:rsidRPr="00BA7AB8">
        <w:t>Resolution</w:t>
      </w:r>
      <w:r w:rsidRPr="00693499">
        <w:rPr>
          <w:lang w:val="en-GB"/>
        </w:rPr>
        <w:t xml:space="preserve"> with No. </w:t>
      </w:r>
      <w:r w:rsidRPr="00693499">
        <w:rPr>
          <w:b/>
          <w:bCs/>
          <w:lang w:val="en-GB"/>
        </w:rPr>
        <w:t>11.49</w:t>
      </w:r>
      <w:r w:rsidRPr="00693499">
        <w:rPr>
          <w:lang w:val="en-GB"/>
        </w:rPr>
        <w:t xml:space="preserve"> and Resolution </w:t>
      </w:r>
      <w:r w:rsidRPr="00693499">
        <w:rPr>
          <w:b/>
          <w:bCs/>
          <w:lang w:val="en-GB"/>
        </w:rPr>
        <w:t>35 (WRC-19)</w:t>
      </w:r>
      <w:r w:rsidRPr="00693499">
        <w:rPr>
          <w:lang w:val="en-GB"/>
        </w:rPr>
        <w:t xml:space="preserve"> allowing some operational flexibilities:</w:t>
      </w:r>
    </w:p>
    <w:p w14:paraId="2190ADFB" w14:textId="77777777" w:rsidR="00693499" w:rsidRPr="00693499" w:rsidRDefault="00693499">
      <w:pPr>
        <w:numPr>
          <w:ilvl w:val="3"/>
          <w:numId w:val="18"/>
        </w:numPr>
        <w:tabs>
          <w:tab w:val="clear" w:pos="2880"/>
          <w:tab w:val="num" w:pos="1260"/>
        </w:tabs>
        <w:ind w:left="1260" w:hanging="450"/>
        <w:jc w:val="both"/>
        <w:rPr>
          <w:lang w:val="en-GB"/>
        </w:rPr>
      </w:pPr>
      <w:r w:rsidRPr="00693499">
        <w:rPr>
          <w:lang w:val="en-GB"/>
        </w:rPr>
        <w:t>Possibility to operate a minimum 95% of the number of satellites notified in the MIFR without regulatory impact.</w:t>
      </w:r>
    </w:p>
    <w:p w14:paraId="466F3E57" w14:textId="77777777" w:rsidR="00693499" w:rsidRPr="00693499" w:rsidRDefault="00693499">
      <w:pPr>
        <w:numPr>
          <w:ilvl w:val="3"/>
          <w:numId w:val="18"/>
        </w:numPr>
        <w:tabs>
          <w:tab w:val="clear" w:pos="2880"/>
          <w:tab w:val="num" w:pos="1260"/>
        </w:tabs>
        <w:ind w:left="1260" w:hanging="450"/>
        <w:jc w:val="both"/>
        <w:rPr>
          <w:lang w:val="en-GB"/>
        </w:rPr>
      </w:pPr>
      <w:r w:rsidRPr="00693499">
        <w:rPr>
          <w:lang w:val="en-GB"/>
        </w:rPr>
        <w:t xml:space="preserve">Possibility to operate less than 95% of the number of satellites notified in the MIFR for a maximum period of 3 years without regulatory impact. </w:t>
      </w:r>
    </w:p>
    <w:p w14:paraId="34B76660" w14:textId="77777777" w:rsidR="00693499" w:rsidRPr="00693499" w:rsidRDefault="00693499">
      <w:pPr>
        <w:numPr>
          <w:ilvl w:val="3"/>
          <w:numId w:val="18"/>
        </w:numPr>
        <w:tabs>
          <w:tab w:val="clear" w:pos="2880"/>
          <w:tab w:val="num" w:pos="1260"/>
        </w:tabs>
        <w:ind w:left="1260" w:hanging="450"/>
        <w:jc w:val="both"/>
        <w:rPr>
          <w:lang w:val="en-GB"/>
        </w:rPr>
      </w:pPr>
      <w:r w:rsidRPr="00693499">
        <w:rPr>
          <w:lang w:val="en-GB"/>
        </w:rPr>
        <w:t xml:space="preserve">Considering the process to duly notify the Bureau based on similar regulatory mechanism as in No. </w:t>
      </w:r>
      <w:r w:rsidRPr="00693499">
        <w:rPr>
          <w:b/>
          <w:bCs/>
          <w:lang w:val="en-GB"/>
        </w:rPr>
        <w:t>11.49</w:t>
      </w:r>
      <w:r w:rsidRPr="00693499">
        <w:rPr>
          <w:lang w:val="en-GB"/>
        </w:rPr>
        <w:t>.</w:t>
      </w:r>
    </w:p>
    <w:p w14:paraId="7ADF3163" w14:textId="77777777" w:rsidR="00693499" w:rsidRPr="00693499" w:rsidRDefault="00693499" w:rsidP="00BA7AB8">
      <w:pPr>
        <w:pStyle w:val="ListParagraph"/>
        <w:tabs>
          <w:tab w:val="num" w:pos="720"/>
        </w:tabs>
        <w:jc w:val="both"/>
        <w:rPr>
          <w:lang w:val="en-GB"/>
        </w:rPr>
      </w:pPr>
      <w:r w:rsidRPr="00693499">
        <w:rPr>
          <w:lang w:val="en-GB"/>
        </w:rPr>
        <w:t>Supports a reduction in the number of satellites notified in the MIFR if the deployed number of satellites falls below 95% of that which was notified in the MIFR for a continuous period exceeding 3 years.</w:t>
      </w:r>
    </w:p>
    <w:p w14:paraId="5F768BDD" w14:textId="02D62927" w:rsidR="00693499" w:rsidRPr="00693499" w:rsidRDefault="00693499" w:rsidP="00BA7AB8">
      <w:pPr>
        <w:pStyle w:val="ListParagraph"/>
        <w:tabs>
          <w:tab w:val="num" w:pos="720"/>
        </w:tabs>
        <w:jc w:val="both"/>
        <w:rPr>
          <w:lang w:val="en-GB"/>
        </w:rPr>
      </w:pPr>
      <w:r w:rsidRPr="00693499">
        <w:t xml:space="preserve">Considers the application of only No. </w:t>
      </w:r>
      <w:r w:rsidRPr="00693499">
        <w:rPr>
          <w:b/>
          <w:bCs/>
        </w:rPr>
        <w:t>13.6</w:t>
      </w:r>
      <w:r w:rsidRPr="00693499">
        <w:t xml:space="preserve"> by the BR insufficient as a solution for this Topic</w:t>
      </w:r>
      <w:r w:rsidR="00BA7AB8">
        <w:t>.</w:t>
      </w:r>
    </w:p>
    <w:p w14:paraId="61E08283" w14:textId="77777777" w:rsidR="00693499" w:rsidRPr="00693499" w:rsidRDefault="00693499" w:rsidP="00BA7AB8">
      <w:pPr>
        <w:pStyle w:val="ListParagraph"/>
        <w:tabs>
          <w:tab w:val="num" w:pos="720"/>
        </w:tabs>
        <w:jc w:val="both"/>
        <w:rPr>
          <w:lang w:val="en-GB"/>
        </w:rPr>
      </w:pPr>
      <w:r w:rsidRPr="00693499">
        <w:rPr>
          <w:lang w:val="en-GB"/>
        </w:rPr>
        <w:t xml:space="preserve">Supports Method B2 </w:t>
      </w:r>
      <w:proofErr w:type="gramStart"/>
      <w:r w:rsidRPr="00693499">
        <w:rPr>
          <w:lang w:val="en-GB"/>
        </w:rPr>
        <w:t>i.e.</w:t>
      </w:r>
      <w:proofErr w:type="gramEnd"/>
      <w:r w:rsidRPr="00693499">
        <w:rPr>
          <w:lang w:val="en-GB"/>
        </w:rPr>
        <w:t xml:space="preserve"> involves changes to Resolution </w:t>
      </w:r>
      <w:r w:rsidRPr="00693499">
        <w:rPr>
          <w:b/>
          <w:bCs/>
          <w:lang w:val="en-GB"/>
        </w:rPr>
        <w:t>35 (WRC-19)</w:t>
      </w:r>
      <w:r w:rsidRPr="00693499">
        <w:rPr>
          <w:lang w:val="en-GB"/>
        </w:rPr>
        <w:t xml:space="preserve"> to remove </w:t>
      </w:r>
      <w:r w:rsidRPr="00693499">
        <w:rPr>
          <w:i/>
          <w:iCs/>
          <w:lang w:val="en-GB"/>
        </w:rPr>
        <w:t xml:space="preserve">resolves </w:t>
      </w:r>
      <w:r w:rsidRPr="00693499">
        <w:rPr>
          <w:lang w:val="en-GB"/>
        </w:rPr>
        <w:t>19</w:t>
      </w:r>
      <w:r w:rsidRPr="00693499">
        <w:rPr>
          <w:i/>
          <w:iCs/>
          <w:lang w:val="en-GB"/>
        </w:rPr>
        <w:t xml:space="preserve"> </w:t>
      </w:r>
      <w:r w:rsidRPr="00693499">
        <w:rPr>
          <w:lang w:val="en-GB"/>
        </w:rPr>
        <w:t xml:space="preserve">and adoption of changes to RR Article </w:t>
      </w:r>
      <w:r w:rsidRPr="00693499">
        <w:rPr>
          <w:b/>
          <w:bCs/>
          <w:lang w:val="en-GB"/>
        </w:rPr>
        <w:t xml:space="preserve">11 </w:t>
      </w:r>
      <w:r w:rsidRPr="00693499">
        <w:rPr>
          <w:lang w:val="en-GB"/>
        </w:rPr>
        <w:t xml:space="preserve">and a new Resolution to capture the post-milestone procedure for systems subject to Resolution </w:t>
      </w:r>
      <w:r w:rsidRPr="00693499">
        <w:rPr>
          <w:b/>
          <w:bCs/>
          <w:lang w:val="en-GB"/>
        </w:rPr>
        <w:t xml:space="preserve">35 (WRC-19) </w:t>
      </w:r>
      <w:r w:rsidRPr="00693499">
        <w:rPr>
          <w:lang w:val="en-GB"/>
        </w:rPr>
        <w:t>and option B2a which involves a single percentage of the system’s satellites, without regard to the number of satellites in the NGSO system.</w:t>
      </w:r>
    </w:p>
    <w:p w14:paraId="7CFBC4A3" w14:textId="77777777" w:rsidR="00693499" w:rsidRPr="00693499" w:rsidRDefault="00693499" w:rsidP="00693499">
      <w:pPr>
        <w:jc w:val="both"/>
      </w:pPr>
    </w:p>
    <w:p w14:paraId="61B39461" w14:textId="77777777" w:rsidR="00693499" w:rsidRPr="00BA7AB8" w:rsidRDefault="00693499" w:rsidP="00BA7AB8">
      <w:pPr>
        <w:pStyle w:val="Style1"/>
        <w:rPr>
          <w:lang w:val="en-NZ" w:eastAsia="ko-KR"/>
        </w:rPr>
      </w:pPr>
      <w:r w:rsidRPr="00693499">
        <w:rPr>
          <w:lang w:val="en-NZ" w:eastAsia="ko-KR"/>
        </w:rPr>
        <w:t>3.1.5</w:t>
      </w:r>
      <w:r w:rsidRPr="00693499">
        <w:rPr>
          <w:lang w:val="en-NZ" w:eastAsia="ko-KR"/>
        </w:rPr>
        <w:tab/>
        <w:t>Vietnam (Socialist Republic of) – Document APG23-5/INP-55</w:t>
      </w:r>
    </w:p>
    <w:p w14:paraId="41502E1F" w14:textId="77777777" w:rsidR="00693499" w:rsidRPr="00693499" w:rsidRDefault="00693499" w:rsidP="00BA7AB8">
      <w:pPr>
        <w:pStyle w:val="ListParagraph"/>
        <w:tabs>
          <w:tab w:val="num" w:pos="720"/>
        </w:tabs>
        <w:jc w:val="both"/>
        <w:rPr>
          <w:lang w:val="en-GB"/>
        </w:rPr>
      </w:pPr>
      <w:r w:rsidRPr="00693499">
        <w:rPr>
          <w:lang w:val="en-GB"/>
        </w:rPr>
        <w:t>Viet Nam supports the development of the post-milestone procedures for NGSO satellite systems in FSS, BSS and MSS.</w:t>
      </w:r>
    </w:p>
    <w:p w14:paraId="3C062FC8" w14:textId="77777777" w:rsidR="00693499" w:rsidRPr="00693499" w:rsidRDefault="00693499" w:rsidP="00BA7AB8">
      <w:pPr>
        <w:pStyle w:val="ListParagraph"/>
        <w:tabs>
          <w:tab w:val="num" w:pos="720"/>
        </w:tabs>
        <w:jc w:val="both"/>
        <w:rPr>
          <w:lang w:val="en-GB"/>
        </w:rPr>
      </w:pPr>
      <w:r w:rsidRPr="00693499">
        <w:rPr>
          <w:lang w:val="en-GB"/>
        </w:rPr>
        <w:t>Viet Nam also supports the development of appropriate regulatory consequences for frequency assignments to non-GSO space stations that do not comply with the post-milestone procedures.</w:t>
      </w:r>
    </w:p>
    <w:p w14:paraId="5463E14C" w14:textId="77777777" w:rsidR="00693499" w:rsidRPr="00693499" w:rsidRDefault="00693499" w:rsidP="00693499">
      <w:pPr>
        <w:jc w:val="both"/>
      </w:pPr>
    </w:p>
    <w:p w14:paraId="16C7120E" w14:textId="77777777" w:rsidR="00693499" w:rsidRPr="00BA7AB8" w:rsidRDefault="00693499" w:rsidP="00BA7AB8">
      <w:pPr>
        <w:pStyle w:val="Style1"/>
        <w:rPr>
          <w:lang w:val="en-NZ" w:eastAsia="ko-KR"/>
        </w:rPr>
      </w:pPr>
      <w:r w:rsidRPr="00693499">
        <w:rPr>
          <w:lang w:val="en-NZ" w:eastAsia="ko-KR"/>
        </w:rPr>
        <w:lastRenderedPageBreak/>
        <w:t>3.1.6</w:t>
      </w:r>
      <w:r w:rsidRPr="00693499">
        <w:rPr>
          <w:lang w:val="en-NZ" w:eastAsia="ko-KR"/>
        </w:rPr>
        <w:tab/>
        <w:t>Australia – Document APG23-5/INP-59</w:t>
      </w:r>
    </w:p>
    <w:p w14:paraId="6E0C56B6" w14:textId="26ABFDC2" w:rsidR="00693499" w:rsidRPr="00693499" w:rsidRDefault="00693499" w:rsidP="00BA7AB8">
      <w:pPr>
        <w:pStyle w:val="ListParagraph"/>
        <w:tabs>
          <w:tab w:val="num" w:pos="720"/>
        </w:tabs>
        <w:jc w:val="both"/>
        <w:rPr>
          <w:lang w:val="en-AU"/>
        </w:rPr>
      </w:pPr>
      <w:r w:rsidRPr="00693499">
        <w:rPr>
          <w:lang w:val="en-AU"/>
        </w:rPr>
        <w:t xml:space="preserve">Australia supports the development of the final post-milestone procedures at WRC-23 to supplement what was considered the temporary post-milestone procedures as contained in </w:t>
      </w:r>
      <w:r w:rsidRPr="00BA7AB8">
        <w:rPr>
          <w:lang w:val="en-GB"/>
        </w:rPr>
        <w:t>resolves</w:t>
      </w:r>
      <w:r w:rsidRPr="00693499">
        <w:rPr>
          <w:lang w:val="en-AU"/>
        </w:rPr>
        <w:t xml:space="preserve"> 19 of Resolution </w:t>
      </w:r>
      <w:r w:rsidRPr="00693499">
        <w:rPr>
          <w:b/>
          <w:bCs/>
          <w:lang w:val="en-AU"/>
        </w:rPr>
        <w:t>35 (WRC-19)</w:t>
      </w:r>
      <w:r w:rsidRPr="00693499">
        <w:rPr>
          <w:lang w:val="en-AU"/>
        </w:rPr>
        <w:t xml:space="preserve">. Australia supports Method B2 that scales according to the size of the constellation. Large constellations that have claimed BIU should maintain higher percentage of satellites before notifying BR on </w:t>
      </w:r>
      <w:r w:rsidR="00FC2596" w:rsidRPr="00693499">
        <w:rPr>
          <w:lang w:val="en-AU"/>
        </w:rPr>
        <w:t>partial suspensions</w:t>
      </w:r>
      <w:r w:rsidRPr="00693499">
        <w:rPr>
          <w:lang w:val="en-AU"/>
        </w:rPr>
        <w:t xml:space="preserve">. Australian view mostly aligns with either Options B2a or B2b as proposed in the draft CPM text.  </w:t>
      </w:r>
    </w:p>
    <w:p w14:paraId="6A6763B9" w14:textId="77777777" w:rsidR="00693499" w:rsidRPr="00693499" w:rsidRDefault="00693499" w:rsidP="00693499">
      <w:pPr>
        <w:jc w:val="both"/>
      </w:pPr>
    </w:p>
    <w:p w14:paraId="1B69A7B8" w14:textId="77777777" w:rsidR="00693499" w:rsidRPr="00BA7AB8" w:rsidRDefault="00693499" w:rsidP="00BA7AB8">
      <w:pPr>
        <w:pStyle w:val="Style1"/>
        <w:rPr>
          <w:lang w:val="en-NZ" w:eastAsia="ko-KR"/>
        </w:rPr>
      </w:pPr>
      <w:r w:rsidRPr="00693499">
        <w:rPr>
          <w:lang w:val="en-NZ" w:eastAsia="ko-KR"/>
        </w:rPr>
        <w:t>3.1.7</w:t>
      </w:r>
      <w:r w:rsidRPr="00693499">
        <w:rPr>
          <w:lang w:val="en-NZ" w:eastAsia="ko-KR"/>
        </w:rPr>
        <w:tab/>
        <w:t>Korea (Republic of) – Document APG23-5/INP-66</w:t>
      </w:r>
    </w:p>
    <w:p w14:paraId="3F540CD2" w14:textId="77777777" w:rsidR="00693499" w:rsidRPr="00693499" w:rsidRDefault="00693499" w:rsidP="00BA7AB8">
      <w:pPr>
        <w:pStyle w:val="ListParagraph"/>
        <w:tabs>
          <w:tab w:val="num" w:pos="720"/>
        </w:tabs>
        <w:jc w:val="both"/>
        <w:rPr>
          <w:lang w:eastAsia="ko-KR"/>
        </w:rPr>
      </w:pPr>
      <w:r w:rsidRPr="00693499">
        <w:rPr>
          <w:lang w:eastAsia="ko-KR"/>
        </w:rPr>
        <w:t>As t</w:t>
      </w:r>
      <w:r w:rsidRPr="00693499">
        <w:t xml:space="preserve">he Republic of Korea supports the development of the post-milestone procedures for non-GSO satellite systems in FSS, BSS and MSS subject to Resolution </w:t>
      </w:r>
      <w:r w:rsidRPr="00693499">
        <w:rPr>
          <w:b/>
          <w:bCs/>
        </w:rPr>
        <w:t>35 (WRC-19)</w:t>
      </w:r>
      <w:r w:rsidRPr="00693499">
        <w:t xml:space="preserve">, </w:t>
      </w:r>
      <w:r w:rsidRPr="00693499">
        <w:rPr>
          <w:lang w:eastAsia="ko-KR"/>
        </w:rPr>
        <w:t xml:space="preserve">among the methods presented in the draft CPM Report, </w:t>
      </w:r>
      <w:r w:rsidRPr="00693499">
        <w:t>Method B2 with option B2b</w:t>
      </w:r>
      <w:r w:rsidRPr="00693499">
        <w:rPr>
          <w:rFonts w:hint="eastAsia"/>
          <w:lang w:eastAsia="ko-KR"/>
        </w:rPr>
        <w:t xml:space="preserve"> </w:t>
      </w:r>
      <w:r w:rsidRPr="00693499">
        <w:rPr>
          <w:lang w:eastAsia="ko-KR"/>
        </w:rPr>
        <w:t>can be supported.</w:t>
      </w:r>
    </w:p>
    <w:p w14:paraId="167C9900" w14:textId="77777777" w:rsidR="00693499" w:rsidRPr="00693499" w:rsidRDefault="00693499" w:rsidP="00693499">
      <w:pPr>
        <w:jc w:val="both"/>
        <w:rPr>
          <w:lang w:val="en-NZ"/>
        </w:rPr>
      </w:pPr>
    </w:p>
    <w:p w14:paraId="45065E21" w14:textId="77777777" w:rsidR="00693499" w:rsidRPr="00BA7AB8" w:rsidRDefault="00693499" w:rsidP="00BA7AB8">
      <w:pPr>
        <w:pStyle w:val="Style1"/>
        <w:rPr>
          <w:lang w:val="en-NZ" w:eastAsia="ko-KR"/>
        </w:rPr>
      </w:pPr>
      <w:r w:rsidRPr="00693499">
        <w:rPr>
          <w:lang w:val="en-NZ" w:eastAsia="ko-KR"/>
        </w:rPr>
        <w:t>3.1.8</w:t>
      </w:r>
      <w:r w:rsidRPr="00693499">
        <w:rPr>
          <w:lang w:val="en-NZ" w:eastAsia="ko-KR"/>
        </w:rPr>
        <w:tab/>
        <w:t>Indonesia (Republic of) – Document APG23-5/INP-81</w:t>
      </w:r>
    </w:p>
    <w:p w14:paraId="2055FC9F" w14:textId="77777777" w:rsidR="00693499" w:rsidRDefault="00693499" w:rsidP="00BA7AB8">
      <w:pPr>
        <w:pStyle w:val="ListParagraph"/>
        <w:tabs>
          <w:tab w:val="num" w:pos="720"/>
        </w:tabs>
        <w:jc w:val="both"/>
      </w:pPr>
      <w:r w:rsidRPr="00693499">
        <w:t xml:space="preserve">Indonesia </w:t>
      </w:r>
      <w:r w:rsidRPr="00693499">
        <w:rPr>
          <w:lang w:eastAsia="ko-KR"/>
        </w:rPr>
        <w:t>supports</w:t>
      </w:r>
      <w:r w:rsidRPr="00693499">
        <w:t xml:space="preserve"> the implementation of the post-milestone procedures for non-GSO satellite systems in FSS, BSS and MSS subject to Resolution </w:t>
      </w:r>
      <w:r w:rsidRPr="00693499">
        <w:rPr>
          <w:b/>
          <w:bCs/>
        </w:rPr>
        <w:t>35 (WRC-19)</w:t>
      </w:r>
      <w:r w:rsidRPr="00693499">
        <w:t xml:space="preserve">. </w:t>
      </w:r>
    </w:p>
    <w:p w14:paraId="0D477CBC" w14:textId="77777777" w:rsidR="00BF1235" w:rsidRPr="00693499" w:rsidRDefault="00BF1235" w:rsidP="00BF1235">
      <w:pPr>
        <w:pStyle w:val="ListParagraph"/>
        <w:numPr>
          <w:ilvl w:val="0"/>
          <w:numId w:val="0"/>
        </w:numPr>
        <w:ind w:left="720"/>
        <w:jc w:val="both"/>
      </w:pPr>
    </w:p>
    <w:p w14:paraId="45A08095" w14:textId="77777777" w:rsidR="00693499" w:rsidRPr="00BA7AB8" w:rsidRDefault="00693499" w:rsidP="00BA7AB8">
      <w:pPr>
        <w:pStyle w:val="Style1"/>
        <w:rPr>
          <w:lang w:val="en-NZ" w:eastAsia="ko-KR"/>
        </w:rPr>
      </w:pPr>
      <w:r w:rsidRPr="00693499">
        <w:rPr>
          <w:lang w:val="en-NZ" w:eastAsia="ko-KR"/>
        </w:rPr>
        <w:t>3.1.9</w:t>
      </w:r>
      <w:r w:rsidRPr="00693499">
        <w:rPr>
          <w:lang w:val="en-NZ" w:eastAsia="ko-KR"/>
        </w:rPr>
        <w:tab/>
        <w:t>China (People’s Republic of) – Document APG23-5/INP-91</w:t>
      </w:r>
    </w:p>
    <w:p w14:paraId="3971B1F1" w14:textId="77777777" w:rsidR="00693499" w:rsidRPr="00693499" w:rsidRDefault="00693499" w:rsidP="00BA7AB8">
      <w:pPr>
        <w:pStyle w:val="ListParagraph"/>
        <w:tabs>
          <w:tab w:val="num" w:pos="720"/>
        </w:tabs>
        <w:jc w:val="both"/>
        <w:rPr>
          <w:rFonts w:eastAsia="SimSun"/>
          <w:lang w:eastAsia="zh-CN"/>
        </w:rPr>
      </w:pPr>
      <w:r w:rsidRPr="00693499">
        <w:rPr>
          <w:rFonts w:eastAsia="SimSun"/>
          <w:lang w:eastAsia="zh-CN"/>
        </w:rPr>
        <w:t xml:space="preserve">China supports Method B2 to develop a new Resolution to replace </w:t>
      </w:r>
      <w:r w:rsidRPr="00693499">
        <w:rPr>
          <w:rFonts w:eastAsia="SimSun"/>
          <w:i/>
          <w:iCs/>
          <w:lang w:eastAsia="zh-CN"/>
        </w:rPr>
        <w:t>resolves</w:t>
      </w:r>
      <w:r w:rsidRPr="00693499">
        <w:rPr>
          <w:rFonts w:eastAsia="SimSun"/>
          <w:lang w:eastAsia="zh-CN"/>
        </w:rPr>
        <w:t xml:space="preserve"> 19 of Resolution </w:t>
      </w:r>
      <w:r w:rsidRPr="00693499">
        <w:rPr>
          <w:rFonts w:eastAsia="SimSun"/>
          <w:b/>
          <w:bCs/>
          <w:lang w:eastAsia="zh-CN"/>
        </w:rPr>
        <w:t>35 (WRC-19</w:t>
      </w:r>
      <w:r w:rsidRPr="00693499">
        <w:rPr>
          <w:rFonts w:eastAsia="SimSun"/>
          <w:lang w:eastAsia="zh-CN"/>
        </w:rPr>
        <w:t>), to suppress</w:t>
      </w:r>
      <w:r w:rsidRPr="00693499">
        <w:rPr>
          <w:rFonts w:eastAsia="SimSun"/>
          <w:i/>
          <w:iCs/>
          <w:lang w:eastAsia="zh-CN"/>
        </w:rPr>
        <w:t xml:space="preserve"> resolves</w:t>
      </w:r>
      <w:r w:rsidRPr="00693499">
        <w:rPr>
          <w:rFonts w:eastAsia="SimSun"/>
          <w:lang w:eastAsia="zh-CN"/>
        </w:rPr>
        <w:t xml:space="preserve"> 19 of Resolution </w:t>
      </w:r>
      <w:r w:rsidRPr="00693499">
        <w:rPr>
          <w:rFonts w:eastAsia="SimSun"/>
          <w:b/>
          <w:bCs/>
          <w:lang w:eastAsia="zh-CN"/>
        </w:rPr>
        <w:t xml:space="preserve">35 (WRC-19) </w:t>
      </w:r>
      <w:r w:rsidRPr="00693499">
        <w:rPr>
          <w:rFonts w:eastAsia="SimSun"/>
          <w:lang w:eastAsia="zh-CN"/>
        </w:rPr>
        <w:t xml:space="preserve">and leave the rest of the Resolution </w:t>
      </w:r>
      <w:r w:rsidRPr="00693499">
        <w:rPr>
          <w:rFonts w:eastAsia="SimSun"/>
          <w:b/>
          <w:bCs/>
          <w:lang w:eastAsia="zh-CN"/>
        </w:rPr>
        <w:t>35 (WRC-19)</w:t>
      </w:r>
      <w:r w:rsidRPr="00693499">
        <w:rPr>
          <w:rFonts w:eastAsia="SimSun"/>
          <w:lang w:eastAsia="zh-CN"/>
        </w:rPr>
        <w:t xml:space="preserve"> as is otherwise.</w:t>
      </w:r>
    </w:p>
    <w:p w14:paraId="59C42DE9" w14:textId="77777777" w:rsidR="00693499" w:rsidRPr="00693499" w:rsidRDefault="00693499" w:rsidP="00BA7AB8">
      <w:pPr>
        <w:pStyle w:val="ListParagraph"/>
        <w:tabs>
          <w:tab w:val="num" w:pos="720"/>
        </w:tabs>
        <w:jc w:val="both"/>
        <w:rPr>
          <w:rFonts w:eastAsia="SimSun"/>
          <w:lang w:eastAsia="zh-CN"/>
        </w:rPr>
      </w:pPr>
      <w:r w:rsidRPr="00693499">
        <w:rPr>
          <w:rFonts w:eastAsia="SimSun"/>
          <w:lang w:eastAsia="zh-CN"/>
        </w:rPr>
        <w:t xml:space="preserve">China supports the development of appropriate regulatory </w:t>
      </w:r>
      <w:bookmarkStart w:id="5" w:name="_Hlk83235478"/>
      <w:r w:rsidRPr="00693499">
        <w:rPr>
          <w:rFonts w:eastAsia="SimSun"/>
          <w:lang w:eastAsia="zh-CN"/>
        </w:rPr>
        <w:t>consequence</w:t>
      </w:r>
      <w:bookmarkEnd w:id="5"/>
      <w:r w:rsidRPr="00693499">
        <w:rPr>
          <w:rFonts w:eastAsia="SimSun"/>
          <w:lang w:eastAsia="zh-CN"/>
        </w:rPr>
        <w:t xml:space="preserve">s for frequency assignments to </w:t>
      </w:r>
      <w:r w:rsidRPr="00693499">
        <w:t>non-GSO</w:t>
      </w:r>
      <w:r w:rsidRPr="00693499">
        <w:rPr>
          <w:rFonts w:eastAsia="SimSun"/>
          <w:lang w:eastAsia="zh-CN"/>
        </w:rPr>
        <w:t xml:space="preserve"> space stations which cannot comply with the provisions contained in the developing post-milestone procedure.</w:t>
      </w:r>
    </w:p>
    <w:p w14:paraId="562228CC" w14:textId="77777777" w:rsidR="00693499" w:rsidRPr="00693499" w:rsidRDefault="00693499" w:rsidP="00693499">
      <w:pPr>
        <w:jc w:val="both"/>
        <w:rPr>
          <w:lang w:val="en-NZ"/>
        </w:rPr>
      </w:pPr>
    </w:p>
    <w:p w14:paraId="7783FC30" w14:textId="77777777" w:rsidR="00693499" w:rsidRPr="00BA7AB8" w:rsidRDefault="00693499" w:rsidP="00BA7AB8">
      <w:pPr>
        <w:pStyle w:val="Style1"/>
        <w:rPr>
          <w:lang w:val="en-NZ" w:eastAsia="ko-KR"/>
        </w:rPr>
      </w:pPr>
      <w:r w:rsidRPr="00693499">
        <w:rPr>
          <w:lang w:val="en-NZ" w:eastAsia="ko-KR"/>
        </w:rPr>
        <w:t>3.1.10</w:t>
      </w:r>
      <w:r w:rsidRPr="00693499">
        <w:rPr>
          <w:lang w:val="en-NZ" w:eastAsia="ko-KR"/>
        </w:rPr>
        <w:tab/>
        <w:t>Malaysia – Document APG23-5/INP-98</w:t>
      </w:r>
    </w:p>
    <w:p w14:paraId="1D6EB4BA" w14:textId="77777777" w:rsidR="00693499" w:rsidRPr="00693499" w:rsidRDefault="00693499" w:rsidP="00BA7AB8">
      <w:pPr>
        <w:pStyle w:val="ListParagraph"/>
        <w:tabs>
          <w:tab w:val="num" w:pos="720"/>
        </w:tabs>
        <w:jc w:val="both"/>
        <w:rPr>
          <w:rFonts w:eastAsia="Times New Roman"/>
          <w:color w:val="000000" w:themeColor="text1"/>
          <w:lang w:val="en-MY"/>
        </w:rPr>
      </w:pPr>
      <w:r w:rsidRPr="00BA7AB8">
        <w:rPr>
          <w:rFonts w:eastAsia="SimSun"/>
          <w:lang w:eastAsia="zh-CN"/>
        </w:rPr>
        <w:t>Malaysia</w:t>
      </w:r>
      <w:r w:rsidRPr="00693499">
        <w:rPr>
          <w:rFonts w:eastAsia="Times New Roman"/>
          <w:color w:val="000000" w:themeColor="text1"/>
          <w:lang w:val="en-MY"/>
        </w:rPr>
        <w:t xml:space="preserve"> supports the development of final post‐milestone procedures at WRC‐23 to replace the post‐milestone procedures defined in </w:t>
      </w:r>
      <w:r w:rsidRPr="00693499">
        <w:rPr>
          <w:rFonts w:eastAsia="Times New Roman"/>
          <w:i/>
          <w:iCs/>
          <w:color w:val="000000" w:themeColor="text1"/>
          <w:lang w:val="en-MY"/>
        </w:rPr>
        <w:t>resolves 19</w:t>
      </w:r>
      <w:r w:rsidRPr="00693499">
        <w:rPr>
          <w:rFonts w:eastAsia="Times New Roman"/>
          <w:color w:val="000000" w:themeColor="text1"/>
          <w:lang w:val="en-MY"/>
        </w:rPr>
        <w:t xml:space="preserve"> of Resolution </w:t>
      </w:r>
      <w:r w:rsidRPr="00693499">
        <w:rPr>
          <w:rFonts w:eastAsia="Times New Roman"/>
          <w:b/>
          <w:bCs/>
          <w:color w:val="000000" w:themeColor="text1"/>
          <w:lang w:val="en-MY"/>
        </w:rPr>
        <w:t>35 (WRC‐19)</w:t>
      </w:r>
      <w:r w:rsidRPr="00693499">
        <w:rPr>
          <w:rFonts w:eastAsia="Times New Roman"/>
          <w:color w:val="000000" w:themeColor="text1"/>
          <w:lang w:val="en-MY"/>
        </w:rPr>
        <w:t xml:space="preserve">, to ensure that the number of space stations recorded in the Master International Frequency Register (MIFR) for non-GSO systems closely aligns with what is actually deployed in space, while maintaining some degree of operational flexibility which is necessary for the maintenance of the non-GSO system in the FSS, BSS and MSS. </w:t>
      </w:r>
    </w:p>
    <w:p w14:paraId="3B17FDA4" w14:textId="77777777" w:rsidR="00693499" w:rsidRPr="00693499" w:rsidRDefault="00693499" w:rsidP="00BA7AB8">
      <w:pPr>
        <w:pStyle w:val="ListParagraph"/>
        <w:tabs>
          <w:tab w:val="num" w:pos="720"/>
        </w:tabs>
        <w:jc w:val="both"/>
        <w:rPr>
          <w:rFonts w:eastAsia="Times New Roman"/>
          <w:color w:val="000000" w:themeColor="text1"/>
          <w:lang w:val="en-MY"/>
        </w:rPr>
      </w:pPr>
      <w:r w:rsidRPr="00BA7AB8">
        <w:rPr>
          <w:rFonts w:eastAsia="SimSun"/>
          <w:lang w:eastAsia="zh-CN"/>
        </w:rPr>
        <w:t>Malaysia</w:t>
      </w:r>
      <w:r w:rsidRPr="00693499">
        <w:rPr>
          <w:rFonts w:eastAsia="Times New Roman"/>
          <w:color w:val="000000" w:themeColor="text1"/>
          <w:lang w:val="en-MY"/>
        </w:rPr>
        <w:t xml:space="preserve"> supports the development of a new Resolution for adoption at WRC-23, suppressing </w:t>
      </w:r>
      <w:r w:rsidRPr="00693499">
        <w:rPr>
          <w:rFonts w:eastAsia="Times New Roman"/>
          <w:i/>
          <w:iCs/>
          <w:color w:val="000000" w:themeColor="text1"/>
          <w:lang w:val="en-MY"/>
        </w:rPr>
        <w:t>resolves</w:t>
      </w:r>
      <w:r w:rsidRPr="00693499">
        <w:rPr>
          <w:rFonts w:eastAsia="Times New Roman"/>
          <w:color w:val="000000" w:themeColor="text1"/>
          <w:lang w:val="en-MY"/>
        </w:rPr>
        <w:t xml:space="preserve"> 19 of Resolution </w:t>
      </w:r>
      <w:r w:rsidRPr="00693499">
        <w:rPr>
          <w:rFonts w:eastAsia="Times New Roman"/>
          <w:b/>
          <w:bCs/>
          <w:color w:val="000000" w:themeColor="text1"/>
          <w:lang w:val="en-MY"/>
        </w:rPr>
        <w:t>35 (WRC-19)</w:t>
      </w:r>
      <w:r w:rsidRPr="00693499">
        <w:rPr>
          <w:rFonts w:eastAsia="Times New Roman"/>
          <w:color w:val="000000" w:themeColor="text1"/>
          <w:lang w:val="en-MY"/>
        </w:rPr>
        <w:t xml:space="preserve"> and leaving the rest of the Resolution </w:t>
      </w:r>
      <w:r w:rsidRPr="00693499">
        <w:rPr>
          <w:rFonts w:eastAsia="Times New Roman"/>
          <w:b/>
          <w:bCs/>
          <w:color w:val="000000" w:themeColor="text1"/>
          <w:lang w:val="en-MY"/>
        </w:rPr>
        <w:t>35 (WRC-19)</w:t>
      </w:r>
      <w:r w:rsidRPr="00693499">
        <w:rPr>
          <w:rFonts w:eastAsia="Times New Roman"/>
          <w:color w:val="000000" w:themeColor="text1"/>
          <w:lang w:val="en-MY"/>
        </w:rPr>
        <w:t xml:space="preserve"> as is otherwise. </w:t>
      </w:r>
    </w:p>
    <w:p w14:paraId="226A4DA7" w14:textId="77777777" w:rsidR="00693499" w:rsidRPr="00693499" w:rsidRDefault="00693499" w:rsidP="00BA7AB8">
      <w:pPr>
        <w:pStyle w:val="ListParagraph"/>
        <w:tabs>
          <w:tab w:val="num" w:pos="720"/>
        </w:tabs>
        <w:jc w:val="both"/>
        <w:rPr>
          <w:rFonts w:eastAsia="Times New Roman"/>
          <w:color w:val="000000" w:themeColor="text1"/>
          <w:lang w:val="en-MY"/>
        </w:rPr>
      </w:pPr>
      <w:r w:rsidRPr="00693499">
        <w:rPr>
          <w:rFonts w:eastAsia="Times New Roman"/>
          <w:color w:val="000000" w:themeColor="text1"/>
          <w:lang w:val="en-MY"/>
        </w:rPr>
        <w:t xml:space="preserve">Malaysia also supports the development of appropriate regulatory consequences for </w:t>
      </w:r>
      <w:r w:rsidRPr="00BA7AB8">
        <w:rPr>
          <w:rFonts w:eastAsia="SimSun"/>
          <w:lang w:eastAsia="zh-CN"/>
        </w:rPr>
        <w:t>frequency</w:t>
      </w:r>
      <w:r w:rsidRPr="00693499">
        <w:rPr>
          <w:rFonts w:eastAsia="Times New Roman"/>
          <w:color w:val="000000" w:themeColor="text1"/>
          <w:lang w:val="en-MY"/>
        </w:rPr>
        <w:t xml:space="preserve"> assignments to non‐GSO systems that do not respect the procedures in this new Resolution on post-milestone procedures.</w:t>
      </w:r>
    </w:p>
    <w:p w14:paraId="6331C7AC" w14:textId="77777777" w:rsidR="00693499" w:rsidRPr="00693499" w:rsidRDefault="00693499" w:rsidP="00BA7AB8">
      <w:pPr>
        <w:pStyle w:val="ListParagraph"/>
        <w:tabs>
          <w:tab w:val="num" w:pos="720"/>
        </w:tabs>
        <w:jc w:val="both"/>
        <w:rPr>
          <w:rFonts w:eastAsia="Times New Roman"/>
          <w:color w:val="000000" w:themeColor="text1"/>
          <w:lang w:val="en-MY"/>
        </w:rPr>
      </w:pPr>
      <w:r w:rsidRPr="00BA7AB8">
        <w:rPr>
          <w:rFonts w:eastAsia="SimSun"/>
          <w:lang w:eastAsia="zh-CN"/>
        </w:rPr>
        <w:t>Based</w:t>
      </w:r>
      <w:r w:rsidRPr="00693499">
        <w:rPr>
          <w:rFonts w:eastAsia="Times New Roman"/>
          <w:color w:val="000000" w:themeColor="text1"/>
          <w:lang w:val="en-MY"/>
        </w:rPr>
        <w:t xml:space="preserve"> on the draft CPM Report, Malaysia supports </w:t>
      </w:r>
      <w:r w:rsidRPr="00693499">
        <w:rPr>
          <w:rFonts w:eastAsia="Times New Roman"/>
          <w:b/>
          <w:bCs/>
          <w:color w:val="000000" w:themeColor="text1"/>
          <w:lang w:val="en-MY"/>
        </w:rPr>
        <w:t>Method B2</w:t>
      </w:r>
      <w:r w:rsidRPr="00693499">
        <w:rPr>
          <w:rFonts w:eastAsia="Times New Roman"/>
          <w:color w:val="000000" w:themeColor="text1"/>
          <w:lang w:val="en-MY"/>
        </w:rPr>
        <w:t>.</w:t>
      </w:r>
    </w:p>
    <w:p w14:paraId="670290A2" w14:textId="77777777" w:rsidR="00693499" w:rsidRPr="00693499" w:rsidRDefault="00693499" w:rsidP="00693499">
      <w:pPr>
        <w:jc w:val="both"/>
        <w:rPr>
          <w:lang w:val="en-NZ"/>
        </w:rPr>
      </w:pPr>
    </w:p>
    <w:p w14:paraId="687379D4" w14:textId="77777777" w:rsidR="00693499" w:rsidRPr="00693499" w:rsidRDefault="00693499" w:rsidP="00BA7AB8">
      <w:pPr>
        <w:pStyle w:val="H3"/>
      </w:pPr>
      <w:r w:rsidRPr="00693499">
        <w:t xml:space="preserve">3.2 </w:t>
      </w:r>
      <w:r w:rsidRPr="00693499">
        <w:tab/>
        <w:t xml:space="preserve">Summary of issues raised during the </w:t>
      </w:r>
      <w:proofErr w:type="gramStart"/>
      <w:r w:rsidRPr="00693499">
        <w:t>meeting</w:t>
      </w:r>
      <w:proofErr w:type="gramEnd"/>
    </w:p>
    <w:p w14:paraId="3115B832" w14:textId="3FC0EB8B" w:rsidR="00693499" w:rsidRPr="00693499" w:rsidRDefault="00693499" w:rsidP="00BA7AB8">
      <w:pPr>
        <w:pStyle w:val="ListParagraph"/>
        <w:tabs>
          <w:tab w:val="num" w:pos="720"/>
        </w:tabs>
        <w:jc w:val="both"/>
      </w:pPr>
      <w:r w:rsidRPr="00693499">
        <w:t xml:space="preserve">Some APT Members informed that although the post milestone procedure will be mainly used after WRC-27, they are of the view that instead of postponing its consideration, it is preferable to have clearly defined regulations developed during this Conference. This allows administrations to have sufficient time to plan or define their launch/deployment strategies for the next coming years. If no decision is made during this WRC-23, then </w:t>
      </w:r>
      <w:r w:rsidRPr="00693499">
        <w:lastRenderedPageBreak/>
        <w:t>administrations will not know what to anticipate in terms of regulatory implications when the post milestone procedure is not met.</w:t>
      </w:r>
    </w:p>
    <w:p w14:paraId="713B257A" w14:textId="77777777" w:rsidR="00BA7AB8" w:rsidRPr="00BA7AB8" w:rsidRDefault="00BA7AB8" w:rsidP="00BA7AB8">
      <w:pPr>
        <w:pStyle w:val="ListParagraph"/>
        <w:numPr>
          <w:ilvl w:val="0"/>
          <w:numId w:val="0"/>
        </w:numPr>
        <w:ind w:left="720"/>
        <w:jc w:val="both"/>
      </w:pPr>
    </w:p>
    <w:p w14:paraId="50B9EFCB" w14:textId="77777777" w:rsidR="00693499" w:rsidRPr="00693499" w:rsidRDefault="00693499" w:rsidP="00FC2596">
      <w:pPr>
        <w:pStyle w:val="Style1H2"/>
      </w:pPr>
      <w:r w:rsidRPr="00693499">
        <w:t xml:space="preserve">4. </w:t>
      </w:r>
      <w:r w:rsidRPr="00693499">
        <w:tab/>
        <w:t>APT Preliminary View(s)</w:t>
      </w:r>
    </w:p>
    <w:p w14:paraId="08312939" w14:textId="1855867E" w:rsidR="00693499" w:rsidRPr="00693499" w:rsidRDefault="00693499" w:rsidP="00BA7AB8">
      <w:pPr>
        <w:pStyle w:val="ListParagraph"/>
        <w:tabs>
          <w:tab w:val="num" w:pos="720"/>
        </w:tabs>
        <w:jc w:val="both"/>
      </w:pPr>
      <w:r w:rsidRPr="00693499">
        <w:t xml:space="preserve">APT Members support the development of the post-milestone procedures for </w:t>
      </w:r>
      <w:r w:rsidR="00BF1235">
        <w:t>non-</w:t>
      </w:r>
      <w:r w:rsidR="00BF1235" w:rsidRPr="00693499">
        <w:t xml:space="preserve">GSO </w:t>
      </w:r>
      <w:r w:rsidRPr="00693499">
        <w:t xml:space="preserve">satellite systems in FSS, BSS and MSS subject to Resolution </w:t>
      </w:r>
      <w:r w:rsidRPr="00693499">
        <w:rPr>
          <w:b/>
          <w:bCs/>
        </w:rPr>
        <w:t>35 (WRC-19)</w:t>
      </w:r>
      <w:r w:rsidRPr="00693499">
        <w:t xml:space="preserve">. </w:t>
      </w:r>
    </w:p>
    <w:p w14:paraId="61072774" w14:textId="77777777" w:rsidR="00693499" w:rsidRPr="00693499" w:rsidRDefault="00693499" w:rsidP="00BA7AB8">
      <w:pPr>
        <w:pStyle w:val="ListParagraph"/>
        <w:tabs>
          <w:tab w:val="num" w:pos="720"/>
        </w:tabs>
        <w:jc w:val="both"/>
        <w:rPr>
          <w:lang w:val="en-GB"/>
        </w:rPr>
      </w:pPr>
      <w:r w:rsidRPr="00693499">
        <w:t>APT Members are of the view that the studies for developing final post-milestone</w:t>
      </w:r>
      <w:r w:rsidRPr="00693499">
        <w:rPr>
          <w:color w:val="000000"/>
        </w:rPr>
        <w:t xml:space="preserve"> procedures at WRC-23 need to </w:t>
      </w:r>
      <w:proofErr w:type="gramStart"/>
      <w:r w:rsidRPr="00693499">
        <w:rPr>
          <w:color w:val="000000"/>
        </w:rPr>
        <w:t xml:space="preserve">take into </w:t>
      </w:r>
      <w:r w:rsidRPr="00693499">
        <w:rPr>
          <w:rFonts w:eastAsiaTheme="minorHAnsi"/>
        </w:rPr>
        <w:t>account</w:t>
      </w:r>
      <w:proofErr w:type="gramEnd"/>
      <w:r w:rsidRPr="00693499">
        <w:rPr>
          <w:color w:val="000000"/>
        </w:rPr>
        <w:t xml:space="preserve"> the reporting procedure defined in </w:t>
      </w:r>
      <w:r w:rsidRPr="00693499">
        <w:rPr>
          <w:i/>
          <w:iCs/>
          <w:color w:val="000000"/>
        </w:rPr>
        <w:t>resolves</w:t>
      </w:r>
      <w:r w:rsidRPr="00693499">
        <w:rPr>
          <w:color w:val="000000"/>
        </w:rPr>
        <w:t xml:space="preserve"> 19 of Resolution </w:t>
      </w:r>
      <w:r w:rsidRPr="00693499">
        <w:rPr>
          <w:b/>
          <w:bCs/>
          <w:color w:val="000000"/>
        </w:rPr>
        <w:t>35 (WRC-19)</w:t>
      </w:r>
      <w:r w:rsidRPr="00693499">
        <w:rPr>
          <w:color w:val="000000"/>
        </w:rPr>
        <w:t xml:space="preserve">. </w:t>
      </w:r>
    </w:p>
    <w:p w14:paraId="6A816C5F" w14:textId="77777777" w:rsidR="00693499" w:rsidRPr="00693499" w:rsidRDefault="00693499" w:rsidP="00BA7AB8">
      <w:pPr>
        <w:pStyle w:val="ListParagraph"/>
        <w:tabs>
          <w:tab w:val="num" w:pos="720"/>
        </w:tabs>
        <w:jc w:val="both"/>
        <w:rPr>
          <w:lang w:val="en-GB"/>
        </w:rPr>
      </w:pPr>
      <w:r w:rsidRPr="00693499">
        <w:rPr>
          <w:lang w:val="en-GB"/>
        </w:rPr>
        <w:t xml:space="preserve">APT </w:t>
      </w:r>
      <w:r w:rsidRPr="00BA7AB8">
        <w:t>Members</w:t>
      </w:r>
      <w:r w:rsidRPr="00693499">
        <w:rPr>
          <w:lang w:val="en-GB"/>
        </w:rPr>
        <w:t xml:space="preserve"> support the adoption of a new Resolution to replace </w:t>
      </w:r>
      <w:r w:rsidRPr="00693499">
        <w:rPr>
          <w:i/>
          <w:iCs/>
          <w:lang w:val="en-GB"/>
        </w:rPr>
        <w:t>resolves</w:t>
      </w:r>
      <w:r w:rsidRPr="00693499">
        <w:rPr>
          <w:lang w:val="en-GB"/>
        </w:rPr>
        <w:t xml:space="preserve"> 19 of Resolution </w:t>
      </w:r>
      <w:r w:rsidRPr="00693499">
        <w:rPr>
          <w:b/>
          <w:bCs/>
          <w:lang w:val="en-GB"/>
        </w:rPr>
        <w:t>35</w:t>
      </w:r>
      <w:r w:rsidRPr="00693499">
        <w:rPr>
          <w:lang w:val="en-GB"/>
        </w:rPr>
        <w:t xml:space="preserve"> </w:t>
      </w:r>
      <w:r w:rsidRPr="00693499">
        <w:rPr>
          <w:b/>
          <w:bCs/>
          <w:lang w:val="en-GB"/>
        </w:rPr>
        <w:t xml:space="preserve">(WRC-19) </w:t>
      </w:r>
      <w:r w:rsidRPr="00693499">
        <w:rPr>
          <w:lang w:val="en-GB"/>
        </w:rPr>
        <w:t xml:space="preserve">at WRC-23, suppressing </w:t>
      </w:r>
      <w:r w:rsidRPr="00693499">
        <w:rPr>
          <w:i/>
          <w:iCs/>
          <w:lang w:val="en-GB"/>
        </w:rPr>
        <w:t>resolves</w:t>
      </w:r>
      <w:r w:rsidRPr="00693499">
        <w:rPr>
          <w:lang w:val="en-GB"/>
        </w:rPr>
        <w:t xml:space="preserve"> 19 of Resolution </w:t>
      </w:r>
      <w:r w:rsidRPr="00693499">
        <w:rPr>
          <w:b/>
          <w:bCs/>
          <w:lang w:val="en-GB"/>
        </w:rPr>
        <w:t>35</w:t>
      </w:r>
      <w:r w:rsidRPr="00693499">
        <w:rPr>
          <w:lang w:val="en-GB"/>
        </w:rPr>
        <w:t xml:space="preserve"> </w:t>
      </w:r>
      <w:r w:rsidRPr="00693499">
        <w:rPr>
          <w:b/>
          <w:bCs/>
          <w:lang w:val="en-GB"/>
        </w:rPr>
        <w:t>(WRC-19)</w:t>
      </w:r>
      <w:r w:rsidRPr="00693499">
        <w:rPr>
          <w:lang w:val="en-GB"/>
        </w:rPr>
        <w:t xml:space="preserve"> and leaving the rest of the Resolution </w:t>
      </w:r>
      <w:r w:rsidRPr="00693499">
        <w:rPr>
          <w:b/>
          <w:bCs/>
          <w:lang w:val="en-GB"/>
        </w:rPr>
        <w:t>35</w:t>
      </w:r>
      <w:r w:rsidRPr="00693499">
        <w:rPr>
          <w:lang w:val="en-GB"/>
        </w:rPr>
        <w:t xml:space="preserve"> </w:t>
      </w:r>
      <w:r w:rsidRPr="00693499">
        <w:rPr>
          <w:b/>
          <w:bCs/>
          <w:lang w:val="en-GB"/>
        </w:rPr>
        <w:t>(WRC-19)</w:t>
      </w:r>
      <w:r w:rsidRPr="00693499">
        <w:rPr>
          <w:lang w:val="en-GB"/>
        </w:rPr>
        <w:t xml:space="preserve"> as is otherwise.</w:t>
      </w:r>
    </w:p>
    <w:p w14:paraId="0227738C" w14:textId="77777777" w:rsidR="00693499" w:rsidRPr="00693499" w:rsidRDefault="00693499" w:rsidP="00BA7AB8">
      <w:pPr>
        <w:pStyle w:val="ListParagraph"/>
        <w:tabs>
          <w:tab w:val="num" w:pos="720"/>
        </w:tabs>
        <w:jc w:val="both"/>
        <w:rPr>
          <w:rFonts w:eastAsia="MS Mincho"/>
          <w:iCs/>
          <w:lang w:val="en-GB" w:eastAsia="ja-JP"/>
        </w:rPr>
      </w:pPr>
      <w:r w:rsidRPr="00693499">
        <w:t>APT Members</w:t>
      </w:r>
      <w:r w:rsidRPr="00693499">
        <w:rPr>
          <w:color w:val="000000"/>
        </w:rPr>
        <w:t xml:space="preserve"> are also of the view that</w:t>
      </w:r>
      <w:r w:rsidRPr="00693499">
        <w:rPr>
          <w:rFonts w:hint="eastAsia"/>
          <w:color w:val="000000"/>
        </w:rPr>
        <w:t xml:space="preserve"> </w:t>
      </w:r>
      <w:r w:rsidRPr="00693499">
        <w:rPr>
          <w:color w:val="000000"/>
        </w:rPr>
        <w:t xml:space="preserve">when developing the post-milestone procedures, overregulation needs to be avoided and some degree of operational flexibility which </w:t>
      </w:r>
      <w:r w:rsidRPr="00BA7AB8">
        <w:t>is</w:t>
      </w:r>
      <w:r w:rsidRPr="00693499">
        <w:rPr>
          <w:color w:val="000000"/>
        </w:rPr>
        <w:t xml:space="preserve"> necessary for the maintenance of the non-GSO system in the FSS, BSS and MSS, may need to be duly </w:t>
      </w:r>
      <w:r w:rsidRPr="00693499">
        <w:rPr>
          <w:rFonts w:eastAsiaTheme="minorHAnsi"/>
        </w:rPr>
        <w:t>considered</w:t>
      </w:r>
      <w:r w:rsidRPr="00693499">
        <w:rPr>
          <w:color w:val="000000"/>
        </w:rPr>
        <w:t>.</w:t>
      </w:r>
    </w:p>
    <w:p w14:paraId="3E887F14" w14:textId="77777777" w:rsidR="00693499" w:rsidRPr="00BA7AB8" w:rsidRDefault="00693499" w:rsidP="00BA7AB8">
      <w:pPr>
        <w:pStyle w:val="ListParagraph"/>
        <w:tabs>
          <w:tab w:val="num" w:pos="720"/>
        </w:tabs>
        <w:jc w:val="both"/>
      </w:pPr>
      <w:r w:rsidRPr="00693499">
        <w:rPr>
          <w:rFonts w:eastAsia="MS Mincho"/>
          <w:iCs/>
          <w:lang w:val="en-GB" w:eastAsia="ja-JP"/>
        </w:rPr>
        <w:t xml:space="preserve">APT Members also support the development of appropriate regulatory measures for frequency assignments </w:t>
      </w:r>
      <w:r w:rsidRPr="00BA7AB8">
        <w:t>to non-GSO space stations that do not comply with the post-milestone requirements/procedures.</w:t>
      </w:r>
    </w:p>
    <w:p w14:paraId="157FE51B" w14:textId="77777777" w:rsidR="00693499" w:rsidRPr="00693499" w:rsidRDefault="00693499" w:rsidP="00BA7AB8">
      <w:pPr>
        <w:pStyle w:val="ListParagraph"/>
        <w:tabs>
          <w:tab w:val="num" w:pos="720"/>
        </w:tabs>
        <w:jc w:val="both"/>
      </w:pPr>
      <w:r w:rsidRPr="00693499">
        <w:t xml:space="preserve">APT Members prefer Method B2 presented in the draft CPM Report, but are still considering other options to address </w:t>
      </w:r>
      <w:proofErr w:type="gramStart"/>
      <w:r w:rsidRPr="00693499">
        <w:t>this</w:t>
      </w:r>
      <w:proofErr w:type="gramEnd"/>
      <w:r w:rsidRPr="00693499">
        <w:t xml:space="preserve"> Topic.</w:t>
      </w:r>
    </w:p>
    <w:p w14:paraId="1897E8F0" w14:textId="77777777" w:rsidR="00693499" w:rsidRPr="00693499" w:rsidRDefault="00693499" w:rsidP="00693499">
      <w:pPr>
        <w:rPr>
          <w:lang w:val="en-NZ"/>
        </w:rPr>
      </w:pPr>
    </w:p>
    <w:p w14:paraId="16D00E51" w14:textId="77777777" w:rsidR="00693499" w:rsidRPr="00693499" w:rsidRDefault="00693499" w:rsidP="00FC2596">
      <w:pPr>
        <w:pStyle w:val="Style1H2"/>
      </w:pPr>
      <w:r w:rsidRPr="00693499">
        <w:t xml:space="preserve">5. </w:t>
      </w:r>
      <w:r w:rsidRPr="00693499">
        <w:tab/>
        <w:t>Other View(s) from APT Members</w:t>
      </w:r>
    </w:p>
    <w:p w14:paraId="46C1E5B5" w14:textId="77777777" w:rsidR="00693499" w:rsidRPr="00693499" w:rsidRDefault="00693499" w:rsidP="00BA7AB8">
      <w:pPr>
        <w:pStyle w:val="ListParagraph"/>
        <w:tabs>
          <w:tab w:val="num" w:pos="720"/>
        </w:tabs>
        <w:jc w:val="both"/>
        <w:rPr>
          <w:lang w:val="en-NZ"/>
        </w:rPr>
      </w:pPr>
      <w:r w:rsidRPr="00693499">
        <w:t xml:space="preserve">Some </w:t>
      </w:r>
      <w:r w:rsidRPr="00BA7AB8">
        <w:rPr>
          <w:rFonts w:eastAsia="MS Mincho"/>
          <w:iCs/>
          <w:lang w:val="en-GB" w:eastAsia="ja-JP"/>
        </w:rPr>
        <w:t>APT</w:t>
      </w:r>
      <w:r w:rsidRPr="00693499">
        <w:t xml:space="preserve"> Members are of the view that this issue may be postponed until WRC-27. This issue may be addressed after experience is gained with the Resolution 35 (WRC-19) milestone process.</w:t>
      </w:r>
    </w:p>
    <w:p w14:paraId="78EF63BD" w14:textId="77777777" w:rsidR="00693499" w:rsidRPr="00693499" w:rsidRDefault="00693499" w:rsidP="00693499">
      <w:pPr>
        <w:rPr>
          <w:lang w:val="en-NZ"/>
        </w:rPr>
      </w:pPr>
    </w:p>
    <w:p w14:paraId="12D240A6" w14:textId="77777777" w:rsidR="00693499" w:rsidRPr="00693499" w:rsidRDefault="00693499" w:rsidP="00FC2596">
      <w:pPr>
        <w:pStyle w:val="Style1H2"/>
      </w:pPr>
      <w:r w:rsidRPr="00693499">
        <w:t xml:space="preserve">6. </w:t>
      </w:r>
      <w:r w:rsidRPr="00693499">
        <w:tab/>
        <w:t>Issues for Consideration at Next APG Meeting</w:t>
      </w:r>
    </w:p>
    <w:p w14:paraId="3A101930" w14:textId="77777777" w:rsidR="00C5762D" w:rsidRPr="00693499" w:rsidRDefault="00C5762D" w:rsidP="00C5762D">
      <w:pPr>
        <w:pStyle w:val="ListParagraph"/>
        <w:contextualSpacing/>
        <w:jc w:val="both"/>
        <w:rPr>
          <w:lang w:val="en-NZ"/>
        </w:rPr>
      </w:pPr>
      <w:r w:rsidRPr="00693499">
        <w:rPr>
          <w:lang w:val="en-NZ"/>
        </w:rPr>
        <w:t xml:space="preserve">APT Members are encouraged to </w:t>
      </w:r>
      <w:proofErr w:type="gramStart"/>
      <w:r>
        <w:rPr>
          <w:lang w:val="en-NZ"/>
        </w:rPr>
        <w:t>take into account</w:t>
      </w:r>
      <w:proofErr w:type="gramEnd"/>
      <w:r>
        <w:rPr>
          <w:lang w:val="en-NZ"/>
        </w:rPr>
        <w:t xml:space="preserve"> the outcome of</w:t>
      </w:r>
      <w:r w:rsidRPr="00693499">
        <w:rPr>
          <w:lang w:val="en-NZ"/>
        </w:rPr>
        <w:t xml:space="preserve"> CPM23-2</w:t>
      </w:r>
      <w:r>
        <w:rPr>
          <w:lang w:val="en-NZ"/>
        </w:rPr>
        <w:t xml:space="preserve"> meeting</w:t>
      </w:r>
      <w:r w:rsidRPr="00693499">
        <w:rPr>
          <w:lang w:val="en-NZ"/>
        </w:rPr>
        <w:t xml:space="preserve">, in order to </w:t>
      </w:r>
      <w:r>
        <w:rPr>
          <w:lang w:val="en-NZ"/>
        </w:rPr>
        <w:t>develop the</w:t>
      </w:r>
      <w:r w:rsidRPr="00693499">
        <w:rPr>
          <w:lang w:val="en-NZ"/>
        </w:rPr>
        <w:t xml:space="preserve"> Preliminary APT Common Proposal (PACP) at the next APG23-6 meeting. </w:t>
      </w:r>
    </w:p>
    <w:p w14:paraId="2579CBFA" w14:textId="77777777" w:rsidR="00693499" w:rsidRPr="00693499" w:rsidRDefault="00693499" w:rsidP="00693499">
      <w:pPr>
        <w:rPr>
          <w:lang w:val="en-NZ"/>
        </w:rPr>
      </w:pPr>
    </w:p>
    <w:p w14:paraId="4C930CBD" w14:textId="77777777" w:rsidR="00693499" w:rsidRPr="00693499" w:rsidRDefault="00693499" w:rsidP="00FC2596">
      <w:pPr>
        <w:pStyle w:val="Style1H2"/>
      </w:pPr>
      <w:r w:rsidRPr="00693499">
        <w:t xml:space="preserve">7. </w:t>
      </w:r>
      <w:r w:rsidRPr="00693499">
        <w:tab/>
        <w:t xml:space="preserve">Views from Other Organisations </w:t>
      </w:r>
    </w:p>
    <w:p w14:paraId="405C7D1C" w14:textId="6BAE3DEF" w:rsidR="00693499" w:rsidRPr="00693499" w:rsidRDefault="00BA7AB8" w:rsidP="00BA7AB8">
      <w:pPr>
        <w:pStyle w:val="H3"/>
        <w:rPr>
          <w:b w:val="0"/>
        </w:rPr>
      </w:pPr>
      <w:r>
        <w:t xml:space="preserve">7.1 </w:t>
      </w:r>
      <w:r>
        <w:tab/>
      </w:r>
      <w:r w:rsidR="00693499" w:rsidRPr="00693499">
        <w:t>Regional Groups</w:t>
      </w:r>
    </w:p>
    <w:p w14:paraId="37387BD5" w14:textId="77777777" w:rsidR="00693499" w:rsidRPr="00693499" w:rsidRDefault="00693499" w:rsidP="00BA7AB8">
      <w:pPr>
        <w:pStyle w:val="Style1"/>
      </w:pPr>
      <w:r w:rsidRPr="00693499">
        <w:t>7.1.1</w:t>
      </w:r>
      <w:r w:rsidRPr="00693499">
        <w:tab/>
        <w:t xml:space="preserve">ATU (as of February 2023) </w:t>
      </w:r>
    </w:p>
    <w:p w14:paraId="0CF359FF" w14:textId="77777777" w:rsidR="00693499" w:rsidRPr="00693499" w:rsidRDefault="00693499" w:rsidP="00BA7AB8">
      <w:pPr>
        <w:pStyle w:val="ListParagraph"/>
        <w:jc w:val="both"/>
      </w:pPr>
      <w:r w:rsidRPr="00693499">
        <w:t xml:space="preserve">Support changes to Resolution 35 (WRC-19) to remove resolves 19 and adoption of changes to RR Article 11 and a new resolution to capture the post-milestone procedure for systems subject to Resolution 35 (WRC-19) in order to ensure that the real number of deployed non-GSO satellite system in the space is reflected in the MIFR taking into consideration the complexity of the operation of </w:t>
      </w:r>
      <w:proofErr w:type="gramStart"/>
      <w:r w:rsidRPr="00693499">
        <w:t>Non-GSO</w:t>
      </w:r>
      <w:proofErr w:type="gramEnd"/>
      <w:r w:rsidRPr="00693499">
        <w:t xml:space="preserve"> systems.</w:t>
      </w:r>
    </w:p>
    <w:p w14:paraId="6ED04747" w14:textId="77777777" w:rsidR="00693499" w:rsidRPr="00693499" w:rsidRDefault="00693499" w:rsidP="00BA7AB8">
      <w:pPr>
        <w:pStyle w:val="ListParagraph"/>
        <w:jc w:val="both"/>
      </w:pPr>
      <w:r w:rsidRPr="00693499">
        <w:t xml:space="preserve">Support that the development of the post-milestone procedures for Non-GSO satellite to cover the mandate of the WRC-19 Plenary session was only limited to frequency assignments to non-GSO systems in specific bands and </w:t>
      </w:r>
      <w:proofErr w:type="gramStart"/>
      <w:r w:rsidRPr="00693499">
        <w:t>services(</w:t>
      </w:r>
      <w:proofErr w:type="gramEnd"/>
      <w:r w:rsidRPr="00693499">
        <w:t>FSS/MSS/BSS) subject to Resolution 35 (WRC</w:t>
      </w:r>
      <w:r w:rsidRPr="00693499">
        <w:noBreakHyphen/>
        <w:t>19).</w:t>
      </w:r>
    </w:p>
    <w:p w14:paraId="474B5F1C" w14:textId="77777777" w:rsidR="00693499" w:rsidRPr="00693499" w:rsidRDefault="00693499" w:rsidP="00BA7AB8">
      <w:pPr>
        <w:pStyle w:val="ListParagraph"/>
        <w:jc w:val="both"/>
      </w:pPr>
      <w:r w:rsidRPr="00693499">
        <w:t xml:space="preserve">Encourage that the operational features of non-GSO systems with a small number of satellites need to be further </w:t>
      </w:r>
      <w:proofErr w:type="gramStart"/>
      <w:r w:rsidRPr="00693499">
        <w:t>taken into account</w:t>
      </w:r>
      <w:proofErr w:type="gramEnd"/>
      <w:r w:rsidRPr="00693499">
        <w:t>.</w:t>
      </w:r>
    </w:p>
    <w:p w14:paraId="318C99CD" w14:textId="77777777" w:rsidR="00693499" w:rsidRPr="00693499" w:rsidRDefault="00693499" w:rsidP="00BA7AB8">
      <w:pPr>
        <w:pStyle w:val="ListParagraph"/>
        <w:jc w:val="both"/>
      </w:pPr>
      <w:r w:rsidRPr="00693499">
        <w:t>Support a regulatory solution aligning the post milestone procedures in this new Resolution with No. 11.49 and Resolution 35 (WRC-19).</w:t>
      </w:r>
    </w:p>
    <w:p w14:paraId="79F52523" w14:textId="77777777" w:rsidR="00693499" w:rsidRPr="00693499" w:rsidRDefault="00693499" w:rsidP="00BA7AB8">
      <w:pPr>
        <w:pStyle w:val="ListParagraph"/>
        <w:jc w:val="both"/>
      </w:pPr>
      <w:r w:rsidRPr="00693499">
        <w:lastRenderedPageBreak/>
        <w:t>Consider the application of only No. 13.6 by the BR insufficient as a solution for this Topic.</w:t>
      </w:r>
    </w:p>
    <w:p w14:paraId="4C9E9D7C" w14:textId="77777777" w:rsidR="00693499" w:rsidRPr="00693499" w:rsidRDefault="00693499" w:rsidP="00693499">
      <w:pPr>
        <w:widowControl w:val="0"/>
        <w:wordWrap w:val="0"/>
        <w:autoSpaceDE w:val="0"/>
        <w:autoSpaceDN w:val="0"/>
        <w:ind w:left="360"/>
        <w:jc w:val="both"/>
      </w:pPr>
    </w:p>
    <w:p w14:paraId="7C0C7BEE" w14:textId="77777777" w:rsidR="00693499" w:rsidRPr="00693499" w:rsidRDefault="00693499" w:rsidP="00BA7AB8">
      <w:pPr>
        <w:pStyle w:val="Style1"/>
      </w:pPr>
      <w:r w:rsidRPr="00693499">
        <w:t>7.1.2</w:t>
      </w:r>
      <w:r w:rsidRPr="00693499">
        <w:tab/>
        <w:t>ASMG (as of February 2023)</w:t>
      </w:r>
    </w:p>
    <w:p w14:paraId="05FB4A28" w14:textId="46685680" w:rsidR="00693499" w:rsidRPr="00693499" w:rsidRDefault="00693499" w:rsidP="00693499">
      <w:pPr>
        <w:pStyle w:val="ListParagraph"/>
        <w:jc w:val="both"/>
        <w:rPr>
          <w:lang w:val="en-GB"/>
        </w:rPr>
      </w:pPr>
      <w:r w:rsidRPr="00693499">
        <w:t xml:space="preserve">Support developing Resolution 35 (WRC-19) to replace resolves 19 to ensure that the content of the MIFR for non-GSO systems closely aligns with what is </w:t>
      </w:r>
      <w:proofErr w:type="gramStart"/>
      <w:r w:rsidRPr="00693499">
        <w:t>actually deployed</w:t>
      </w:r>
      <w:proofErr w:type="gramEnd"/>
      <w:r w:rsidRPr="00693499">
        <w:t xml:space="preserve"> in </w:t>
      </w:r>
      <w:r w:rsidR="00FC2596" w:rsidRPr="00693499">
        <w:t>space.</w:t>
      </w:r>
    </w:p>
    <w:p w14:paraId="14589B34" w14:textId="77777777" w:rsidR="00693499" w:rsidRPr="00693499" w:rsidRDefault="00693499" w:rsidP="00693499">
      <w:pPr>
        <w:pStyle w:val="ListParagraph"/>
        <w:jc w:val="both"/>
        <w:rPr>
          <w:lang w:val="en-GB"/>
        </w:rPr>
      </w:pPr>
      <w:r w:rsidRPr="00693499">
        <w:t>Allow the deployed satellites to be reduced by a percentage of the number of satellites recorded in the MIFR for a specified period (to be determined) without affecting the MIFR entries, bearing in mind that this percentage depends on the total number of satellites in the system, taking into account that flexibility should be granted to allow operational requirements of Non-GSO systems when the mile-stone approach is duly established while no overruns allowed</w:t>
      </w:r>
    </w:p>
    <w:p w14:paraId="2646D5FC" w14:textId="77777777" w:rsidR="00693499" w:rsidRPr="00693499" w:rsidRDefault="00693499" w:rsidP="00693499">
      <w:pPr>
        <w:pStyle w:val="ListParagraph"/>
        <w:jc w:val="both"/>
      </w:pPr>
      <w:r w:rsidRPr="00693499">
        <w:t xml:space="preserve">Support the developing regulatory provisions to handle frequency assignments of </w:t>
      </w:r>
      <w:proofErr w:type="gramStart"/>
      <w:r w:rsidRPr="00693499">
        <w:t>Non-GSO</w:t>
      </w:r>
      <w:proofErr w:type="gramEnd"/>
      <w:r w:rsidRPr="00693499">
        <w:t xml:space="preserve"> satellites that do not comply with these procedures to be developed under this topic.</w:t>
      </w:r>
    </w:p>
    <w:p w14:paraId="068BF1F4" w14:textId="77777777" w:rsidR="00693499" w:rsidRPr="00693499" w:rsidRDefault="00693499" w:rsidP="00693499">
      <w:pPr>
        <w:rPr>
          <w:b/>
          <w:bCs/>
          <w:lang w:val="en-NZ" w:eastAsia="ko-KR"/>
        </w:rPr>
      </w:pPr>
    </w:p>
    <w:p w14:paraId="41CDC31B" w14:textId="77777777" w:rsidR="00693499" w:rsidRPr="00693499" w:rsidRDefault="00693499" w:rsidP="00BA7AB8">
      <w:pPr>
        <w:pStyle w:val="Style1"/>
      </w:pPr>
      <w:r w:rsidRPr="00693499">
        <w:t>7.1.3</w:t>
      </w:r>
      <w:r w:rsidRPr="00693499">
        <w:tab/>
        <w:t>CEPT (as of February 2023)</w:t>
      </w:r>
    </w:p>
    <w:p w14:paraId="0DC2B5C2" w14:textId="77777777" w:rsidR="00693499" w:rsidRPr="00693499" w:rsidRDefault="00693499" w:rsidP="00693499">
      <w:pPr>
        <w:pStyle w:val="ListParagraph"/>
        <w:jc w:val="both"/>
        <w:rPr>
          <w:lang w:val="en-GB"/>
        </w:rPr>
      </w:pPr>
      <w:r w:rsidRPr="00693499">
        <w:rPr>
          <w:lang w:val="en-GB"/>
        </w:rPr>
        <w:t xml:space="preserve">CEPT supports the adoption of a new Resolution to replace </w:t>
      </w:r>
      <w:r w:rsidRPr="00693499">
        <w:rPr>
          <w:i/>
          <w:iCs/>
          <w:lang w:val="en-GB"/>
        </w:rPr>
        <w:t>resolves 19</w:t>
      </w:r>
      <w:r w:rsidRPr="00693499">
        <w:rPr>
          <w:lang w:val="en-GB"/>
        </w:rPr>
        <w:t xml:space="preserve"> of Resolution </w:t>
      </w:r>
      <w:r w:rsidRPr="00693499">
        <w:rPr>
          <w:b/>
          <w:bCs/>
          <w:lang w:val="en-GB"/>
        </w:rPr>
        <w:t>35 (WRC-19)</w:t>
      </w:r>
      <w:r w:rsidRPr="00693499">
        <w:rPr>
          <w:lang w:val="en-GB"/>
        </w:rPr>
        <w:t xml:space="preserve"> at WRC-23 suppressing </w:t>
      </w:r>
      <w:r w:rsidRPr="00693499">
        <w:rPr>
          <w:i/>
          <w:iCs/>
          <w:lang w:val="en-GB"/>
        </w:rPr>
        <w:t>resolves 19</w:t>
      </w:r>
      <w:r w:rsidRPr="00693499">
        <w:rPr>
          <w:lang w:val="en-GB"/>
        </w:rPr>
        <w:t xml:space="preserve"> of Resolution </w:t>
      </w:r>
      <w:r w:rsidRPr="00693499">
        <w:rPr>
          <w:b/>
          <w:bCs/>
          <w:lang w:val="en-GB"/>
        </w:rPr>
        <w:t>35 (WRC-19)</w:t>
      </w:r>
      <w:r w:rsidRPr="00693499">
        <w:rPr>
          <w:lang w:val="en-GB"/>
        </w:rPr>
        <w:t xml:space="preserve"> and leaving the rest of the Resolution </w:t>
      </w:r>
      <w:r w:rsidRPr="00693499">
        <w:rPr>
          <w:b/>
          <w:bCs/>
          <w:lang w:val="en-GB"/>
        </w:rPr>
        <w:t>35 (WRC-19)</w:t>
      </w:r>
      <w:r w:rsidRPr="00693499">
        <w:rPr>
          <w:lang w:val="en-GB"/>
        </w:rPr>
        <w:t xml:space="preserve"> as is otherwise.</w:t>
      </w:r>
    </w:p>
    <w:p w14:paraId="01C389E1" w14:textId="77777777" w:rsidR="00693499" w:rsidRPr="00693499" w:rsidRDefault="00693499" w:rsidP="00693499">
      <w:pPr>
        <w:pStyle w:val="ListParagraph"/>
        <w:jc w:val="both"/>
      </w:pPr>
      <w:r w:rsidRPr="00693499">
        <w:rPr>
          <w:lang w:val="en-GB"/>
        </w:rPr>
        <w:t xml:space="preserve">CEPT supports a regulatory solution aligning the post milestone procedures in this new Resolution with No. </w:t>
      </w:r>
      <w:r w:rsidRPr="00693499">
        <w:rPr>
          <w:b/>
          <w:bCs/>
          <w:lang w:val="en-GB"/>
        </w:rPr>
        <w:t>11.49</w:t>
      </w:r>
      <w:r w:rsidRPr="00693499">
        <w:rPr>
          <w:lang w:val="en-GB"/>
        </w:rPr>
        <w:t xml:space="preserve"> and Resolution </w:t>
      </w:r>
      <w:r w:rsidRPr="00693499">
        <w:rPr>
          <w:b/>
          <w:bCs/>
          <w:lang w:val="en-GB"/>
        </w:rPr>
        <w:t>35 (WRC-19)</w:t>
      </w:r>
      <w:r w:rsidRPr="00693499">
        <w:rPr>
          <w:lang w:val="en-GB"/>
        </w:rPr>
        <w:t xml:space="preserve"> allowing </w:t>
      </w:r>
      <w:r w:rsidRPr="00693499">
        <w:t>some operational flexibilities:</w:t>
      </w:r>
    </w:p>
    <w:p w14:paraId="458D2B45" w14:textId="77777777" w:rsidR="00693499" w:rsidRPr="00693499" w:rsidRDefault="00693499" w:rsidP="00693499">
      <w:pPr>
        <w:pStyle w:val="ListParagraph"/>
        <w:numPr>
          <w:ilvl w:val="1"/>
          <w:numId w:val="1"/>
        </w:numPr>
        <w:ind w:left="1260" w:hanging="450"/>
        <w:jc w:val="both"/>
      </w:pPr>
      <w:r w:rsidRPr="00693499">
        <w:t>Possibility to operate a minimum [95%] of the number of satellites notified in the MIFR without regulatory impact.</w:t>
      </w:r>
    </w:p>
    <w:p w14:paraId="53C1C830" w14:textId="77777777" w:rsidR="00693499" w:rsidRPr="00693499" w:rsidRDefault="00693499" w:rsidP="00693499">
      <w:pPr>
        <w:pStyle w:val="ListParagraph"/>
        <w:numPr>
          <w:ilvl w:val="1"/>
          <w:numId w:val="1"/>
        </w:numPr>
        <w:ind w:left="1260" w:hanging="450"/>
        <w:jc w:val="both"/>
      </w:pPr>
      <w:r w:rsidRPr="00693499">
        <w:t>Possibility to operate less than [95%] of the number of satellites notified in the MIFR for a maximum period of 3 years without regulatory impact. (A suspension process analogue to the GSO case is proposed.)</w:t>
      </w:r>
    </w:p>
    <w:p w14:paraId="4C29CD47" w14:textId="77777777" w:rsidR="00693499" w:rsidRPr="00693499" w:rsidRDefault="00693499" w:rsidP="00693499">
      <w:pPr>
        <w:pStyle w:val="ListParagraph"/>
        <w:numPr>
          <w:ilvl w:val="1"/>
          <w:numId w:val="1"/>
        </w:numPr>
        <w:ind w:left="1260" w:hanging="450"/>
        <w:jc w:val="both"/>
      </w:pPr>
      <w:r w:rsidRPr="00693499">
        <w:rPr>
          <w:lang w:val="en-GB"/>
        </w:rPr>
        <w:t xml:space="preserve">Considering the process to duly notify the Bureau based on similar regulatory mechanism as in No. </w:t>
      </w:r>
      <w:r w:rsidRPr="00693499">
        <w:rPr>
          <w:b/>
          <w:bCs/>
          <w:lang w:val="en-GB"/>
        </w:rPr>
        <w:t>11.49</w:t>
      </w:r>
      <w:r w:rsidRPr="00693499">
        <w:rPr>
          <w:lang w:val="en-GB"/>
        </w:rPr>
        <w:t>.</w:t>
      </w:r>
    </w:p>
    <w:p w14:paraId="7AB4EF96" w14:textId="77777777" w:rsidR="00693499" w:rsidRPr="00693499" w:rsidDel="00F25B8B" w:rsidRDefault="00693499" w:rsidP="00693499">
      <w:pPr>
        <w:pStyle w:val="ListParagraph"/>
        <w:jc w:val="both"/>
      </w:pPr>
      <w:r w:rsidRPr="00693499">
        <w:rPr>
          <w:lang w:val="en-GB"/>
        </w:rPr>
        <w:t>CEPT supports </w:t>
      </w:r>
      <w:r w:rsidRPr="00693499">
        <w:t xml:space="preserve">a </w:t>
      </w:r>
      <w:r w:rsidRPr="00693499">
        <w:rPr>
          <w:lang w:val="en-GB"/>
        </w:rPr>
        <w:t xml:space="preserve">reduction </w:t>
      </w:r>
      <w:r w:rsidRPr="00693499">
        <w:t xml:space="preserve">in </w:t>
      </w:r>
      <w:r w:rsidRPr="00693499">
        <w:rPr>
          <w:lang w:val="en-GB"/>
        </w:rPr>
        <w:t xml:space="preserve">the number of satellites notified in the MIFR if </w:t>
      </w:r>
      <w:r w:rsidRPr="00693499">
        <w:t xml:space="preserve">the deployed number of satellites falls below </w:t>
      </w:r>
      <w:r w:rsidRPr="00693499">
        <w:rPr>
          <w:lang w:val="en-GB"/>
        </w:rPr>
        <w:t xml:space="preserve">[95%] </w:t>
      </w:r>
      <w:r w:rsidRPr="00693499">
        <w:t xml:space="preserve">of that which was notified in the MIFR for a continuous period exceeding </w:t>
      </w:r>
      <w:r w:rsidRPr="00693499">
        <w:rPr>
          <w:lang w:val="en-GB"/>
        </w:rPr>
        <w:t>3 years.</w:t>
      </w:r>
    </w:p>
    <w:p w14:paraId="0A5842AF" w14:textId="77777777" w:rsidR="00693499" w:rsidRPr="00693499" w:rsidRDefault="00693499" w:rsidP="00693499">
      <w:pPr>
        <w:pStyle w:val="ListParagraph"/>
        <w:jc w:val="both"/>
        <w:rPr>
          <w:lang w:val="en-GB"/>
        </w:rPr>
      </w:pPr>
      <w:r w:rsidRPr="00693499">
        <w:rPr>
          <w:lang w:val="en-GB"/>
        </w:rPr>
        <w:t xml:space="preserve">CEPT considers that the application of No. </w:t>
      </w:r>
      <w:r w:rsidRPr="00693499">
        <w:rPr>
          <w:b/>
          <w:bCs/>
          <w:lang w:val="en-GB"/>
        </w:rPr>
        <w:t>13.6</w:t>
      </w:r>
      <w:r w:rsidRPr="00693499">
        <w:rPr>
          <w:lang w:val="en-GB"/>
        </w:rPr>
        <w:t xml:space="preserve"> by the BR is not an adequate solution for Topic B.</w:t>
      </w:r>
    </w:p>
    <w:p w14:paraId="7702EA58" w14:textId="77777777" w:rsidR="00693499" w:rsidRPr="00693499" w:rsidRDefault="00693499" w:rsidP="00693499">
      <w:pPr>
        <w:jc w:val="both"/>
        <w:rPr>
          <w:lang w:val="en-GB"/>
        </w:rPr>
      </w:pPr>
    </w:p>
    <w:p w14:paraId="45E529B4" w14:textId="77777777" w:rsidR="00693499" w:rsidRPr="00693499" w:rsidRDefault="00693499" w:rsidP="00BA7AB8">
      <w:pPr>
        <w:pStyle w:val="Style1"/>
      </w:pPr>
      <w:r w:rsidRPr="00693499">
        <w:t>7.1.4</w:t>
      </w:r>
      <w:r w:rsidRPr="00693499">
        <w:tab/>
        <w:t>CITEL (as of February 2023)</w:t>
      </w:r>
    </w:p>
    <w:p w14:paraId="0A986F85" w14:textId="77777777" w:rsidR="00693499" w:rsidRPr="00693499" w:rsidRDefault="00693499" w:rsidP="00693499">
      <w:pPr>
        <w:pStyle w:val="ListParagraph"/>
        <w:jc w:val="both"/>
        <w:rPr>
          <w:lang w:val="en-GB"/>
        </w:rPr>
      </w:pPr>
      <w:r w:rsidRPr="00693499">
        <w:rPr>
          <w:lang w:val="en-GB"/>
        </w:rPr>
        <w:t xml:space="preserve">An Administration is of the view that final post-milestone procedures should be developed at WRC-23 to replace resolves 19 of Resolution 35 (WRC-19). It is also of the view that the development of new Resolution should also permit some temporary flexibilities on the real number of non-GSO satellites deployed compared to the number of satellites contained in the Master Register </w:t>
      </w:r>
      <w:proofErr w:type="gramStart"/>
      <w:r w:rsidRPr="00693499">
        <w:rPr>
          <w:lang w:val="en-GB"/>
        </w:rPr>
        <w:t>in order to</w:t>
      </w:r>
      <w:proofErr w:type="gramEnd"/>
      <w:r w:rsidRPr="00693499">
        <w:rPr>
          <w:lang w:val="en-GB"/>
        </w:rPr>
        <w:t xml:space="preserve"> allow some operational flexibility.</w:t>
      </w:r>
    </w:p>
    <w:p w14:paraId="14FB0355" w14:textId="77777777" w:rsidR="00693499" w:rsidRPr="00693499" w:rsidRDefault="00693499" w:rsidP="00693499">
      <w:pPr>
        <w:pStyle w:val="ListParagraph"/>
        <w:jc w:val="both"/>
        <w:rPr>
          <w:lang w:val="en-GB"/>
        </w:rPr>
      </w:pPr>
      <w:r w:rsidRPr="00693499">
        <w:rPr>
          <w:lang w:val="en-GB"/>
        </w:rPr>
        <w:t xml:space="preserve">An Administration is also of the view that additional provisions </w:t>
      </w:r>
      <w:proofErr w:type="gramStart"/>
      <w:r w:rsidRPr="00693499">
        <w:rPr>
          <w:lang w:val="en-GB"/>
        </w:rPr>
        <w:t>similar to</w:t>
      </w:r>
      <w:proofErr w:type="gramEnd"/>
      <w:r w:rsidRPr="00693499">
        <w:rPr>
          <w:lang w:val="en-GB"/>
        </w:rPr>
        <w:t xml:space="preserve"> No. 11.49 (suspension) are required in the RR in order to provide time to non-GSO satellite operators not operating in accordance with the characteristics of their recorded frequency assignments to make the proper adjustments.</w:t>
      </w:r>
    </w:p>
    <w:p w14:paraId="7CBB8853" w14:textId="77777777" w:rsidR="00693499" w:rsidRPr="00693499" w:rsidRDefault="00693499" w:rsidP="00693499">
      <w:pPr>
        <w:jc w:val="both"/>
      </w:pPr>
    </w:p>
    <w:p w14:paraId="4169DE0D" w14:textId="77777777" w:rsidR="00693499" w:rsidRPr="00693499" w:rsidRDefault="00693499" w:rsidP="00BA7AB8">
      <w:pPr>
        <w:pStyle w:val="Style1"/>
      </w:pPr>
      <w:r w:rsidRPr="00693499">
        <w:lastRenderedPageBreak/>
        <w:t>7.1.5</w:t>
      </w:r>
      <w:r w:rsidRPr="00693499">
        <w:tab/>
        <w:t xml:space="preserve">RCC (as of February 2023) </w:t>
      </w:r>
    </w:p>
    <w:p w14:paraId="157862FB" w14:textId="77777777" w:rsidR="00693499" w:rsidRPr="00693499" w:rsidRDefault="00693499" w:rsidP="00693499">
      <w:pPr>
        <w:pStyle w:val="ListParagraph"/>
        <w:jc w:val="both"/>
        <w:rPr>
          <w:lang w:val="en-GB"/>
        </w:rPr>
      </w:pPr>
      <w:r w:rsidRPr="00693499">
        <w:t xml:space="preserve">The operational features of non-GSO systems with a small number of satellites need to be </w:t>
      </w:r>
      <w:proofErr w:type="gramStart"/>
      <w:r w:rsidRPr="00693499">
        <w:t>taken into account</w:t>
      </w:r>
      <w:proofErr w:type="gramEnd"/>
      <w:r w:rsidRPr="00693499">
        <w:t>. The developed post-milestone procedure shall not impose additional restrictions on non-GSO satellite systems using highly elliptical orbit. Method B2</w:t>
      </w:r>
    </w:p>
    <w:p w14:paraId="4E34C6AE" w14:textId="77777777" w:rsidR="00693499" w:rsidRPr="00693499" w:rsidRDefault="00693499" w:rsidP="00693499">
      <w:pPr>
        <w:rPr>
          <w:lang w:val="en-NZ"/>
        </w:rPr>
      </w:pPr>
    </w:p>
    <w:p w14:paraId="59B6CE3C" w14:textId="77777777" w:rsidR="00693499" w:rsidRPr="00693499" w:rsidRDefault="00693499" w:rsidP="00BA7AB8">
      <w:pPr>
        <w:pStyle w:val="H3"/>
      </w:pPr>
      <w:r w:rsidRPr="00693499">
        <w:t xml:space="preserve">7.2 </w:t>
      </w:r>
      <w:r w:rsidRPr="00693499">
        <w:tab/>
        <w:t>International Organisations</w:t>
      </w:r>
    </w:p>
    <w:p w14:paraId="5512C982" w14:textId="77777777" w:rsidR="00693499" w:rsidRPr="00693499" w:rsidRDefault="00693499" w:rsidP="00BA7AB8">
      <w:pPr>
        <w:pStyle w:val="Style1"/>
      </w:pPr>
      <w:r w:rsidRPr="00693499">
        <w:t>7.2.1</w:t>
      </w:r>
      <w:r w:rsidRPr="00693499">
        <w:tab/>
        <w:t>ICAO (as of February 2023)</w:t>
      </w:r>
    </w:p>
    <w:p w14:paraId="4CC967C7" w14:textId="77777777" w:rsidR="00693499" w:rsidRPr="00693499" w:rsidRDefault="00693499" w:rsidP="00693499">
      <w:pPr>
        <w:pStyle w:val="ListParagraph"/>
      </w:pPr>
      <w:r w:rsidRPr="00693499">
        <w:t>None.</w:t>
      </w:r>
    </w:p>
    <w:p w14:paraId="659F182E" w14:textId="77777777" w:rsidR="00693499" w:rsidRPr="00693499" w:rsidRDefault="00693499" w:rsidP="00693499">
      <w:pPr>
        <w:widowControl w:val="0"/>
        <w:wordWrap w:val="0"/>
        <w:autoSpaceDE w:val="0"/>
        <w:autoSpaceDN w:val="0"/>
        <w:ind w:left="360"/>
        <w:jc w:val="both"/>
      </w:pPr>
    </w:p>
    <w:p w14:paraId="236F8337" w14:textId="77777777" w:rsidR="00693499" w:rsidRPr="00693499" w:rsidRDefault="00693499" w:rsidP="00BA7AB8">
      <w:pPr>
        <w:pStyle w:val="Style1"/>
      </w:pPr>
      <w:r w:rsidRPr="00693499">
        <w:t>7.2.2</w:t>
      </w:r>
      <w:r w:rsidRPr="00693499">
        <w:tab/>
        <w:t>IMO (as of February 2023)</w:t>
      </w:r>
    </w:p>
    <w:p w14:paraId="08099B0B" w14:textId="77777777" w:rsidR="00693499" w:rsidRPr="00693499" w:rsidRDefault="00693499" w:rsidP="00693499">
      <w:pPr>
        <w:pStyle w:val="ListParagraph"/>
      </w:pPr>
      <w:r w:rsidRPr="00693499">
        <w:t>No</w:t>
      </w:r>
      <w:r w:rsidRPr="00693499">
        <w:rPr>
          <w:lang w:val="en-NZ"/>
        </w:rPr>
        <w:t>ne</w:t>
      </w:r>
      <w:r w:rsidRPr="00693499">
        <w:t xml:space="preserve">. </w:t>
      </w:r>
    </w:p>
    <w:p w14:paraId="738DA21A" w14:textId="77777777" w:rsidR="00693499" w:rsidRPr="00693499" w:rsidRDefault="00693499" w:rsidP="00693499">
      <w:pPr>
        <w:widowControl w:val="0"/>
        <w:wordWrap w:val="0"/>
        <w:autoSpaceDE w:val="0"/>
        <w:autoSpaceDN w:val="0"/>
        <w:ind w:left="360"/>
        <w:jc w:val="both"/>
      </w:pPr>
    </w:p>
    <w:p w14:paraId="1B90A6A0" w14:textId="77777777" w:rsidR="00693499" w:rsidRPr="00693499" w:rsidRDefault="00693499" w:rsidP="00BA7AB8">
      <w:pPr>
        <w:pStyle w:val="Style1"/>
      </w:pPr>
      <w:r w:rsidRPr="00693499">
        <w:t>7.2.3</w:t>
      </w:r>
      <w:r w:rsidRPr="00693499">
        <w:tab/>
        <w:t>WMO (as of February 2023)</w:t>
      </w:r>
    </w:p>
    <w:p w14:paraId="17550040" w14:textId="77777777" w:rsidR="00693499" w:rsidRPr="00693499" w:rsidRDefault="00693499" w:rsidP="00693499">
      <w:pPr>
        <w:pStyle w:val="ListParagraph"/>
      </w:pPr>
      <w:r w:rsidRPr="00693499">
        <w:t>None.</w:t>
      </w:r>
    </w:p>
    <w:p w14:paraId="32F74C9A" w14:textId="77777777" w:rsidR="00693499" w:rsidRPr="00693499" w:rsidRDefault="00693499" w:rsidP="00693499">
      <w:pPr>
        <w:widowControl w:val="0"/>
        <w:wordWrap w:val="0"/>
        <w:autoSpaceDE w:val="0"/>
        <w:autoSpaceDN w:val="0"/>
        <w:ind w:left="360"/>
        <w:jc w:val="both"/>
      </w:pPr>
    </w:p>
    <w:p w14:paraId="54427002" w14:textId="77777777" w:rsidR="00693499" w:rsidRPr="00693499" w:rsidRDefault="00693499" w:rsidP="00BA7AB8">
      <w:pPr>
        <w:pStyle w:val="Style1"/>
      </w:pPr>
      <w:r w:rsidRPr="00693499">
        <w:t>7.2.4</w:t>
      </w:r>
      <w:r w:rsidRPr="00693499">
        <w:tab/>
        <w:t>IARU R3 (as of February 2023)</w:t>
      </w:r>
    </w:p>
    <w:p w14:paraId="13CFE22F" w14:textId="77777777" w:rsidR="00693499" w:rsidRPr="00693499" w:rsidRDefault="00693499" w:rsidP="00693499">
      <w:pPr>
        <w:pStyle w:val="ListParagraph"/>
      </w:pPr>
      <w:r w:rsidRPr="00693499">
        <w:t>None.</w:t>
      </w:r>
    </w:p>
    <w:p w14:paraId="2924D64E" w14:textId="77777777" w:rsidR="00693499" w:rsidRPr="00693499" w:rsidRDefault="00693499" w:rsidP="00693499">
      <w:pPr>
        <w:rPr>
          <w:lang w:val="en-NZ"/>
        </w:rPr>
      </w:pPr>
    </w:p>
    <w:p w14:paraId="053E2EC7" w14:textId="77777777" w:rsidR="00693499" w:rsidRPr="00693499" w:rsidRDefault="00693499" w:rsidP="00693499">
      <w:pPr>
        <w:rPr>
          <w:caps/>
        </w:rPr>
      </w:pPr>
    </w:p>
    <w:p w14:paraId="3D9543DD" w14:textId="77777777" w:rsidR="00693499" w:rsidRPr="00693499" w:rsidRDefault="00693499" w:rsidP="00693499">
      <w:pPr>
        <w:jc w:val="center"/>
        <w:rPr>
          <w:caps/>
          <w:color w:val="BFBFBF" w:themeColor="background1" w:themeShade="BF"/>
        </w:rPr>
      </w:pPr>
      <w:r w:rsidRPr="00693499">
        <w:rPr>
          <w:caps/>
          <w:color w:val="BFBFBF" w:themeColor="background1" w:themeShade="BF"/>
        </w:rPr>
        <w:t>---------------------------</w:t>
      </w:r>
    </w:p>
    <w:p w14:paraId="6B94A214" w14:textId="6196FA55" w:rsidR="00E92D3C" w:rsidRPr="00693499" w:rsidRDefault="009A35C6" w:rsidP="00693499">
      <w:pPr>
        <w:pStyle w:val="Heading1"/>
      </w:pPr>
      <w:r w:rsidRPr="00693499">
        <w:t xml:space="preserve">Topic </w:t>
      </w:r>
      <w:r w:rsidR="00E238D6" w:rsidRPr="00693499">
        <w:t>C: 7/8 &amp; 20/30 GHz GSO MSS protection</w:t>
      </w:r>
    </w:p>
    <w:p w14:paraId="556060EE" w14:textId="3AD674F0" w:rsidR="00D06742" w:rsidRPr="00693499" w:rsidRDefault="00C14DC6" w:rsidP="00FC2596">
      <w:pPr>
        <w:pStyle w:val="Heading2"/>
      </w:pPr>
      <w:r w:rsidRPr="00693499">
        <w:t>1.</w:t>
      </w:r>
      <w:r w:rsidRPr="00693499">
        <w:tab/>
      </w:r>
      <w:r w:rsidR="00D06742" w:rsidRPr="00693499">
        <w:t>Background Information</w:t>
      </w:r>
    </w:p>
    <w:p w14:paraId="2551C601" w14:textId="77A0E96C" w:rsidR="0062492E" w:rsidRPr="00693499" w:rsidRDefault="0062492E" w:rsidP="00F62F74">
      <w:pPr>
        <w:pStyle w:val="ListParagraph"/>
        <w:jc w:val="both"/>
      </w:pPr>
      <w:r w:rsidRPr="00693499">
        <w:rPr>
          <w:lang w:eastAsia="zh-CN"/>
        </w:rPr>
        <w:t>Topic C under agenda item 7 was established to verify the effectiveness of the regulatory protection of geostationary satellite orbit (GSO) mobile-satellite service (MSS) from interference caused by non-GSO systems and networks, and to identify possible inconsistencies in the RR provisions of the Radio Regulations (RR)</w:t>
      </w:r>
      <w:r w:rsidRPr="00693499">
        <w:t xml:space="preserve"> applicable to the frequency bands: </w:t>
      </w:r>
    </w:p>
    <w:p w14:paraId="4D25EBCE" w14:textId="221A621A" w:rsidR="0062492E" w:rsidRPr="00693499" w:rsidRDefault="0062492E" w:rsidP="00F62F74">
      <w:pPr>
        <w:pStyle w:val="ListParagraph"/>
        <w:numPr>
          <w:ilvl w:val="0"/>
          <w:numId w:val="3"/>
        </w:numPr>
        <w:ind w:left="1440"/>
        <w:rPr>
          <w:lang w:eastAsia="zh-CN"/>
        </w:rPr>
      </w:pPr>
      <w:r w:rsidRPr="00693499">
        <w:t>7 250-</w:t>
      </w:r>
      <w:r w:rsidRPr="00693499">
        <w:rPr>
          <w:lang w:eastAsia="zh-CN"/>
        </w:rPr>
        <w:t>7 750 MHz (space-to-Earth</w:t>
      </w:r>
      <w:proofErr w:type="gramStart"/>
      <w:r w:rsidRPr="00693499">
        <w:rPr>
          <w:lang w:eastAsia="zh-CN"/>
        </w:rPr>
        <w:t>);</w:t>
      </w:r>
      <w:proofErr w:type="gramEnd"/>
      <w:r w:rsidRPr="00693499">
        <w:rPr>
          <w:lang w:eastAsia="zh-CN"/>
        </w:rPr>
        <w:t xml:space="preserve"> </w:t>
      </w:r>
    </w:p>
    <w:p w14:paraId="42D416B3" w14:textId="4745747C" w:rsidR="0062492E" w:rsidRPr="00693499" w:rsidRDefault="0062492E" w:rsidP="00F62F74">
      <w:pPr>
        <w:pStyle w:val="ListParagraph"/>
        <w:numPr>
          <w:ilvl w:val="0"/>
          <w:numId w:val="3"/>
        </w:numPr>
        <w:ind w:left="1440"/>
        <w:rPr>
          <w:lang w:eastAsia="zh-CN"/>
        </w:rPr>
      </w:pPr>
      <w:r w:rsidRPr="00693499">
        <w:rPr>
          <w:lang w:eastAsia="zh-CN"/>
        </w:rPr>
        <w:t>7 900-8 025 MHz (Earth-to-space</w:t>
      </w:r>
      <w:proofErr w:type="gramStart"/>
      <w:r w:rsidRPr="00693499">
        <w:rPr>
          <w:lang w:eastAsia="zh-CN"/>
        </w:rPr>
        <w:t>);</w:t>
      </w:r>
      <w:proofErr w:type="gramEnd"/>
      <w:r w:rsidRPr="00693499">
        <w:rPr>
          <w:lang w:eastAsia="zh-CN"/>
        </w:rPr>
        <w:t xml:space="preserve"> </w:t>
      </w:r>
    </w:p>
    <w:p w14:paraId="5D77BB33" w14:textId="668A521C" w:rsidR="0062492E" w:rsidRPr="00693499" w:rsidRDefault="0062492E" w:rsidP="00F62F74">
      <w:pPr>
        <w:pStyle w:val="ListParagraph"/>
        <w:numPr>
          <w:ilvl w:val="0"/>
          <w:numId w:val="3"/>
        </w:numPr>
        <w:ind w:left="1440"/>
        <w:rPr>
          <w:lang w:eastAsia="zh-CN"/>
        </w:rPr>
      </w:pPr>
      <w:r w:rsidRPr="00693499">
        <w:rPr>
          <w:lang w:eastAsia="zh-CN"/>
        </w:rPr>
        <w:t xml:space="preserve">20.2-21.2 GHz (space-to-Earth); and </w:t>
      </w:r>
    </w:p>
    <w:p w14:paraId="55557C20" w14:textId="4C74E5D9" w:rsidR="0062492E" w:rsidRPr="00693499" w:rsidRDefault="0062492E" w:rsidP="00F62F74">
      <w:pPr>
        <w:pStyle w:val="ListParagraph"/>
        <w:numPr>
          <w:ilvl w:val="0"/>
          <w:numId w:val="3"/>
        </w:numPr>
        <w:ind w:left="1440"/>
      </w:pPr>
      <w:r w:rsidRPr="00693499">
        <w:rPr>
          <w:lang w:eastAsia="zh-CN"/>
        </w:rPr>
        <w:t>30-31 GHz</w:t>
      </w:r>
      <w:r w:rsidRPr="00693499">
        <w:t xml:space="preserve"> (Earth-to-space).</w:t>
      </w:r>
    </w:p>
    <w:p w14:paraId="50DD4F44" w14:textId="77777777" w:rsidR="009C7350" w:rsidRPr="00693499" w:rsidRDefault="009C7350" w:rsidP="00F62F74"/>
    <w:p w14:paraId="1310D8E1" w14:textId="1108AC22" w:rsidR="00693499" w:rsidRPr="00693499" w:rsidRDefault="00E41BE2" w:rsidP="00693499">
      <w:pPr>
        <w:spacing w:after="120"/>
        <w:ind w:left="720"/>
        <w:jc w:val="both"/>
        <w:rPr>
          <w:b/>
          <w:bCs/>
          <w:lang w:eastAsia="zh-CN"/>
        </w:rPr>
      </w:pPr>
      <w:r w:rsidRPr="00693499">
        <w:rPr>
          <w:b/>
          <w:bCs/>
          <w:lang w:eastAsia="zh-CN"/>
        </w:rPr>
        <w:t>Information on on-going ITU-R Study</w:t>
      </w:r>
    </w:p>
    <w:p w14:paraId="0D7A6982" w14:textId="0D705807" w:rsidR="00612E33" w:rsidRPr="00693499" w:rsidRDefault="00612E33" w:rsidP="006D7999">
      <w:pPr>
        <w:pStyle w:val="ListParagraph"/>
        <w:jc w:val="both"/>
      </w:pPr>
      <w:r w:rsidRPr="00693499">
        <w:t xml:space="preserve">The September 2022 meeting of WP 4A considered six input documents towards the </w:t>
      </w:r>
      <w:r w:rsidRPr="00693499">
        <w:rPr>
          <w:lang w:eastAsia="zh-CN"/>
        </w:rPr>
        <w:t>development</w:t>
      </w:r>
      <w:r w:rsidRPr="00693499">
        <w:t xml:space="preserve"> of the draft CPM text as Annex 28 to Chairman’s Report (Document 4A/856 </w:t>
      </w:r>
      <w:hyperlink r:id="rId77" w:history="1">
        <w:r w:rsidRPr="00693499">
          <w:rPr>
            <w:rStyle w:val="Hyperlink"/>
          </w:rPr>
          <w:t>Annex 28</w:t>
        </w:r>
      </w:hyperlink>
      <w:r w:rsidRPr="00693499">
        <w:t xml:space="preserve">). </w:t>
      </w:r>
    </w:p>
    <w:p w14:paraId="15B82451" w14:textId="4596EFCA" w:rsidR="006D7999" w:rsidRPr="00693499" w:rsidRDefault="00612E33" w:rsidP="006D7999">
      <w:pPr>
        <w:pStyle w:val="ListParagraph"/>
        <w:jc w:val="both"/>
      </w:pPr>
      <w:r w:rsidRPr="00693499">
        <w:t>The draft CPM text contains three methods</w:t>
      </w:r>
      <w:r w:rsidR="00F6407A" w:rsidRPr="00693499">
        <w:t xml:space="preserve">, as follows: </w:t>
      </w:r>
    </w:p>
    <w:p w14:paraId="4A79F61E" w14:textId="77777777" w:rsidR="004E477E" w:rsidRPr="00693499" w:rsidRDefault="004E477E" w:rsidP="004E477E">
      <w:pPr>
        <w:pStyle w:val="ListParagraph"/>
        <w:numPr>
          <w:ilvl w:val="0"/>
          <w:numId w:val="0"/>
        </w:numPr>
        <w:ind w:left="720"/>
        <w:jc w:val="both"/>
      </w:pPr>
    </w:p>
    <w:p w14:paraId="1600E5F2" w14:textId="43E3BFA7" w:rsidR="00F6407A" w:rsidRPr="00693499" w:rsidRDefault="00F6407A" w:rsidP="006D7999">
      <w:pPr>
        <w:pStyle w:val="ListParagraph"/>
        <w:numPr>
          <w:ilvl w:val="0"/>
          <w:numId w:val="3"/>
        </w:numPr>
        <w:ind w:left="1440"/>
        <w:jc w:val="both"/>
        <w:rPr>
          <w:noProof/>
        </w:rPr>
      </w:pPr>
      <w:r w:rsidRPr="00693499">
        <w:t xml:space="preserve">Method </w:t>
      </w:r>
      <w:r w:rsidRPr="00693499">
        <w:rPr>
          <w:b/>
        </w:rPr>
        <w:t>C1</w:t>
      </w:r>
      <w:r w:rsidRPr="00693499">
        <w:tab/>
        <w:t>No change to the Radio Regulations.</w:t>
      </w:r>
    </w:p>
    <w:p w14:paraId="133C52F2" w14:textId="77777777" w:rsidR="004E477E" w:rsidRPr="00693499" w:rsidRDefault="004E477E" w:rsidP="004E477E">
      <w:pPr>
        <w:pStyle w:val="ListParagraph"/>
        <w:numPr>
          <w:ilvl w:val="0"/>
          <w:numId w:val="0"/>
        </w:numPr>
        <w:ind w:left="1440"/>
        <w:jc w:val="both"/>
        <w:rPr>
          <w:noProof/>
        </w:rPr>
      </w:pPr>
    </w:p>
    <w:p w14:paraId="7DDEFC80" w14:textId="687F6091" w:rsidR="00F6407A" w:rsidRPr="00693499" w:rsidRDefault="00F6407A" w:rsidP="006D7999">
      <w:pPr>
        <w:pStyle w:val="ListParagraph"/>
        <w:numPr>
          <w:ilvl w:val="0"/>
          <w:numId w:val="3"/>
        </w:numPr>
        <w:ind w:left="1440"/>
        <w:jc w:val="both"/>
        <w:rPr>
          <w:noProof/>
        </w:rPr>
      </w:pPr>
      <w:r w:rsidRPr="00693499">
        <w:lastRenderedPageBreak/>
        <w:t>Method</w:t>
      </w:r>
      <w:r w:rsidRPr="00693499">
        <w:rPr>
          <w:bCs/>
        </w:rPr>
        <w:t xml:space="preserve"> </w:t>
      </w:r>
      <w:r w:rsidRPr="00693499">
        <w:rPr>
          <w:b/>
        </w:rPr>
        <w:t>C2</w:t>
      </w:r>
      <w:r w:rsidR="006D7999" w:rsidRPr="00693499">
        <w:rPr>
          <w:rStyle w:val="FootnoteReference"/>
          <w:b/>
        </w:rPr>
        <w:footnoteReference w:id="2"/>
      </w:r>
      <w:r w:rsidRPr="00693499">
        <w:rPr>
          <w:bCs/>
        </w:rPr>
        <w:tab/>
        <w:t xml:space="preserve">Add a </w:t>
      </w:r>
      <w:r w:rsidRPr="00693499">
        <w:t>new</w:t>
      </w:r>
      <w:r w:rsidRPr="00693499">
        <w:rPr>
          <w:b/>
        </w:rPr>
        <w:t xml:space="preserve"> </w:t>
      </w:r>
      <w:r w:rsidRPr="00693499">
        <w:rPr>
          <w:noProof/>
        </w:rPr>
        <w:t xml:space="preserve">provision, RR No. </w:t>
      </w:r>
      <w:r w:rsidRPr="00693499">
        <w:rPr>
          <w:b/>
          <w:noProof/>
        </w:rPr>
        <w:t>22.2</w:t>
      </w:r>
      <w:r w:rsidRPr="00693499">
        <w:rPr>
          <w:b/>
          <w:i/>
          <w:iCs/>
        </w:rPr>
        <w:t>bis</w:t>
      </w:r>
      <w:r w:rsidRPr="00693499">
        <w:rPr>
          <w:bCs/>
          <w:i/>
          <w:iCs/>
        </w:rPr>
        <w:t xml:space="preserve">, </w:t>
      </w:r>
      <w:r w:rsidRPr="00693499">
        <w:rPr>
          <w:bCs/>
        </w:rPr>
        <w:t>to</w:t>
      </w:r>
      <w:r w:rsidRPr="00693499">
        <w:rPr>
          <w:b/>
          <w:noProof/>
        </w:rPr>
        <w:t xml:space="preserve"> </w:t>
      </w:r>
      <w:r w:rsidRPr="00693499">
        <w:rPr>
          <w:noProof/>
        </w:rPr>
        <w:t xml:space="preserve">extend the concept of RR No. </w:t>
      </w:r>
      <w:r w:rsidRPr="00693499">
        <w:rPr>
          <w:b/>
          <w:noProof/>
        </w:rPr>
        <w:t>22.2</w:t>
      </w:r>
      <w:r w:rsidRPr="00693499">
        <w:rPr>
          <w:noProof/>
        </w:rPr>
        <w:t xml:space="preserve"> to GSO MSS networks in the frequency bands</w:t>
      </w:r>
      <w:r w:rsidRPr="00693499">
        <w:t xml:space="preserve"> 7 250-7 750 MHz (space-to-Earth), 7 900-8 025 MHz (Earth-to-space), 20.2-21.2 GHz (space-to-Earth) and 30-31 GHz (Earth-to-space)</w:t>
      </w:r>
      <w:r w:rsidRPr="00693499">
        <w:rPr>
          <w:noProof/>
        </w:rPr>
        <w:t xml:space="preserve">. </w:t>
      </w:r>
    </w:p>
    <w:p w14:paraId="4F439757" w14:textId="5955A822" w:rsidR="00F6407A" w:rsidRPr="00693499" w:rsidRDefault="00F6407A" w:rsidP="006D7999">
      <w:pPr>
        <w:pStyle w:val="ListParagraph"/>
        <w:numPr>
          <w:ilvl w:val="0"/>
          <w:numId w:val="0"/>
        </w:numPr>
        <w:ind w:left="1440"/>
        <w:jc w:val="both"/>
      </w:pPr>
      <w:r w:rsidRPr="00693499">
        <w:t>Under this method, four implementation options are identified.</w:t>
      </w:r>
    </w:p>
    <w:p w14:paraId="52B72804" w14:textId="3EB1973C" w:rsidR="00F6407A" w:rsidRPr="00693499" w:rsidRDefault="00F6407A">
      <w:pPr>
        <w:pStyle w:val="ListParagraph"/>
        <w:numPr>
          <w:ilvl w:val="2"/>
          <w:numId w:val="6"/>
        </w:numPr>
        <w:jc w:val="both"/>
      </w:pPr>
      <w:r w:rsidRPr="00693499">
        <w:t xml:space="preserve">Option </w:t>
      </w:r>
      <w:r w:rsidRPr="00693499">
        <w:rPr>
          <w:b/>
          <w:bCs/>
        </w:rPr>
        <w:t>C2A</w:t>
      </w:r>
      <w:r w:rsidRPr="00693499">
        <w:t xml:space="preserve">: under this option, the concept of RR No. </w:t>
      </w:r>
      <w:r w:rsidRPr="00693499">
        <w:rPr>
          <w:b/>
          <w:bCs/>
        </w:rPr>
        <w:t>22.2</w:t>
      </w:r>
      <w:r w:rsidRPr="00693499">
        <w:t xml:space="preserve"> is extended to GSO MSS in the </w:t>
      </w:r>
      <w:r w:rsidRPr="00693499">
        <w:rPr>
          <w:noProof/>
        </w:rPr>
        <w:t xml:space="preserve">frequency </w:t>
      </w:r>
      <w:r w:rsidRPr="00693499">
        <w:t xml:space="preserve">bands 7 250-7 750 MHz (space-to-Earth), 7 900-8 025 MHz (Earth-to-space), 20.2-21.2 GHz (space-to-Earth) and 30-31 GHz (Earth-to-space) with the addition of a new provision No. </w:t>
      </w:r>
      <w:r w:rsidRPr="00693499">
        <w:rPr>
          <w:b/>
          <w:bCs/>
        </w:rPr>
        <w:t>22.2</w:t>
      </w:r>
      <w:r w:rsidRPr="00693499">
        <w:rPr>
          <w:b/>
          <w:bCs/>
          <w:i/>
          <w:iCs/>
        </w:rPr>
        <w:t>bis</w:t>
      </w:r>
      <w:r w:rsidRPr="00693499">
        <w:t xml:space="preserve">. </w:t>
      </w:r>
    </w:p>
    <w:p w14:paraId="58AEFDE3" w14:textId="77777777" w:rsidR="006D7999" w:rsidRPr="00693499" w:rsidRDefault="006D7999" w:rsidP="006D7999">
      <w:pPr>
        <w:pStyle w:val="ListParagraph"/>
        <w:numPr>
          <w:ilvl w:val="0"/>
          <w:numId w:val="0"/>
        </w:numPr>
        <w:ind w:left="1440"/>
        <w:jc w:val="both"/>
        <w:rPr>
          <w:noProof/>
        </w:rPr>
      </w:pPr>
    </w:p>
    <w:p w14:paraId="57870AF3" w14:textId="4C4EC7AE" w:rsidR="00F6407A" w:rsidRPr="00693499" w:rsidRDefault="00F6407A" w:rsidP="006D7999">
      <w:pPr>
        <w:pStyle w:val="ListParagraph"/>
        <w:numPr>
          <w:ilvl w:val="0"/>
          <w:numId w:val="0"/>
        </w:numPr>
        <w:ind w:left="1440"/>
        <w:jc w:val="both"/>
        <w:rPr>
          <w:noProof/>
        </w:rPr>
      </w:pPr>
      <w:r w:rsidRPr="00693499">
        <w:rPr>
          <w:noProof/>
        </w:rPr>
        <w:t xml:space="preserve">Under the next two options, </w:t>
      </w:r>
      <w:bookmarkStart w:id="6" w:name="_Hlk114472432"/>
      <w:r w:rsidRPr="00693499">
        <w:rPr>
          <w:noProof/>
        </w:rPr>
        <w:t>C2B</w:t>
      </w:r>
      <w:bookmarkEnd w:id="6"/>
      <w:r w:rsidRPr="00693499">
        <w:rPr>
          <w:noProof/>
        </w:rPr>
        <w:t xml:space="preserve"> and </w:t>
      </w:r>
      <w:r w:rsidRPr="00693499">
        <w:rPr>
          <w:rFonts w:eastAsia="HYMyeongJo-Extra"/>
        </w:rPr>
        <w:t>C2C</w:t>
      </w:r>
      <w:r w:rsidRPr="00693499">
        <w:rPr>
          <w:noProof/>
        </w:rPr>
        <w:t xml:space="preserve">, below, it is proposed to stipulate in the RR that, in the </w:t>
      </w:r>
      <w:r w:rsidRPr="00693499">
        <w:t>bands</w:t>
      </w:r>
      <w:r w:rsidRPr="00693499">
        <w:rPr>
          <w:noProof/>
        </w:rPr>
        <w:t xml:space="preserve"> covered by RR No. </w:t>
      </w:r>
      <w:r w:rsidRPr="00693499">
        <w:rPr>
          <w:b/>
          <w:bCs/>
          <w:noProof/>
        </w:rPr>
        <w:t>5.461</w:t>
      </w:r>
      <w:r w:rsidRPr="00693499">
        <w:rPr>
          <w:noProof/>
        </w:rPr>
        <w:t xml:space="preserve">, RR No. </w:t>
      </w:r>
      <w:r w:rsidRPr="00693499">
        <w:rPr>
          <w:b/>
          <w:bCs/>
          <w:noProof/>
        </w:rPr>
        <w:t>9.21</w:t>
      </w:r>
      <w:r w:rsidRPr="00693499">
        <w:rPr>
          <w:noProof/>
        </w:rPr>
        <w:t xml:space="preserve"> shall not apply to GSO MSS with respect to non-GSO systems </w:t>
      </w:r>
      <w:r w:rsidRPr="00693499">
        <w:rPr>
          <w:rFonts w:eastAsia="Batang"/>
          <w:lang w:eastAsia="zh-CN"/>
        </w:rPr>
        <w:t xml:space="preserve">for which complete notification information are received by the Bureau after </w:t>
      </w:r>
      <w:r w:rsidRPr="00693499">
        <w:rPr>
          <w:rFonts w:eastAsia="Batang"/>
          <w:lang w:eastAsia="ko-KR"/>
        </w:rPr>
        <w:t>the last date of WRC-23 or the entry into force of final acts of WRC-23</w:t>
      </w:r>
      <w:r w:rsidRPr="00693499">
        <w:rPr>
          <w:noProof/>
        </w:rPr>
        <w:t xml:space="preserve">. </w:t>
      </w:r>
    </w:p>
    <w:p w14:paraId="72BC02E3" w14:textId="0CD60DE5" w:rsidR="00F6407A" w:rsidRPr="00693499" w:rsidRDefault="00F6407A">
      <w:pPr>
        <w:pStyle w:val="ListParagraph"/>
        <w:numPr>
          <w:ilvl w:val="2"/>
          <w:numId w:val="6"/>
        </w:numPr>
        <w:jc w:val="both"/>
        <w:rPr>
          <w:rFonts w:eastAsia="HYMyeongJo-Extra"/>
        </w:rPr>
      </w:pPr>
      <w:r w:rsidRPr="00693499">
        <w:rPr>
          <w:noProof/>
        </w:rPr>
        <w:t xml:space="preserve">Option </w:t>
      </w:r>
      <w:r w:rsidRPr="00693499">
        <w:rPr>
          <w:b/>
          <w:bCs/>
          <w:noProof/>
        </w:rPr>
        <w:t>C2B</w:t>
      </w:r>
      <w:r w:rsidRPr="00693499">
        <w:rPr>
          <w:noProof/>
        </w:rPr>
        <w:t xml:space="preserve">: under this option, the exception referred to above is reflected directly in the new RR No. </w:t>
      </w:r>
      <w:r w:rsidRPr="00693499">
        <w:rPr>
          <w:b/>
          <w:bCs/>
          <w:noProof/>
        </w:rPr>
        <w:t>22.2</w:t>
      </w:r>
      <w:r w:rsidRPr="00693499">
        <w:rPr>
          <w:b/>
          <w:bCs/>
          <w:i/>
          <w:iCs/>
          <w:noProof/>
        </w:rPr>
        <w:t>bis</w:t>
      </w:r>
      <w:r w:rsidRPr="00693499">
        <w:rPr>
          <w:i/>
          <w:iCs/>
          <w:noProof/>
        </w:rPr>
        <w:t>;</w:t>
      </w:r>
    </w:p>
    <w:p w14:paraId="31C7ACE9" w14:textId="45876EC4" w:rsidR="00F6407A" w:rsidRPr="00693499" w:rsidRDefault="00F6407A">
      <w:pPr>
        <w:pStyle w:val="ListParagraph"/>
        <w:numPr>
          <w:ilvl w:val="2"/>
          <w:numId w:val="6"/>
        </w:numPr>
        <w:jc w:val="both"/>
      </w:pPr>
      <w:r w:rsidRPr="00693499">
        <w:t xml:space="preserve">Option </w:t>
      </w:r>
      <w:r w:rsidRPr="00693499">
        <w:rPr>
          <w:b/>
          <w:bCs/>
        </w:rPr>
        <w:t>C2C</w:t>
      </w:r>
      <w:r w:rsidRPr="00693499">
        <w:t xml:space="preserve">: </w:t>
      </w:r>
      <w:r w:rsidRPr="00693499">
        <w:rPr>
          <w:noProof/>
        </w:rPr>
        <w:t>under</w:t>
      </w:r>
      <w:r w:rsidRPr="00693499">
        <w:t xml:space="preserve"> this option, the exception referred to above is reflected in the RR through a modification to RR No. </w:t>
      </w:r>
      <w:proofErr w:type="gramStart"/>
      <w:r w:rsidRPr="00693499">
        <w:rPr>
          <w:b/>
          <w:bCs/>
        </w:rPr>
        <w:t>5.461</w:t>
      </w:r>
      <w:r w:rsidRPr="00693499">
        <w:t>;</w:t>
      </w:r>
      <w:proofErr w:type="gramEnd"/>
    </w:p>
    <w:p w14:paraId="54413698" w14:textId="6363AACC" w:rsidR="00F6407A" w:rsidRPr="00693499" w:rsidRDefault="00F6407A">
      <w:pPr>
        <w:pStyle w:val="ListParagraph"/>
        <w:numPr>
          <w:ilvl w:val="2"/>
          <w:numId w:val="6"/>
        </w:numPr>
        <w:jc w:val="both"/>
      </w:pPr>
      <w:r w:rsidRPr="00693499">
        <w:t xml:space="preserve">Option </w:t>
      </w:r>
      <w:r w:rsidRPr="00693499">
        <w:rPr>
          <w:b/>
          <w:bCs/>
        </w:rPr>
        <w:t>C2D</w:t>
      </w:r>
      <w:r w:rsidRPr="00693499">
        <w:t xml:space="preserve">: under </w:t>
      </w:r>
      <w:r w:rsidRPr="00693499">
        <w:rPr>
          <w:noProof/>
        </w:rPr>
        <w:t>this</w:t>
      </w:r>
      <w:r w:rsidRPr="00693499">
        <w:t xml:space="preserve"> option, the application of RR No. </w:t>
      </w:r>
      <w:r w:rsidRPr="00693499">
        <w:rPr>
          <w:b/>
          <w:bCs/>
        </w:rPr>
        <w:t>9.21</w:t>
      </w:r>
      <w:r w:rsidRPr="00693499">
        <w:t xml:space="preserve"> remains unchanged i.e., assignments to GSO, non-GSO and to terrestrial service continue to be relevant. Furthermore, it is indicated through a footnote to RR No. </w:t>
      </w:r>
      <w:r w:rsidRPr="00693499">
        <w:rPr>
          <w:b/>
          <w:bCs/>
        </w:rPr>
        <w:t>22.2</w:t>
      </w:r>
      <w:r w:rsidRPr="00693499">
        <w:rPr>
          <w:b/>
          <w:bCs/>
          <w:i/>
          <w:iCs/>
        </w:rPr>
        <w:t>bis</w:t>
      </w:r>
      <w:r w:rsidRPr="00693499">
        <w:t xml:space="preserve">, that this provision applies to GSO MSS with respect to non-GSO systems only in case of a successful application of RR No. </w:t>
      </w:r>
      <w:r w:rsidRPr="00693499">
        <w:rPr>
          <w:b/>
          <w:bCs/>
        </w:rPr>
        <w:t>9.21</w:t>
      </w:r>
      <w:r w:rsidRPr="00693499">
        <w:t>.</w:t>
      </w:r>
    </w:p>
    <w:p w14:paraId="64D837CA" w14:textId="38CBDFC3" w:rsidR="00F6407A" w:rsidRPr="00693499" w:rsidRDefault="00F6407A" w:rsidP="006D7999">
      <w:pPr>
        <w:pStyle w:val="ListParagraph"/>
        <w:numPr>
          <w:ilvl w:val="0"/>
          <w:numId w:val="0"/>
        </w:numPr>
        <w:ind w:left="1440"/>
        <w:jc w:val="both"/>
      </w:pPr>
      <w:r w:rsidRPr="00693499">
        <w:rPr>
          <w:noProof/>
        </w:rPr>
        <w:t xml:space="preserve">For Options </w:t>
      </w:r>
      <w:r w:rsidRPr="00693499">
        <w:rPr>
          <w:b/>
          <w:bCs/>
          <w:noProof/>
        </w:rPr>
        <w:t>C2B</w:t>
      </w:r>
      <w:r w:rsidRPr="00693499">
        <w:rPr>
          <w:noProof/>
        </w:rPr>
        <w:t xml:space="preserve"> to </w:t>
      </w:r>
      <w:r w:rsidRPr="00693499">
        <w:rPr>
          <w:rFonts w:eastAsia="HYMyeongJo-Extra"/>
          <w:b/>
          <w:bCs/>
        </w:rPr>
        <w:t>C2D</w:t>
      </w:r>
      <w:r w:rsidRPr="00693499">
        <w:rPr>
          <w:noProof/>
        </w:rPr>
        <w:t xml:space="preserve">, it is also proposed to add new RR Appendix </w:t>
      </w:r>
      <w:r w:rsidRPr="00693499">
        <w:rPr>
          <w:b/>
          <w:bCs/>
          <w:noProof/>
        </w:rPr>
        <w:t>4</w:t>
      </w:r>
      <w:r w:rsidRPr="00693499">
        <w:rPr>
          <w:noProof/>
        </w:rPr>
        <w:t xml:space="preserve"> data items for assignments to non-GSO systems </w:t>
      </w:r>
      <w:r w:rsidRPr="00693499">
        <w:t xml:space="preserve">in the </w:t>
      </w:r>
      <w:r w:rsidRPr="00693499">
        <w:rPr>
          <w:noProof/>
        </w:rPr>
        <w:t xml:space="preserve">frequency </w:t>
      </w:r>
      <w:r w:rsidRPr="00693499">
        <w:t xml:space="preserve">bands </w:t>
      </w:r>
      <w:r w:rsidRPr="00693499">
        <w:rPr>
          <w:rFonts w:eastAsia="HYMyeongJo-Extra"/>
        </w:rPr>
        <w:t xml:space="preserve">7 250-7 750 MHz (space-to-Earth), 7 900-8 025 MHz (Earth-to-space), 20.2-21.2 GHz (space-to-Earth) and 30-31 GHz (Earth-to-space) subject to Section IA of RR Article </w:t>
      </w:r>
      <w:r w:rsidRPr="00693499">
        <w:rPr>
          <w:rFonts w:eastAsia="HYMyeongJo-Extra"/>
          <w:b/>
          <w:bCs/>
        </w:rPr>
        <w:t>9</w:t>
      </w:r>
      <w:r w:rsidRPr="00693499">
        <w:t xml:space="preserve"> to allow notifying administrations for GSO MSS operators to conduct reliable interference assessment into their networks using information directly from the BR IFIC publication without having to contact the notifying administration.</w:t>
      </w:r>
    </w:p>
    <w:p w14:paraId="0053FB3C" w14:textId="77777777" w:rsidR="004E477E" w:rsidRPr="00693499" w:rsidRDefault="004E477E" w:rsidP="006D7999">
      <w:pPr>
        <w:pStyle w:val="ListParagraph"/>
        <w:numPr>
          <w:ilvl w:val="0"/>
          <w:numId w:val="0"/>
        </w:numPr>
        <w:ind w:left="1440"/>
        <w:jc w:val="both"/>
      </w:pPr>
    </w:p>
    <w:p w14:paraId="2A2E04E6" w14:textId="5FB16CC3" w:rsidR="00F6407A" w:rsidRPr="00693499" w:rsidRDefault="00F6407A" w:rsidP="006D7999">
      <w:pPr>
        <w:pStyle w:val="ListParagraph"/>
        <w:numPr>
          <w:ilvl w:val="0"/>
          <w:numId w:val="3"/>
        </w:numPr>
        <w:ind w:left="1440"/>
        <w:jc w:val="both"/>
      </w:pPr>
      <w:r w:rsidRPr="00693499">
        <w:rPr>
          <w:bCs/>
        </w:rPr>
        <w:t xml:space="preserve">Method </w:t>
      </w:r>
      <w:r w:rsidRPr="00693499">
        <w:rPr>
          <w:b/>
        </w:rPr>
        <w:t>C3</w:t>
      </w:r>
      <w:r w:rsidR="006D7999" w:rsidRPr="00693499">
        <w:rPr>
          <w:rStyle w:val="FootnoteReference"/>
          <w:b/>
        </w:rPr>
        <w:footnoteReference w:id="3"/>
      </w:r>
      <w:r w:rsidRPr="00693499">
        <w:rPr>
          <w:bCs/>
        </w:rPr>
        <w:t xml:space="preserve"> </w:t>
      </w:r>
      <w:r w:rsidRPr="00693499">
        <w:rPr>
          <w:bCs/>
        </w:rPr>
        <w:tab/>
      </w:r>
      <w:r w:rsidRPr="00693499">
        <w:rPr>
          <w:bCs/>
        </w:rPr>
        <w:tab/>
      </w:r>
      <w:r w:rsidRPr="00693499">
        <w:t xml:space="preserve">Extend the concept of RR No. </w:t>
      </w:r>
      <w:r w:rsidRPr="00693499">
        <w:rPr>
          <w:b/>
          <w:bCs/>
        </w:rPr>
        <w:t>22.2</w:t>
      </w:r>
      <w:r w:rsidRPr="00693499">
        <w:t xml:space="preserve"> to GSO MSS with respect to non-GSO systems in the frequency bands 7 250-7 750 MHz (space-to-Earth), 7 900-8 025 MHz (Earth-to-space), 20.2-21.2 GHz (space-to-Earth) and 30-31 GHz (Earth-to-space) in the relevant provisions of RR Article </w:t>
      </w:r>
      <w:r w:rsidRPr="00693499">
        <w:rPr>
          <w:b/>
          <w:bCs/>
        </w:rPr>
        <w:t>5</w:t>
      </w:r>
      <w:r w:rsidRPr="00693499">
        <w:t xml:space="preserve">. Therefore, it is proposed to modify RR No. </w:t>
      </w:r>
      <w:r w:rsidRPr="00693499">
        <w:rPr>
          <w:b/>
          <w:bCs/>
        </w:rPr>
        <w:t>5.461</w:t>
      </w:r>
      <w:r w:rsidRPr="00693499">
        <w:t xml:space="preserve"> for the </w:t>
      </w:r>
      <w:r w:rsidRPr="00693499">
        <w:rPr>
          <w:noProof/>
        </w:rPr>
        <w:t xml:space="preserve">frequency </w:t>
      </w:r>
      <w:r w:rsidRPr="00693499">
        <w:t xml:space="preserve">bands 7 250-7 375 MHz (space-to-Earth), 7 900-8 025 MHz (Earth-to-space) and add two new footnotes RR No. </w:t>
      </w:r>
      <w:r w:rsidRPr="00693499">
        <w:rPr>
          <w:b/>
          <w:bCs/>
        </w:rPr>
        <w:t>5.A7C3</w:t>
      </w:r>
      <w:r w:rsidRPr="00693499">
        <w:t xml:space="preserve"> and RR No. </w:t>
      </w:r>
      <w:r w:rsidRPr="00693499">
        <w:rPr>
          <w:b/>
          <w:bCs/>
        </w:rPr>
        <w:t>5.B7C3</w:t>
      </w:r>
      <w:r w:rsidRPr="00693499">
        <w:t xml:space="preserve"> for the bands 7 375 -7 750 MHz (space-to-Earth) and for the bands 20.2-21.2 GHz and 30-31 GHz, respectively.</w:t>
      </w:r>
    </w:p>
    <w:p w14:paraId="34A66383" w14:textId="24391262" w:rsidR="00516B4D" w:rsidRPr="00693499" w:rsidRDefault="00516B4D" w:rsidP="00516B4D">
      <w:pPr>
        <w:jc w:val="both"/>
      </w:pPr>
    </w:p>
    <w:p w14:paraId="3C82F3AC" w14:textId="77777777" w:rsidR="00516B4D" w:rsidRPr="00693499" w:rsidRDefault="00516B4D" w:rsidP="00516B4D">
      <w:pPr>
        <w:jc w:val="both"/>
      </w:pPr>
    </w:p>
    <w:p w14:paraId="68600F5F" w14:textId="0A3EF2E4" w:rsidR="006E4CC4" w:rsidRPr="00693499" w:rsidRDefault="006E4CC4" w:rsidP="00FC2596">
      <w:pPr>
        <w:pStyle w:val="Style1H2"/>
      </w:pPr>
      <w:r w:rsidRPr="00693499">
        <w:t xml:space="preserve">2. </w:t>
      </w:r>
      <w:r w:rsidRPr="00693499">
        <w:tab/>
        <w:t>Documents</w:t>
      </w:r>
    </w:p>
    <w:p w14:paraId="483AA7FF" w14:textId="43D29956" w:rsidR="006E4CC4" w:rsidRPr="00693499" w:rsidRDefault="006E4CC4" w:rsidP="006E4CC4">
      <w:pPr>
        <w:pStyle w:val="ListParagraph"/>
        <w:contextualSpacing/>
        <w:jc w:val="both"/>
      </w:pPr>
      <w:r w:rsidRPr="00693499">
        <w:rPr>
          <w:lang w:val="en-NZ"/>
        </w:rPr>
        <w:t>Input Document(s):</w:t>
      </w:r>
      <w:r w:rsidRPr="00693499">
        <w:rPr>
          <w:rFonts w:eastAsiaTheme="minorEastAsia"/>
          <w:b/>
          <w:bCs/>
          <w:lang w:eastAsia="ja-JP"/>
        </w:rPr>
        <w:t xml:space="preserve"> </w:t>
      </w:r>
      <w:hyperlink r:id="rId78" w:history="1">
        <w:r w:rsidR="003A0FC0" w:rsidRPr="00693499">
          <w:rPr>
            <w:rStyle w:val="Hyperlink"/>
            <w:bCs/>
            <w:lang w:val="de-DE"/>
          </w:rPr>
          <w:t>INP-17</w:t>
        </w:r>
      </w:hyperlink>
      <w:r w:rsidR="003A0FC0" w:rsidRPr="00693499">
        <w:rPr>
          <w:bCs/>
          <w:lang w:val="de-DE"/>
        </w:rPr>
        <w:t xml:space="preserve"> (J), </w:t>
      </w:r>
      <w:hyperlink r:id="rId79" w:history="1">
        <w:r w:rsidR="003A0FC0" w:rsidRPr="00693499">
          <w:rPr>
            <w:rStyle w:val="Hyperlink"/>
            <w:bCs/>
            <w:lang w:val="de-DE"/>
          </w:rPr>
          <w:t>INP-39</w:t>
        </w:r>
      </w:hyperlink>
      <w:r w:rsidR="003A0FC0" w:rsidRPr="00693499">
        <w:rPr>
          <w:bCs/>
          <w:lang w:val="de-DE"/>
        </w:rPr>
        <w:t xml:space="preserve"> (IRN), </w:t>
      </w:r>
      <w:hyperlink r:id="rId80" w:history="1">
        <w:r w:rsidR="003A0FC0" w:rsidRPr="00693499">
          <w:rPr>
            <w:rStyle w:val="Hyperlink"/>
            <w:bCs/>
            <w:lang w:val="de-DE"/>
          </w:rPr>
          <w:t>INP-59</w:t>
        </w:r>
      </w:hyperlink>
      <w:r w:rsidR="003A0FC0" w:rsidRPr="00693499">
        <w:rPr>
          <w:bCs/>
          <w:lang w:val="de-DE"/>
        </w:rPr>
        <w:t xml:space="preserve"> (AUS), </w:t>
      </w:r>
      <w:hyperlink r:id="rId81" w:history="1">
        <w:r w:rsidR="003A0FC0" w:rsidRPr="00693499">
          <w:rPr>
            <w:rStyle w:val="Hyperlink"/>
            <w:bCs/>
            <w:lang w:val="de-DE"/>
          </w:rPr>
          <w:t>INP-66</w:t>
        </w:r>
      </w:hyperlink>
      <w:r w:rsidR="003A0FC0" w:rsidRPr="00693499">
        <w:rPr>
          <w:bCs/>
          <w:lang w:val="de-DE"/>
        </w:rPr>
        <w:t xml:space="preserve"> (KOR), </w:t>
      </w:r>
      <w:hyperlink r:id="rId82" w:history="1">
        <w:r w:rsidR="003A0FC0" w:rsidRPr="00693499">
          <w:rPr>
            <w:rStyle w:val="Hyperlink"/>
            <w:bCs/>
            <w:lang w:val="de-DE"/>
          </w:rPr>
          <w:t>INP-68</w:t>
        </w:r>
      </w:hyperlink>
      <w:r w:rsidR="003A0FC0" w:rsidRPr="00693499">
        <w:rPr>
          <w:bCs/>
          <w:lang w:val="de-DE"/>
        </w:rPr>
        <w:t xml:space="preserve"> (KOR), </w:t>
      </w:r>
      <w:hyperlink r:id="rId83" w:history="1">
        <w:r w:rsidR="003A0FC0" w:rsidRPr="00693499">
          <w:rPr>
            <w:rStyle w:val="Hyperlink"/>
            <w:bCs/>
            <w:lang w:val="de-DE"/>
          </w:rPr>
          <w:t>INP-81</w:t>
        </w:r>
      </w:hyperlink>
      <w:r w:rsidR="003A0FC0" w:rsidRPr="00693499">
        <w:rPr>
          <w:bCs/>
          <w:lang w:val="de-DE"/>
        </w:rPr>
        <w:t xml:space="preserve"> (INS), </w:t>
      </w:r>
      <w:hyperlink r:id="rId84" w:history="1">
        <w:r w:rsidR="003A0FC0" w:rsidRPr="00693499">
          <w:rPr>
            <w:rStyle w:val="Hyperlink"/>
            <w:bCs/>
            <w:lang w:val="de-DE"/>
          </w:rPr>
          <w:t>INP-91</w:t>
        </w:r>
      </w:hyperlink>
      <w:r w:rsidR="003A0FC0" w:rsidRPr="00693499">
        <w:rPr>
          <w:bCs/>
          <w:lang w:val="de-DE"/>
        </w:rPr>
        <w:t xml:space="preserve"> (CHN)</w:t>
      </w:r>
    </w:p>
    <w:p w14:paraId="0D4BBE7A" w14:textId="389172A6" w:rsidR="006E4CC4" w:rsidRPr="00693499" w:rsidRDefault="006E4CC4" w:rsidP="006E4CC4">
      <w:pPr>
        <w:pStyle w:val="ListParagraph"/>
        <w:contextualSpacing/>
        <w:jc w:val="both"/>
        <w:rPr>
          <w:bCs/>
          <w:lang w:val="en-NZ"/>
        </w:rPr>
      </w:pPr>
      <w:r w:rsidRPr="00693499">
        <w:rPr>
          <w:lang w:val="en-NZ"/>
        </w:rPr>
        <w:t>Information Document(s):</w:t>
      </w:r>
      <w:r w:rsidRPr="00693499">
        <w:t xml:space="preserve"> </w:t>
      </w:r>
      <w:hyperlink r:id="rId85" w:history="1">
        <w:r w:rsidR="00E85252" w:rsidRPr="00693499">
          <w:rPr>
            <w:rStyle w:val="Hyperlink"/>
          </w:rPr>
          <w:t>INF-12</w:t>
        </w:r>
      </w:hyperlink>
      <w:r w:rsidR="00E85252" w:rsidRPr="00693499">
        <w:t xml:space="preserve"> (DG 7 Chairs), </w:t>
      </w:r>
      <w:hyperlink r:id="rId86" w:history="1">
        <w:r w:rsidR="00E85252" w:rsidRPr="00693499">
          <w:rPr>
            <w:rStyle w:val="Hyperlink"/>
          </w:rPr>
          <w:t>INF-39</w:t>
        </w:r>
      </w:hyperlink>
      <w:r w:rsidR="00E85252" w:rsidRPr="00693499">
        <w:t xml:space="preserve"> (CEPT)</w:t>
      </w:r>
      <w:r w:rsidR="005351E0" w:rsidRPr="00693499">
        <w:t xml:space="preserve">, </w:t>
      </w:r>
      <w:hyperlink r:id="rId87" w:history="1">
        <w:r w:rsidR="005351E0" w:rsidRPr="00693499">
          <w:rPr>
            <w:rStyle w:val="Hyperlink"/>
          </w:rPr>
          <w:t>INP-45</w:t>
        </w:r>
      </w:hyperlink>
      <w:r w:rsidR="005351E0" w:rsidRPr="00693499">
        <w:t xml:space="preserve"> (RCC)</w:t>
      </w:r>
    </w:p>
    <w:p w14:paraId="75CA17D9" w14:textId="06CADE90" w:rsidR="008E3638" w:rsidRPr="00693499" w:rsidRDefault="008E3638" w:rsidP="008E3638">
      <w:pPr>
        <w:contextualSpacing/>
        <w:jc w:val="both"/>
      </w:pPr>
    </w:p>
    <w:p w14:paraId="66D6B197" w14:textId="4B5BDAFF" w:rsidR="006E4CC4" w:rsidRPr="00693499" w:rsidRDefault="006E4CC4" w:rsidP="00FC2596">
      <w:pPr>
        <w:pStyle w:val="Style1H2"/>
      </w:pPr>
      <w:r w:rsidRPr="00693499">
        <w:t xml:space="preserve">3. </w:t>
      </w:r>
      <w:r w:rsidRPr="00693499">
        <w:tab/>
        <w:t>Summary of discussions</w:t>
      </w:r>
    </w:p>
    <w:p w14:paraId="5567E1EB" w14:textId="77777777" w:rsidR="006E4CC4" w:rsidRPr="00693499" w:rsidRDefault="006E4CC4" w:rsidP="00693499">
      <w:pPr>
        <w:pStyle w:val="H3"/>
      </w:pPr>
      <w:r w:rsidRPr="00693499">
        <w:t>3.1</w:t>
      </w:r>
      <w:r w:rsidRPr="00693499">
        <w:tab/>
        <w:t>Summary of APT Members’ views</w:t>
      </w:r>
    </w:p>
    <w:p w14:paraId="411ED9BB" w14:textId="488A098A" w:rsidR="00F1409A" w:rsidRPr="00693499" w:rsidRDefault="006E4CC4" w:rsidP="00693499">
      <w:pPr>
        <w:pStyle w:val="Style1"/>
      </w:pPr>
      <w:r w:rsidRPr="00693499">
        <w:t>3.1.1</w:t>
      </w:r>
      <w:r w:rsidRPr="00693499">
        <w:tab/>
        <w:t>Japan - Document APG23-</w:t>
      </w:r>
      <w:r w:rsidR="00F1409A" w:rsidRPr="00693499">
        <w:t>5</w:t>
      </w:r>
      <w:r w:rsidRPr="00693499">
        <w:t>/</w:t>
      </w:r>
      <w:hyperlink r:id="rId88" w:history="1">
        <w:r w:rsidR="00F1409A" w:rsidRPr="00693499">
          <w:rPr>
            <w:rStyle w:val="Hyperlink"/>
          </w:rPr>
          <w:t>INP-17</w:t>
        </w:r>
      </w:hyperlink>
      <w:r w:rsidR="00F1409A" w:rsidRPr="00693499">
        <w:t xml:space="preserve"> </w:t>
      </w:r>
    </w:p>
    <w:p w14:paraId="325364C2" w14:textId="2BE5C419" w:rsidR="00BA28B2" w:rsidRPr="00693499" w:rsidRDefault="00BA28B2" w:rsidP="00BA28B2">
      <w:pPr>
        <w:pStyle w:val="ListParagraph"/>
        <w:contextualSpacing/>
        <w:jc w:val="both"/>
        <w:rPr>
          <w:rFonts w:eastAsia="MS Mincho"/>
          <w:lang w:eastAsia="ja-JP"/>
        </w:rPr>
      </w:pPr>
      <w:r w:rsidRPr="00693499">
        <w:rPr>
          <w:rFonts w:eastAsia="MS Mincho"/>
          <w:lang w:eastAsia="ja-JP"/>
        </w:rPr>
        <w:t xml:space="preserve">Japan supports protection of geostationary satellite networks in the mobile-satellite service operating in the 7/8 GHz and 20/30 GHz bands from emissions of non-geostationary satellite systems </w:t>
      </w:r>
      <w:r w:rsidRPr="00693499">
        <w:rPr>
          <w:lang w:val="en-NZ"/>
        </w:rPr>
        <w:t>operating</w:t>
      </w:r>
      <w:r w:rsidRPr="00693499">
        <w:rPr>
          <w:rFonts w:eastAsia="MS Mincho"/>
          <w:lang w:eastAsia="ja-JP"/>
        </w:rPr>
        <w:t xml:space="preserve"> in the same frequency bands and identical directions, by means of appropriate regulatory solutions.</w:t>
      </w:r>
      <w:r w:rsidRPr="00693499">
        <w:rPr>
          <w:rFonts w:eastAsia="MS Mincho" w:hint="eastAsia"/>
          <w:lang w:eastAsia="ja-JP"/>
        </w:rPr>
        <w:t xml:space="preserve"> </w:t>
      </w:r>
      <w:r w:rsidRPr="00693499">
        <w:rPr>
          <w:rFonts w:eastAsia="MS Mincho"/>
          <w:lang w:eastAsia="ja-JP"/>
        </w:rPr>
        <w:t>In view of that, Japan supports Method C2 Option C2B or C2D at this moment.</w:t>
      </w:r>
    </w:p>
    <w:p w14:paraId="1ABCFFF0" w14:textId="77777777" w:rsidR="00BA28B2" w:rsidRPr="00693499" w:rsidRDefault="00BA28B2" w:rsidP="00BA28B2">
      <w:pPr>
        <w:contextualSpacing/>
        <w:jc w:val="both"/>
      </w:pPr>
    </w:p>
    <w:p w14:paraId="701AC701" w14:textId="2A92C12F" w:rsidR="00F1409A" w:rsidRPr="00693499" w:rsidRDefault="00F1409A" w:rsidP="00693499">
      <w:pPr>
        <w:pStyle w:val="Style1"/>
        <w:rPr>
          <w:rStyle w:val="Hyperlink"/>
          <w:color w:val="auto"/>
          <w:u w:val="none"/>
        </w:rPr>
      </w:pPr>
      <w:r w:rsidRPr="00693499">
        <w:t>3.1.2</w:t>
      </w:r>
      <w:r w:rsidRPr="00693499">
        <w:tab/>
        <w:t>Iran (Islamic Republic of) - Document APG23-5/</w:t>
      </w:r>
      <w:hyperlink r:id="rId89" w:history="1">
        <w:r w:rsidRPr="00693499">
          <w:rPr>
            <w:rStyle w:val="Hyperlink"/>
            <w:color w:val="auto"/>
            <w:u w:val="none"/>
          </w:rPr>
          <w:t>INP-39</w:t>
        </w:r>
      </w:hyperlink>
    </w:p>
    <w:p w14:paraId="4953E4D3" w14:textId="634392E3" w:rsidR="008965A9" w:rsidRPr="00693499" w:rsidRDefault="008965A9" w:rsidP="008965A9">
      <w:pPr>
        <w:pStyle w:val="ListParagraph"/>
        <w:contextualSpacing/>
        <w:jc w:val="both"/>
        <w:rPr>
          <w:rtl/>
        </w:rPr>
      </w:pPr>
      <w:r w:rsidRPr="00693499">
        <w:t xml:space="preserve">I.R. of Iran may consider Method C3 in order </w:t>
      </w:r>
      <w:r w:rsidRPr="00693499">
        <w:rPr>
          <w:rFonts w:eastAsia="HYMyeongJo-Extra"/>
        </w:rPr>
        <w:t>to modify RR No. </w:t>
      </w:r>
      <w:r w:rsidRPr="00693499">
        <w:rPr>
          <w:rFonts w:eastAsia="HYMyeongJo-Extra"/>
          <w:b/>
          <w:bCs/>
        </w:rPr>
        <w:t>5.461</w:t>
      </w:r>
      <w:r w:rsidRPr="00693499">
        <w:rPr>
          <w:rFonts w:eastAsia="HYMyeongJo-Extra"/>
        </w:rPr>
        <w:t xml:space="preserve"> for the </w:t>
      </w:r>
      <w:r w:rsidRPr="00693499">
        <w:t xml:space="preserve">frequency </w:t>
      </w:r>
      <w:r w:rsidRPr="00693499">
        <w:rPr>
          <w:rFonts w:eastAsia="HYMyeongJo-Extra"/>
        </w:rPr>
        <w:t xml:space="preserve">bands 7 250-7 375 MHz (space-to-Earth), 7 900-8 025 MHz (Earth-to-space) and add two new footnotes </w:t>
      </w:r>
      <w:r w:rsidRPr="00693499">
        <w:rPr>
          <w:rFonts w:eastAsia="MS Mincho"/>
          <w:lang w:eastAsia="ja-JP"/>
        </w:rPr>
        <w:t>RR</w:t>
      </w:r>
      <w:r w:rsidRPr="00693499">
        <w:rPr>
          <w:rFonts w:eastAsia="HYMyeongJo-Extra"/>
        </w:rPr>
        <w:t xml:space="preserve"> No. </w:t>
      </w:r>
      <w:r w:rsidRPr="00693499">
        <w:rPr>
          <w:rFonts w:eastAsia="HYMyeongJo-Extra"/>
          <w:b/>
          <w:bCs/>
        </w:rPr>
        <w:t>5.461</w:t>
      </w:r>
      <w:r w:rsidRPr="00693499">
        <w:rPr>
          <w:rFonts w:eastAsia="HYMyeongJo-Extra"/>
          <w:b/>
          <w:bCs/>
          <w:i/>
          <w:iCs/>
          <w:vertAlign w:val="superscript"/>
        </w:rPr>
        <w:t>bis</w:t>
      </w:r>
      <w:r w:rsidRPr="00693499">
        <w:rPr>
          <w:rFonts w:eastAsia="HYMyeongJo-Extra"/>
        </w:rPr>
        <w:t xml:space="preserve"> and RR No. </w:t>
      </w:r>
      <w:r w:rsidRPr="00693499">
        <w:rPr>
          <w:rFonts w:eastAsia="HYMyeongJo-Extra"/>
          <w:b/>
          <w:bCs/>
        </w:rPr>
        <w:t>5.461</w:t>
      </w:r>
      <w:r w:rsidRPr="00693499">
        <w:rPr>
          <w:rFonts w:eastAsia="HYMyeongJo-Extra"/>
          <w:b/>
          <w:bCs/>
          <w:i/>
          <w:iCs/>
          <w:vertAlign w:val="superscript"/>
        </w:rPr>
        <w:t>ter</w:t>
      </w:r>
      <w:r w:rsidRPr="00693499">
        <w:rPr>
          <w:rFonts w:eastAsia="HYMyeongJo-Extra"/>
        </w:rPr>
        <w:t xml:space="preserve"> for the bands 7 375 -7 750 MHz (space-to-Earth) and for the bands 20.2-21.2 GHz and 30-31 GHz, respectively.</w:t>
      </w:r>
    </w:p>
    <w:p w14:paraId="30C26109" w14:textId="2DE972A4" w:rsidR="008965A9" w:rsidRPr="00693499" w:rsidRDefault="008965A9" w:rsidP="00BF1235">
      <w:pPr>
        <w:pStyle w:val="ListParagraph"/>
        <w:numPr>
          <w:ilvl w:val="0"/>
          <w:numId w:val="0"/>
        </w:numPr>
        <w:ind w:left="720"/>
        <w:contextualSpacing/>
        <w:jc w:val="both"/>
      </w:pPr>
      <w:r w:rsidRPr="00693499">
        <w:rPr>
          <w:bCs/>
        </w:rPr>
        <w:t>It is reiterated that</w:t>
      </w:r>
      <w:r w:rsidRPr="00693499">
        <w:rPr>
          <w:b/>
        </w:rPr>
        <w:t xml:space="preserve"> </w:t>
      </w:r>
      <w:r w:rsidRPr="00693499">
        <w:t>RR No. </w:t>
      </w:r>
      <w:r w:rsidRPr="00693499">
        <w:rPr>
          <w:b/>
          <w:bCs/>
        </w:rPr>
        <w:t>22.2</w:t>
      </w:r>
      <w:r w:rsidRPr="00693499">
        <w:t xml:space="preserve"> </w:t>
      </w:r>
      <w:r w:rsidRPr="00693499">
        <w:rPr>
          <w:bCs/>
        </w:rPr>
        <w:t>has been designed as a general Rule to cover/address the protection of GSO satellite network from non-GSO satellite system without any reference to</w:t>
      </w:r>
      <w:r w:rsidRPr="00693499">
        <w:rPr>
          <w:b/>
        </w:rPr>
        <w:t xml:space="preserve"> </w:t>
      </w:r>
      <w:r w:rsidRPr="00693499">
        <w:rPr>
          <w:bCs/>
        </w:rPr>
        <w:t xml:space="preserve">specific </w:t>
      </w:r>
      <w:r w:rsidRPr="00693499">
        <w:rPr>
          <w:rFonts w:eastAsia="MS Mincho"/>
          <w:lang w:eastAsia="ja-JP"/>
        </w:rPr>
        <w:t>frequency</w:t>
      </w:r>
      <w:r w:rsidRPr="00693499">
        <w:rPr>
          <w:bCs/>
        </w:rPr>
        <w:t xml:space="preserve"> band(s). However, the objectives of that provision could be transposed/ included in RR No. </w:t>
      </w:r>
      <w:r w:rsidRPr="00693499">
        <w:rPr>
          <w:b/>
        </w:rPr>
        <w:t>5.461</w:t>
      </w:r>
      <w:r w:rsidRPr="00693499">
        <w:rPr>
          <w:bCs/>
        </w:rPr>
        <w:t xml:space="preserve"> to meet and address the concerns of the GSO mobile satellite networks. In so doing, addition of so-called RR No. </w:t>
      </w:r>
      <w:r w:rsidRPr="00693499">
        <w:rPr>
          <w:b/>
        </w:rPr>
        <w:t>22.2</w:t>
      </w:r>
      <w:r w:rsidRPr="00693499">
        <w:rPr>
          <w:bCs/>
          <w:vertAlign w:val="superscript"/>
        </w:rPr>
        <w:t>bis</w:t>
      </w:r>
      <w:r w:rsidRPr="00693499">
        <w:rPr>
          <w:bCs/>
        </w:rPr>
        <w:t xml:space="preserve"> in Article 22 of the RR referencing specific frequency bands which open those provisions to other frequency bands should be avoided. So, </w:t>
      </w:r>
      <w:r w:rsidRPr="00693499">
        <w:rPr>
          <w:rFonts w:eastAsia="MS Mincho"/>
          <w:lang w:eastAsia="ja-JP"/>
        </w:rPr>
        <w:t>changes</w:t>
      </w:r>
      <w:r w:rsidRPr="00693499">
        <w:rPr>
          <w:bCs/>
        </w:rPr>
        <w:t xml:space="preserve"> in the regulatory objectives RR No. Article </w:t>
      </w:r>
      <w:r w:rsidRPr="00693499">
        <w:rPr>
          <w:b/>
        </w:rPr>
        <w:t>22</w:t>
      </w:r>
      <w:r w:rsidRPr="00693499">
        <w:rPr>
          <w:bCs/>
        </w:rPr>
        <w:t xml:space="preserve"> </w:t>
      </w:r>
      <w:r w:rsidRPr="00693499">
        <w:t>which covers all satellite systems are, therefore, inappropriate</w:t>
      </w:r>
      <w:r w:rsidR="00FA4FD8" w:rsidRPr="00693499">
        <w:t xml:space="preserve">. </w:t>
      </w:r>
    </w:p>
    <w:p w14:paraId="2C1160AD" w14:textId="3377DD36" w:rsidR="008965A9" w:rsidRPr="00693499" w:rsidRDefault="008965A9" w:rsidP="008965A9">
      <w:pPr>
        <w:pStyle w:val="ListParagraph"/>
        <w:contextualSpacing/>
        <w:jc w:val="both"/>
      </w:pPr>
      <w:r w:rsidRPr="00693499">
        <w:t xml:space="preserve">With respect to deletion/removal of RR No. </w:t>
      </w:r>
      <w:r w:rsidRPr="00693499">
        <w:rPr>
          <w:b/>
          <w:bCs/>
        </w:rPr>
        <w:t xml:space="preserve">9.21 </w:t>
      </w:r>
      <w:r w:rsidRPr="00693499">
        <w:t xml:space="preserve">from the footnote RR No. </w:t>
      </w:r>
      <w:r w:rsidRPr="00693499">
        <w:rPr>
          <w:b/>
          <w:bCs/>
        </w:rPr>
        <w:t>5.461</w:t>
      </w:r>
      <w:r w:rsidRPr="00693499">
        <w:t xml:space="preserve"> is another</w:t>
      </w:r>
      <w:r w:rsidRPr="00693499">
        <w:rPr>
          <w:b/>
          <w:bCs/>
        </w:rPr>
        <w:t xml:space="preserve"> </w:t>
      </w:r>
      <w:r w:rsidRPr="00693499">
        <w:t xml:space="preserve">issue and to be discussed, separately. At the time that mobile satellite networks were referred to in RR No. </w:t>
      </w:r>
      <w:r w:rsidRPr="00693499">
        <w:rPr>
          <w:b/>
          <w:bCs/>
        </w:rPr>
        <w:t>5.461</w:t>
      </w:r>
      <w:r w:rsidRPr="00693499">
        <w:t xml:space="preserve">, the legislator intended by using that inclusion which was introduced another safety valve and condition such as allocation to application of RR No. </w:t>
      </w:r>
      <w:r w:rsidRPr="00693499">
        <w:rPr>
          <w:b/>
          <w:bCs/>
        </w:rPr>
        <w:t>9.21</w:t>
      </w:r>
      <w:r w:rsidRPr="00693499">
        <w:t xml:space="preserve">. Considering that such application which is an admission to the Table of Frequency Allocation requiring to seek agreement from other administrations has no relation with protection of GSO satellite networks by </w:t>
      </w:r>
      <w:r w:rsidR="0063186E" w:rsidRPr="00693499">
        <w:t>n</w:t>
      </w:r>
      <w:r w:rsidRPr="00693499">
        <w:t xml:space="preserve">on-GSO satellite systems Therefore, RR </w:t>
      </w:r>
      <w:r w:rsidRPr="00693499">
        <w:rPr>
          <w:b/>
          <w:bCs/>
        </w:rPr>
        <w:t>9.21</w:t>
      </w:r>
      <w:r w:rsidRPr="00693499">
        <w:t xml:space="preserve"> is independent from the objectives RR Article </w:t>
      </w:r>
      <w:r w:rsidRPr="00693499">
        <w:rPr>
          <w:b/>
          <w:bCs/>
        </w:rPr>
        <w:t>22.2</w:t>
      </w:r>
      <w:r w:rsidRPr="00693499">
        <w:t xml:space="preserve">. However, retention or removal of RR No. </w:t>
      </w:r>
      <w:r w:rsidRPr="00693499">
        <w:rPr>
          <w:b/>
          <w:bCs/>
        </w:rPr>
        <w:t>9.21</w:t>
      </w:r>
      <w:r w:rsidRPr="00693499">
        <w:t xml:space="preserve"> may be considered and decided by WRC-23, irrespective of RR No. </w:t>
      </w:r>
      <w:r w:rsidRPr="00693499">
        <w:rPr>
          <w:b/>
          <w:bCs/>
        </w:rPr>
        <w:t>22.2.</w:t>
      </w:r>
      <w:r w:rsidRPr="00693499">
        <w:t xml:space="preserve"> </w:t>
      </w:r>
    </w:p>
    <w:p w14:paraId="21BAF11F" w14:textId="3B1939F5" w:rsidR="00575DAC" w:rsidRPr="00693499" w:rsidRDefault="00575DAC" w:rsidP="00693499">
      <w:pPr>
        <w:pStyle w:val="Style1"/>
        <w:rPr>
          <w:rStyle w:val="Hyperlink"/>
        </w:rPr>
      </w:pPr>
      <w:r w:rsidRPr="00693499">
        <w:t xml:space="preserve">3.1.3 </w:t>
      </w:r>
      <w:r w:rsidRPr="00693499">
        <w:tab/>
        <w:t>Australia - Document APG23-5/</w:t>
      </w:r>
      <w:hyperlink r:id="rId90" w:history="1">
        <w:r w:rsidRPr="00693499">
          <w:rPr>
            <w:rStyle w:val="Hyperlink"/>
          </w:rPr>
          <w:t>INP-59</w:t>
        </w:r>
      </w:hyperlink>
    </w:p>
    <w:p w14:paraId="0C8CF757" w14:textId="77777777" w:rsidR="008965A9" w:rsidRPr="00693499" w:rsidRDefault="008965A9" w:rsidP="008965A9">
      <w:pPr>
        <w:pStyle w:val="ListParagraph"/>
        <w:contextualSpacing/>
        <w:jc w:val="both"/>
        <w:rPr>
          <w:lang w:val="en-AU"/>
        </w:rPr>
      </w:pPr>
      <w:r w:rsidRPr="00693499">
        <w:rPr>
          <w:lang w:val="en-AU"/>
        </w:rPr>
        <w:t>Australia supports necessary regulatory changes to protect GSO satellite networks in the MSS in 7/8GHz and 20/30 GHz bands from emissions of NSGO satellite systems. Australia will support Methods that modifies relevant provisions of Article 22 and Article 5 footnotes as long as such modifications do not modify frequency allocations. Hence Australia supports preservation of MSS allocation made subject to RR.9.21. The Australian view mostly aligns with the versions of Method C2 as proposed in the draft CPM text.</w:t>
      </w:r>
    </w:p>
    <w:p w14:paraId="51D12DDD" w14:textId="77777777" w:rsidR="008965A9" w:rsidRPr="00693499" w:rsidRDefault="008965A9" w:rsidP="008965A9">
      <w:pPr>
        <w:pStyle w:val="ListParagraph"/>
        <w:numPr>
          <w:ilvl w:val="0"/>
          <w:numId w:val="0"/>
        </w:numPr>
        <w:ind w:left="720"/>
        <w:contextualSpacing/>
        <w:jc w:val="both"/>
        <w:rPr>
          <w:lang w:val="en-AU"/>
        </w:rPr>
      </w:pPr>
    </w:p>
    <w:p w14:paraId="611C52AB" w14:textId="464235B9" w:rsidR="00575DAC" w:rsidRPr="00693499" w:rsidRDefault="00575DAC" w:rsidP="00693499">
      <w:pPr>
        <w:pStyle w:val="Style1"/>
        <w:rPr>
          <w:rStyle w:val="Hyperlink"/>
        </w:rPr>
      </w:pPr>
      <w:r w:rsidRPr="00693499">
        <w:lastRenderedPageBreak/>
        <w:t xml:space="preserve">3.1.4 </w:t>
      </w:r>
      <w:r w:rsidRPr="00693499">
        <w:tab/>
        <w:t>Korea (Republic of) - Document APG23-5/</w:t>
      </w:r>
      <w:hyperlink r:id="rId91" w:history="1">
        <w:r w:rsidRPr="00693499">
          <w:rPr>
            <w:rStyle w:val="Hyperlink"/>
          </w:rPr>
          <w:t>INP-66</w:t>
        </w:r>
      </w:hyperlink>
    </w:p>
    <w:p w14:paraId="1E860ADD" w14:textId="77777777" w:rsidR="008965A9" w:rsidRPr="00693499" w:rsidRDefault="008965A9" w:rsidP="008965A9">
      <w:pPr>
        <w:pStyle w:val="ListParagraph"/>
        <w:contextualSpacing/>
        <w:jc w:val="both"/>
      </w:pPr>
      <w:r w:rsidRPr="00693499">
        <w:t xml:space="preserve">As the Republic of Korea supports extending the application of the concept of RR No. </w:t>
      </w:r>
      <w:r w:rsidRPr="00693499">
        <w:rPr>
          <w:b/>
          <w:bCs/>
        </w:rPr>
        <w:t>22.2</w:t>
      </w:r>
      <w:r w:rsidRPr="00693499">
        <w:t xml:space="preserve"> for the protection of GSO MSS networks in the frequency bands 7 250-7 750 MHz (space-to-Earth), 7 900-8 025 MHz (Earth-to- space), 20.2-21.2 GHz (space-to-Earth) and 30-31 GHz (Earth-to-space), </w:t>
      </w:r>
      <w:r w:rsidRPr="00693499">
        <w:rPr>
          <w:lang w:eastAsia="ko-KR"/>
        </w:rPr>
        <w:t xml:space="preserve">among the methods presented in the draft CPM Report, </w:t>
      </w:r>
      <w:r w:rsidRPr="00693499">
        <w:t>Method C2 (</w:t>
      </w:r>
      <w:r w:rsidRPr="00693499">
        <w:rPr>
          <w:lang w:eastAsia="ko-KR"/>
        </w:rPr>
        <w:t xml:space="preserve">Option C2B or C2C where RR No. </w:t>
      </w:r>
      <w:r w:rsidRPr="00693499">
        <w:rPr>
          <w:b/>
          <w:bCs/>
          <w:lang w:eastAsia="ko-KR"/>
        </w:rPr>
        <w:t>9.21</w:t>
      </w:r>
      <w:r w:rsidRPr="00693499">
        <w:rPr>
          <w:lang w:eastAsia="ko-KR"/>
        </w:rPr>
        <w:t xml:space="preserve"> does not apply to GSO MSS networks with respect to non-GSO systems)</w:t>
      </w:r>
      <w:r w:rsidRPr="00693499">
        <w:t xml:space="preserve"> </w:t>
      </w:r>
      <w:r w:rsidRPr="00693499">
        <w:rPr>
          <w:lang w:eastAsia="ko-KR"/>
        </w:rPr>
        <w:t>can be supported.</w:t>
      </w:r>
      <w:r w:rsidRPr="00693499">
        <w:t xml:space="preserve">  </w:t>
      </w:r>
    </w:p>
    <w:p w14:paraId="175B7F01" w14:textId="77777777" w:rsidR="008965A9" w:rsidRPr="00693499" w:rsidRDefault="008965A9" w:rsidP="008965A9">
      <w:pPr>
        <w:pStyle w:val="ListParagraph"/>
        <w:contextualSpacing/>
        <w:jc w:val="both"/>
        <w:rPr>
          <w:lang w:eastAsia="ko-KR"/>
        </w:rPr>
      </w:pPr>
      <w:r w:rsidRPr="00693499">
        <w:t>In addition, in order to ensure the protection of GSO MSS networks from non-GSO systems, Method C3</w:t>
      </w:r>
      <w:r w:rsidRPr="00693499">
        <w:rPr>
          <w:lang w:eastAsia="ko-KR"/>
        </w:rPr>
        <w:t xml:space="preserve"> needs to be modified not to apply RR No. </w:t>
      </w:r>
      <w:r w:rsidRPr="00693499">
        <w:rPr>
          <w:b/>
          <w:bCs/>
          <w:lang w:eastAsia="ko-KR"/>
        </w:rPr>
        <w:t>9.21</w:t>
      </w:r>
      <w:r w:rsidRPr="00693499">
        <w:rPr>
          <w:lang w:eastAsia="ko-KR"/>
        </w:rPr>
        <w:t xml:space="preserve"> to GSO MSS networks with respect to non-</w:t>
      </w:r>
      <w:r w:rsidRPr="00693499">
        <w:t>GSO</w:t>
      </w:r>
      <w:r w:rsidRPr="00693499">
        <w:rPr>
          <w:lang w:eastAsia="ko-KR"/>
        </w:rPr>
        <w:t xml:space="preserve"> systems for which complete notification information is received by the Bureau after the last day of WRC-23 or the entry into force of Final Acts of WRC-23.</w:t>
      </w:r>
    </w:p>
    <w:p w14:paraId="7513D7F0" w14:textId="77777777" w:rsidR="008965A9" w:rsidRPr="00693499" w:rsidRDefault="008965A9" w:rsidP="008965A9">
      <w:pPr>
        <w:contextualSpacing/>
        <w:jc w:val="both"/>
      </w:pPr>
    </w:p>
    <w:p w14:paraId="7865B5E1" w14:textId="4A62548D" w:rsidR="00575DAC" w:rsidRPr="00693499" w:rsidRDefault="00575DAC" w:rsidP="00693499">
      <w:pPr>
        <w:pStyle w:val="Style1"/>
        <w:rPr>
          <w:rStyle w:val="Hyperlink"/>
        </w:rPr>
      </w:pPr>
      <w:r w:rsidRPr="00693499">
        <w:t xml:space="preserve">3.1.5 </w:t>
      </w:r>
      <w:r w:rsidRPr="00693499">
        <w:tab/>
        <w:t>Indonesia (Republic of) - Document APG23-5/</w:t>
      </w:r>
      <w:hyperlink r:id="rId92" w:history="1">
        <w:r w:rsidRPr="00693499">
          <w:rPr>
            <w:rStyle w:val="Hyperlink"/>
          </w:rPr>
          <w:t>INP-81</w:t>
        </w:r>
      </w:hyperlink>
    </w:p>
    <w:p w14:paraId="5D9EF943" w14:textId="152A80FC" w:rsidR="008965A9" w:rsidRPr="00693499" w:rsidRDefault="008965A9" w:rsidP="008965A9">
      <w:pPr>
        <w:pStyle w:val="ListParagraph"/>
        <w:contextualSpacing/>
        <w:jc w:val="both"/>
      </w:pPr>
      <w:r w:rsidRPr="00693499">
        <w:t xml:space="preserve">Indonesia </w:t>
      </w:r>
      <w:r w:rsidRPr="00693499">
        <w:rPr>
          <w:lang w:eastAsia="ko-KR"/>
        </w:rPr>
        <w:t>supports</w:t>
      </w:r>
      <w:r w:rsidRPr="00693499">
        <w:rPr>
          <w:rFonts w:eastAsia="MS Mincho"/>
          <w:lang w:eastAsia="ja-JP"/>
        </w:rPr>
        <w:t xml:space="preserve"> protection of geostationary satellite networks in the mobile-satellite service </w:t>
      </w:r>
      <w:r w:rsidRPr="00693499">
        <w:rPr>
          <w:lang w:val="en-NZ"/>
        </w:rPr>
        <w:t>operating</w:t>
      </w:r>
      <w:r w:rsidRPr="00693499">
        <w:rPr>
          <w:rFonts w:eastAsia="MS Mincho"/>
          <w:lang w:eastAsia="ja-JP"/>
        </w:rPr>
        <w:t xml:space="preserve"> in the 7/8 GHz and 20/30 GHz bands from emissions of non-geostationary satellite systems operating in the same frequency bands and identical directions.</w:t>
      </w:r>
    </w:p>
    <w:p w14:paraId="36CD65B1" w14:textId="77777777" w:rsidR="008965A9" w:rsidRPr="00693499" w:rsidRDefault="008965A9" w:rsidP="008965A9">
      <w:pPr>
        <w:pStyle w:val="ListParagraph"/>
        <w:contextualSpacing/>
        <w:jc w:val="both"/>
        <w:rPr>
          <w:u w:val="single"/>
        </w:rPr>
      </w:pPr>
      <w:r w:rsidRPr="00693499">
        <w:t xml:space="preserve">Indonesia is </w:t>
      </w:r>
      <w:r w:rsidRPr="00693499">
        <w:rPr>
          <w:rFonts w:eastAsia="MS Mincho"/>
          <w:lang w:eastAsia="ja-JP"/>
        </w:rPr>
        <w:t>of</w:t>
      </w:r>
      <w:r w:rsidRPr="00693499">
        <w:t xml:space="preserve"> the view that in the current regulatory framework, the protection of GSO MSS networks from non-GSO systems in these bands is not ensured.</w:t>
      </w:r>
    </w:p>
    <w:p w14:paraId="395272D9" w14:textId="77777777" w:rsidR="008965A9" w:rsidRPr="00693499" w:rsidRDefault="008965A9" w:rsidP="008965A9">
      <w:pPr>
        <w:contextualSpacing/>
        <w:jc w:val="both"/>
      </w:pPr>
    </w:p>
    <w:p w14:paraId="7C99D2FD" w14:textId="1D44BD6D" w:rsidR="00575DAC" w:rsidRPr="00693499" w:rsidRDefault="00575DAC" w:rsidP="00693499">
      <w:pPr>
        <w:pStyle w:val="Style1"/>
        <w:rPr>
          <w:rStyle w:val="Hyperlink"/>
        </w:rPr>
      </w:pPr>
      <w:r w:rsidRPr="00693499">
        <w:t xml:space="preserve">3.1.6 </w:t>
      </w:r>
      <w:r w:rsidRPr="00693499">
        <w:tab/>
        <w:t>China (People’s Republic of) - Document APG23-5/</w:t>
      </w:r>
      <w:hyperlink r:id="rId93" w:history="1">
        <w:r w:rsidRPr="00693499">
          <w:rPr>
            <w:rStyle w:val="Hyperlink"/>
          </w:rPr>
          <w:t>INP-91</w:t>
        </w:r>
      </w:hyperlink>
    </w:p>
    <w:p w14:paraId="5A109260" w14:textId="3085827D" w:rsidR="008965A9" w:rsidRPr="00693499" w:rsidRDefault="008965A9" w:rsidP="008965A9">
      <w:pPr>
        <w:pStyle w:val="ListParagraph"/>
        <w:contextualSpacing/>
        <w:jc w:val="both"/>
        <w:rPr>
          <w:rFonts w:eastAsia="SimSun"/>
          <w:lang w:eastAsia="zh-CN"/>
        </w:rPr>
      </w:pPr>
      <w:r w:rsidRPr="00693499">
        <w:rPr>
          <w:rFonts w:eastAsia="SimSun"/>
          <w:lang w:eastAsia="zh-CN"/>
        </w:rPr>
        <w:t xml:space="preserve">China supports to </w:t>
      </w:r>
      <w:r w:rsidRPr="00693499">
        <w:rPr>
          <w:rFonts w:eastAsia="SimSun" w:hint="eastAsia"/>
          <w:lang w:eastAsia="zh-CN"/>
        </w:rPr>
        <w:t>comprise new or modified footnotes extending the application of concept of provisions of RR No. 22.2 to provide protection for GSO satellite networks operating in the MSS in</w:t>
      </w:r>
      <w:r w:rsidRPr="00693499">
        <w:rPr>
          <w:rFonts w:eastAsia="SimSun"/>
          <w:lang w:eastAsia="zh-CN"/>
        </w:rPr>
        <w:t xml:space="preserve"> 7/8 &amp; 20/30 GHz</w:t>
      </w:r>
      <w:r w:rsidRPr="00693499">
        <w:rPr>
          <w:rFonts w:eastAsia="SimSun" w:hint="eastAsia"/>
          <w:lang w:eastAsia="zh-CN"/>
        </w:rPr>
        <w:t>.</w:t>
      </w:r>
    </w:p>
    <w:p w14:paraId="687277B1" w14:textId="77777777" w:rsidR="00575DAC" w:rsidRPr="00693499" w:rsidRDefault="00575DAC" w:rsidP="00BA28B2">
      <w:pPr>
        <w:contextualSpacing/>
        <w:jc w:val="both"/>
        <w:rPr>
          <w:rStyle w:val="Hyperlink"/>
          <w:bCs/>
        </w:rPr>
      </w:pPr>
    </w:p>
    <w:p w14:paraId="0D1F8567" w14:textId="3541E905" w:rsidR="006E4CC4" w:rsidRPr="00693499" w:rsidRDefault="006E4CC4" w:rsidP="00693499">
      <w:pPr>
        <w:pStyle w:val="H3"/>
      </w:pPr>
      <w:r w:rsidRPr="00693499">
        <w:t xml:space="preserve">3.2 </w:t>
      </w:r>
      <w:r w:rsidRPr="00693499">
        <w:tab/>
        <w:t xml:space="preserve">Summary of issues raised during the </w:t>
      </w:r>
      <w:proofErr w:type="gramStart"/>
      <w:r w:rsidRPr="00693499">
        <w:t>meeting</w:t>
      </w:r>
      <w:proofErr w:type="gramEnd"/>
    </w:p>
    <w:p w14:paraId="7FE5684C" w14:textId="11366D38" w:rsidR="00C86BC5" w:rsidRPr="00693499" w:rsidRDefault="00C86BC5" w:rsidP="00C86BC5">
      <w:pPr>
        <w:pStyle w:val="ListParagraph"/>
        <w:contextualSpacing/>
        <w:jc w:val="both"/>
        <w:rPr>
          <w:rFonts w:eastAsia="SimSun"/>
          <w:lang w:eastAsia="zh-CN"/>
        </w:rPr>
      </w:pPr>
      <w:r w:rsidRPr="00693499">
        <w:t>Some</w:t>
      </w:r>
      <w:r w:rsidR="0019090D" w:rsidRPr="00693499">
        <w:t xml:space="preserve"> </w:t>
      </w:r>
      <w:r w:rsidRPr="00693499">
        <w:t xml:space="preserve">APT </w:t>
      </w:r>
      <w:r w:rsidRPr="00693499">
        <w:rPr>
          <w:rFonts w:eastAsia="SimSun"/>
          <w:lang w:eastAsia="zh-CN"/>
        </w:rPr>
        <w:t>Members</w:t>
      </w:r>
      <w:r w:rsidRPr="00693499">
        <w:t xml:space="preserve"> </w:t>
      </w:r>
      <w:r w:rsidRPr="00693499">
        <w:rPr>
          <w:lang w:val="en-AU"/>
        </w:rPr>
        <w:t xml:space="preserve">support Methods that extend </w:t>
      </w:r>
      <w:r w:rsidRPr="00693499">
        <w:rPr>
          <w:rFonts w:eastAsia="SimSun" w:hint="eastAsia"/>
          <w:lang w:eastAsia="zh-CN"/>
        </w:rPr>
        <w:t xml:space="preserve">the application of concept of provisions of RR No. </w:t>
      </w:r>
      <w:r w:rsidRPr="00693499">
        <w:rPr>
          <w:rFonts w:eastAsia="SimSun" w:hint="eastAsia"/>
          <w:b/>
          <w:bCs/>
          <w:lang w:eastAsia="zh-CN"/>
        </w:rPr>
        <w:t>22.2</w:t>
      </w:r>
      <w:r w:rsidRPr="00693499">
        <w:rPr>
          <w:rFonts w:eastAsia="SimSun"/>
          <w:b/>
          <w:bCs/>
          <w:lang w:eastAsia="zh-CN"/>
        </w:rPr>
        <w:t xml:space="preserve"> </w:t>
      </w:r>
      <w:r w:rsidRPr="00693499">
        <w:rPr>
          <w:rFonts w:eastAsia="SimSun"/>
          <w:lang w:eastAsia="zh-CN"/>
        </w:rPr>
        <w:t xml:space="preserve">into footnote No. </w:t>
      </w:r>
      <w:r w:rsidRPr="00693499">
        <w:rPr>
          <w:rFonts w:eastAsia="SimSun"/>
          <w:b/>
          <w:bCs/>
          <w:lang w:eastAsia="zh-CN"/>
        </w:rPr>
        <w:t>5.461</w:t>
      </w:r>
      <w:r w:rsidRPr="00693499">
        <w:rPr>
          <w:rFonts w:eastAsia="SimSun"/>
          <w:lang w:eastAsia="zh-CN"/>
        </w:rPr>
        <w:t>.</w:t>
      </w:r>
    </w:p>
    <w:p w14:paraId="712C5D04" w14:textId="62623626" w:rsidR="00C86BC5" w:rsidRPr="00693499" w:rsidRDefault="00C86BC5" w:rsidP="00C86BC5">
      <w:pPr>
        <w:pStyle w:val="ListParagraph"/>
        <w:contextualSpacing/>
        <w:jc w:val="both"/>
        <w:rPr>
          <w:lang w:eastAsia="ko-KR"/>
        </w:rPr>
      </w:pPr>
      <w:r w:rsidRPr="00693499">
        <w:t xml:space="preserve">Some APT </w:t>
      </w:r>
      <w:r w:rsidRPr="00693499">
        <w:rPr>
          <w:lang w:val="en-AU"/>
        </w:rPr>
        <w:t>Members are of the view that</w:t>
      </w:r>
      <w:r w:rsidRPr="00693499">
        <w:t>, in order to ensure the protection of GSO MSS networks from non-GSO systems, Method C3</w:t>
      </w:r>
      <w:r w:rsidRPr="00693499">
        <w:rPr>
          <w:lang w:eastAsia="ko-KR"/>
        </w:rPr>
        <w:t xml:space="preserve"> needs to be modified </w:t>
      </w:r>
      <w:r w:rsidR="00B85410">
        <w:rPr>
          <w:lang w:eastAsia="ko-KR"/>
        </w:rPr>
        <w:t>in order that GSO MSS networks no longer apply</w:t>
      </w:r>
      <w:r w:rsidRPr="00693499">
        <w:rPr>
          <w:lang w:eastAsia="ko-KR"/>
        </w:rPr>
        <w:t xml:space="preserve"> RR No. </w:t>
      </w:r>
      <w:r w:rsidRPr="00693499">
        <w:rPr>
          <w:b/>
          <w:bCs/>
          <w:lang w:eastAsia="ko-KR"/>
        </w:rPr>
        <w:t>9.21</w:t>
      </w:r>
      <w:r w:rsidRPr="00693499">
        <w:rPr>
          <w:lang w:eastAsia="ko-KR"/>
        </w:rPr>
        <w:t xml:space="preserve"> with respect to non-</w:t>
      </w:r>
      <w:r w:rsidRPr="00693499">
        <w:t>GSO</w:t>
      </w:r>
      <w:r w:rsidRPr="00693499">
        <w:rPr>
          <w:lang w:eastAsia="ko-KR"/>
        </w:rPr>
        <w:t xml:space="preserve"> systems for which complete notification information is received by the Bureau after the last day of WRC-23 or the entry into force of Final Acts of WRC-23.</w:t>
      </w:r>
    </w:p>
    <w:p w14:paraId="4DF96248" w14:textId="682A6D13" w:rsidR="00C86BC5" w:rsidRPr="00693499" w:rsidRDefault="00C86BC5" w:rsidP="00C86BC5">
      <w:pPr>
        <w:pStyle w:val="ListParagraph"/>
        <w:contextualSpacing/>
        <w:jc w:val="both"/>
      </w:pPr>
      <w:r w:rsidRPr="00693499">
        <w:t xml:space="preserve">Some APT </w:t>
      </w:r>
      <w:r w:rsidRPr="00693499">
        <w:rPr>
          <w:lang w:val="en-AU"/>
        </w:rPr>
        <w:t>Members are of the view that</w:t>
      </w:r>
      <w:r w:rsidRPr="00693499">
        <w:t xml:space="preserve"> RR No. </w:t>
      </w:r>
      <w:r w:rsidRPr="00693499">
        <w:rPr>
          <w:b/>
          <w:bCs/>
        </w:rPr>
        <w:t>9.21</w:t>
      </w:r>
      <w:r w:rsidRPr="00693499">
        <w:t xml:space="preserve"> </w:t>
      </w:r>
      <w:r w:rsidR="00B00DB4" w:rsidRPr="00693499">
        <w:t xml:space="preserve">is </w:t>
      </w:r>
      <w:r w:rsidR="0019090D" w:rsidRPr="00693499">
        <w:t xml:space="preserve">an </w:t>
      </w:r>
      <w:r w:rsidR="00B00DB4" w:rsidRPr="00693499">
        <w:t xml:space="preserve">admission to the Table of Frequency Allocation and </w:t>
      </w:r>
      <w:r w:rsidR="00C978A4" w:rsidRPr="00693499">
        <w:t>needs</w:t>
      </w:r>
      <w:r w:rsidR="00B00DB4" w:rsidRPr="00693499">
        <w:t xml:space="preserve"> to be properly implemented in order that the allocation is admitted to</w:t>
      </w:r>
      <w:r w:rsidR="00FA4FD8" w:rsidRPr="00693499">
        <w:t xml:space="preserve"> </w:t>
      </w:r>
      <w:r w:rsidR="00B00DB4" w:rsidRPr="00693499">
        <w:t xml:space="preserve">function. Therefore, No. 9.21 </w:t>
      </w:r>
      <w:r w:rsidRPr="00693499">
        <w:t xml:space="preserve">is independent from the objectives RR Article </w:t>
      </w:r>
      <w:r w:rsidRPr="00693499">
        <w:rPr>
          <w:b/>
          <w:bCs/>
        </w:rPr>
        <w:t>22.2</w:t>
      </w:r>
      <w:r w:rsidRPr="00693499">
        <w:t xml:space="preserve"> i.e., </w:t>
      </w:r>
      <w:r w:rsidRPr="00693499">
        <w:rPr>
          <w:lang w:val="en-AU"/>
        </w:rPr>
        <w:t>the</w:t>
      </w:r>
      <w:r w:rsidRPr="00693499">
        <w:rPr>
          <w:b/>
          <w:bCs/>
        </w:rPr>
        <w:t xml:space="preserve"> </w:t>
      </w:r>
      <w:r w:rsidRPr="00693499">
        <w:t xml:space="preserve">application of RR No. </w:t>
      </w:r>
      <w:r w:rsidRPr="00693499">
        <w:rPr>
          <w:b/>
          <w:bCs/>
        </w:rPr>
        <w:t>9.21</w:t>
      </w:r>
      <w:r w:rsidRPr="00693499">
        <w:t xml:space="preserve"> in footnote RR No. </w:t>
      </w:r>
      <w:r w:rsidRPr="00693499">
        <w:rPr>
          <w:b/>
          <w:bCs/>
        </w:rPr>
        <w:t>5.461</w:t>
      </w:r>
      <w:r w:rsidRPr="00693499">
        <w:t xml:space="preserve"> requiring to seek agreement from other administrations is an admission to the Table of Frequency Allocation and has no relation with protection of GSO satellite networks by non-GSO satellite systems. Accordingly, the retention or removal of RR No. </w:t>
      </w:r>
      <w:r w:rsidRPr="00693499">
        <w:rPr>
          <w:b/>
          <w:bCs/>
        </w:rPr>
        <w:t>9.21</w:t>
      </w:r>
      <w:r w:rsidRPr="00693499">
        <w:t xml:space="preserve"> may be considered and decided by WRC-23, irrespective of RR No. </w:t>
      </w:r>
      <w:r w:rsidRPr="00693499">
        <w:rPr>
          <w:b/>
          <w:bCs/>
        </w:rPr>
        <w:t>22.2.</w:t>
      </w:r>
    </w:p>
    <w:p w14:paraId="733C397F" w14:textId="4CC8777D" w:rsidR="00C86BC5" w:rsidRPr="00693499" w:rsidRDefault="00C86BC5" w:rsidP="00C86BC5">
      <w:pPr>
        <w:pStyle w:val="ListParagraph"/>
        <w:contextualSpacing/>
        <w:jc w:val="both"/>
      </w:pPr>
      <w:r w:rsidRPr="00693499">
        <w:t xml:space="preserve">Some APT </w:t>
      </w:r>
      <w:r w:rsidRPr="00693499">
        <w:rPr>
          <w:lang w:val="en-AU"/>
        </w:rPr>
        <w:t>Members noted</w:t>
      </w:r>
      <w:r w:rsidRPr="00693499">
        <w:t xml:space="preserve"> that</w:t>
      </w:r>
      <w:r w:rsidRPr="00693499">
        <w:rPr>
          <w:b/>
        </w:rPr>
        <w:t xml:space="preserve"> </w:t>
      </w:r>
      <w:r w:rsidRPr="00693499">
        <w:t>RR No. </w:t>
      </w:r>
      <w:r w:rsidRPr="00693499">
        <w:rPr>
          <w:b/>
        </w:rPr>
        <w:t>22.2</w:t>
      </w:r>
      <w:r w:rsidRPr="00693499">
        <w:t xml:space="preserve"> was </w:t>
      </w:r>
      <w:r w:rsidR="0019090D" w:rsidRPr="00693499">
        <w:t>generally</w:t>
      </w:r>
      <w:r w:rsidR="00B00DB4" w:rsidRPr="00693499">
        <w:t xml:space="preserve"> </w:t>
      </w:r>
      <w:r w:rsidRPr="00693499">
        <w:t>intended to address protection of GSO satellite network from non-GSO satellite system without any reference to</w:t>
      </w:r>
      <w:r w:rsidRPr="00693499">
        <w:rPr>
          <w:b/>
        </w:rPr>
        <w:t xml:space="preserve"> </w:t>
      </w:r>
      <w:r w:rsidRPr="00693499">
        <w:t xml:space="preserve">specific </w:t>
      </w:r>
      <w:r w:rsidRPr="00693499">
        <w:rPr>
          <w:rFonts w:eastAsia="MS Mincho"/>
          <w:lang w:eastAsia="ja-JP"/>
        </w:rPr>
        <w:t>frequency</w:t>
      </w:r>
      <w:r w:rsidRPr="00693499">
        <w:t xml:space="preserve"> bands. The objectives of that provision could be included in RR No. </w:t>
      </w:r>
      <w:r w:rsidRPr="00693499">
        <w:rPr>
          <w:b/>
        </w:rPr>
        <w:t>5.461</w:t>
      </w:r>
      <w:r w:rsidRPr="00693499">
        <w:t xml:space="preserve"> to address the concerns of the GSO mobile satellite networks. However, the addition of RR No. </w:t>
      </w:r>
      <w:r w:rsidRPr="00693499">
        <w:rPr>
          <w:b/>
        </w:rPr>
        <w:t>22.2</w:t>
      </w:r>
      <w:r w:rsidRPr="00693499">
        <w:rPr>
          <w:vertAlign w:val="superscript"/>
        </w:rPr>
        <w:t>bis</w:t>
      </w:r>
      <w:r w:rsidRPr="00693499">
        <w:t xml:space="preserve"> in Article </w:t>
      </w:r>
      <w:r w:rsidRPr="00693499">
        <w:rPr>
          <w:b/>
          <w:bCs/>
        </w:rPr>
        <w:t>22</w:t>
      </w:r>
      <w:r w:rsidRPr="00693499">
        <w:t xml:space="preserve"> referencing specific frequency bands which open those provisions to other frequency bands should</w:t>
      </w:r>
      <w:r w:rsidR="00B00DB4" w:rsidRPr="00693499">
        <w:t>,</w:t>
      </w:r>
      <w:r w:rsidRPr="00693499">
        <w:t xml:space="preserve"> </w:t>
      </w:r>
      <w:r w:rsidR="00B00DB4" w:rsidRPr="00693499">
        <w:t xml:space="preserve">to the extent practicable, be </w:t>
      </w:r>
      <w:r w:rsidRPr="00693499">
        <w:t>avoided</w:t>
      </w:r>
      <w:r w:rsidR="00B00DB4" w:rsidRPr="00693499">
        <w:t>.</w:t>
      </w:r>
    </w:p>
    <w:p w14:paraId="0864F080" w14:textId="77777777" w:rsidR="00516B4D" w:rsidRPr="00693499" w:rsidRDefault="00516B4D" w:rsidP="00C86BC5">
      <w:pPr>
        <w:contextualSpacing/>
        <w:jc w:val="both"/>
        <w:rPr>
          <w:lang w:eastAsia="ko-KR"/>
        </w:rPr>
      </w:pPr>
    </w:p>
    <w:p w14:paraId="6B3ABC1F" w14:textId="4F739DC7" w:rsidR="006E4CC4" w:rsidRPr="00693499" w:rsidRDefault="006E4CC4" w:rsidP="00FC2596">
      <w:pPr>
        <w:pStyle w:val="Style1H2"/>
      </w:pPr>
      <w:r w:rsidRPr="00693499">
        <w:lastRenderedPageBreak/>
        <w:t xml:space="preserve">4. </w:t>
      </w:r>
      <w:r w:rsidRPr="00693499">
        <w:tab/>
        <w:t>APT Preliminary View(s)</w:t>
      </w:r>
    </w:p>
    <w:p w14:paraId="249A0849" w14:textId="7216747B" w:rsidR="00C86BC5" w:rsidRPr="00693499" w:rsidRDefault="007D4342" w:rsidP="00C86BC5">
      <w:pPr>
        <w:pStyle w:val="ListParagraph"/>
        <w:jc w:val="both"/>
        <w:rPr>
          <w:rFonts w:eastAsia="SimSun"/>
          <w:lang w:eastAsia="zh-CN"/>
        </w:rPr>
      </w:pPr>
      <w:r w:rsidRPr="00693499">
        <w:t xml:space="preserve">APT </w:t>
      </w:r>
      <w:r w:rsidRPr="00693499">
        <w:rPr>
          <w:lang w:val="en-AU"/>
        </w:rPr>
        <w:t>Members</w:t>
      </w:r>
      <w:r w:rsidRPr="00693499">
        <w:t xml:space="preserve"> </w:t>
      </w:r>
      <w:r w:rsidR="007B6950" w:rsidRPr="00693499">
        <w:rPr>
          <w:lang w:val="en-NZ"/>
        </w:rPr>
        <w:t>support</w:t>
      </w:r>
      <w:r w:rsidR="007B6950" w:rsidRPr="00693499">
        <w:rPr>
          <w:rFonts w:eastAsia="MS Mincho"/>
          <w:lang w:eastAsia="ja-JP"/>
        </w:rPr>
        <w:t xml:space="preserve"> </w:t>
      </w:r>
      <w:r w:rsidR="007B6950" w:rsidRPr="00693499">
        <w:rPr>
          <w:rFonts w:eastAsia="SimSun" w:hint="eastAsia"/>
          <w:lang w:eastAsia="zh-CN"/>
        </w:rPr>
        <w:t>extend</w:t>
      </w:r>
      <w:r w:rsidR="007B6950" w:rsidRPr="00693499">
        <w:rPr>
          <w:rFonts w:eastAsia="SimSun"/>
          <w:lang w:eastAsia="zh-CN"/>
        </w:rPr>
        <w:t xml:space="preserve">ing </w:t>
      </w:r>
      <w:r w:rsidR="007B6950" w:rsidRPr="00693499">
        <w:rPr>
          <w:rFonts w:eastAsia="SimSun" w:hint="eastAsia"/>
          <w:lang w:eastAsia="zh-CN"/>
        </w:rPr>
        <w:t xml:space="preserve">the application of concept of provisions of RR No. </w:t>
      </w:r>
      <w:r w:rsidR="007B6950" w:rsidRPr="00693499">
        <w:rPr>
          <w:rFonts w:eastAsia="SimSun" w:hint="eastAsia"/>
          <w:b/>
          <w:bCs/>
          <w:lang w:eastAsia="zh-CN"/>
        </w:rPr>
        <w:t>22.2</w:t>
      </w:r>
      <w:r w:rsidR="007B6950" w:rsidRPr="00693499">
        <w:rPr>
          <w:rFonts w:eastAsia="SimSun" w:hint="eastAsia"/>
          <w:lang w:eastAsia="zh-CN"/>
        </w:rPr>
        <w:t xml:space="preserve"> </w:t>
      </w:r>
      <w:r w:rsidR="007B6950" w:rsidRPr="00693499">
        <w:rPr>
          <w:rFonts w:eastAsia="SimSun"/>
          <w:lang w:eastAsia="zh-CN"/>
        </w:rPr>
        <w:t xml:space="preserve">for the </w:t>
      </w:r>
      <w:r w:rsidRPr="00693499">
        <w:rPr>
          <w:rFonts w:eastAsia="MS Mincho"/>
          <w:lang w:eastAsia="ja-JP"/>
        </w:rPr>
        <w:t xml:space="preserve">protection of </w:t>
      </w:r>
      <w:r w:rsidRPr="00693499">
        <w:rPr>
          <w:lang w:val="en-NZ"/>
        </w:rPr>
        <w:t xml:space="preserve">geostationary-satellite networks in the mobile-satellite </w:t>
      </w:r>
      <w:r w:rsidRPr="00693499">
        <w:rPr>
          <w:rFonts w:eastAsia="SimSun"/>
          <w:lang w:eastAsia="zh-CN"/>
        </w:rPr>
        <w:t>service operating in the bands 7/8 GHz and 20/30 GHz from emissions of non-geostationary-satellite networks</w:t>
      </w:r>
      <w:r w:rsidR="00BA1F45" w:rsidRPr="00693499">
        <w:rPr>
          <w:rFonts w:eastAsia="SimSun"/>
          <w:lang w:eastAsia="zh-CN"/>
        </w:rPr>
        <w:t>.</w:t>
      </w:r>
      <w:r w:rsidR="00C86BC5" w:rsidRPr="00693499">
        <w:rPr>
          <w:rFonts w:eastAsia="SimSun"/>
          <w:lang w:eastAsia="zh-CN"/>
        </w:rPr>
        <w:t xml:space="preserve"> </w:t>
      </w:r>
      <w:r w:rsidR="00C86BC5" w:rsidRPr="00693499">
        <w:t xml:space="preserve">See also Section 3.2 above. </w:t>
      </w:r>
    </w:p>
    <w:p w14:paraId="5FC27CCA" w14:textId="77777777" w:rsidR="00516B4D" w:rsidRPr="00693499" w:rsidRDefault="00516B4D" w:rsidP="006E4CC4">
      <w:pPr>
        <w:pStyle w:val="ListParagraph"/>
        <w:numPr>
          <w:ilvl w:val="0"/>
          <w:numId w:val="0"/>
        </w:numPr>
        <w:ind w:left="720"/>
        <w:contextualSpacing/>
        <w:jc w:val="both"/>
        <w:rPr>
          <w:rFonts w:eastAsia="MS Mincho"/>
          <w:lang w:eastAsia="ja-JP"/>
        </w:rPr>
      </w:pPr>
    </w:p>
    <w:p w14:paraId="6A6D20E8" w14:textId="77777777" w:rsidR="006E4CC4" w:rsidRPr="00693499" w:rsidRDefault="006E4CC4" w:rsidP="00FC2596">
      <w:pPr>
        <w:pStyle w:val="Style1H2"/>
      </w:pPr>
      <w:r w:rsidRPr="00693499">
        <w:t xml:space="preserve">5. </w:t>
      </w:r>
      <w:r w:rsidRPr="00693499">
        <w:tab/>
        <w:t>Other View(s) from APT Members</w:t>
      </w:r>
    </w:p>
    <w:p w14:paraId="24382B61" w14:textId="4663C7A3" w:rsidR="00356DA3" w:rsidRPr="00693499" w:rsidRDefault="00C86BC5" w:rsidP="00356DA3">
      <w:pPr>
        <w:pStyle w:val="ListParagraph"/>
        <w:contextualSpacing/>
        <w:jc w:val="both"/>
      </w:pPr>
      <w:r w:rsidRPr="00693499">
        <w:t xml:space="preserve">None. </w:t>
      </w:r>
    </w:p>
    <w:p w14:paraId="2C4DBC36" w14:textId="77777777" w:rsidR="00516B4D" w:rsidRPr="00693499" w:rsidRDefault="00516B4D" w:rsidP="00356DA3">
      <w:pPr>
        <w:contextualSpacing/>
        <w:jc w:val="both"/>
        <w:rPr>
          <w:lang w:eastAsia="ko-KR"/>
        </w:rPr>
      </w:pPr>
    </w:p>
    <w:p w14:paraId="14ED68E2" w14:textId="77777777" w:rsidR="006E4CC4" w:rsidRPr="00693499" w:rsidRDefault="006E4CC4" w:rsidP="00FC2596">
      <w:pPr>
        <w:pStyle w:val="Style1H2"/>
      </w:pPr>
      <w:r w:rsidRPr="00693499">
        <w:t xml:space="preserve">6. </w:t>
      </w:r>
      <w:r w:rsidRPr="00693499">
        <w:tab/>
        <w:t>Issues for Consideration at Next APG Meeting</w:t>
      </w:r>
    </w:p>
    <w:p w14:paraId="739E1BB6" w14:textId="77777777" w:rsidR="00127E8F" w:rsidRPr="00693499" w:rsidRDefault="00127E8F" w:rsidP="00127E8F">
      <w:pPr>
        <w:pStyle w:val="ListParagraph"/>
        <w:contextualSpacing/>
        <w:jc w:val="both"/>
        <w:rPr>
          <w:lang w:val="en-NZ"/>
        </w:rPr>
      </w:pPr>
      <w:r w:rsidRPr="00693499">
        <w:rPr>
          <w:lang w:val="en-NZ"/>
        </w:rPr>
        <w:t xml:space="preserve">APT Members are encouraged to consider the issues raised during the APG23-5 meeting (see Section 3.2) as well as the outcome of the CPM23-2 meeting, and provide views to the Methods to address this topic as identified in the CPM Report developed by CPM23-2, in order to formulate Preliminary APT Common Proposal (PACP) at the next APG23-6 meeting. </w:t>
      </w:r>
    </w:p>
    <w:p w14:paraId="0E0201B5" w14:textId="3D3A4147" w:rsidR="00D854C1" w:rsidRPr="00693499" w:rsidRDefault="00D854C1" w:rsidP="00D854C1">
      <w:pPr>
        <w:pStyle w:val="ListParagraph"/>
        <w:numPr>
          <w:ilvl w:val="0"/>
          <w:numId w:val="0"/>
        </w:numPr>
        <w:ind w:left="720"/>
        <w:contextualSpacing/>
        <w:jc w:val="both"/>
        <w:rPr>
          <w:lang w:val="en-NZ"/>
        </w:rPr>
      </w:pPr>
    </w:p>
    <w:p w14:paraId="7EE71C94" w14:textId="77777777" w:rsidR="00516B4D" w:rsidRPr="00693499" w:rsidRDefault="00516B4D" w:rsidP="00D854C1">
      <w:pPr>
        <w:pStyle w:val="ListParagraph"/>
        <w:numPr>
          <w:ilvl w:val="0"/>
          <w:numId w:val="0"/>
        </w:numPr>
        <w:ind w:left="720"/>
        <w:contextualSpacing/>
        <w:jc w:val="both"/>
        <w:rPr>
          <w:lang w:val="en-NZ"/>
        </w:rPr>
      </w:pPr>
    </w:p>
    <w:p w14:paraId="1EA3693F" w14:textId="7100248F" w:rsidR="006E4CC4" w:rsidRPr="00693499" w:rsidRDefault="006E4CC4" w:rsidP="00FC2596">
      <w:pPr>
        <w:pStyle w:val="Style1H2"/>
      </w:pPr>
      <w:r w:rsidRPr="00693499">
        <w:t xml:space="preserve">7. </w:t>
      </w:r>
      <w:r w:rsidRPr="00693499">
        <w:tab/>
        <w:t xml:space="preserve">Views from Other Organisations </w:t>
      </w:r>
    </w:p>
    <w:p w14:paraId="7E094550" w14:textId="77777777" w:rsidR="006E4CC4" w:rsidRPr="00693499" w:rsidRDefault="006E4CC4" w:rsidP="00693499">
      <w:pPr>
        <w:pStyle w:val="H3"/>
      </w:pPr>
      <w:r w:rsidRPr="00693499">
        <w:t xml:space="preserve">7.1 </w:t>
      </w:r>
      <w:r w:rsidRPr="00693499">
        <w:tab/>
        <w:t>Regional Groups</w:t>
      </w:r>
    </w:p>
    <w:p w14:paraId="74B83C62" w14:textId="1DADDB6A" w:rsidR="00C07CD5" w:rsidRPr="00693499" w:rsidRDefault="00FE1489" w:rsidP="00BA7AB8">
      <w:pPr>
        <w:pStyle w:val="Style1"/>
      </w:pPr>
      <w:r w:rsidRPr="00693499">
        <w:t>7.1</w:t>
      </w:r>
      <w:r w:rsidR="00C07CD5" w:rsidRPr="00693499">
        <w:t>.</w:t>
      </w:r>
      <w:r w:rsidR="003E4DD1" w:rsidRPr="00693499">
        <w:t>1</w:t>
      </w:r>
      <w:r w:rsidR="00C07CD5" w:rsidRPr="00693499">
        <w:tab/>
        <w:t xml:space="preserve">ASMG </w:t>
      </w:r>
      <w:r w:rsidR="005523DE" w:rsidRPr="00693499">
        <w:t>– Document WRC-23-IRW-22/</w:t>
      </w:r>
      <w:hyperlink r:id="rId94" w:history="1">
        <w:r w:rsidR="005523DE" w:rsidRPr="00893413">
          <w:rPr>
            <w:rStyle w:val="Hyperlink"/>
          </w:rPr>
          <w:t>5</w:t>
        </w:r>
      </w:hyperlink>
      <w:r w:rsidR="00FB369E" w:rsidRPr="00693499">
        <w:t xml:space="preserve"> (as of December 2022) </w:t>
      </w:r>
    </w:p>
    <w:p w14:paraId="4519A9FB" w14:textId="2A271D9A" w:rsidR="00C02622" w:rsidRPr="00693499" w:rsidRDefault="005523DE" w:rsidP="005523DE">
      <w:pPr>
        <w:pStyle w:val="ListParagraph"/>
        <w:jc w:val="both"/>
        <w:rPr>
          <w:rFonts w:eastAsia="Times New Roman"/>
          <w:color w:val="000000"/>
        </w:rPr>
      </w:pPr>
      <w:r w:rsidRPr="00693499">
        <w:rPr>
          <w:rFonts w:eastAsia="Times New Roman"/>
          <w:color w:val="000000"/>
        </w:rPr>
        <w:t xml:space="preserve">Support the inclusion of new or modified footnotes in the Table of Frequency Allocations to broaden the scope of application of the provisions of No. </w:t>
      </w:r>
      <w:r w:rsidRPr="00693499">
        <w:rPr>
          <w:rFonts w:eastAsia="Times New Roman"/>
          <w:b/>
          <w:bCs/>
          <w:color w:val="000000"/>
        </w:rPr>
        <w:t>22.2</w:t>
      </w:r>
      <w:r w:rsidRPr="00693499">
        <w:rPr>
          <w:rFonts w:eastAsia="Times New Roman"/>
          <w:color w:val="000000"/>
        </w:rPr>
        <w:t xml:space="preserve"> of the Radio Regulations to provide protection for GSO networks operating in the mobile-satellite service in the frequency bands defined in 7/8 and 20/30 GHz from satellite system emissions </w:t>
      </w:r>
      <w:r w:rsidR="00CE623D" w:rsidRPr="00693499">
        <w:rPr>
          <w:rFonts w:eastAsia="Times New Roman"/>
          <w:color w:val="000000"/>
        </w:rPr>
        <w:t>non-GSO</w:t>
      </w:r>
      <w:r w:rsidRPr="00693499">
        <w:rPr>
          <w:rFonts w:eastAsia="Times New Roman"/>
          <w:color w:val="000000"/>
        </w:rPr>
        <w:t xml:space="preserve"> operating in the same frequency bands and directions.</w:t>
      </w:r>
    </w:p>
    <w:p w14:paraId="5CFC3A42" w14:textId="77777777" w:rsidR="005523DE" w:rsidRPr="00693499" w:rsidRDefault="005523DE" w:rsidP="005523DE">
      <w:pPr>
        <w:pStyle w:val="ListParagraph"/>
        <w:numPr>
          <w:ilvl w:val="0"/>
          <w:numId w:val="0"/>
        </w:numPr>
        <w:ind w:left="720"/>
        <w:jc w:val="both"/>
      </w:pPr>
    </w:p>
    <w:p w14:paraId="121432AF" w14:textId="4A2DF8DB" w:rsidR="003E4DD1" w:rsidRPr="00693499" w:rsidRDefault="00FE1489" w:rsidP="00693499">
      <w:pPr>
        <w:pStyle w:val="H3"/>
      </w:pPr>
      <w:r w:rsidRPr="00693499">
        <w:t>7.1</w:t>
      </w:r>
      <w:r w:rsidR="003E4DD1" w:rsidRPr="00693499">
        <w:t>.2</w:t>
      </w:r>
      <w:r w:rsidR="003E4DD1" w:rsidRPr="00693499">
        <w:tab/>
        <w:t xml:space="preserve">ATU </w:t>
      </w:r>
      <w:r w:rsidR="002E65EA" w:rsidRPr="00693499">
        <w:t>– Document WRC-23-IRW-22/</w:t>
      </w:r>
      <w:hyperlink r:id="rId95" w:history="1">
        <w:r w:rsidR="002E65EA" w:rsidRPr="00893413">
          <w:rPr>
            <w:rStyle w:val="Hyperlink"/>
          </w:rPr>
          <w:t>2</w:t>
        </w:r>
      </w:hyperlink>
      <w:r w:rsidR="00FB369E" w:rsidRPr="00693499">
        <w:t xml:space="preserve"> (as of December 2022)</w:t>
      </w:r>
    </w:p>
    <w:p w14:paraId="2B928FE5" w14:textId="77777777" w:rsidR="002E65EA" w:rsidRPr="00693499" w:rsidRDefault="002E65EA" w:rsidP="002E65EA">
      <w:pPr>
        <w:pStyle w:val="ListParagraph"/>
        <w:jc w:val="both"/>
        <w:rPr>
          <w:rFonts w:eastAsia="Times New Roman"/>
          <w:color w:val="000000"/>
        </w:rPr>
      </w:pPr>
      <w:r w:rsidRPr="00693499">
        <w:rPr>
          <w:rFonts w:eastAsia="Times New Roman"/>
          <w:color w:val="000000"/>
        </w:rPr>
        <w:t>Support</w:t>
      </w:r>
      <w:r w:rsidRPr="00693499">
        <w:rPr>
          <w:rFonts w:eastAsia="Times New Roman"/>
          <w:b/>
          <w:bCs/>
          <w:color w:val="000000"/>
        </w:rPr>
        <w:t xml:space="preserve"> </w:t>
      </w:r>
      <w:r w:rsidRPr="00693499">
        <w:rPr>
          <w:rFonts w:eastAsia="Times New Roman"/>
          <w:color w:val="000000"/>
        </w:rPr>
        <w:t xml:space="preserve">the proposed regulatory solution to protect GSO MSS networks from the emissions of non-GSO systems </w:t>
      </w:r>
      <w:r w:rsidRPr="00693499">
        <w:rPr>
          <w:rStyle w:val="ECCParagraph"/>
          <w:rFonts w:ascii="Times New Roman" w:hAnsi="Times New Roman" w:cs="Times New Roman"/>
          <w:sz w:val="24"/>
        </w:rPr>
        <w:t>and</w:t>
      </w:r>
      <w:r w:rsidRPr="00693499">
        <w:rPr>
          <w:rFonts w:eastAsia="Times New Roman"/>
          <w:color w:val="000000"/>
        </w:rPr>
        <w:t xml:space="preserve"> networks operating in the same bands and identical directions:</w:t>
      </w:r>
    </w:p>
    <w:p w14:paraId="2A3CC757" w14:textId="77777777" w:rsidR="003E4DD1" w:rsidRPr="00693499" w:rsidRDefault="003E4DD1" w:rsidP="003E4DD1">
      <w:pPr>
        <w:jc w:val="both"/>
        <w:rPr>
          <w:iCs/>
        </w:rPr>
      </w:pPr>
    </w:p>
    <w:p w14:paraId="78B82EBE" w14:textId="77777777" w:rsidR="003E4DD1" w:rsidRPr="00693499" w:rsidRDefault="003E4DD1" w:rsidP="003E4DD1">
      <w:pPr>
        <w:numPr>
          <w:ilvl w:val="2"/>
          <w:numId w:val="5"/>
        </w:numPr>
        <w:tabs>
          <w:tab w:val="left" w:pos="1080"/>
          <w:tab w:val="left" w:pos="1800"/>
        </w:tabs>
        <w:ind w:left="1440" w:firstLine="0"/>
        <w:jc w:val="both"/>
        <w:rPr>
          <w:iCs/>
        </w:rPr>
      </w:pPr>
      <w:r w:rsidRPr="00693499">
        <w:rPr>
          <w:iCs/>
        </w:rPr>
        <w:t xml:space="preserve">7 250-7 375 MHz (space-to-Earth), </w:t>
      </w:r>
    </w:p>
    <w:p w14:paraId="4CE61C91" w14:textId="77777777" w:rsidR="003E4DD1" w:rsidRPr="00693499" w:rsidRDefault="003E4DD1" w:rsidP="003E4DD1">
      <w:pPr>
        <w:numPr>
          <w:ilvl w:val="2"/>
          <w:numId w:val="5"/>
        </w:numPr>
        <w:tabs>
          <w:tab w:val="left" w:pos="1080"/>
          <w:tab w:val="left" w:pos="1800"/>
        </w:tabs>
        <w:ind w:left="1440" w:firstLine="0"/>
        <w:jc w:val="both"/>
        <w:rPr>
          <w:iCs/>
        </w:rPr>
      </w:pPr>
      <w:r w:rsidRPr="00693499">
        <w:rPr>
          <w:iCs/>
        </w:rPr>
        <w:t xml:space="preserve">7 900-8 025 MHz (Earth-to-space), </w:t>
      </w:r>
    </w:p>
    <w:p w14:paraId="32E2D618" w14:textId="77777777" w:rsidR="003E4DD1" w:rsidRPr="00693499" w:rsidRDefault="003E4DD1" w:rsidP="003E4DD1">
      <w:pPr>
        <w:numPr>
          <w:ilvl w:val="2"/>
          <w:numId w:val="5"/>
        </w:numPr>
        <w:tabs>
          <w:tab w:val="left" w:pos="1080"/>
          <w:tab w:val="left" w:pos="1800"/>
        </w:tabs>
        <w:ind w:left="1440" w:firstLine="0"/>
        <w:jc w:val="both"/>
        <w:rPr>
          <w:iCs/>
        </w:rPr>
      </w:pPr>
      <w:r w:rsidRPr="00693499">
        <w:rPr>
          <w:iCs/>
        </w:rPr>
        <w:t xml:space="preserve">20.2-21.2 GHz (space-to-Earth), and </w:t>
      </w:r>
    </w:p>
    <w:p w14:paraId="433C3461" w14:textId="77777777" w:rsidR="003E4DD1" w:rsidRPr="00693499" w:rsidRDefault="003E4DD1" w:rsidP="003E4DD1">
      <w:pPr>
        <w:numPr>
          <w:ilvl w:val="2"/>
          <w:numId w:val="5"/>
        </w:numPr>
        <w:tabs>
          <w:tab w:val="left" w:pos="1080"/>
          <w:tab w:val="left" w:pos="1800"/>
        </w:tabs>
        <w:ind w:left="1440" w:firstLine="0"/>
        <w:jc w:val="both"/>
        <w:rPr>
          <w:iCs/>
        </w:rPr>
      </w:pPr>
      <w:r w:rsidRPr="00693499">
        <w:rPr>
          <w:iCs/>
        </w:rPr>
        <w:t xml:space="preserve">30-31 GHz (Earth-to-space). </w:t>
      </w:r>
    </w:p>
    <w:p w14:paraId="77B24906" w14:textId="77777777" w:rsidR="003E4DD1" w:rsidRPr="00693499" w:rsidRDefault="003E4DD1" w:rsidP="003E4DD1">
      <w:pPr>
        <w:widowControl w:val="0"/>
        <w:wordWrap w:val="0"/>
        <w:autoSpaceDE w:val="0"/>
        <w:autoSpaceDN w:val="0"/>
        <w:ind w:left="360"/>
        <w:jc w:val="both"/>
        <w:rPr>
          <w:lang w:val="en-NZ"/>
        </w:rPr>
      </w:pPr>
    </w:p>
    <w:p w14:paraId="23CE0BEC" w14:textId="77777777" w:rsidR="000A7305" w:rsidRPr="00693499" w:rsidRDefault="000A7305" w:rsidP="00693499">
      <w:pPr>
        <w:pStyle w:val="H3"/>
      </w:pPr>
      <w:r w:rsidRPr="00693499">
        <w:t>7.1.3</w:t>
      </w:r>
      <w:r w:rsidRPr="00693499">
        <w:tab/>
        <w:t>CEPT – Document APG23-5/</w:t>
      </w:r>
      <w:hyperlink r:id="rId96" w:history="1">
        <w:r w:rsidRPr="00693499">
          <w:rPr>
            <w:rStyle w:val="Hyperlink"/>
          </w:rPr>
          <w:t>INF-39</w:t>
        </w:r>
      </w:hyperlink>
      <w:r w:rsidRPr="00693499">
        <w:t xml:space="preserve"> </w:t>
      </w:r>
    </w:p>
    <w:p w14:paraId="0833C31C" w14:textId="77777777" w:rsidR="00E85252" w:rsidRPr="00693499" w:rsidRDefault="00E85252" w:rsidP="00E85252">
      <w:pPr>
        <w:pStyle w:val="ListParagraph"/>
        <w:jc w:val="both"/>
        <w:rPr>
          <w:bdr w:val="none" w:sz="0" w:space="0" w:color="auto" w:frame="1"/>
          <w:lang w:val="en-GB"/>
        </w:rPr>
      </w:pPr>
      <w:r w:rsidRPr="00693499">
        <w:t xml:space="preserve">CEPT supports the identification and definition of criteria, extensions and addition of provisions in order to quantify the protection of GSO networks operating in the MSS from interference caused by non-GSO networks or systems operating in the same frequency bands 7250-7750 MHz (space-to-Earth), 7900-8025 MHz (Earth-to-space), 20.2-21.2 GHz (space-to-Earth) and 30-31 GHz (Earth-to-space) and in identical directions. </w:t>
      </w:r>
    </w:p>
    <w:p w14:paraId="750B8798" w14:textId="5AC03C2E" w:rsidR="00E85252" w:rsidRPr="00693499" w:rsidRDefault="00E85252" w:rsidP="00E85252">
      <w:pPr>
        <w:pStyle w:val="ListParagraph"/>
        <w:jc w:val="both"/>
        <w:rPr>
          <w:bdr w:val="none" w:sz="0" w:space="0" w:color="auto" w:frame="1"/>
          <w:lang w:val="en-GB"/>
        </w:rPr>
      </w:pPr>
      <w:r w:rsidRPr="00693499">
        <w:t>More specifically, CEPT supports:</w:t>
      </w:r>
    </w:p>
    <w:p w14:paraId="561AC1DB" w14:textId="2D9C6E38" w:rsidR="00E85252" w:rsidRPr="00693499" w:rsidRDefault="00E85252" w:rsidP="00E85252">
      <w:pPr>
        <w:pStyle w:val="ListParagraph"/>
        <w:numPr>
          <w:ilvl w:val="1"/>
          <w:numId w:val="1"/>
        </w:numPr>
        <w:jc w:val="both"/>
      </w:pPr>
      <w:r w:rsidRPr="00693499">
        <w:t xml:space="preserve">the modification of footnote RR No. 5.461 to exempt agreements under RR No. 9.21 regarding GSO networks in the MSS in the frequency bands 7250-7300 MHz and 7300-7375 MHz with respect to non-GSO systems for which complete </w:t>
      </w:r>
      <w:r w:rsidRPr="00693499">
        <w:lastRenderedPageBreak/>
        <w:t>coordination information are received by the Bureau after the last date of WRC-23 or the entry into force of final acts of WRC-23.</w:t>
      </w:r>
    </w:p>
    <w:p w14:paraId="1BD192A5" w14:textId="7594C487" w:rsidR="00E85252" w:rsidRPr="00693499" w:rsidRDefault="00E85252" w:rsidP="00E85252">
      <w:pPr>
        <w:pStyle w:val="ListParagraph"/>
        <w:numPr>
          <w:ilvl w:val="1"/>
          <w:numId w:val="1"/>
        </w:numPr>
        <w:jc w:val="both"/>
      </w:pPr>
      <w:r w:rsidRPr="00693499">
        <w:t>• extend the provisions of RR No. 22.2 via an additional Article No. 22.2bis to GSO networks in the MSS in the concerned frequency bands.</w:t>
      </w:r>
    </w:p>
    <w:p w14:paraId="33083B77" w14:textId="0A894DA4" w:rsidR="00E85252" w:rsidRPr="00693499" w:rsidRDefault="00E85252" w:rsidP="00E85252">
      <w:pPr>
        <w:pStyle w:val="ListParagraph"/>
        <w:numPr>
          <w:ilvl w:val="1"/>
          <w:numId w:val="1"/>
        </w:numPr>
        <w:jc w:val="both"/>
      </w:pPr>
      <w:r w:rsidRPr="00693499">
        <w:t>Introducing new RR Appendix 4 data items for assignments to non-GSO systems in the above-mentioned frequency bands to better facilitate analysis of potential interference for victim GSO networks.</w:t>
      </w:r>
    </w:p>
    <w:p w14:paraId="67537153" w14:textId="2BCB37E1" w:rsidR="00AB1735" w:rsidRDefault="00AB1735" w:rsidP="00F62F74">
      <w:pPr>
        <w:ind w:left="720"/>
      </w:pPr>
    </w:p>
    <w:p w14:paraId="2E2B823D" w14:textId="77777777" w:rsidR="00FC2596" w:rsidRPr="00693499" w:rsidRDefault="00FC2596" w:rsidP="00F62F74">
      <w:pPr>
        <w:ind w:left="720"/>
      </w:pPr>
    </w:p>
    <w:p w14:paraId="2E89AAAD" w14:textId="31D869B4" w:rsidR="00C07CD5" w:rsidRPr="00693499" w:rsidRDefault="00FE1489" w:rsidP="00693499">
      <w:pPr>
        <w:pStyle w:val="H3"/>
      </w:pPr>
      <w:r w:rsidRPr="00693499">
        <w:t>7.1</w:t>
      </w:r>
      <w:r w:rsidR="00C07CD5" w:rsidRPr="00693499">
        <w:t>.4</w:t>
      </w:r>
      <w:r w:rsidR="00C07CD5" w:rsidRPr="00693499">
        <w:tab/>
        <w:t xml:space="preserve">CITEL </w:t>
      </w:r>
      <w:r w:rsidR="00C70ED6" w:rsidRPr="00693499">
        <w:t>– Document WRC-23-IRW-22/</w:t>
      </w:r>
      <w:hyperlink r:id="rId97" w:history="1">
        <w:r w:rsidR="00C70ED6" w:rsidRPr="00893413">
          <w:rPr>
            <w:rStyle w:val="Hyperlink"/>
          </w:rPr>
          <w:t>22</w:t>
        </w:r>
      </w:hyperlink>
      <w:r w:rsidR="00FB369E" w:rsidRPr="00693499">
        <w:t xml:space="preserve"> (as of December 2022)</w:t>
      </w:r>
    </w:p>
    <w:p w14:paraId="72657846" w14:textId="77777777" w:rsidR="00C07CD5" w:rsidRPr="00693499" w:rsidRDefault="00C07CD5" w:rsidP="00C07CD5">
      <w:pPr>
        <w:pStyle w:val="ListParagraph"/>
        <w:rPr>
          <w:lang w:val="en-NZ"/>
        </w:rPr>
      </w:pPr>
      <w:r w:rsidRPr="00693499">
        <w:t>None</w:t>
      </w:r>
      <w:r w:rsidRPr="00693499">
        <w:rPr>
          <w:lang w:val="en-NZ"/>
        </w:rPr>
        <w:t xml:space="preserve">. </w:t>
      </w:r>
    </w:p>
    <w:p w14:paraId="39C415EF" w14:textId="77777777" w:rsidR="00C07CD5" w:rsidRPr="00693499" w:rsidRDefault="00C07CD5" w:rsidP="00C07CD5">
      <w:pPr>
        <w:ind w:left="720"/>
      </w:pPr>
    </w:p>
    <w:p w14:paraId="328A3915" w14:textId="5D8CDF91" w:rsidR="00C07CD5" w:rsidRPr="00693499" w:rsidRDefault="00FE1489" w:rsidP="00693499">
      <w:pPr>
        <w:pStyle w:val="H3"/>
      </w:pPr>
      <w:r w:rsidRPr="00693499">
        <w:t>7.1</w:t>
      </w:r>
      <w:r w:rsidR="00C07CD5" w:rsidRPr="00693499">
        <w:t>.5</w:t>
      </w:r>
      <w:r w:rsidR="00C07CD5" w:rsidRPr="00693499">
        <w:tab/>
        <w:t>RCC</w:t>
      </w:r>
      <w:r w:rsidR="0078338C" w:rsidRPr="00693499">
        <w:t xml:space="preserve"> – </w:t>
      </w:r>
      <w:r w:rsidR="005351E0" w:rsidRPr="00693499">
        <w:t>Document APG23-5/</w:t>
      </w:r>
      <w:hyperlink r:id="rId98" w:history="1">
        <w:r w:rsidR="005351E0" w:rsidRPr="00693499">
          <w:rPr>
            <w:rStyle w:val="Hyperlink"/>
          </w:rPr>
          <w:t>INP-45</w:t>
        </w:r>
      </w:hyperlink>
    </w:p>
    <w:p w14:paraId="3F966CB2" w14:textId="77777777" w:rsidR="0078338C" w:rsidRPr="00693499" w:rsidRDefault="0078338C" w:rsidP="00C70ED6">
      <w:pPr>
        <w:pStyle w:val="ListParagraph"/>
        <w:jc w:val="both"/>
        <w:rPr>
          <w:rStyle w:val="ECCParagraph"/>
          <w:rFonts w:ascii="Times New Roman" w:hAnsi="Times New Roman" w:cs="Times New Roman"/>
          <w:sz w:val="24"/>
        </w:rPr>
      </w:pPr>
      <w:r w:rsidRPr="00693499">
        <w:rPr>
          <w:rStyle w:val="ECCParagraph"/>
          <w:rFonts w:ascii="Times New Roman" w:hAnsi="Times New Roman" w:cs="Times New Roman"/>
          <w:sz w:val="24"/>
        </w:rPr>
        <w:t>Support the development of technical and regulatory mechanisms for protecting GSO networks in the mobile satellite service operating in 7/8 and 20/30 GHz from emissions of non-GSO satellite systems operating in the same frequency bands and same direction, without limiting the use of existing GSO and non-GSO satellite networks/systems in MSS.</w:t>
      </w:r>
    </w:p>
    <w:p w14:paraId="4EA1B75D" w14:textId="5B3BDFEF" w:rsidR="00A25713" w:rsidRPr="00693499" w:rsidRDefault="0078338C" w:rsidP="00C70ED6">
      <w:pPr>
        <w:pStyle w:val="ListParagraph"/>
        <w:jc w:val="both"/>
        <w:rPr>
          <w:rStyle w:val="ECCParagraph"/>
          <w:rFonts w:ascii="Times New Roman" w:hAnsi="Times New Roman" w:cs="Times New Roman"/>
          <w:sz w:val="24"/>
        </w:rPr>
      </w:pPr>
      <w:r w:rsidRPr="00693499">
        <w:rPr>
          <w:rStyle w:val="ECCParagraph"/>
          <w:rFonts w:ascii="Times New Roman" w:hAnsi="Times New Roman" w:cs="Times New Roman"/>
          <w:sz w:val="24"/>
        </w:rPr>
        <w:t>No specific Method</w:t>
      </w:r>
    </w:p>
    <w:p w14:paraId="230AB981" w14:textId="77777777" w:rsidR="0078338C" w:rsidRPr="00693499" w:rsidRDefault="0078338C" w:rsidP="0078338C">
      <w:pPr>
        <w:rPr>
          <w:lang w:val="en-NZ" w:eastAsia="ko-KR"/>
        </w:rPr>
      </w:pPr>
    </w:p>
    <w:p w14:paraId="32715F49" w14:textId="52FB39E9" w:rsidR="00957294" w:rsidRPr="00693499" w:rsidRDefault="00FE1489" w:rsidP="00FC2596">
      <w:pPr>
        <w:pStyle w:val="Heading2"/>
      </w:pPr>
      <w:r w:rsidRPr="00693499">
        <w:t>7.2</w:t>
      </w:r>
      <w:r w:rsidR="00C14DC6" w:rsidRPr="00693499">
        <w:t>.</w:t>
      </w:r>
      <w:r w:rsidR="00C14DC6" w:rsidRPr="00693499">
        <w:tab/>
      </w:r>
      <w:r w:rsidR="005263C8" w:rsidRPr="00693499">
        <w:t xml:space="preserve">Position of International Organizations </w:t>
      </w:r>
      <w:r w:rsidR="00957294" w:rsidRPr="00693499">
        <w:t>(if available)</w:t>
      </w:r>
    </w:p>
    <w:p w14:paraId="694D162F" w14:textId="1A8424ED" w:rsidR="00236253" w:rsidRPr="00693499" w:rsidRDefault="00FE1489" w:rsidP="00693499">
      <w:pPr>
        <w:pStyle w:val="H3"/>
      </w:pPr>
      <w:r w:rsidRPr="00693499">
        <w:t>7.2</w:t>
      </w:r>
      <w:r w:rsidR="00236253" w:rsidRPr="00693499">
        <w:t>.1</w:t>
      </w:r>
      <w:r w:rsidR="00236253" w:rsidRPr="00693499">
        <w:tab/>
        <w:t>IARU R3 (as of February 2023)</w:t>
      </w:r>
    </w:p>
    <w:p w14:paraId="32EE1979" w14:textId="4489A27E" w:rsidR="003E4DD1" w:rsidRPr="00693499" w:rsidRDefault="003E4DD1" w:rsidP="003E4DD1">
      <w:pPr>
        <w:pStyle w:val="ListParagraph"/>
        <w:jc w:val="both"/>
        <w:rPr>
          <w:lang w:val="en-NZ"/>
        </w:rPr>
      </w:pPr>
      <w:r w:rsidRPr="00693499">
        <w:t>None</w:t>
      </w:r>
      <w:r w:rsidRPr="00693499">
        <w:rPr>
          <w:rFonts w:eastAsia="Calibri"/>
        </w:rPr>
        <w:t xml:space="preserve">. </w:t>
      </w:r>
    </w:p>
    <w:p w14:paraId="6F2BA81E" w14:textId="7AFD352C" w:rsidR="003E4DD1" w:rsidRDefault="003E4DD1" w:rsidP="003E4DD1">
      <w:pPr>
        <w:pStyle w:val="ListParagraph"/>
        <w:numPr>
          <w:ilvl w:val="0"/>
          <w:numId w:val="0"/>
        </w:numPr>
        <w:ind w:left="720"/>
        <w:jc w:val="both"/>
        <w:rPr>
          <w:lang w:val="en-NZ"/>
        </w:rPr>
      </w:pPr>
    </w:p>
    <w:p w14:paraId="5EEDCFBF" w14:textId="77777777" w:rsidR="00FC2596" w:rsidRPr="00693499" w:rsidRDefault="00FC2596" w:rsidP="003E4DD1">
      <w:pPr>
        <w:pStyle w:val="ListParagraph"/>
        <w:numPr>
          <w:ilvl w:val="0"/>
          <w:numId w:val="0"/>
        </w:numPr>
        <w:ind w:left="720"/>
        <w:jc w:val="both"/>
        <w:rPr>
          <w:lang w:val="en-NZ"/>
        </w:rPr>
      </w:pPr>
    </w:p>
    <w:p w14:paraId="183CA83A" w14:textId="5CDF63E9" w:rsidR="00C07CD5" w:rsidRPr="00693499" w:rsidRDefault="00FE1489" w:rsidP="00693499">
      <w:pPr>
        <w:pStyle w:val="H3"/>
      </w:pPr>
      <w:r w:rsidRPr="00693499">
        <w:t>7.2</w:t>
      </w:r>
      <w:r w:rsidR="00C07CD5" w:rsidRPr="00693499">
        <w:t>.</w:t>
      </w:r>
      <w:r w:rsidR="003E4DD1" w:rsidRPr="00693499">
        <w:t>2</w:t>
      </w:r>
      <w:r w:rsidR="00C07CD5" w:rsidRPr="00693499">
        <w:tab/>
        <w:t>ICAO</w:t>
      </w:r>
      <w:r w:rsidR="00190A21" w:rsidRPr="00693499">
        <w:t xml:space="preserve"> – Document WRC-23-IRW-22/</w:t>
      </w:r>
      <w:hyperlink r:id="rId99" w:history="1">
        <w:r w:rsidR="00190A21" w:rsidRPr="00893413">
          <w:rPr>
            <w:rStyle w:val="Hyperlink"/>
          </w:rPr>
          <w:t>8</w:t>
        </w:r>
      </w:hyperlink>
      <w:r w:rsidR="00FB369E" w:rsidRPr="00693499">
        <w:t xml:space="preserve"> (as of December 2022)</w:t>
      </w:r>
    </w:p>
    <w:p w14:paraId="6A0E78FB" w14:textId="77777777" w:rsidR="00C07CD5" w:rsidRPr="00693499" w:rsidRDefault="00C07CD5" w:rsidP="00C07CD5">
      <w:pPr>
        <w:pStyle w:val="ListParagraph"/>
        <w:numPr>
          <w:ilvl w:val="0"/>
          <w:numId w:val="2"/>
        </w:numPr>
      </w:pPr>
      <w:r w:rsidRPr="00693499">
        <w:rPr>
          <w:lang w:eastAsia="zh-CN"/>
        </w:rPr>
        <w:t>None</w:t>
      </w:r>
      <w:r w:rsidRPr="00693499">
        <w:t>.</w:t>
      </w:r>
    </w:p>
    <w:p w14:paraId="746670A2" w14:textId="77777777" w:rsidR="009C7350" w:rsidRPr="00693499" w:rsidRDefault="009C7350" w:rsidP="00C70ED6">
      <w:pPr>
        <w:spacing w:before="480" w:after="240"/>
        <w:jc w:val="center"/>
        <w:rPr>
          <w:caps/>
          <w:color w:val="BFBFBF" w:themeColor="background1" w:themeShade="BF"/>
        </w:rPr>
      </w:pPr>
      <w:r w:rsidRPr="00693499">
        <w:rPr>
          <w:caps/>
          <w:color w:val="BFBFBF" w:themeColor="background1" w:themeShade="BF"/>
        </w:rPr>
        <w:t>---------------------------</w:t>
      </w:r>
    </w:p>
    <w:p w14:paraId="0179BB44" w14:textId="5655E89C" w:rsidR="00C1505B" w:rsidRPr="00693499" w:rsidRDefault="00C1505B" w:rsidP="00693499">
      <w:pPr>
        <w:pStyle w:val="Heading1"/>
      </w:pPr>
      <w:r w:rsidRPr="00693499">
        <w:t>Topic D1: Mod to App 1 to Annex 4 of RR AP30B</w:t>
      </w:r>
    </w:p>
    <w:p w14:paraId="39564F3C" w14:textId="77777777" w:rsidR="000A363A" w:rsidRPr="00693499" w:rsidRDefault="000A363A" w:rsidP="00FC2596">
      <w:pPr>
        <w:pStyle w:val="Heading2"/>
      </w:pPr>
      <w:r w:rsidRPr="00693499">
        <w:t>1.</w:t>
      </w:r>
      <w:r w:rsidRPr="00693499">
        <w:tab/>
        <w:t>Background Information</w:t>
      </w:r>
    </w:p>
    <w:p w14:paraId="01DFB579" w14:textId="77777777" w:rsidR="00F63DCC" w:rsidRPr="00693499" w:rsidRDefault="000A363A" w:rsidP="00F62F74">
      <w:pPr>
        <w:pStyle w:val="ListParagraph"/>
        <w:jc w:val="both"/>
      </w:pPr>
      <w:r w:rsidRPr="00693499">
        <w:t>WRC-19 adopted modifications to §§ 1.1 and 1.2 of Annex 4 of RR Appendix</w:t>
      </w:r>
      <w:r w:rsidRPr="00693499">
        <w:rPr>
          <w:i/>
          <w:iCs/>
        </w:rPr>
        <w:t xml:space="preserve"> </w:t>
      </w:r>
      <w:r w:rsidRPr="00693499">
        <w:rPr>
          <w:b/>
          <w:bCs/>
        </w:rPr>
        <w:t xml:space="preserve">30B </w:t>
      </w:r>
      <w:r w:rsidRPr="00693499">
        <w:t xml:space="preserve">by replacing 10 and 9 degrees stipulated for orbital separation by 7 and 6 degrees, respectively. However, in § 2 of Appendix 1 to Annex 4 of RR Appendix </w:t>
      </w:r>
      <w:r w:rsidRPr="00693499">
        <w:rPr>
          <w:b/>
          <w:bCs/>
        </w:rPr>
        <w:t>30B</w:t>
      </w:r>
      <w:r w:rsidRPr="00693499">
        <w:t xml:space="preserve">, there is still a reference to 10 and 9 degrees for the calculation of the aggregate C/I ratio at a given downlink test point. </w:t>
      </w:r>
    </w:p>
    <w:p w14:paraId="7E419C46" w14:textId="22B74D67" w:rsidR="00F63DCC" w:rsidRPr="00693499" w:rsidRDefault="00F63DCC" w:rsidP="00F62F74">
      <w:pPr>
        <w:pStyle w:val="ListParagraph"/>
        <w:numPr>
          <w:ilvl w:val="0"/>
          <w:numId w:val="2"/>
        </w:numPr>
        <w:jc w:val="both"/>
      </w:pPr>
      <w:r w:rsidRPr="00693499">
        <w:t>WRC-23 agenda item 7 Topic D</w:t>
      </w:r>
      <w:r w:rsidR="00005E24" w:rsidRPr="00693499">
        <w:t>1</w:t>
      </w:r>
      <w:r w:rsidRPr="00693499">
        <w:t xml:space="preserve"> considers this discrepancy and a method to</w:t>
      </w:r>
      <w:r w:rsidRPr="00693499">
        <w:rPr>
          <w:b/>
          <w:bCs/>
        </w:rPr>
        <w:t xml:space="preserve"> </w:t>
      </w:r>
      <w:r w:rsidRPr="00693499">
        <w:t xml:space="preserve">align the values of orbital separation with those in </w:t>
      </w:r>
      <w:r w:rsidR="00F066EC" w:rsidRPr="00693499">
        <w:t xml:space="preserve">§§ 1.1 and 1.2 of </w:t>
      </w:r>
      <w:proofErr w:type="spellStart"/>
      <w:r w:rsidRPr="00693499">
        <w:t>of</w:t>
      </w:r>
      <w:proofErr w:type="spellEnd"/>
      <w:r w:rsidRPr="00693499">
        <w:t xml:space="preserve"> the </w:t>
      </w:r>
      <w:r w:rsidR="00F066EC" w:rsidRPr="00693499">
        <w:t>Annex 4 of RR Appendix</w:t>
      </w:r>
      <w:r w:rsidR="00F066EC" w:rsidRPr="00693499">
        <w:rPr>
          <w:i/>
          <w:iCs/>
        </w:rPr>
        <w:t xml:space="preserve"> </w:t>
      </w:r>
      <w:r w:rsidR="00F066EC" w:rsidRPr="00693499">
        <w:rPr>
          <w:b/>
          <w:bCs/>
        </w:rPr>
        <w:t xml:space="preserve">30B </w:t>
      </w:r>
      <w:r w:rsidRPr="00693499">
        <w:t>adopted by WRC-19.</w:t>
      </w:r>
    </w:p>
    <w:p w14:paraId="5FC76D5B" w14:textId="6DEDA1DD" w:rsidR="000A363A" w:rsidRPr="00693499" w:rsidRDefault="000A363A" w:rsidP="00F62F74">
      <w:pPr>
        <w:ind w:left="360"/>
        <w:rPr>
          <w:b/>
        </w:rPr>
      </w:pPr>
    </w:p>
    <w:p w14:paraId="00BB3359" w14:textId="710216C9" w:rsidR="000A363A" w:rsidRPr="00693499" w:rsidRDefault="000A363A" w:rsidP="00693499">
      <w:pPr>
        <w:spacing w:after="120"/>
        <w:ind w:left="720"/>
        <w:jc w:val="both"/>
        <w:rPr>
          <w:b/>
          <w:bCs/>
          <w:lang w:eastAsia="zh-CN"/>
        </w:rPr>
      </w:pPr>
      <w:r w:rsidRPr="00693499">
        <w:rPr>
          <w:b/>
          <w:bCs/>
          <w:lang w:eastAsia="zh-CN"/>
        </w:rPr>
        <w:t>Information on on-going ITU-R Study</w:t>
      </w:r>
    </w:p>
    <w:p w14:paraId="1658BAC0" w14:textId="5965AE10" w:rsidR="006D7999" w:rsidRPr="00693499" w:rsidRDefault="006D7999" w:rsidP="006D7999">
      <w:pPr>
        <w:pStyle w:val="ListParagraph"/>
        <w:jc w:val="both"/>
      </w:pPr>
      <w:r w:rsidRPr="00693499">
        <w:t xml:space="preserve">The September 2022 meeting of WP 4A </w:t>
      </w:r>
      <w:r w:rsidR="009254EF" w:rsidRPr="00693499">
        <w:t xml:space="preserve">finalized the </w:t>
      </w:r>
      <w:r w:rsidRPr="00693499">
        <w:t xml:space="preserve">draft CPM text as Annex </w:t>
      </w:r>
      <w:r w:rsidR="009254EF" w:rsidRPr="00693499">
        <w:t>29</w:t>
      </w:r>
      <w:r w:rsidRPr="00693499">
        <w:t xml:space="preserve"> to Chairman’s Report (Document 4A/856 </w:t>
      </w:r>
      <w:hyperlink r:id="rId100" w:history="1">
        <w:r w:rsidR="009254EF" w:rsidRPr="00693499">
          <w:rPr>
            <w:rStyle w:val="Hyperlink"/>
          </w:rPr>
          <w:t>Annex 29</w:t>
        </w:r>
      </w:hyperlink>
      <w:r w:rsidR="009254EF" w:rsidRPr="00693499">
        <w:t>).</w:t>
      </w:r>
    </w:p>
    <w:p w14:paraId="07D60240" w14:textId="6EDEF11F" w:rsidR="009254EF" w:rsidRDefault="009254EF" w:rsidP="0057798B">
      <w:pPr>
        <w:pStyle w:val="ListParagraph"/>
        <w:jc w:val="both"/>
      </w:pPr>
      <w:r w:rsidRPr="00693499">
        <w:rPr>
          <w:lang w:eastAsia="zh-CN"/>
        </w:rPr>
        <w:t xml:space="preserve">As an issue under Topic D, that addresses inconsistencies in regulatory provisions or formalizing certain existing practices, this issue is considered to be straightforward and </w:t>
      </w:r>
      <w:r w:rsidRPr="00693499">
        <w:rPr>
          <w:lang w:eastAsia="zh-CN"/>
        </w:rPr>
        <w:lastRenderedPageBreak/>
        <w:t xml:space="preserve">for which consensus was achieved within ITU-R while presented. Hence, the </w:t>
      </w:r>
      <w:r w:rsidRPr="00693499">
        <w:t xml:space="preserve">draft CPM text contains a single method to address this topic, that is to modify Section 2 of Appendix 1 to Annex 4 of RR Appendix </w:t>
      </w:r>
      <w:r w:rsidRPr="00693499">
        <w:rPr>
          <w:b/>
          <w:bCs/>
        </w:rPr>
        <w:t>30B</w:t>
      </w:r>
      <w:r w:rsidRPr="00693499">
        <w:t xml:space="preserve"> to reflect the values of the minimum orbital separation as adopted by WRC-19 in sections 1.1 and 1.2 of Annex 4 of RR Appendix </w:t>
      </w:r>
      <w:r w:rsidRPr="00693499">
        <w:rPr>
          <w:b/>
          <w:bCs/>
        </w:rPr>
        <w:t>30B</w:t>
      </w:r>
      <w:r w:rsidRPr="00693499">
        <w:t>.</w:t>
      </w:r>
    </w:p>
    <w:p w14:paraId="0B24BBA8" w14:textId="77777777" w:rsidR="00BF1235" w:rsidRPr="00693499" w:rsidRDefault="00BF1235" w:rsidP="00447EB9">
      <w:pPr>
        <w:pStyle w:val="ListParagraph"/>
        <w:numPr>
          <w:ilvl w:val="0"/>
          <w:numId w:val="0"/>
        </w:numPr>
        <w:ind w:left="720"/>
        <w:jc w:val="both"/>
      </w:pPr>
    </w:p>
    <w:p w14:paraId="6F6354E0" w14:textId="77777777" w:rsidR="003A0FC0" w:rsidRPr="00693499" w:rsidRDefault="003A0FC0" w:rsidP="00FC2596">
      <w:pPr>
        <w:pStyle w:val="Style1H2"/>
      </w:pPr>
      <w:r w:rsidRPr="00693499">
        <w:t xml:space="preserve">2. </w:t>
      </w:r>
      <w:r w:rsidRPr="00693499">
        <w:tab/>
        <w:t>Documents</w:t>
      </w:r>
    </w:p>
    <w:p w14:paraId="50BC0159" w14:textId="0CFBC086" w:rsidR="003A0FC0" w:rsidRPr="00693499" w:rsidRDefault="003A0FC0" w:rsidP="003A0FC0">
      <w:pPr>
        <w:pStyle w:val="ListParagraph"/>
        <w:contextualSpacing/>
        <w:jc w:val="both"/>
      </w:pPr>
      <w:r w:rsidRPr="00693499">
        <w:rPr>
          <w:lang w:val="en-NZ"/>
        </w:rPr>
        <w:t>Input Document(s):</w:t>
      </w:r>
      <w:r w:rsidRPr="00693499">
        <w:rPr>
          <w:rFonts w:eastAsiaTheme="minorEastAsia"/>
          <w:b/>
          <w:bCs/>
          <w:lang w:eastAsia="ja-JP"/>
        </w:rPr>
        <w:t xml:space="preserve"> </w:t>
      </w:r>
      <w:hyperlink r:id="rId101" w:history="1">
        <w:r w:rsidRPr="00693499">
          <w:rPr>
            <w:rStyle w:val="Hyperlink"/>
            <w:bCs/>
            <w:lang w:val="en-NZ"/>
          </w:rPr>
          <w:t>INP-11</w:t>
        </w:r>
      </w:hyperlink>
      <w:r w:rsidRPr="00693499">
        <w:rPr>
          <w:bCs/>
          <w:lang w:val="en-NZ"/>
        </w:rPr>
        <w:t xml:space="preserve"> (THA), </w:t>
      </w:r>
      <w:hyperlink r:id="rId102" w:history="1">
        <w:r w:rsidRPr="00693499">
          <w:rPr>
            <w:rStyle w:val="Hyperlink"/>
            <w:bCs/>
            <w:lang w:val="en-NZ"/>
          </w:rPr>
          <w:t>INP-39</w:t>
        </w:r>
      </w:hyperlink>
      <w:r w:rsidRPr="00693499">
        <w:rPr>
          <w:bCs/>
          <w:lang w:val="en-NZ"/>
        </w:rPr>
        <w:t xml:space="preserve"> (IRN), </w:t>
      </w:r>
      <w:hyperlink r:id="rId103" w:history="1">
        <w:r w:rsidRPr="00693499">
          <w:rPr>
            <w:rStyle w:val="Hyperlink"/>
            <w:bCs/>
            <w:lang w:val="en-NZ"/>
          </w:rPr>
          <w:t>INP-55</w:t>
        </w:r>
      </w:hyperlink>
      <w:r w:rsidRPr="00693499">
        <w:rPr>
          <w:bCs/>
          <w:lang w:val="en-NZ"/>
        </w:rPr>
        <w:t xml:space="preserve"> (VTN), </w:t>
      </w:r>
      <w:hyperlink r:id="rId104" w:history="1">
        <w:r w:rsidRPr="00693499">
          <w:rPr>
            <w:rStyle w:val="Hyperlink"/>
            <w:bCs/>
            <w:lang w:val="en-NZ"/>
          </w:rPr>
          <w:t>INP-59</w:t>
        </w:r>
      </w:hyperlink>
      <w:r w:rsidRPr="00693499">
        <w:rPr>
          <w:bCs/>
          <w:lang w:val="en-NZ"/>
        </w:rPr>
        <w:t xml:space="preserve"> (AUS), </w:t>
      </w:r>
      <w:hyperlink r:id="rId105" w:history="1">
        <w:r w:rsidRPr="00693499">
          <w:rPr>
            <w:rStyle w:val="Hyperlink"/>
            <w:bCs/>
            <w:lang w:val="en-NZ"/>
          </w:rPr>
          <w:t>INP-66</w:t>
        </w:r>
      </w:hyperlink>
      <w:r w:rsidRPr="00693499">
        <w:rPr>
          <w:bCs/>
          <w:lang w:val="en-NZ"/>
        </w:rPr>
        <w:t xml:space="preserve"> (KOR), </w:t>
      </w:r>
      <w:hyperlink r:id="rId106" w:history="1">
        <w:r w:rsidRPr="00693499">
          <w:rPr>
            <w:rStyle w:val="Hyperlink"/>
            <w:bCs/>
            <w:lang w:val="en-NZ"/>
          </w:rPr>
          <w:t>INP-91</w:t>
        </w:r>
      </w:hyperlink>
      <w:r w:rsidRPr="00693499">
        <w:rPr>
          <w:bCs/>
          <w:lang w:val="en-NZ"/>
        </w:rPr>
        <w:t xml:space="preserve"> (CHN), </w:t>
      </w:r>
      <w:hyperlink r:id="rId107" w:history="1">
        <w:r w:rsidRPr="00693499">
          <w:rPr>
            <w:rStyle w:val="Hyperlink"/>
            <w:bCs/>
            <w:lang w:val="en-NZ"/>
          </w:rPr>
          <w:t>INP-98</w:t>
        </w:r>
      </w:hyperlink>
      <w:r w:rsidRPr="00693499">
        <w:rPr>
          <w:bCs/>
          <w:lang w:val="en-NZ"/>
        </w:rPr>
        <w:t xml:space="preserve"> (MLA)</w:t>
      </w:r>
    </w:p>
    <w:p w14:paraId="1F80EF5B" w14:textId="3EC5760A" w:rsidR="00B86057" w:rsidRPr="00693499" w:rsidRDefault="00B86057" w:rsidP="00B86057">
      <w:pPr>
        <w:pStyle w:val="ListParagraph"/>
        <w:contextualSpacing/>
        <w:jc w:val="both"/>
        <w:rPr>
          <w:bCs/>
          <w:lang w:val="en-NZ"/>
        </w:rPr>
      </w:pPr>
      <w:r w:rsidRPr="00693499">
        <w:rPr>
          <w:lang w:val="en-NZ"/>
        </w:rPr>
        <w:t>Information Document(s):</w:t>
      </w:r>
      <w:r w:rsidRPr="00693499">
        <w:t xml:space="preserve"> </w:t>
      </w:r>
      <w:hyperlink r:id="rId108" w:history="1">
        <w:r w:rsidRPr="00693499">
          <w:rPr>
            <w:rStyle w:val="Hyperlink"/>
          </w:rPr>
          <w:t>INF-12</w:t>
        </w:r>
      </w:hyperlink>
      <w:r w:rsidRPr="00693499">
        <w:t xml:space="preserve"> (DG 7 Chairs), </w:t>
      </w:r>
      <w:hyperlink r:id="rId109" w:history="1">
        <w:r w:rsidRPr="00693499">
          <w:rPr>
            <w:rStyle w:val="Hyperlink"/>
          </w:rPr>
          <w:t>INF-39</w:t>
        </w:r>
      </w:hyperlink>
      <w:r w:rsidRPr="00693499">
        <w:t xml:space="preserve"> (CEPT)</w:t>
      </w:r>
      <w:r w:rsidR="00620984" w:rsidRPr="00693499">
        <w:t xml:space="preserve">, </w:t>
      </w:r>
      <w:hyperlink r:id="rId110" w:history="1">
        <w:r w:rsidR="00620984" w:rsidRPr="00693499">
          <w:rPr>
            <w:rStyle w:val="Hyperlink"/>
          </w:rPr>
          <w:t>INP-43</w:t>
        </w:r>
      </w:hyperlink>
      <w:r w:rsidR="00620984" w:rsidRPr="00693499">
        <w:t xml:space="preserve"> (CITEL)</w:t>
      </w:r>
      <w:r w:rsidR="005351E0" w:rsidRPr="00693499">
        <w:t xml:space="preserve">, </w:t>
      </w:r>
      <w:hyperlink r:id="rId111" w:history="1">
        <w:r w:rsidR="005351E0" w:rsidRPr="00693499">
          <w:rPr>
            <w:rStyle w:val="Hyperlink"/>
          </w:rPr>
          <w:t>INP-45</w:t>
        </w:r>
      </w:hyperlink>
      <w:r w:rsidR="005351E0" w:rsidRPr="00693499">
        <w:t xml:space="preserve"> (RCC)</w:t>
      </w:r>
    </w:p>
    <w:p w14:paraId="077B1AA3" w14:textId="77777777" w:rsidR="003A0FC0" w:rsidRPr="00693499" w:rsidRDefault="003A0FC0" w:rsidP="003A0FC0">
      <w:pPr>
        <w:pStyle w:val="ListParagraph"/>
        <w:numPr>
          <w:ilvl w:val="0"/>
          <w:numId w:val="0"/>
        </w:numPr>
        <w:ind w:left="720"/>
        <w:contextualSpacing/>
        <w:jc w:val="both"/>
        <w:rPr>
          <w:lang w:val="en-NZ"/>
        </w:rPr>
      </w:pPr>
    </w:p>
    <w:p w14:paraId="08D72900" w14:textId="449AF378" w:rsidR="00FE1489" w:rsidRPr="00693499" w:rsidRDefault="00FE1489" w:rsidP="00FC2596">
      <w:pPr>
        <w:pStyle w:val="Style1H2"/>
      </w:pPr>
      <w:r w:rsidRPr="00693499">
        <w:t xml:space="preserve">3. </w:t>
      </w:r>
      <w:r w:rsidRPr="00693499">
        <w:tab/>
        <w:t>Summary of discussions</w:t>
      </w:r>
    </w:p>
    <w:p w14:paraId="414C9794" w14:textId="77777777" w:rsidR="00FE1489" w:rsidRPr="00693499" w:rsidRDefault="00FE1489" w:rsidP="00693499">
      <w:pPr>
        <w:pStyle w:val="H3"/>
      </w:pPr>
      <w:r w:rsidRPr="00693499">
        <w:t>3.1</w:t>
      </w:r>
      <w:r w:rsidRPr="00693499">
        <w:tab/>
        <w:t>Summary of APT Members’ views</w:t>
      </w:r>
    </w:p>
    <w:p w14:paraId="089EB739" w14:textId="0DAF4B63" w:rsidR="00A641C0" w:rsidRPr="00693499" w:rsidRDefault="00A641C0" w:rsidP="00693499">
      <w:pPr>
        <w:pStyle w:val="Style1"/>
        <w:rPr>
          <w:rStyle w:val="Hyperlink"/>
          <w:lang w:val="en-NZ"/>
        </w:rPr>
      </w:pPr>
      <w:r w:rsidRPr="00693499">
        <w:t>3.1.1</w:t>
      </w:r>
      <w:r w:rsidRPr="00693499">
        <w:tab/>
        <w:t>Thailand (</w:t>
      </w:r>
      <w:proofErr w:type="spellStart"/>
      <w:r w:rsidRPr="00693499">
        <w:t>Kingdm</w:t>
      </w:r>
      <w:proofErr w:type="spellEnd"/>
      <w:r w:rsidRPr="00693499">
        <w:t xml:space="preserve"> of) - Document APG23-5/</w:t>
      </w:r>
      <w:hyperlink r:id="rId112" w:history="1">
        <w:r w:rsidRPr="00693499">
          <w:rPr>
            <w:rStyle w:val="Hyperlink"/>
            <w:lang w:val="en-NZ"/>
          </w:rPr>
          <w:t>INP-11</w:t>
        </w:r>
      </w:hyperlink>
    </w:p>
    <w:p w14:paraId="75AF11AE" w14:textId="77777777" w:rsidR="00EF4093" w:rsidRPr="00693499" w:rsidRDefault="00EF4093" w:rsidP="00EF4093">
      <w:pPr>
        <w:pStyle w:val="ListParagraph"/>
        <w:jc w:val="both"/>
        <w:rPr>
          <w:bCs/>
          <w:color w:val="000000" w:themeColor="text1"/>
          <w:lang w:eastAsia="ko-KR"/>
        </w:rPr>
      </w:pPr>
      <w:r w:rsidRPr="00693499">
        <w:rPr>
          <w:bCs/>
          <w:color w:val="000000" w:themeColor="text1"/>
          <w:spacing w:val="-2"/>
          <w:lang w:eastAsia="ko-KR"/>
        </w:rPr>
        <w:t xml:space="preserve">Thailand </w:t>
      </w:r>
      <w:r w:rsidRPr="00693499">
        <w:t>supports</w:t>
      </w:r>
      <w:r w:rsidRPr="00693499">
        <w:rPr>
          <w:bCs/>
          <w:color w:val="000000" w:themeColor="text1"/>
          <w:spacing w:val="-2"/>
          <w:lang w:eastAsia="ko-KR"/>
        </w:rPr>
        <w:t xml:space="preserve"> Method D1 in the current draft CPM text </w:t>
      </w:r>
      <w:r w:rsidRPr="00693499">
        <w:rPr>
          <w:bCs/>
          <w:color w:val="000000" w:themeColor="text1"/>
          <w:lang w:eastAsia="ko-KR"/>
        </w:rPr>
        <w:t xml:space="preserve">to modify Section 2 of Appendix 1 to Annex 4 of RR Appendix </w:t>
      </w:r>
      <w:r w:rsidRPr="00693499">
        <w:rPr>
          <w:b/>
          <w:color w:val="000000" w:themeColor="text1"/>
          <w:lang w:eastAsia="ko-KR"/>
        </w:rPr>
        <w:t>30B</w:t>
      </w:r>
      <w:r w:rsidRPr="00693499">
        <w:rPr>
          <w:bCs/>
          <w:color w:val="000000" w:themeColor="text1"/>
          <w:lang w:eastAsia="ko-KR"/>
        </w:rPr>
        <w:t xml:space="preserve"> to reflect </w:t>
      </w:r>
      <w:r w:rsidRPr="00693499">
        <w:rPr>
          <w:bCs/>
          <w:color w:val="000000" w:themeColor="text1"/>
          <w:spacing w:val="-2"/>
          <w:lang w:eastAsia="ko-KR"/>
        </w:rPr>
        <w:t xml:space="preserve">the values of the minimal orbital separation as adopted by WRC-19 in </w:t>
      </w:r>
      <w:r w:rsidRPr="00693499">
        <w:rPr>
          <w:bCs/>
          <w:color w:val="000000" w:themeColor="text1"/>
          <w:lang w:eastAsia="ko-KR"/>
        </w:rPr>
        <w:t>sections</w:t>
      </w:r>
      <w:r w:rsidRPr="00693499">
        <w:rPr>
          <w:bCs/>
          <w:color w:val="000000" w:themeColor="text1"/>
          <w:spacing w:val="-2"/>
          <w:lang w:eastAsia="ko-KR"/>
        </w:rPr>
        <w:t xml:space="preserve"> 1.1 and 1.2 of Annex 4</w:t>
      </w:r>
      <w:r w:rsidRPr="00693499">
        <w:rPr>
          <w:bCs/>
          <w:color w:val="000000" w:themeColor="text1"/>
          <w:lang w:eastAsia="ko-KR"/>
        </w:rPr>
        <w:t xml:space="preserve"> of RR Appendix </w:t>
      </w:r>
      <w:r w:rsidRPr="00693499">
        <w:rPr>
          <w:b/>
          <w:color w:val="000000" w:themeColor="text1"/>
          <w:lang w:eastAsia="ko-KR"/>
        </w:rPr>
        <w:t>30B</w:t>
      </w:r>
      <w:r w:rsidRPr="00693499">
        <w:rPr>
          <w:bCs/>
          <w:color w:val="000000" w:themeColor="text1"/>
          <w:lang w:eastAsia="ko-KR"/>
        </w:rPr>
        <w:t>.</w:t>
      </w:r>
    </w:p>
    <w:p w14:paraId="18EBD255" w14:textId="77777777" w:rsidR="00150C79" w:rsidRPr="00693499" w:rsidRDefault="00150C79" w:rsidP="00150C79">
      <w:pPr>
        <w:pStyle w:val="ListParagraph"/>
        <w:numPr>
          <w:ilvl w:val="0"/>
          <w:numId w:val="0"/>
        </w:numPr>
        <w:ind w:left="720"/>
        <w:jc w:val="both"/>
      </w:pPr>
    </w:p>
    <w:p w14:paraId="4BE7BB0E" w14:textId="15E868D1" w:rsidR="00A641C0" w:rsidRPr="00693499" w:rsidRDefault="00A641C0" w:rsidP="00693499">
      <w:pPr>
        <w:pStyle w:val="Style1"/>
        <w:rPr>
          <w:rStyle w:val="Hyperlink"/>
        </w:rPr>
      </w:pPr>
      <w:r w:rsidRPr="00693499">
        <w:t>3.1.2</w:t>
      </w:r>
      <w:r w:rsidRPr="00693499">
        <w:tab/>
        <w:t>Iran (Islamic Republic of) - Document APG23-5/</w:t>
      </w:r>
      <w:hyperlink r:id="rId113" w:history="1">
        <w:r w:rsidRPr="00693499">
          <w:rPr>
            <w:rStyle w:val="Hyperlink"/>
          </w:rPr>
          <w:t>INP-39</w:t>
        </w:r>
      </w:hyperlink>
    </w:p>
    <w:p w14:paraId="4177D676" w14:textId="77777777" w:rsidR="00641423" w:rsidRPr="00693499" w:rsidRDefault="00641423" w:rsidP="004E477E">
      <w:pPr>
        <w:pStyle w:val="ListParagraph"/>
        <w:jc w:val="both"/>
        <w:rPr>
          <w:lang w:eastAsia="zh-CN"/>
        </w:rPr>
      </w:pPr>
      <w:r w:rsidRPr="00693499">
        <w:t xml:space="preserve">I.R. of Iran support the single Method D1, D2 &amp; D3 proposed in the draft CPM text </w:t>
      </w:r>
      <w:r w:rsidRPr="00693499">
        <w:rPr>
          <w:lang w:eastAsia="zh-CN"/>
        </w:rPr>
        <w:t>(</w:t>
      </w:r>
      <w:r w:rsidRPr="00693499">
        <w:rPr>
          <w:bCs/>
          <w:color w:val="000000" w:themeColor="text1"/>
          <w:lang w:eastAsia="ko-KR"/>
        </w:rPr>
        <w:t>Document</w:t>
      </w:r>
      <w:r w:rsidRPr="00693499">
        <w:rPr>
          <w:lang w:eastAsia="zh-CN"/>
        </w:rPr>
        <w:t xml:space="preserve"> CPM23-2/1-E, dated 25 November 2022), for sub-topics D1, D2 &amp; D3 under the Topic D, respectively.</w:t>
      </w:r>
    </w:p>
    <w:p w14:paraId="1009E622" w14:textId="77777777" w:rsidR="00150C79" w:rsidRPr="00693499" w:rsidRDefault="00150C79" w:rsidP="00150C79">
      <w:pPr>
        <w:pStyle w:val="ListParagraph"/>
        <w:numPr>
          <w:ilvl w:val="0"/>
          <w:numId w:val="0"/>
        </w:numPr>
        <w:ind w:left="720"/>
        <w:jc w:val="both"/>
        <w:rPr>
          <w:rStyle w:val="Hyperlink"/>
        </w:rPr>
      </w:pPr>
    </w:p>
    <w:p w14:paraId="4C0D528C" w14:textId="5B1E3350" w:rsidR="00A641C0" w:rsidRPr="00693499" w:rsidRDefault="00A641C0" w:rsidP="00693499">
      <w:pPr>
        <w:pStyle w:val="Style1"/>
        <w:rPr>
          <w:rStyle w:val="Hyperlink"/>
          <w:lang w:val="en-NZ"/>
        </w:rPr>
      </w:pPr>
      <w:r w:rsidRPr="00693499">
        <w:t xml:space="preserve">3.1.3 </w:t>
      </w:r>
      <w:r w:rsidRPr="00693499">
        <w:tab/>
        <w:t>Viet Nam (Socialist Republic of) - Document APG23-5/</w:t>
      </w:r>
      <w:hyperlink r:id="rId114" w:history="1">
        <w:r w:rsidRPr="00693499">
          <w:rPr>
            <w:rStyle w:val="Hyperlink"/>
            <w:lang w:val="en-NZ"/>
          </w:rPr>
          <w:t>INP-55</w:t>
        </w:r>
      </w:hyperlink>
    </w:p>
    <w:p w14:paraId="49693AF7" w14:textId="77777777" w:rsidR="004E477E" w:rsidRPr="00693499" w:rsidRDefault="004E477E" w:rsidP="004E477E">
      <w:pPr>
        <w:pStyle w:val="ListParagraph"/>
        <w:jc w:val="both"/>
        <w:rPr>
          <w:b/>
          <w:iCs/>
          <w:color w:val="201F1E"/>
          <w:shd w:val="clear" w:color="auto" w:fill="FFFFFF"/>
        </w:rPr>
      </w:pPr>
      <w:r w:rsidRPr="00693499">
        <w:rPr>
          <w:color w:val="201F1E"/>
          <w:shd w:val="clear" w:color="auto" w:fill="FFFFFF"/>
        </w:rPr>
        <w:t xml:space="preserve">Viet Nam supports to modify Section 2 of Appendix 1 to Annex 4 of RR Appendix </w:t>
      </w:r>
      <w:r w:rsidRPr="00693499">
        <w:rPr>
          <w:b/>
          <w:bCs/>
          <w:color w:val="201F1E"/>
          <w:shd w:val="clear" w:color="auto" w:fill="FFFFFF"/>
        </w:rPr>
        <w:t>30B</w:t>
      </w:r>
      <w:r w:rsidRPr="00693499">
        <w:rPr>
          <w:color w:val="201F1E"/>
          <w:shd w:val="clear" w:color="auto" w:fill="FFFFFF"/>
        </w:rPr>
        <w:t xml:space="preserve"> to reflect the values of </w:t>
      </w:r>
      <w:r w:rsidRPr="00693499">
        <w:rPr>
          <w:lang w:val="en-AU"/>
        </w:rPr>
        <w:t>the</w:t>
      </w:r>
      <w:r w:rsidRPr="00693499">
        <w:rPr>
          <w:color w:val="201F1E"/>
          <w:shd w:val="clear" w:color="auto" w:fill="FFFFFF"/>
        </w:rPr>
        <w:t xml:space="preserve"> minimum orbital separation as adopted by WRC-19 in sections 1.1 and 1.2 of Annex 4 of RR Appendix </w:t>
      </w:r>
      <w:r w:rsidRPr="00693499">
        <w:rPr>
          <w:b/>
          <w:bCs/>
          <w:color w:val="201F1E"/>
          <w:shd w:val="clear" w:color="auto" w:fill="FFFFFF"/>
        </w:rPr>
        <w:t>30B</w:t>
      </w:r>
      <w:r w:rsidRPr="00693499">
        <w:rPr>
          <w:color w:val="201F1E"/>
          <w:shd w:val="clear" w:color="auto" w:fill="FFFFFF"/>
        </w:rPr>
        <w:t>.</w:t>
      </w:r>
    </w:p>
    <w:p w14:paraId="30A362C6" w14:textId="77777777" w:rsidR="00150C79" w:rsidRPr="00693499" w:rsidRDefault="00150C79" w:rsidP="00150C79">
      <w:pPr>
        <w:pStyle w:val="ListParagraph"/>
        <w:numPr>
          <w:ilvl w:val="0"/>
          <w:numId w:val="0"/>
        </w:numPr>
        <w:ind w:left="720"/>
        <w:jc w:val="both"/>
      </w:pPr>
    </w:p>
    <w:p w14:paraId="13FFEE84" w14:textId="3103D6CA" w:rsidR="00A641C0" w:rsidRPr="00693499" w:rsidRDefault="00A641C0" w:rsidP="00693499">
      <w:pPr>
        <w:pStyle w:val="Style1"/>
        <w:rPr>
          <w:rStyle w:val="Hyperlink"/>
        </w:rPr>
      </w:pPr>
      <w:r w:rsidRPr="00693499">
        <w:t xml:space="preserve">3.1.4 </w:t>
      </w:r>
      <w:r w:rsidRPr="00693499">
        <w:tab/>
        <w:t>Australia - Document APG23-5/</w:t>
      </w:r>
      <w:hyperlink r:id="rId115" w:history="1">
        <w:r w:rsidRPr="00693499">
          <w:rPr>
            <w:rStyle w:val="Hyperlink"/>
          </w:rPr>
          <w:t>INP-59</w:t>
        </w:r>
      </w:hyperlink>
    </w:p>
    <w:p w14:paraId="44DD3DA0" w14:textId="77777777" w:rsidR="004E477E" w:rsidRPr="00693499" w:rsidRDefault="004E477E" w:rsidP="004E477E">
      <w:pPr>
        <w:pStyle w:val="ListParagraph"/>
        <w:jc w:val="both"/>
        <w:rPr>
          <w:lang w:val="en-AU"/>
        </w:rPr>
      </w:pPr>
      <w:r w:rsidRPr="00693499">
        <w:rPr>
          <w:lang w:val="en-AU"/>
        </w:rPr>
        <w:t xml:space="preserve">Australia supports the single Method as proposed in the draft CPM </w:t>
      </w:r>
      <w:proofErr w:type="gramStart"/>
      <w:r w:rsidRPr="00693499">
        <w:rPr>
          <w:lang w:val="en-AU"/>
        </w:rPr>
        <w:t>text</w:t>
      </w:r>
      <w:proofErr w:type="gramEnd"/>
    </w:p>
    <w:p w14:paraId="7B53C0D2" w14:textId="77777777" w:rsidR="00150C79" w:rsidRPr="00693499" w:rsidRDefault="00150C79" w:rsidP="00150C79">
      <w:pPr>
        <w:pStyle w:val="ListParagraph"/>
        <w:numPr>
          <w:ilvl w:val="0"/>
          <w:numId w:val="0"/>
        </w:numPr>
        <w:ind w:left="720"/>
        <w:jc w:val="both"/>
        <w:rPr>
          <w:lang w:val="en-AU"/>
        </w:rPr>
      </w:pPr>
    </w:p>
    <w:p w14:paraId="5C6DFD0B" w14:textId="0D36543C" w:rsidR="00A641C0" w:rsidRPr="00693499" w:rsidRDefault="00A641C0" w:rsidP="00693499">
      <w:pPr>
        <w:pStyle w:val="Style1"/>
        <w:rPr>
          <w:rStyle w:val="Hyperlink"/>
        </w:rPr>
      </w:pPr>
      <w:r w:rsidRPr="00693499">
        <w:t xml:space="preserve">3.1.5 </w:t>
      </w:r>
      <w:r w:rsidRPr="00693499">
        <w:tab/>
        <w:t>Korea (Republic of) - Document APG23-5/</w:t>
      </w:r>
      <w:hyperlink r:id="rId116" w:history="1">
        <w:r w:rsidRPr="00693499">
          <w:rPr>
            <w:rStyle w:val="Hyperlink"/>
          </w:rPr>
          <w:t>INP-66</w:t>
        </w:r>
      </w:hyperlink>
    </w:p>
    <w:p w14:paraId="51357840" w14:textId="77777777" w:rsidR="004E477E" w:rsidRPr="00693499" w:rsidRDefault="004E477E" w:rsidP="004E477E">
      <w:pPr>
        <w:pStyle w:val="ListParagraph"/>
        <w:jc w:val="both"/>
      </w:pPr>
      <w:r w:rsidRPr="00693499">
        <w:t xml:space="preserve">The Republic of Korea supports the single method presented in the draft CPM Report for modifications to Section 2 of Appendix 1 to Annex 4 of RR Appendix (AP) </w:t>
      </w:r>
      <w:r w:rsidRPr="00693499">
        <w:rPr>
          <w:b/>
          <w:bCs/>
        </w:rPr>
        <w:t xml:space="preserve">30B </w:t>
      </w:r>
      <w:r w:rsidRPr="00693499">
        <w:t xml:space="preserve">to reflect the values of the </w:t>
      </w:r>
      <w:r w:rsidRPr="00693499">
        <w:rPr>
          <w:bCs/>
          <w:color w:val="000000" w:themeColor="text1"/>
          <w:lang w:eastAsia="ko-KR"/>
        </w:rPr>
        <w:t>minimum</w:t>
      </w:r>
      <w:r w:rsidRPr="00693499">
        <w:t xml:space="preserve"> orbital separation as adopted by WRC-19 in §§ 1.1 and 1.2 of Annex 4 of RR AP </w:t>
      </w:r>
      <w:r w:rsidRPr="00693499">
        <w:rPr>
          <w:b/>
          <w:bCs/>
        </w:rPr>
        <w:t>30B</w:t>
      </w:r>
      <w:r w:rsidRPr="00693499">
        <w:t>.</w:t>
      </w:r>
    </w:p>
    <w:p w14:paraId="7D488F23" w14:textId="77777777" w:rsidR="00150C79" w:rsidRPr="00693499" w:rsidRDefault="00150C79" w:rsidP="00150C79">
      <w:pPr>
        <w:pStyle w:val="ListParagraph"/>
        <w:numPr>
          <w:ilvl w:val="0"/>
          <w:numId w:val="0"/>
        </w:numPr>
        <w:ind w:left="720"/>
        <w:jc w:val="both"/>
      </w:pPr>
    </w:p>
    <w:p w14:paraId="1F196F4C" w14:textId="018601BA" w:rsidR="00A641C0" w:rsidRPr="00693499" w:rsidRDefault="00A641C0" w:rsidP="00693499">
      <w:pPr>
        <w:pStyle w:val="Style1"/>
        <w:rPr>
          <w:rStyle w:val="Hyperlink"/>
        </w:rPr>
      </w:pPr>
      <w:r w:rsidRPr="00693499">
        <w:t xml:space="preserve">3.1.6 </w:t>
      </w:r>
      <w:r w:rsidRPr="00693499">
        <w:tab/>
        <w:t>China (People’s Republic of) - Document APG23-5/</w:t>
      </w:r>
      <w:hyperlink r:id="rId117" w:history="1">
        <w:r w:rsidRPr="00693499">
          <w:rPr>
            <w:rStyle w:val="Hyperlink"/>
          </w:rPr>
          <w:t>INP-91</w:t>
        </w:r>
      </w:hyperlink>
    </w:p>
    <w:p w14:paraId="5EA8CCFF" w14:textId="77777777" w:rsidR="004E477E" w:rsidRPr="00693499" w:rsidRDefault="004E477E" w:rsidP="004E477E">
      <w:pPr>
        <w:pStyle w:val="ListParagraph"/>
        <w:jc w:val="both"/>
        <w:rPr>
          <w:rFonts w:eastAsia="SimSun"/>
          <w:lang w:eastAsia="zh-CN"/>
        </w:rPr>
      </w:pPr>
      <w:r w:rsidRPr="00693499">
        <w:t>China</w:t>
      </w:r>
      <w:r w:rsidRPr="00693499">
        <w:rPr>
          <w:rFonts w:eastAsia="SimSun"/>
          <w:lang w:eastAsia="zh-CN"/>
        </w:rPr>
        <w:t xml:space="preserve"> supports each single Method to satisfy </w:t>
      </w:r>
      <w:r w:rsidRPr="00693499">
        <w:t>WRC-23 agenda item 7</w:t>
      </w:r>
      <w:r w:rsidRPr="00693499">
        <w:rPr>
          <w:rFonts w:eastAsia="SimSun"/>
          <w:lang w:eastAsia="zh-CN"/>
        </w:rPr>
        <w:t xml:space="preserve"> Topic D1, D2 and D3.</w:t>
      </w:r>
    </w:p>
    <w:p w14:paraId="47956A6D" w14:textId="77777777" w:rsidR="00150C79" w:rsidRPr="00693499" w:rsidRDefault="00150C79" w:rsidP="00150C79">
      <w:pPr>
        <w:pStyle w:val="ListParagraph"/>
        <w:numPr>
          <w:ilvl w:val="0"/>
          <w:numId w:val="0"/>
        </w:numPr>
        <w:ind w:left="720"/>
        <w:jc w:val="both"/>
        <w:rPr>
          <w:rStyle w:val="Hyperlink"/>
        </w:rPr>
      </w:pPr>
    </w:p>
    <w:p w14:paraId="525B2D4D" w14:textId="4A20A12D" w:rsidR="00A641C0" w:rsidRPr="00693499" w:rsidRDefault="00A641C0" w:rsidP="00693499">
      <w:pPr>
        <w:pStyle w:val="Style1"/>
        <w:rPr>
          <w:rStyle w:val="Hyperlink"/>
          <w:lang w:val="en-NZ"/>
        </w:rPr>
      </w:pPr>
      <w:r w:rsidRPr="00693499">
        <w:t xml:space="preserve">3.1.7 </w:t>
      </w:r>
      <w:r w:rsidRPr="00693499">
        <w:tab/>
        <w:t>Malaysia - Document APG23-5/</w:t>
      </w:r>
      <w:hyperlink r:id="rId118" w:history="1">
        <w:r w:rsidRPr="00693499">
          <w:rPr>
            <w:rStyle w:val="Hyperlink"/>
            <w:lang w:val="en-NZ"/>
          </w:rPr>
          <w:t>INP-98</w:t>
        </w:r>
      </w:hyperlink>
    </w:p>
    <w:p w14:paraId="60D4236C" w14:textId="13581DAA" w:rsidR="00150C79" w:rsidRPr="00693499" w:rsidRDefault="00E37F7F" w:rsidP="00E37F7F">
      <w:pPr>
        <w:pStyle w:val="ListParagraph"/>
        <w:jc w:val="both"/>
        <w:rPr>
          <w:rStyle w:val="Hyperlink"/>
          <w:rFonts w:eastAsia="Times New Roman"/>
          <w:color w:val="000000" w:themeColor="text1"/>
          <w:u w:val="none"/>
        </w:rPr>
      </w:pPr>
      <w:r w:rsidRPr="00693499">
        <w:rPr>
          <w:rFonts w:eastAsia="Times New Roman"/>
          <w:color w:val="000000" w:themeColor="text1"/>
        </w:rPr>
        <w:t xml:space="preserve">Malaysia </w:t>
      </w:r>
      <w:r w:rsidRPr="00693499">
        <w:rPr>
          <w:rFonts w:eastAsia="SimSun"/>
          <w:lang w:eastAsia="zh-CN"/>
        </w:rPr>
        <w:t>supports</w:t>
      </w:r>
      <w:r w:rsidRPr="00693499">
        <w:rPr>
          <w:rFonts w:eastAsia="Times New Roman"/>
          <w:color w:val="000000" w:themeColor="text1"/>
        </w:rPr>
        <w:t xml:space="preserve"> the modification to Appendix 1 to Annex 4 of RR Appendix </w:t>
      </w:r>
      <w:r w:rsidRPr="00693499">
        <w:rPr>
          <w:rFonts w:eastAsia="Times New Roman"/>
          <w:b/>
          <w:bCs/>
          <w:color w:val="000000" w:themeColor="text1"/>
        </w:rPr>
        <w:t>30B</w:t>
      </w:r>
      <w:r w:rsidRPr="00693499">
        <w:rPr>
          <w:rFonts w:eastAsia="Times New Roman"/>
          <w:color w:val="000000" w:themeColor="text1"/>
        </w:rPr>
        <w:t xml:space="preserve"> to reflect the values of the minimum orbital separation as adopted by WRC-19, under the </w:t>
      </w:r>
      <w:r w:rsidRPr="00693499">
        <w:rPr>
          <w:rFonts w:eastAsia="Times New Roman"/>
          <w:b/>
          <w:bCs/>
          <w:color w:val="000000" w:themeColor="text1"/>
        </w:rPr>
        <w:t>single method</w:t>
      </w:r>
      <w:r w:rsidRPr="00693499">
        <w:rPr>
          <w:rFonts w:eastAsia="Times New Roman"/>
          <w:color w:val="000000" w:themeColor="text1"/>
        </w:rPr>
        <w:t xml:space="preserve"> of the draft CPM Report.</w:t>
      </w:r>
    </w:p>
    <w:p w14:paraId="30C5C38D" w14:textId="77777777" w:rsidR="00FE1489" w:rsidRPr="00693499" w:rsidRDefault="00FE1489" w:rsidP="00693499">
      <w:pPr>
        <w:pStyle w:val="H3"/>
      </w:pPr>
      <w:r w:rsidRPr="00693499">
        <w:lastRenderedPageBreak/>
        <w:t xml:space="preserve">3.2 </w:t>
      </w:r>
      <w:r w:rsidRPr="00693499">
        <w:tab/>
        <w:t xml:space="preserve">Summary of issues raised during the </w:t>
      </w:r>
      <w:proofErr w:type="gramStart"/>
      <w:r w:rsidRPr="00693499">
        <w:t>meeting</w:t>
      </w:r>
      <w:proofErr w:type="gramEnd"/>
    </w:p>
    <w:p w14:paraId="2F08AC36" w14:textId="71A6A012" w:rsidR="00425EDD" w:rsidRPr="00693499" w:rsidRDefault="0019090D" w:rsidP="00425EDD">
      <w:pPr>
        <w:pStyle w:val="ListParagraph"/>
        <w:rPr>
          <w:lang w:val="en-NZ"/>
        </w:rPr>
      </w:pPr>
      <w:r w:rsidRPr="00693499">
        <w:rPr>
          <w:lang w:val="en-NZ"/>
        </w:rPr>
        <w:t xml:space="preserve">None. </w:t>
      </w:r>
    </w:p>
    <w:p w14:paraId="3BDA1ABB" w14:textId="77777777" w:rsidR="00516B4D" w:rsidRPr="00693499" w:rsidRDefault="00516B4D" w:rsidP="00FE1489">
      <w:pPr>
        <w:ind w:left="348"/>
        <w:contextualSpacing/>
        <w:jc w:val="both"/>
        <w:rPr>
          <w:lang w:val="en-NZ"/>
        </w:rPr>
      </w:pPr>
    </w:p>
    <w:p w14:paraId="729A0A4E" w14:textId="77777777" w:rsidR="00FE1489" w:rsidRPr="00693499" w:rsidRDefault="00FE1489" w:rsidP="00FC2596">
      <w:pPr>
        <w:pStyle w:val="Style1H2"/>
      </w:pPr>
      <w:r w:rsidRPr="00693499">
        <w:t xml:space="preserve">4. </w:t>
      </w:r>
      <w:r w:rsidRPr="00693499">
        <w:tab/>
        <w:t>APT Preliminary View(s)</w:t>
      </w:r>
    </w:p>
    <w:p w14:paraId="54978FDC" w14:textId="687D9074" w:rsidR="000532F8" w:rsidRPr="00693499" w:rsidRDefault="000532F8" w:rsidP="000532F8">
      <w:pPr>
        <w:pStyle w:val="ListParagraph"/>
        <w:jc w:val="both"/>
        <w:rPr>
          <w:lang w:eastAsia="zh-CN"/>
        </w:rPr>
      </w:pPr>
      <w:r w:rsidRPr="00693499">
        <w:rPr>
          <w:bCs/>
          <w:lang w:eastAsia="ko-KR"/>
        </w:rPr>
        <w:t xml:space="preserve">APT </w:t>
      </w:r>
      <w:r w:rsidR="00C978A4" w:rsidRPr="00693499">
        <w:rPr>
          <w:bCs/>
          <w:lang w:eastAsia="ko-KR"/>
        </w:rPr>
        <w:t xml:space="preserve">Members </w:t>
      </w:r>
      <w:r w:rsidR="00FA4FD8" w:rsidRPr="00693499">
        <w:rPr>
          <w:bCs/>
          <w:lang w:eastAsia="ko-KR"/>
        </w:rPr>
        <w:t>support</w:t>
      </w:r>
      <w:r w:rsidRPr="00693499">
        <w:rPr>
          <w:bCs/>
          <w:lang w:eastAsia="ko-KR"/>
        </w:rPr>
        <w:t xml:space="preserve"> the single method</w:t>
      </w:r>
      <w:r w:rsidRPr="00693499">
        <w:rPr>
          <w:color w:val="201F1E"/>
        </w:rPr>
        <w:t xml:space="preserve"> </w:t>
      </w:r>
      <w:bookmarkStart w:id="7" w:name="_Hlk127958898"/>
      <w:r w:rsidRPr="00693499">
        <w:rPr>
          <w:color w:val="201F1E"/>
        </w:rPr>
        <w:t>in the draft CPM Report</w:t>
      </w:r>
      <w:r w:rsidRPr="00693499">
        <w:rPr>
          <w:bCs/>
          <w:lang w:eastAsia="ko-KR"/>
        </w:rPr>
        <w:t xml:space="preserve"> to address this topic</w:t>
      </w:r>
      <w:bookmarkEnd w:id="7"/>
      <w:r w:rsidRPr="00693499">
        <w:rPr>
          <w:bCs/>
          <w:lang w:eastAsia="ko-KR"/>
        </w:rPr>
        <w:t>.</w:t>
      </w:r>
    </w:p>
    <w:p w14:paraId="73E426B8" w14:textId="77777777" w:rsidR="00516B4D" w:rsidRPr="00693499" w:rsidRDefault="00516B4D" w:rsidP="000532F8">
      <w:pPr>
        <w:pStyle w:val="ListParagraph"/>
        <w:numPr>
          <w:ilvl w:val="0"/>
          <w:numId w:val="0"/>
        </w:numPr>
        <w:ind w:left="720"/>
        <w:jc w:val="both"/>
        <w:rPr>
          <w:lang w:eastAsia="zh-CN"/>
        </w:rPr>
      </w:pPr>
    </w:p>
    <w:p w14:paraId="6F7DA28A" w14:textId="77777777" w:rsidR="00FE1489" w:rsidRPr="00693499" w:rsidRDefault="00FE1489" w:rsidP="00FC2596">
      <w:pPr>
        <w:pStyle w:val="Style1H2"/>
      </w:pPr>
      <w:r w:rsidRPr="00693499">
        <w:t xml:space="preserve">5. </w:t>
      </w:r>
      <w:r w:rsidRPr="00693499">
        <w:tab/>
        <w:t>Other View(s) from APT Members</w:t>
      </w:r>
    </w:p>
    <w:p w14:paraId="39E05DC6" w14:textId="593C94EF" w:rsidR="0019090D" w:rsidRPr="00693499" w:rsidRDefault="0019090D" w:rsidP="0019090D">
      <w:pPr>
        <w:pStyle w:val="ListParagraph"/>
        <w:rPr>
          <w:lang w:val="en-NZ"/>
        </w:rPr>
      </w:pPr>
      <w:r w:rsidRPr="00693499">
        <w:rPr>
          <w:lang w:val="en-NZ"/>
        </w:rPr>
        <w:t xml:space="preserve">None. </w:t>
      </w:r>
    </w:p>
    <w:p w14:paraId="042A6F31" w14:textId="12AE580F" w:rsidR="0019090D" w:rsidRPr="00693499" w:rsidRDefault="0019090D" w:rsidP="0019090D">
      <w:pPr>
        <w:pStyle w:val="ListParagraph"/>
        <w:numPr>
          <w:ilvl w:val="0"/>
          <w:numId w:val="0"/>
        </w:numPr>
        <w:ind w:left="720"/>
        <w:rPr>
          <w:lang w:val="en-NZ"/>
        </w:rPr>
      </w:pPr>
    </w:p>
    <w:p w14:paraId="4574EAA0" w14:textId="77777777" w:rsidR="00516B4D" w:rsidRPr="00693499" w:rsidRDefault="00516B4D" w:rsidP="0019090D">
      <w:pPr>
        <w:pStyle w:val="ListParagraph"/>
        <w:numPr>
          <w:ilvl w:val="0"/>
          <w:numId w:val="0"/>
        </w:numPr>
        <w:ind w:left="720"/>
        <w:rPr>
          <w:lang w:val="en-NZ"/>
        </w:rPr>
      </w:pPr>
    </w:p>
    <w:p w14:paraId="232F2FBA" w14:textId="77777777" w:rsidR="00FE1489" w:rsidRPr="00693499" w:rsidRDefault="00FE1489" w:rsidP="00FC2596">
      <w:pPr>
        <w:pStyle w:val="Style1H2"/>
      </w:pPr>
      <w:r w:rsidRPr="00693499">
        <w:t xml:space="preserve">6. </w:t>
      </w:r>
      <w:r w:rsidRPr="00693499">
        <w:tab/>
        <w:t>Issues for Consideration at Next APG Meeting</w:t>
      </w:r>
    </w:p>
    <w:p w14:paraId="52164044" w14:textId="77777777" w:rsidR="0019090D" w:rsidRPr="00693499" w:rsidRDefault="0019090D" w:rsidP="0019090D">
      <w:pPr>
        <w:pStyle w:val="ListParagraph"/>
        <w:rPr>
          <w:lang w:val="en-NZ"/>
        </w:rPr>
      </w:pPr>
      <w:r w:rsidRPr="00693499">
        <w:rPr>
          <w:lang w:val="en-NZ"/>
        </w:rPr>
        <w:t xml:space="preserve">None. </w:t>
      </w:r>
    </w:p>
    <w:p w14:paraId="7C2BD767" w14:textId="3159D84A" w:rsidR="00FE1489" w:rsidRPr="00693499" w:rsidRDefault="00FE1489" w:rsidP="00FE1489">
      <w:pPr>
        <w:contextualSpacing/>
        <w:rPr>
          <w:lang w:val="en-NZ"/>
        </w:rPr>
      </w:pPr>
    </w:p>
    <w:p w14:paraId="38F3969C" w14:textId="77777777" w:rsidR="00FE1489" w:rsidRPr="00693499" w:rsidRDefault="00FE1489" w:rsidP="00FC2596">
      <w:pPr>
        <w:pStyle w:val="Style1H2"/>
      </w:pPr>
      <w:r w:rsidRPr="00693499">
        <w:t xml:space="preserve">7. </w:t>
      </w:r>
      <w:r w:rsidRPr="00693499">
        <w:tab/>
        <w:t xml:space="preserve">Views from Other Organisations </w:t>
      </w:r>
    </w:p>
    <w:p w14:paraId="73E5B2D0" w14:textId="77777777" w:rsidR="00FE1489" w:rsidRPr="00693499" w:rsidRDefault="00FE1489" w:rsidP="00693499">
      <w:pPr>
        <w:pStyle w:val="H3"/>
      </w:pPr>
      <w:r w:rsidRPr="00693499">
        <w:t xml:space="preserve">7.1 </w:t>
      </w:r>
      <w:r w:rsidRPr="00693499">
        <w:tab/>
        <w:t>Regional Groups</w:t>
      </w:r>
    </w:p>
    <w:p w14:paraId="53F197FF" w14:textId="49F9BAAE" w:rsidR="005523DE" w:rsidRPr="00693499" w:rsidRDefault="00BC59CE" w:rsidP="00693499">
      <w:pPr>
        <w:pStyle w:val="H3"/>
      </w:pPr>
      <w:r w:rsidRPr="00693499">
        <w:t>7.1</w:t>
      </w:r>
      <w:r w:rsidR="005523DE" w:rsidRPr="00693499">
        <w:t>.1</w:t>
      </w:r>
      <w:r w:rsidR="005523DE" w:rsidRPr="00693499">
        <w:tab/>
        <w:t>ASMG – Document WRC-23-IRW-22/</w:t>
      </w:r>
      <w:hyperlink r:id="rId119" w:history="1">
        <w:r w:rsidR="005523DE" w:rsidRPr="00893413">
          <w:rPr>
            <w:rStyle w:val="Hyperlink"/>
          </w:rPr>
          <w:t>5</w:t>
        </w:r>
      </w:hyperlink>
      <w:r w:rsidR="00FB369E" w:rsidRPr="00693499">
        <w:t xml:space="preserve"> (as of December 2022)</w:t>
      </w:r>
    </w:p>
    <w:p w14:paraId="3B18E8C6" w14:textId="0E5B633D" w:rsidR="00E238D6" w:rsidRPr="00693499" w:rsidRDefault="005523DE" w:rsidP="0057798B">
      <w:pPr>
        <w:pStyle w:val="ListParagraph"/>
        <w:jc w:val="both"/>
      </w:pPr>
      <w:r w:rsidRPr="00693499">
        <w:t xml:space="preserve">Support the only method specified under this topic for modifications to Appendix 1 to Annex 4 of Appendix 30B of the Radio Regulations to reflect minimum orbital separation values as approved by WRC-19 in §§ 1.1 and 2.1 of Annex 4 of Appendix 30B of the RR. </w:t>
      </w:r>
    </w:p>
    <w:p w14:paraId="58379416" w14:textId="77777777" w:rsidR="005523DE" w:rsidRPr="00693499" w:rsidRDefault="005523DE" w:rsidP="005523DE">
      <w:pPr>
        <w:pStyle w:val="ListParagraph"/>
        <w:numPr>
          <w:ilvl w:val="0"/>
          <w:numId w:val="0"/>
        </w:numPr>
        <w:ind w:left="720"/>
        <w:jc w:val="both"/>
      </w:pPr>
    </w:p>
    <w:p w14:paraId="103DCA28" w14:textId="7AB1D967" w:rsidR="00584C2D" w:rsidRPr="00693499" w:rsidRDefault="00BC59CE" w:rsidP="00693499">
      <w:pPr>
        <w:pStyle w:val="H3"/>
      </w:pPr>
      <w:r w:rsidRPr="00693499">
        <w:t>7.1</w:t>
      </w:r>
      <w:r w:rsidR="00584C2D" w:rsidRPr="00693499">
        <w:t>.2</w:t>
      </w:r>
      <w:r w:rsidR="00584C2D" w:rsidRPr="00693499">
        <w:tab/>
        <w:t>ATU – Document WRC-23-IRW-22/</w:t>
      </w:r>
      <w:hyperlink r:id="rId120" w:history="1">
        <w:r w:rsidR="00584C2D" w:rsidRPr="00893413">
          <w:rPr>
            <w:rStyle w:val="Hyperlink"/>
          </w:rPr>
          <w:t>2</w:t>
        </w:r>
      </w:hyperlink>
      <w:r w:rsidR="00FB369E" w:rsidRPr="00693499">
        <w:t xml:space="preserve"> (as of December 2022)</w:t>
      </w:r>
    </w:p>
    <w:p w14:paraId="176B2D7A" w14:textId="77777777" w:rsidR="00584C2D" w:rsidRPr="00693499" w:rsidRDefault="00584C2D" w:rsidP="00584C2D">
      <w:pPr>
        <w:pStyle w:val="ListParagraph"/>
      </w:pPr>
      <w:r w:rsidRPr="00693499">
        <w:t xml:space="preserve">Support the only method identified under this topic. </w:t>
      </w:r>
    </w:p>
    <w:p w14:paraId="3F4933A1" w14:textId="77777777" w:rsidR="003E4DD1" w:rsidRPr="00693499" w:rsidRDefault="003E4DD1" w:rsidP="003E4DD1">
      <w:pPr>
        <w:rPr>
          <w:b/>
          <w:bCs/>
          <w:lang w:val="en-NZ" w:eastAsia="ko-KR"/>
        </w:rPr>
      </w:pPr>
    </w:p>
    <w:p w14:paraId="6EFADEAF" w14:textId="77777777" w:rsidR="00B86057" w:rsidRPr="00693499" w:rsidRDefault="00B86057" w:rsidP="00693499">
      <w:pPr>
        <w:pStyle w:val="H3"/>
      </w:pPr>
      <w:r w:rsidRPr="00693499">
        <w:t>7.1.3</w:t>
      </w:r>
      <w:r w:rsidRPr="00693499">
        <w:tab/>
        <w:t>CEPT – Document APG23-5/</w:t>
      </w:r>
      <w:hyperlink r:id="rId121" w:history="1">
        <w:r w:rsidRPr="00693499">
          <w:rPr>
            <w:rStyle w:val="Hyperlink"/>
          </w:rPr>
          <w:t>INF-39</w:t>
        </w:r>
      </w:hyperlink>
      <w:r w:rsidRPr="00693499">
        <w:t xml:space="preserve"> </w:t>
      </w:r>
    </w:p>
    <w:p w14:paraId="0AEDC1C2" w14:textId="3AAAC9D0" w:rsidR="00AB1735" w:rsidRPr="00693499" w:rsidRDefault="00AB1735" w:rsidP="00C70ED6">
      <w:pPr>
        <w:pStyle w:val="ListParagraph"/>
        <w:jc w:val="both"/>
      </w:pPr>
      <w:r w:rsidRPr="00693499">
        <w:t xml:space="preserve">CEPT supports correcting the values of the coordination arc in the aggregate C/I calculation in Appendix 1 to Annex 4 of RR Appendix </w:t>
      </w:r>
      <w:r w:rsidRPr="00693499">
        <w:rPr>
          <w:b/>
          <w:bCs/>
        </w:rPr>
        <w:t>30B</w:t>
      </w:r>
      <w:r w:rsidRPr="00693499">
        <w:t xml:space="preserve"> based on the coordination arc reductions decided at WRC‐19.</w:t>
      </w:r>
    </w:p>
    <w:p w14:paraId="78BEF592" w14:textId="77777777" w:rsidR="00AB1735" w:rsidRPr="00693499" w:rsidRDefault="00AB1735" w:rsidP="00B86057">
      <w:pPr>
        <w:pStyle w:val="ListParagraph"/>
        <w:numPr>
          <w:ilvl w:val="0"/>
          <w:numId w:val="0"/>
        </w:numPr>
        <w:ind w:left="720"/>
        <w:jc w:val="both"/>
      </w:pPr>
    </w:p>
    <w:p w14:paraId="6263B1A8" w14:textId="4DADCCCC" w:rsidR="00C70ED6" w:rsidRPr="00693499" w:rsidRDefault="00BC59CE" w:rsidP="00693499">
      <w:pPr>
        <w:pStyle w:val="H3"/>
      </w:pPr>
      <w:r w:rsidRPr="00693499">
        <w:t>7.1</w:t>
      </w:r>
      <w:r w:rsidR="00C70ED6" w:rsidRPr="00693499">
        <w:t>.4</w:t>
      </w:r>
      <w:r w:rsidR="00C70ED6" w:rsidRPr="00693499">
        <w:tab/>
        <w:t xml:space="preserve">CITEL – Document </w:t>
      </w:r>
      <w:r w:rsidR="00620984" w:rsidRPr="00693499">
        <w:t>APG23-5/</w:t>
      </w:r>
      <w:hyperlink r:id="rId122" w:history="1">
        <w:r w:rsidR="00620984" w:rsidRPr="00693499">
          <w:rPr>
            <w:rStyle w:val="Hyperlink"/>
          </w:rPr>
          <w:t>INP-43</w:t>
        </w:r>
      </w:hyperlink>
      <w:r w:rsidR="00620984" w:rsidRPr="00693499">
        <w:t xml:space="preserve"> </w:t>
      </w:r>
    </w:p>
    <w:p w14:paraId="61B684A4" w14:textId="35761597" w:rsidR="00C07CD5" w:rsidRPr="00693499" w:rsidRDefault="00C70ED6" w:rsidP="0057798B">
      <w:pPr>
        <w:pStyle w:val="ListParagraph"/>
        <w:jc w:val="both"/>
        <w:rPr>
          <w:lang w:val="en-NZ"/>
        </w:rPr>
      </w:pPr>
      <w:r w:rsidRPr="00693499">
        <w:rPr>
          <w:lang w:val="en-NZ"/>
        </w:rPr>
        <w:t xml:space="preserve">Some administrations support to align the values referred to in Appendix 1 to Annex 4 of RR Appendix </w:t>
      </w:r>
      <w:r w:rsidRPr="00693499">
        <w:rPr>
          <w:b/>
          <w:bCs/>
          <w:lang w:val="en-NZ"/>
        </w:rPr>
        <w:t>30B</w:t>
      </w:r>
      <w:r w:rsidRPr="00693499">
        <w:rPr>
          <w:lang w:val="en-NZ"/>
        </w:rPr>
        <w:t xml:space="preserve"> with those contained in §§ 1.1 and 1.2 of Annex 4 to Appendix </w:t>
      </w:r>
      <w:r w:rsidRPr="00693499">
        <w:rPr>
          <w:b/>
          <w:bCs/>
          <w:lang w:val="en-NZ"/>
        </w:rPr>
        <w:t>30B</w:t>
      </w:r>
      <w:r w:rsidRPr="00693499">
        <w:rPr>
          <w:lang w:val="en-NZ"/>
        </w:rPr>
        <w:t xml:space="preserve"> </w:t>
      </w:r>
      <w:r w:rsidRPr="00693499">
        <w:rPr>
          <w:b/>
          <w:bCs/>
          <w:lang w:val="en-NZ"/>
        </w:rPr>
        <w:t>(Rev. WRC-19)</w:t>
      </w:r>
      <w:r w:rsidRPr="00693499">
        <w:rPr>
          <w:lang w:val="en-NZ"/>
        </w:rPr>
        <w:t xml:space="preserve"> for the orbital spacing and incorporate the Rule of Procedure on Section 2 of Appendix 1 to Annex 4 in the RR.</w:t>
      </w:r>
    </w:p>
    <w:p w14:paraId="0E272524" w14:textId="3061B8EF" w:rsidR="00C70ED6" w:rsidRDefault="00C70ED6" w:rsidP="00C70ED6">
      <w:pPr>
        <w:pStyle w:val="ListParagraph"/>
        <w:numPr>
          <w:ilvl w:val="0"/>
          <w:numId w:val="0"/>
        </w:numPr>
        <w:ind w:left="720"/>
        <w:jc w:val="both"/>
        <w:rPr>
          <w:lang w:val="en-NZ"/>
        </w:rPr>
      </w:pPr>
    </w:p>
    <w:p w14:paraId="09384902" w14:textId="77777777" w:rsidR="005351E0" w:rsidRPr="00693499" w:rsidRDefault="005351E0" w:rsidP="00693499">
      <w:pPr>
        <w:pStyle w:val="H3"/>
      </w:pPr>
      <w:r w:rsidRPr="00693499">
        <w:t>7.1.5</w:t>
      </w:r>
      <w:r w:rsidRPr="00693499">
        <w:tab/>
        <w:t>RCC – Document APG23-5/</w:t>
      </w:r>
      <w:hyperlink r:id="rId123" w:history="1">
        <w:r w:rsidRPr="00693499">
          <w:rPr>
            <w:rStyle w:val="Hyperlink"/>
          </w:rPr>
          <w:t>INP-45</w:t>
        </w:r>
      </w:hyperlink>
    </w:p>
    <w:p w14:paraId="329DA70D" w14:textId="57E17CAE" w:rsidR="00C70ED6" w:rsidRPr="00693499" w:rsidRDefault="0078338C" w:rsidP="00C70ED6">
      <w:pPr>
        <w:pStyle w:val="ListParagraph"/>
        <w:jc w:val="both"/>
        <w:rPr>
          <w:lang w:val="en-NZ"/>
        </w:rPr>
      </w:pPr>
      <w:r w:rsidRPr="00693499">
        <w:rPr>
          <w:lang w:val="en-NZ"/>
        </w:rPr>
        <w:t xml:space="preserve">Support the value of the coordination arc in Appendix </w:t>
      </w:r>
      <w:r w:rsidRPr="00693499">
        <w:rPr>
          <w:b/>
          <w:bCs/>
          <w:lang w:val="en-NZ"/>
        </w:rPr>
        <w:t>1</w:t>
      </w:r>
      <w:r w:rsidRPr="00693499">
        <w:rPr>
          <w:lang w:val="en-NZ"/>
        </w:rPr>
        <w:t xml:space="preserve"> to Annex </w:t>
      </w:r>
      <w:r w:rsidRPr="00693499">
        <w:rPr>
          <w:b/>
          <w:bCs/>
          <w:lang w:val="en-NZ"/>
        </w:rPr>
        <w:t>4</w:t>
      </w:r>
      <w:r w:rsidRPr="00693499">
        <w:rPr>
          <w:lang w:val="en-NZ"/>
        </w:rPr>
        <w:t xml:space="preserve"> to the RR Appendix </w:t>
      </w:r>
      <w:r w:rsidRPr="00693499">
        <w:rPr>
          <w:b/>
          <w:bCs/>
          <w:lang w:val="en-NZ"/>
        </w:rPr>
        <w:t>30B</w:t>
      </w:r>
      <w:r w:rsidRPr="00693499">
        <w:rPr>
          <w:lang w:val="en-NZ"/>
        </w:rPr>
        <w:t xml:space="preserve"> to be aligned it with the WRC-19 decision and the Rules of Procedure approved. </w:t>
      </w:r>
    </w:p>
    <w:p w14:paraId="32BE46F3" w14:textId="706B56E0" w:rsidR="008406E5" w:rsidRPr="00693499" w:rsidRDefault="00C70ED6" w:rsidP="00C70ED6">
      <w:pPr>
        <w:pStyle w:val="ListParagraph"/>
        <w:jc w:val="both"/>
        <w:rPr>
          <w:lang w:val="en-NZ"/>
        </w:rPr>
      </w:pPr>
      <w:r w:rsidRPr="00693499">
        <w:rPr>
          <w:lang w:val="en-NZ"/>
        </w:rPr>
        <w:t>Support M</w:t>
      </w:r>
      <w:r w:rsidR="0078338C" w:rsidRPr="00693499">
        <w:rPr>
          <w:lang w:val="en-NZ"/>
        </w:rPr>
        <w:t>ethod D1</w:t>
      </w:r>
      <w:r w:rsidR="00BF1235">
        <w:rPr>
          <w:lang w:val="en-NZ"/>
        </w:rPr>
        <w:t>.</w:t>
      </w:r>
    </w:p>
    <w:p w14:paraId="1B2688B0" w14:textId="77777777" w:rsidR="0078338C" w:rsidRPr="00693499" w:rsidRDefault="0078338C" w:rsidP="00F62F74"/>
    <w:p w14:paraId="103D8346" w14:textId="00B38FDF" w:rsidR="003E4DD1" w:rsidRPr="00693499" w:rsidRDefault="00BC59CE" w:rsidP="00FC2596">
      <w:pPr>
        <w:pStyle w:val="Heading2"/>
      </w:pPr>
      <w:r w:rsidRPr="00693499">
        <w:t>7.2</w:t>
      </w:r>
      <w:r w:rsidR="003E4DD1" w:rsidRPr="00693499">
        <w:t>.</w:t>
      </w:r>
      <w:r w:rsidR="003E4DD1" w:rsidRPr="00693499">
        <w:tab/>
        <w:t>Position of International Organizations (if available)</w:t>
      </w:r>
    </w:p>
    <w:p w14:paraId="46EC10CB" w14:textId="5B34161B" w:rsidR="00236253" w:rsidRPr="00693499" w:rsidRDefault="00BC59CE" w:rsidP="00693499">
      <w:pPr>
        <w:pStyle w:val="H3"/>
      </w:pPr>
      <w:r w:rsidRPr="00693499">
        <w:t>7.2</w:t>
      </w:r>
      <w:r w:rsidR="00236253" w:rsidRPr="00693499">
        <w:t>.1</w:t>
      </w:r>
      <w:r w:rsidR="00236253" w:rsidRPr="00693499">
        <w:tab/>
        <w:t>IARU R3 (as of February 2023)</w:t>
      </w:r>
    </w:p>
    <w:p w14:paraId="4C822CA6" w14:textId="77777777" w:rsidR="003E4DD1" w:rsidRPr="00693499" w:rsidRDefault="003E4DD1" w:rsidP="003E4DD1">
      <w:pPr>
        <w:pStyle w:val="ListParagraph"/>
        <w:jc w:val="both"/>
        <w:rPr>
          <w:lang w:val="en-NZ"/>
        </w:rPr>
      </w:pPr>
      <w:r w:rsidRPr="00693499">
        <w:t>None</w:t>
      </w:r>
      <w:r w:rsidRPr="00693499">
        <w:rPr>
          <w:rFonts w:eastAsia="Calibri"/>
        </w:rPr>
        <w:t xml:space="preserve">. </w:t>
      </w:r>
    </w:p>
    <w:p w14:paraId="38F7BADD" w14:textId="77777777" w:rsidR="003E4DD1" w:rsidRPr="00693499" w:rsidRDefault="003E4DD1" w:rsidP="003E4DD1">
      <w:pPr>
        <w:pStyle w:val="ListParagraph"/>
        <w:numPr>
          <w:ilvl w:val="0"/>
          <w:numId w:val="0"/>
        </w:numPr>
        <w:ind w:left="720"/>
        <w:jc w:val="both"/>
        <w:rPr>
          <w:lang w:val="en-NZ"/>
        </w:rPr>
      </w:pPr>
    </w:p>
    <w:p w14:paraId="7F7F4064" w14:textId="0896A3C1" w:rsidR="00190A21" w:rsidRPr="00693499" w:rsidRDefault="00FE1489" w:rsidP="00693499">
      <w:pPr>
        <w:pStyle w:val="H3"/>
      </w:pPr>
      <w:r w:rsidRPr="00693499">
        <w:t>7.2.2</w:t>
      </w:r>
      <w:r w:rsidR="00190A21" w:rsidRPr="00693499">
        <w:tab/>
        <w:t>ICAO – Document WRC-23-IRW-22/</w:t>
      </w:r>
      <w:hyperlink r:id="rId124" w:history="1">
        <w:r w:rsidR="00190A21" w:rsidRPr="00893413">
          <w:rPr>
            <w:rStyle w:val="Hyperlink"/>
          </w:rPr>
          <w:t>8</w:t>
        </w:r>
      </w:hyperlink>
      <w:r w:rsidR="00FB369E" w:rsidRPr="00693499">
        <w:t xml:space="preserve"> (as of December 2022)</w:t>
      </w:r>
    </w:p>
    <w:p w14:paraId="4FD636D6" w14:textId="77777777" w:rsidR="00190A21" w:rsidRPr="00693499" w:rsidRDefault="00190A21" w:rsidP="00190A21">
      <w:pPr>
        <w:pStyle w:val="ListParagraph"/>
        <w:numPr>
          <w:ilvl w:val="0"/>
          <w:numId w:val="2"/>
        </w:numPr>
      </w:pPr>
      <w:r w:rsidRPr="00693499">
        <w:rPr>
          <w:lang w:eastAsia="zh-CN"/>
        </w:rPr>
        <w:t>None</w:t>
      </w:r>
      <w:r w:rsidRPr="00693499">
        <w:t>.</w:t>
      </w:r>
    </w:p>
    <w:p w14:paraId="604CF8D0" w14:textId="77777777" w:rsidR="009C7350" w:rsidRPr="00693499" w:rsidRDefault="009C7350" w:rsidP="00F62F74">
      <w:pPr>
        <w:spacing w:before="480" w:after="240"/>
        <w:jc w:val="center"/>
        <w:rPr>
          <w:caps/>
          <w:color w:val="BFBFBF" w:themeColor="background1" w:themeShade="BF"/>
        </w:rPr>
      </w:pPr>
      <w:r w:rsidRPr="00693499">
        <w:rPr>
          <w:caps/>
          <w:color w:val="BFBFBF" w:themeColor="background1" w:themeShade="BF"/>
        </w:rPr>
        <w:lastRenderedPageBreak/>
        <w:t>---------------------------</w:t>
      </w:r>
    </w:p>
    <w:p w14:paraId="61FEB84C" w14:textId="695A768A" w:rsidR="00C1505B" w:rsidRPr="00693499" w:rsidRDefault="00C1505B" w:rsidP="00693499">
      <w:pPr>
        <w:pStyle w:val="Heading1"/>
      </w:pPr>
      <w:r w:rsidRPr="00693499">
        <w:t>Topic D2: New AP4 parameters for Rec. S.1503 updates</w:t>
      </w:r>
    </w:p>
    <w:p w14:paraId="09052A0E" w14:textId="77777777" w:rsidR="00F066EC" w:rsidRPr="00693499" w:rsidRDefault="00F066EC" w:rsidP="00FC2596">
      <w:pPr>
        <w:pStyle w:val="Heading2"/>
      </w:pPr>
      <w:r w:rsidRPr="00693499">
        <w:t>1.</w:t>
      </w:r>
      <w:r w:rsidRPr="00693499">
        <w:tab/>
        <w:t>Background Information</w:t>
      </w:r>
    </w:p>
    <w:p w14:paraId="402E9FB4" w14:textId="77777777" w:rsidR="00EF10D0" w:rsidRPr="00693499" w:rsidRDefault="009F1A3D" w:rsidP="00F62F74">
      <w:pPr>
        <w:pStyle w:val="ListParagraph"/>
        <w:numPr>
          <w:ilvl w:val="0"/>
          <w:numId w:val="2"/>
        </w:numPr>
        <w:jc w:val="both"/>
      </w:pPr>
      <w:r w:rsidRPr="00693499">
        <w:t>Recommendation ITU-R S.1503 defines an algorithm that can be used to determine whether a non</w:t>
      </w:r>
      <w:r w:rsidRPr="00693499">
        <w:noBreakHyphen/>
        <w:t>GSO FSS network meets the equivalent power flux-density (</w:t>
      </w:r>
      <w:proofErr w:type="spellStart"/>
      <w:r w:rsidRPr="00693499">
        <w:t>epfd</w:t>
      </w:r>
      <w:proofErr w:type="spellEnd"/>
      <w:r w:rsidRPr="00693499">
        <w:t xml:space="preserve">) limits in Article </w:t>
      </w:r>
      <w:r w:rsidRPr="00693499">
        <w:rPr>
          <w:b/>
          <w:bCs/>
        </w:rPr>
        <w:t>22</w:t>
      </w:r>
      <w:r w:rsidRPr="00693499">
        <w:t xml:space="preserve"> of the Radio Regulations (RR). </w:t>
      </w:r>
    </w:p>
    <w:p w14:paraId="623907BA" w14:textId="77777777" w:rsidR="00EF10D0" w:rsidRPr="00693499" w:rsidRDefault="009F1A3D" w:rsidP="00F62F74">
      <w:pPr>
        <w:pStyle w:val="ListParagraph"/>
        <w:numPr>
          <w:ilvl w:val="0"/>
          <w:numId w:val="2"/>
        </w:numPr>
        <w:jc w:val="both"/>
      </w:pPr>
      <w:r w:rsidRPr="00693499">
        <w:t xml:space="preserve">A revision to this Recommendation from version S.1503-2 to S.1503-3 was approved at the </w:t>
      </w:r>
      <w:r w:rsidR="002763D1" w:rsidRPr="00693499">
        <w:t xml:space="preserve">October 2017 meeting </w:t>
      </w:r>
      <w:r w:rsidRPr="00693499">
        <w:t>of S</w:t>
      </w:r>
      <w:r w:rsidR="002763D1" w:rsidRPr="00693499">
        <w:t xml:space="preserve">tudy Group </w:t>
      </w:r>
      <w:r w:rsidRPr="00693499">
        <w:t xml:space="preserve">4. Several of the changes proposed to Recommendation ITU-R S.1503 would require additional data elements to allow the BR to be able to undertake an examination of a non-GSO system to ensure that it is compatible with the EPFD limits in Article </w:t>
      </w:r>
      <w:r w:rsidRPr="00693499">
        <w:rPr>
          <w:b/>
          <w:bCs/>
        </w:rPr>
        <w:t>22</w:t>
      </w:r>
      <w:r w:rsidRPr="00693499">
        <w:t xml:space="preserve"> of the Radio Regulations. </w:t>
      </w:r>
    </w:p>
    <w:p w14:paraId="7F9A1463" w14:textId="380F5D3A" w:rsidR="00F066EC" w:rsidRPr="00693499" w:rsidRDefault="00EF10D0" w:rsidP="00F62F74">
      <w:pPr>
        <w:pStyle w:val="ListParagraph"/>
        <w:numPr>
          <w:ilvl w:val="0"/>
          <w:numId w:val="2"/>
        </w:numPr>
        <w:jc w:val="both"/>
        <w:rPr>
          <w:rFonts w:eastAsia="Times New Roman"/>
        </w:rPr>
      </w:pPr>
      <w:r w:rsidRPr="00693499">
        <w:t xml:space="preserve">As agreed by WRC-19, the new parameters </w:t>
      </w:r>
      <w:proofErr w:type="gramStart"/>
      <w:r w:rsidRPr="00693499">
        <w:t>is</w:t>
      </w:r>
      <w:proofErr w:type="gramEnd"/>
      <w:r w:rsidRPr="00693499">
        <w:t xml:space="preserve"> be included in RR Appendix </w:t>
      </w:r>
      <w:r w:rsidRPr="00693499">
        <w:rPr>
          <w:b/>
          <w:bCs/>
        </w:rPr>
        <w:t>4</w:t>
      </w:r>
      <w:r w:rsidRPr="00693499">
        <w:t xml:space="preserve"> as mandatory parameters, a similar </w:t>
      </w:r>
      <w:r w:rsidR="009F1A3D" w:rsidRPr="00693499">
        <w:t>approach that was taken in previous revisions to Recommendation ITU-R S.1503.</w:t>
      </w:r>
      <w:r w:rsidR="008E791D" w:rsidRPr="00693499">
        <w:t xml:space="preserve"> </w:t>
      </w:r>
      <w:r w:rsidRPr="00693499">
        <w:t xml:space="preserve">Hence, </w:t>
      </w:r>
      <w:r w:rsidR="00005E24" w:rsidRPr="00693499">
        <w:t>WRC-23 agenda item 7 Topic D2</w:t>
      </w:r>
      <w:r w:rsidRPr="00693499">
        <w:t xml:space="preserve"> is established to </w:t>
      </w:r>
      <w:r w:rsidR="00FC3738" w:rsidRPr="00693499">
        <w:t>develop</w:t>
      </w:r>
      <w:r w:rsidRPr="00693499">
        <w:t xml:space="preserve"> the </w:t>
      </w:r>
      <w:r w:rsidR="00FC3738" w:rsidRPr="00693499">
        <w:t xml:space="preserve">proposed modifications to RR Appendix </w:t>
      </w:r>
      <w:r w:rsidR="00FC3738" w:rsidRPr="00693499">
        <w:rPr>
          <w:b/>
          <w:bCs/>
        </w:rPr>
        <w:t>4</w:t>
      </w:r>
      <w:r w:rsidR="00FC3738" w:rsidRPr="00693499">
        <w:t xml:space="preserve"> describing the data elements required by the revision to Recommendation ITU-R S.1503. Draft changes to RR Appendix </w:t>
      </w:r>
      <w:r w:rsidR="00FC3738" w:rsidRPr="00693499">
        <w:rPr>
          <w:b/>
          <w:bCs/>
        </w:rPr>
        <w:t>4</w:t>
      </w:r>
      <w:r w:rsidR="00FC3738" w:rsidRPr="00693499">
        <w:t xml:space="preserve"> are proposed in the Annex, but the exact changes needed will depend on the contents of the revision to Recommendation ITU-R S.1503 as agreed by WP 4A.</w:t>
      </w:r>
    </w:p>
    <w:p w14:paraId="47178752" w14:textId="1F7660A2" w:rsidR="00F066EC" w:rsidRPr="00693499" w:rsidRDefault="00F066EC" w:rsidP="00F62F74">
      <w:pPr>
        <w:ind w:left="360"/>
        <w:rPr>
          <w:b/>
        </w:rPr>
      </w:pPr>
    </w:p>
    <w:p w14:paraId="6CAF342C" w14:textId="032CA358" w:rsidR="00F066EC" w:rsidRPr="00693499" w:rsidRDefault="00F066EC" w:rsidP="00693499">
      <w:pPr>
        <w:spacing w:after="120"/>
        <w:ind w:left="720"/>
        <w:jc w:val="both"/>
        <w:rPr>
          <w:b/>
          <w:bCs/>
          <w:lang w:eastAsia="zh-CN"/>
        </w:rPr>
      </w:pPr>
      <w:r w:rsidRPr="00693499">
        <w:rPr>
          <w:b/>
          <w:bCs/>
          <w:lang w:eastAsia="zh-CN"/>
        </w:rPr>
        <w:t>Information on on-going ITU-R Study</w:t>
      </w:r>
    </w:p>
    <w:p w14:paraId="53D7C5D8" w14:textId="2D4206EF" w:rsidR="00286213" w:rsidRPr="00693499" w:rsidRDefault="00286213" w:rsidP="00E53B0F">
      <w:pPr>
        <w:pStyle w:val="ListParagraph"/>
        <w:jc w:val="both"/>
      </w:pPr>
      <w:r w:rsidRPr="00693499">
        <w:t>It was agreed</w:t>
      </w:r>
      <w:r w:rsidR="00E53B0F" w:rsidRPr="00693499">
        <w:t xml:space="preserve"> </w:t>
      </w:r>
      <w:r w:rsidR="003025FD" w:rsidRPr="00693499">
        <w:t>by</w:t>
      </w:r>
      <w:r w:rsidR="00E53B0F" w:rsidRPr="00693499">
        <w:t xml:space="preserve"> the WP 4A</w:t>
      </w:r>
      <w:r w:rsidR="003025FD" w:rsidRPr="00693499">
        <w:t xml:space="preserve"> meeting</w:t>
      </w:r>
      <w:r w:rsidRPr="00693499">
        <w:t xml:space="preserve">, in Recommendation ITU-R S.1503, a critical part of the regulation of non-GSO systems and protection of the GSO.  </w:t>
      </w:r>
      <w:proofErr w:type="gramStart"/>
      <w:r w:rsidRPr="00693499">
        <w:t>In order to</w:t>
      </w:r>
      <w:proofErr w:type="gramEnd"/>
      <w:r w:rsidRPr="00693499">
        <w:t xml:space="preserve"> facilitate further development and enhancements to this framework, the </w:t>
      </w:r>
      <w:r w:rsidR="00E53B0F" w:rsidRPr="00693499">
        <w:t xml:space="preserve">May 2022 meeting of WP 4A </w:t>
      </w:r>
      <w:r w:rsidRPr="00693499">
        <w:t>agreed to:</w:t>
      </w:r>
    </w:p>
    <w:p w14:paraId="17CDCF88" w14:textId="77777777" w:rsidR="00286213" w:rsidRPr="00693499" w:rsidRDefault="00286213" w:rsidP="00E53B0F">
      <w:pPr>
        <w:pStyle w:val="ListParagraph"/>
        <w:numPr>
          <w:ilvl w:val="0"/>
          <w:numId w:val="3"/>
        </w:numPr>
        <w:ind w:left="1440"/>
        <w:jc w:val="both"/>
      </w:pPr>
      <w:r w:rsidRPr="00693499">
        <w:t>Identify those items which at that meeting were mature and ready to be included in a revision to Recommendation ITU-R S.1503. Those items were included in a PDRR ITU-R S.1503-3.</w:t>
      </w:r>
    </w:p>
    <w:p w14:paraId="4D9F42A3" w14:textId="77777777" w:rsidR="00286213" w:rsidRPr="00693499" w:rsidRDefault="00286213" w:rsidP="00E53B0F">
      <w:pPr>
        <w:pStyle w:val="ListParagraph"/>
        <w:numPr>
          <w:ilvl w:val="0"/>
          <w:numId w:val="3"/>
        </w:numPr>
        <w:ind w:left="1440"/>
        <w:jc w:val="both"/>
      </w:pPr>
      <w:r w:rsidRPr="00693499">
        <w:t>Start work immediately upon a further revision to this Recommendation to address those items that have been discussed but are not yet mature enough to be included in the current revision.</w:t>
      </w:r>
    </w:p>
    <w:p w14:paraId="71CC43D3" w14:textId="71EBD4A8" w:rsidR="00286213" w:rsidRPr="00693499" w:rsidRDefault="00286213" w:rsidP="00E53B0F">
      <w:pPr>
        <w:pStyle w:val="ListParagraph"/>
        <w:jc w:val="both"/>
      </w:pPr>
      <w:r w:rsidRPr="00693499">
        <w:t xml:space="preserve">Work at </w:t>
      </w:r>
      <w:r w:rsidR="00E53B0F" w:rsidRPr="00693499">
        <w:t xml:space="preserve">the September 2022 meeting of WP 4A </w:t>
      </w:r>
      <w:proofErr w:type="spellStart"/>
      <w:r w:rsidRPr="00693499">
        <w:t>focussed</w:t>
      </w:r>
      <w:proofErr w:type="spellEnd"/>
      <w:r w:rsidRPr="00693499">
        <w:t xml:space="preserve"> on progressing those two tracks, firstly on the PDRR and whether this document could be upgraded to a DRR. Agreement could not be reached on an upgrade to DRR at this meeting and the output document on this subject had the word preliminary within square brackets in the title to the document. Another area of disagreement was the content in Part G of the PDRR and whether it should be left unchanged, modified, deleted or moved (see </w:t>
      </w:r>
      <w:r w:rsidR="00E53B0F" w:rsidRPr="00693499">
        <w:t xml:space="preserve">Document 4A/856 </w:t>
      </w:r>
      <w:hyperlink r:id="rId125" w:history="1">
        <w:r w:rsidRPr="00693499">
          <w:rPr>
            <w:rStyle w:val="Hyperlink"/>
          </w:rPr>
          <w:t>Annex 4</w:t>
        </w:r>
      </w:hyperlink>
      <w:r w:rsidRPr="00693499">
        <w:t>).</w:t>
      </w:r>
    </w:p>
    <w:p w14:paraId="4452E2F9" w14:textId="7F4A1B47" w:rsidR="00286213" w:rsidRPr="00693499" w:rsidRDefault="00286213" w:rsidP="00E53B0F">
      <w:pPr>
        <w:pStyle w:val="ListParagraph"/>
        <w:jc w:val="both"/>
      </w:pPr>
      <w:r w:rsidRPr="00693499">
        <w:t xml:space="preserve">A second document was the WD-PDRR ITU-R S.1503, where it was agreed to focus further study on a set of five items. This document also contained the results of technical discussions on these items over recent meetings of WP 4A and a compilation WD towards a PDRR containing all those proposed modifications which were received at this meeting (see </w:t>
      </w:r>
      <w:r w:rsidR="00E53B0F" w:rsidRPr="00693499">
        <w:t xml:space="preserve">Document 4A/856 </w:t>
      </w:r>
      <w:hyperlink r:id="rId126" w:history="1">
        <w:r w:rsidRPr="00693499">
          <w:rPr>
            <w:rStyle w:val="Hyperlink"/>
          </w:rPr>
          <w:t>Annex 7</w:t>
        </w:r>
      </w:hyperlink>
      <w:r w:rsidRPr="00693499">
        <w:t>).</w:t>
      </w:r>
    </w:p>
    <w:p w14:paraId="3ADA44E5" w14:textId="3EA10ED6" w:rsidR="00286213" w:rsidRPr="00693499" w:rsidRDefault="00286213" w:rsidP="00E53B0F">
      <w:pPr>
        <w:pStyle w:val="ListParagraph"/>
        <w:jc w:val="both"/>
      </w:pPr>
      <w:r w:rsidRPr="00693499">
        <w:t xml:space="preserve">In order to progress the work on Recommendation ITU-R S.1503 prior to the meeting in June/July 2023, it was agreed to hold a Correspondence Group (CG) virtual meeting focused on the five items identified in the WD-PDRR. Notwithstanding the lack of agreement at this meeting, the WP 4A meeting in 2023 has every intention of </w:t>
      </w:r>
      <w:r w:rsidR="00E53B0F" w:rsidRPr="00693499">
        <w:t>finalizing</w:t>
      </w:r>
      <w:r w:rsidRPr="00693499">
        <w:t xml:space="preserve"> a draft revision and sending that draft revision to SG 4 for adoption and ultimately approval.</w:t>
      </w:r>
    </w:p>
    <w:p w14:paraId="72C7B94C" w14:textId="37B1707C" w:rsidR="00E53B0F" w:rsidRPr="00693499" w:rsidRDefault="003025FD" w:rsidP="00E53B0F">
      <w:pPr>
        <w:pStyle w:val="ListParagraph"/>
        <w:jc w:val="both"/>
      </w:pPr>
      <w:r w:rsidRPr="00693499">
        <w:lastRenderedPageBreak/>
        <w:t xml:space="preserve">In the meantime, the </w:t>
      </w:r>
      <w:r w:rsidR="00E53B0F" w:rsidRPr="00693499">
        <w:t xml:space="preserve">September 2022 meeting of WP 4A </w:t>
      </w:r>
      <w:r w:rsidRPr="00693499">
        <w:t xml:space="preserve">managed to </w:t>
      </w:r>
      <w:r w:rsidR="00E53B0F" w:rsidRPr="00693499">
        <w:t>develop</w:t>
      </w:r>
      <w:r w:rsidRPr="00693499">
        <w:t xml:space="preserve"> </w:t>
      </w:r>
      <w:r w:rsidR="00E53B0F" w:rsidRPr="00693499">
        <w:t xml:space="preserve">the draft CPM text as Annex 29 to Chairman’s Report (Document 4A/856 </w:t>
      </w:r>
      <w:hyperlink r:id="rId127" w:history="1">
        <w:r w:rsidR="00E53B0F" w:rsidRPr="00693499">
          <w:rPr>
            <w:rStyle w:val="Hyperlink"/>
          </w:rPr>
          <w:t>Annex 29</w:t>
        </w:r>
      </w:hyperlink>
      <w:r w:rsidR="00E53B0F" w:rsidRPr="00693499">
        <w:t>).</w:t>
      </w:r>
    </w:p>
    <w:p w14:paraId="731C7D3C" w14:textId="6535A30F" w:rsidR="00E53B0F" w:rsidRPr="00693499" w:rsidRDefault="00E53B0F" w:rsidP="00E53B0F">
      <w:pPr>
        <w:pStyle w:val="ListParagraph"/>
        <w:jc w:val="both"/>
      </w:pPr>
      <w:r w:rsidRPr="00693499">
        <w:rPr>
          <w:lang w:eastAsia="zh-CN"/>
        </w:rPr>
        <w:t xml:space="preserve">As an issue under Topic D, that addresses </w:t>
      </w:r>
      <w:r w:rsidRPr="00693499">
        <w:t>inconsistencies</w:t>
      </w:r>
      <w:r w:rsidRPr="00693499">
        <w:rPr>
          <w:lang w:eastAsia="zh-CN"/>
        </w:rPr>
        <w:t xml:space="preserve"> in regulatory provisions or formalizing certain existing practices, this issue is considered to be straightforward and for which consensus was achieved within ITU-R while presented. Hence, the </w:t>
      </w:r>
      <w:r w:rsidRPr="00693499">
        <w:t xml:space="preserve">draft CPM text contains a single method to address this topic, that is to modify RR Appendix </w:t>
      </w:r>
      <w:r w:rsidRPr="00693499">
        <w:rPr>
          <w:b/>
          <w:bCs/>
        </w:rPr>
        <w:t>4</w:t>
      </w:r>
      <w:r w:rsidRPr="00693499">
        <w:t xml:space="preserve"> to support the implementation of agreed revisions to Recommendation ITU-R S.1503-3, including new data elements and modified data items</w:t>
      </w:r>
      <w:r w:rsidRPr="00693499">
        <w:rPr>
          <w:color w:val="201F1E"/>
        </w:rPr>
        <w:t>.</w:t>
      </w:r>
    </w:p>
    <w:p w14:paraId="55BD669E" w14:textId="3924B96B" w:rsidR="005E39BD" w:rsidRPr="00693499" w:rsidRDefault="005E39BD" w:rsidP="005E39BD">
      <w:pPr>
        <w:pStyle w:val="ListParagraph"/>
        <w:numPr>
          <w:ilvl w:val="0"/>
          <w:numId w:val="0"/>
        </w:numPr>
        <w:ind w:left="720"/>
        <w:jc w:val="both"/>
      </w:pPr>
    </w:p>
    <w:p w14:paraId="50EA17B6" w14:textId="77777777" w:rsidR="00516B4D" w:rsidRPr="00693499" w:rsidRDefault="00516B4D" w:rsidP="005E39BD">
      <w:pPr>
        <w:pStyle w:val="ListParagraph"/>
        <w:numPr>
          <w:ilvl w:val="0"/>
          <w:numId w:val="0"/>
        </w:numPr>
        <w:ind w:left="720"/>
        <w:jc w:val="both"/>
      </w:pPr>
    </w:p>
    <w:p w14:paraId="541444B1" w14:textId="77777777" w:rsidR="003A0FC0" w:rsidRPr="00693499" w:rsidRDefault="003A0FC0" w:rsidP="00FC2596">
      <w:pPr>
        <w:pStyle w:val="Style1H2"/>
      </w:pPr>
      <w:r w:rsidRPr="00693499">
        <w:t xml:space="preserve">2. </w:t>
      </w:r>
      <w:r w:rsidRPr="00693499">
        <w:tab/>
        <w:t>Documents</w:t>
      </w:r>
    </w:p>
    <w:p w14:paraId="289C17F7" w14:textId="5501CF74" w:rsidR="003A0FC0" w:rsidRPr="00693499" w:rsidRDefault="003A0FC0" w:rsidP="003A0FC0">
      <w:pPr>
        <w:pStyle w:val="ListParagraph"/>
        <w:contextualSpacing/>
        <w:jc w:val="both"/>
      </w:pPr>
      <w:r w:rsidRPr="00693499">
        <w:rPr>
          <w:lang w:val="en-NZ"/>
        </w:rPr>
        <w:t>Input Document(s):</w:t>
      </w:r>
      <w:r w:rsidRPr="00693499">
        <w:rPr>
          <w:rFonts w:eastAsiaTheme="minorEastAsia"/>
          <w:b/>
          <w:bCs/>
          <w:lang w:eastAsia="ja-JP"/>
        </w:rPr>
        <w:t xml:space="preserve"> </w:t>
      </w:r>
      <w:hyperlink r:id="rId128" w:history="1">
        <w:r w:rsidRPr="00693499">
          <w:rPr>
            <w:rStyle w:val="Hyperlink"/>
            <w:bCs/>
            <w:lang w:val="en-NZ"/>
          </w:rPr>
          <w:t>INP-11</w:t>
        </w:r>
      </w:hyperlink>
      <w:r w:rsidRPr="00693499">
        <w:rPr>
          <w:bCs/>
          <w:lang w:val="en-NZ"/>
        </w:rPr>
        <w:t xml:space="preserve"> (THA), </w:t>
      </w:r>
      <w:hyperlink r:id="rId129" w:history="1">
        <w:r w:rsidRPr="00693499">
          <w:rPr>
            <w:rStyle w:val="Hyperlink"/>
            <w:bCs/>
            <w:lang w:val="en-NZ"/>
          </w:rPr>
          <w:t>INP-29</w:t>
        </w:r>
      </w:hyperlink>
      <w:r w:rsidRPr="00693499">
        <w:rPr>
          <w:bCs/>
          <w:lang w:val="en-NZ"/>
        </w:rPr>
        <w:t xml:space="preserve"> (IND), </w:t>
      </w:r>
      <w:hyperlink r:id="rId130" w:history="1">
        <w:r w:rsidRPr="00693499">
          <w:rPr>
            <w:rStyle w:val="Hyperlink"/>
            <w:bCs/>
            <w:lang w:val="en-NZ"/>
          </w:rPr>
          <w:t>INP-39</w:t>
        </w:r>
      </w:hyperlink>
      <w:r w:rsidRPr="00693499">
        <w:rPr>
          <w:bCs/>
          <w:lang w:val="en-NZ"/>
        </w:rPr>
        <w:t xml:space="preserve"> (IRN), </w:t>
      </w:r>
      <w:hyperlink r:id="rId131" w:history="1">
        <w:r w:rsidRPr="00693499">
          <w:rPr>
            <w:rStyle w:val="Hyperlink"/>
            <w:bCs/>
            <w:lang w:val="en-NZ"/>
          </w:rPr>
          <w:t>INP-55</w:t>
        </w:r>
      </w:hyperlink>
      <w:r w:rsidRPr="00693499">
        <w:rPr>
          <w:bCs/>
          <w:lang w:val="en-NZ"/>
        </w:rPr>
        <w:t xml:space="preserve"> (VTN), </w:t>
      </w:r>
      <w:hyperlink r:id="rId132" w:history="1">
        <w:r w:rsidRPr="00693499">
          <w:rPr>
            <w:rStyle w:val="Hyperlink"/>
            <w:bCs/>
            <w:lang w:val="en-NZ"/>
          </w:rPr>
          <w:t>INP-59</w:t>
        </w:r>
      </w:hyperlink>
      <w:r w:rsidRPr="00693499">
        <w:rPr>
          <w:bCs/>
          <w:lang w:val="en-NZ"/>
        </w:rPr>
        <w:t xml:space="preserve"> (AUS), </w:t>
      </w:r>
      <w:hyperlink r:id="rId133" w:history="1">
        <w:r w:rsidRPr="00693499">
          <w:rPr>
            <w:rStyle w:val="Hyperlink"/>
            <w:bCs/>
            <w:lang w:val="en-NZ"/>
          </w:rPr>
          <w:t>INP-66</w:t>
        </w:r>
      </w:hyperlink>
      <w:r w:rsidRPr="00693499">
        <w:rPr>
          <w:bCs/>
          <w:lang w:val="en-NZ"/>
        </w:rPr>
        <w:t xml:space="preserve"> (KOR), </w:t>
      </w:r>
      <w:hyperlink r:id="rId134" w:history="1">
        <w:r w:rsidRPr="00693499">
          <w:rPr>
            <w:rStyle w:val="Hyperlink"/>
            <w:bCs/>
            <w:lang w:val="en-NZ"/>
          </w:rPr>
          <w:t>INP-91</w:t>
        </w:r>
      </w:hyperlink>
      <w:r w:rsidRPr="00693499">
        <w:rPr>
          <w:bCs/>
          <w:lang w:val="en-NZ"/>
        </w:rPr>
        <w:t xml:space="preserve"> (CHN), </w:t>
      </w:r>
      <w:hyperlink r:id="rId135" w:history="1">
        <w:r w:rsidRPr="00693499">
          <w:rPr>
            <w:rStyle w:val="Hyperlink"/>
            <w:bCs/>
            <w:lang w:val="en-NZ"/>
          </w:rPr>
          <w:t>INP-98</w:t>
        </w:r>
      </w:hyperlink>
      <w:r w:rsidRPr="00693499">
        <w:rPr>
          <w:bCs/>
          <w:lang w:val="en-NZ"/>
        </w:rPr>
        <w:t xml:space="preserve"> (MLA)</w:t>
      </w:r>
    </w:p>
    <w:p w14:paraId="306B3F7D" w14:textId="060AB1BD" w:rsidR="00B86057" w:rsidRPr="00693499" w:rsidRDefault="00B86057" w:rsidP="00B86057">
      <w:pPr>
        <w:pStyle w:val="ListParagraph"/>
        <w:contextualSpacing/>
        <w:jc w:val="both"/>
        <w:rPr>
          <w:bCs/>
          <w:lang w:val="en-NZ"/>
        </w:rPr>
      </w:pPr>
      <w:r w:rsidRPr="00693499">
        <w:rPr>
          <w:lang w:val="en-NZ"/>
        </w:rPr>
        <w:t>Information Document(s):</w:t>
      </w:r>
      <w:r w:rsidRPr="00693499">
        <w:t xml:space="preserve"> </w:t>
      </w:r>
      <w:hyperlink r:id="rId136" w:history="1">
        <w:r w:rsidRPr="00693499">
          <w:rPr>
            <w:rStyle w:val="Hyperlink"/>
          </w:rPr>
          <w:t>INF-12</w:t>
        </w:r>
      </w:hyperlink>
      <w:r w:rsidRPr="00693499">
        <w:t xml:space="preserve"> (DG 7 Chairs), </w:t>
      </w:r>
      <w:hyperlink r:id="rId137" w:history="1">
        <w:r w:rsidRPr="00693499">
          <w:rPr>
            <w:rStyle w:val="Hyperlink"/>
          </w:rPr>
          <w:t>INF-39</w:t>
        </w:r>
      </w:hyperlink>
      <w:r w:rsidRPr="00693499">
        <w:t xml:space="preserve"> (CEPT)</w:t>
      </w:r>
      <w:r w:rsidR="00620984" w:rsidRPr="00693499">
        <w:t xml:space="preserve">, </w:t>
      </w:r>
      <w:hyperlink r:id="rId138" w:history="1">
        <w:r w:rsidR="00620984" w:rsidRPr="00693499">
          <w:rPr>
            <w:rStyle w:val="Hyperlink"/>
          </w:rPr>
          <w:t>INP-43</w:t>
        </w:r>
      </w:hyperlink>
      <w:r w:rsidR="00620984" w:rsidRPr="00693499">
        <w:t xml:space="preserve"> (CITEL)</w:t>
      </w:r>
    </w:p>
    <w:p w14:paraId="4BE50504" w14:textId="3F9C72CA" w:rsidR="00E37F7F" w:rsidRPr="00693499" w:rsidRDefault="00E37F7F" w:rsidP="00F62F74">
      <w:pPr>
        <w:pStyle w:val="ListParagraph"/>
        <w:numPr>
          <w:ilvl w:val="0"/>
          <w:numId w:val="0"/>
        </w:numPr>
        <w:ind w:left="720"/>
        <w:rPr>
          <w:b/>
          <w:lang w:val="en-NZ" w:eastAsia="ko-KR"/>
        </w:rPr>
      </w:pPr>
    </w:p>
    <w:p w14:paraId="6FEC88C5" w14:textId="77777777" w:rsidR="00516B4D" w:rsidRPr="00693499" w:rsidRDefault="00516B4D" w:rsidP="00F62F74">
      <w:pPr>
        <w:pStyle w:val="ListParagraph"/>
        <w:numPr>
          <w:ilvl w:val="0"/>
          <w:numId w:val="0"/>
        </w:numPr>
        <w:ind w:left="720"/>
        <w:rPr>
          <w:b/>
          <w:lang w:val="en-NZ" w:eastAsia="ko-KR"/>
        </w:rPr>
      </w:pPr>
    </w:p>
    <w:p w14:paraId="4E09D517" w14:textId="77777777" w:rsidR="00FE1489" w:rsidRPr="00693499" w:rsidRDefault="00FE1489" w:rsidP="00FC2596">
      <w:pPr>
        <w:pStyle w:val="Heading2"/>
      </w:pPr>
      <w:r w:rsidRPr="00693499">
        <w:t xml:space="preserve">3. </w:t>
      </w:r>
      <w:r w:rsidRPr="00693499">
        <w:tab/>
        <w:t>Summary of discussions</w:t>
      </w:r>
    </w:p>
    <w:p w14:paraId="6A40B330" w14:textId="77777777" w:rsidR="00FE1489" w:rsidRPr="00693499" w:rsidRDefault="00FE1489" w:rsidP="00693499">
      <w:pPr>
        <w:pStyle w:val="H3"/>
      </w:pPr>
      <w:r w:rsidRPr="00693499">
        <w:t>3.1</w:t>
      </w:r>
      <w:r w:rsidRPr="00693499">
        <w:tab/>
        <w:t>Summary of APT Members’ views</w:t>
      </w:r>
    </w:p>
    <w:p w14:paraId="1ACB7739" w14:textId="1DBDEE15" w:rsidR="00651F4D" w:rsidRPr="00693499" w:rsidRDefault="00651F4D" w:rsidP="00693499">
      <w:pPr>
        <w:pStyle w:val="Style1"/>
        <w:rPr>
          <w:rStyle w:val="Hyperlink"/>
          <w:lang w:val="en-NZ"/>
        </w:rPr>
      </w:pPr>
      <w:r w:rsidRPr="00693499">
        <w:t xml:space="preserve">3.1.1 </w:t>
      </w:r>
      <w:r w:rsidRPr="00693499">
        <w:tab/>
        <w:t>Thailand (</w:t>
      </w:r>
      <w:proofErr w:type="spellStart"/>
      <w:r w:rsidRPr="00693499">
        <w:t>Kingdm</w:t>
      </w:r>
      <w:proofErr w:type="spellEnd"/>
      <w:r w:rsidRPr="00693499">
        <w:t xml:space="preserve"> of) - Document APG23-5/</w:t>
      </w:r>
      <w:hyperlink r:id="rId139" w:history="1">
        <w:r w:rsidRPr="00693499">
          <w:rPr>
            <w:rStyle w:val="Hyperlink"/>
            <w:lang w:val="en-NZ"/>
          </w:rPr>
          <w:t>INP-11</w:t>
        </w:r>
      </w:hyperlink>
    </w:p>
    <w:p w14:paraId="1E9CC6EB" w14:textId="158972E6" w:rsidR="00EF4093" w:rsidRPr="00693499" w:rsidRDefault="00EF4093" w:rsidP="00E37F7F">
      <w:pPr>
        <w:pStyle w:val="ListParagraph"/>
        <w:contextualSpacing/>
        <w:jc w:val="both"/>
        <w:rPr>
          <w:bCs/>
          <w:color w:val="000000" w:themeColor="text1"/>
        </w:rPr>
      </w:pPr>
      <w:r w:rsidRPr="00693499">
        <w:rPr>
          <w:bCs/>
          <w:color w:val="000000" w:themeColor="text1"/>
          <w:spacing w:val="-2"/>
          <w:lang w:eastAsia="ko-KR"/>
        </w:rPr>
        <w:t xml:space="preserve">Thailand </w:t>
      </w:r>
      <w:r w:rsidRPr="00693499">
        <w:rPr>
          <w:lang w:val="en-NZ"/>
        </w:rPr>
        <w:t>supports</w:t>
      </w:r>
      <w:r w:rsidRPr="00693499">
        <w:rPr>
          <w:bCs/>
          <w:color w:val="000000" w:themeColor="text1"/>
          <w:spacing w:val="-2"/>
          <w:lang w:eastAsia="ko-KR"/>
        </w:rPr>
        <w:t xml:space="preserve"> Method D2 in the current draft CPM text to modify </w:t>
      </w:r>
      <w:r w:rsidRPr="00693499">
        <w:t xml:space="preserve">RR Appendix </w:t>
      </w:r>
      <w:r w:rsidRPr="00693499">
        <w:rPr>
          <w:b/>
          <w:bCs/>
        </w:rPr>
        <w:t>4</w:t>
      </w:r>
      <w:r w:rsidRPr="00693499">
        <w:t xml:space="preserve"> to support the implementation of agreed revisions to Recommendation ITU-R S.1503-3, including new data elements and modified data items</w:t>
      </w:r>
      <w:r w:rsidRPr="00693499">
        <w:rPr>
          <w:color w:val="201F1E"/>
        </w:rPr>
        <w:t>.</w:t>
      </w:r>
    </w:p>
    <w:p w14:paraId="55098E23" w14:textId="77777777" w:rsidR="00E37F7F" w:rsidRPr="00693499" w:rsidRDefault="00E37F7F" w:rsidP="00E37F7F">
      <w:pPr>
        <w:pStyle w:val="ListParagraph"/>
        <w:numPr>
          <w:ilvl w:val="0"/>
          <w:numId w:val="0"/>
        </w:numPr>
        <w:ind w:left="720"/>
        <w:contextualSpacing/>
        <w:jc w:val="both"/>
        <w:rPr>
          <w:bCs/>
          <w:color w:val="000000" w:themeColor="text1"/>
        </w:rPr>
      </w:pPr>
    </w:p>
    <w:p w14:paraId="54EE6DA4" w14:textId="053B99EB" w:rsidR="00651F4D" w:rsidRPr="00693499" w:rsidRDefault="00651F4D" w:rsidP="00693499">
      <w:pPr>
        <w:pStyle w:val="Style1"/>
        <w:rPr>
          <w:rStyle w:val="Hyperlink"/>
          <w:lang w:val="en-NZ"/>
        </w:rPr>
      </w:pPr>
      <w:r w:rsidRPr="00693499">
        <w:t>3.1.2</w:t>
      </w:r>
      <w:r w:rsidRPr="00693499">
        <w:tab/>
        <w:t>India (Republic of) - Document APG23-5/</w:t>
      </w:r>
      <w:hyperlink r:id="rId140" w:history="1">
        <w:r w:rsidRPr="00693499">
          <w:rPr>
            <w:rStyle w:val="Hyperlink"/>
            <w:lang w:val="en-NZ"/>
          </w:rPr>
          <w:t>INP-29</w:t>
        </w:r>
      </w:hyperlink>
    </w:p>
    <w:p w14:paraId="49C78A68" w14:textId="77777777" w:rsidR="00E37F7F" w:rsidRPr="00693499" w:rsidRDefault="00E37F7F" w:rsidP="00E37F7F">
      <w:pPr>
        <w:pStyle w:val="ListParagraph"/>
        <w:contextualSpacing/>
        <w:jc w:val="both"/>
      </w:pPr>
      <w:r w:rsidRPr="00693499">
        <w:t>India supports the modification to Recommendation ITU-R S.1503 to improve the modelling of NGSO systems while ensuring that Article 22 EPFD limits are met to protect GSO systems.</w:t>
      </w:r>
    </w:p>
    <w:p w14:paraId="5A8C8577" w14:textId="77777777" w:rsidR="00641423" w:rsidRPr="00693499" w:rsidRDefault="00641423" w:rsidP="00E37F7F">
      <w:pPr>
        <w:pStyle w:val="ListParagraph"/>
        <w:numPr>
          <w:ilvl w:val="0"/>
          <w:numId w:val="0"/>
        </w:numPr>
        <w:ind w:left="720"/>
        <w:contextualSpacing/>
        <w:jc w:val="both"/>
      </w:pPr>
    </w:p>
    <w:p w14:paraId="0AA976B7" w14:textId="58AFFCA3" w:rsidR="00651F4D" w:rsidRPr="00693499" w:rsidRDefault="00651F4D" w:rsidP="00693499">
      <w:pPr>
        <w:pStyle w:val="Style1"/>
        <w:rPr>
          <w:rStyle w:val="Hyperlink"/>
        </w:rPr>
      </w:pPr>
      <w:r w:rsidRPr="00693499">
        <w:t>3.1.3</w:t>
      </w:r>
      <w:r w:rsidRPr="00693499">
        <w:tab/>
        <w:t>Iran (Islamic Republic of) - Document APG23-5/</w:t>
      </w:r>
      <w:hyperlink r:id="rId141" w:history="1">
        <w:r w:rsidRPr="00693499">
          <w:rPr>
            <w:rStyle w:val="Hyperlink"/>
          </w:rPr>
          <w:t>INP-39</w:t>
        </w:r>
      </w:hyperlink>
    </w:p>
    <w:p w14:paraId="727BDD2B" w14:textId="7EB645F0" w:rsidR="004E477E" w:rsidRPr="00693499" w:rsidRDefault="004E477E" w:rsidP="0057798B">
      <w:pPr>
        <w:pStyle w:val="ListParagraph"/>
        <w:spacing w:after="120"/>
        <w:contextualSpacing/>
        <w:jc w:val="both"/>
        <w:rPr>
          <w:color w:val="0000FF" w:themeColor="hyperlink"/>
          <w:u w:val="single"/>
        </w:rPr>
      </w:pPr>
      <w:r w:rsidRPr="00693499">
        <w:t xml:space="preserve">I.R. of Iran </w:t>
      </w:r>
      <w:r w:rsidRPr="00693499">
        <w:rPr>
          <w:lang w:val="en-NZ"/>
        </w:rPr>
        <w:t>support</w:t>
      </w:r>
      <w:r w:rsidRPr="00693499">
        <w:t xml:space="preserve"> the single Method D1, D2 &amp; D3 proposed in the draft CPM text </w:t>
      </w:r>
      <w:r w:rsidRPr="00693499">
        <w:rPr>
          <w:lang w:eastAsia="zh-CN"/>
        </w:rPr>
        <w:t>(Document CPM23-2/1-E, dated 25 November 2022), for sub-topics D1, D2 &amp; D3 under the Topic D, respectively.</w:t>
      </w:r>
    </w:p>
    <w:p w14:paraId="31A6010C" w14:textId="77777777" w:rsidR="00E37F7F" w:rsidRPr="00693499" w:rsidRDefault="00E37F7F" w:rsidP="00E37F7F">
      <w:pPr>
        <w:pStyle w:val="ListParagraph"/>
        <w:numPr>
          <w:ilvl w:val="0"/>
          <w:numId w:val="0"/>
        </w:numPr>
        <w:ind w:left="720"/>
        <w:contextualSpacing/>
        <w:jc w:val="both"/>
        <w:rPr>
          <w:rStyle w:val="Hyperlink"/>
        </w:rPr>
      </w:pPr>
    </w:p>
    <w:p w14:paraId="223BF604" w14:textId="5645A080" w:rsidR="00651F4D" w:rsidRPr="00693499" w:rsidRDefault="00651F4D" w:rsidP="00693499">
      <w:pPr>
        <w:pStyle w:val="Style1"/>
        <w:rPr>
          <w:rStyle w:val="Hyperlink"/>
          <w:lang w:val="en-NZ"/>
        </w:rPr>
      </w:pPr>
      <w:r w:rsidRPr="00693499">
        <w:t xml:space="preserve">3.1.4 </w:t>
      </w:r>
      <w:r w:rsidRPr="00693499">
        <w:tab/>
        <w:t>Viet Nam (Socialist Republic of) - Document APG23-5/</w:t>
      </w:r>
      <w:hyperlink r:id="rId142" w:history="1">
        <w:r w:rsidRPr="00693499">
          <w:rPr>
            <w:rStyle w:val="Hyperlink"/>
            <w:lang w:val="en-NZ"/>
          </w:rPr>
          <w:t>INP-55</w:t>
        </w:r>
      </w:hyperlink>
    </w:p>
    <w:p w14:paraId="3B35DD96" w14:textId="77777777" w:rsidR="00E37F7F" w:rsidRPr="00693499" w:rsidRDefault="00E37F7F" w:rsidP="00E37F7F">
      <w:pPr>
        <w:pStyle w:val="ListParagraph"/>
        <w:spacing w:after="120"/>
        <w:contextualSpacing/>
        <w:jc w:val="both"/>
        <w:rPr>
          <w:b/>
          <w:iCs/>
          <w:color w:val="201F1E"/>
          <w:shd w:val="clear" w:color="auto" w:fill="FFFFFF"/>
          <w:lang w:val="en-GB"/>
        </w:rPr>
      </w:pPr>
      <w:r w:rsidRPr="00693499">
        <w:rPr>
          <w:lang w:eastAsia="zh-CN"/>
        </w:rPr>
        <w:t>Viet</w:t>
      </w:r>
      <w:r w:rsidRPr="00693499">
        <w:rPr>
          <w:color w:val="201F1E"/>
          <w:shd w:val="clear" w:color="auto" w:fill="FFFFFF"/>
        </w:rPr>
        <w:t xml:space="preserve"> Nam supports the modification of RR Appendix </w:t>
      </w:r>
      <w:r w:rsidRPr="00693499">
        <w:rPr>
          <w:b/>
          <w:bCs/>
          <w:color w:val="201F1E"/>
          <w:shd w:val="clear" w:color="auto" w:fill="FFFFFF"/>
        </w:rPr>
        <w:t>4</w:t>
      </w:r>
      <w:r w:rsidRPr="00693499">
        <w:rPr>
          <w:color w:val="201F1E"/>
          <w:shd w:val="clear" w:color="auto" w:fill="FFFFFF"/>
        </w:rPr>
        <w:t xml:space="preserve"> to support the implementation of agreed revisions to Recommendation ITU-R S.1503-3, including new data elements and modified data items.</w:t>
      </w:r>
    </w:p>
    <w:p w14:paraId="482B2BA3" w14:textId="77777777" w:rsidR="00E37F7F" w:rsidRPr="00693499" w:rsidRDefault="00E37F7F" w:rsidP="00893413">
      <w:pPr>
        <w:pStyle w:val="ListParagraph"/>
        <w:numPr>
          <w:ilvl w:val="0"/>
          <w:numId w:val="0"/>
        </w:numPr>
        <w:ind w:left="720"/>
        <w:contextualSpacing/>
        <w:jc w:val="both"/>
        <w:rPr>
          <w:lang w:val="en-GB"/>
        </w:rPr>
      </w:pPr>
    </w:p>
    <w:p w14:paraId="7159BF62" w14:textId="7FA891A2" w:rsidR="00651F4D" w:rsidRPr="00693499" w:rsidRDefault="00651F4D" w:rsidP="00693499">
      <w:pPr>
        <w:pStyle w:val="Style1"/>
        <w:rPr>
          <w:rStyle w:val="Hyperlink"/>
        </w:rPr>
      </w:pPr>
      <w:r w:rsidRPr="00693499">
        <w:t xml:space="preserve">3.1.5 </w:t>
      </w:r>
      <w:r w:rsidRPr="00693499">
        <w:tab/>
        <w:t>Australia - Document APG23-5/</w:t>
      </w:r>
      <w:hyperlink r:id="rId143" w:history="1">
        <w:r w:rsidRPr="00693499">
          <w:rPr>
            <w:rStyle w:val="Hyperlink"/>
          </w:rPr>
          <w:t>INP-59</w:t>
        </w:r>
      </w:hyperlink>
    </w:p>
    <w:p w14:paraId="00E7FE19" w14:textId="1FBBEC8E" w:rsidR="004E477E" w:rsidRPr="00693499" w:rsidRDefault="004E477E" w:rsidP="0057798B">
      <w:pPr>
        <w:pStyle w:val="ListParagraph"/>
        <w:spacing w:after="120"/>
        <w:contextualSpacing/>
        <w:jc w:val="both"/>
        <w:rPr>
          <w:lang w:val="en-AU"/>
        </w:rPr>
      </w:pPr>
      <w:r w:rsidRPr="00693499">
        <w:rPr>
          <w:lang w:val="en-AU"/>
        </w:rPr>
        <w:t>Australia supports the single Method as proposed in the draft CPM text</w:t>
      </w:r>
      <w:r w:rsidR="00E37F7F" w:rsidRPr="00693499">
        <w:rPr>
          <w:lang w:val="en-AU"/>
        </w:rPr>
        <w:t>.</w:t>
      </w:r>
    </w:p>
    <w:p w14:paraId="076EB3EB" w14:textId="77777777" w:rsidR="00E37F7F" w:rsidRPr="00693499" w:rsidRDefault="00E37F7F" w:rsidP="00893413">
      <w:pPr>
        <w:pStyle w:val="ListParagraph"/>
        <w:numPr>
          <w:ilvl w:val="0"/>
          <w:numId w:val="0"/>
        </w:numPr>
        <w:ind w:left="720"/>
        <w:contextualSpacing/>
        <w:jc w:val="both"/>
        <w:rPr>
          <w:lang w:val="en-AU"/>
        </w:rPr>
      </w:pPr>
    </w:p>
    <w:p w14:paraId="1B0FFAD4" w14:textId="08326DBC" w:rsidR="00651F4D" w:rsidRPr="00693499" w:rsidRDefault="00651F4D" w:rsidP="00693499">
      <w:pPr>
        <w:pStyle w:val="Style1"/>
        <w:rPr>
          <w:rStyle w:val="Hyperlink"/>
        </w:rPr>
      </w:pPr>
      <w:r w:rsidRPr="00693499">
        <w:t xml:space="preserve">3.1.6 </w:t>
      </w:r>
      <w:r w:rsidRPr="00693499">
        <w:tab/>
        <w:t>Korea (Republic of) - Document APG23-5/</w:t>
      </w:r>
      <w:hyperlink r:id="rId144" w:history="1">
        <w:r w:rsidRPr="00693499">
          <w:rPr>
            <w:rStyle w:val="Hyperlink"/>
          </w:rPr>
          <w:t>INP-66</w:t>
        </w:r>
      </w:hyperlink>
    </w:p>
    <w:p w14:paraId="11A86AEA" w14:textId="2278AF82" w:rsidR="004E477E" w:rsidRPr="00693499" w:rsidRDefault="004E477E" w:rsidP="0057798B">
      <w:pPr>
        <w:pStyle w:val="ListParagraph"/>
        <w:spacing w:after="120"/>
        <w:contextualSpacing/>
        <w:jc w:val="both"/>
      </w:pPr>
      <w:r w:rsidRPr="00693499">
        <w:t xml:space="preserve">The Republic of </w:t>
      </w:r>
      <w:r w:rsidRPr="00693499">
        <w:rPr>
          <w:lang w:val="en-AU"/>
        </w:rPr>
        <w:t>Korea</w:t>
      </w:r>
      <w:r w:rsidRPr="00693499">
        <w:t xml:space="preserve"> supports the single method presented in the draft CPM Report for modifications to RR AP </w:t>
      </w:r>
      <w:r w:rsidRPr="00693499">
        <w:rPr>
          <w:b/>
          <w:bCs/>
        </w:rPr>
        <w:t>4</w:t>
      </w:r>
      <w:r w:rsidRPr="00693499">
        <w:t xml:space="preserve"> to support the implementation of agreed revisions to Recommendation ITU-R S.1503-3, including new data elements and modified data items.</w:t>
      </w:r>
    </w:p>
    <w:p w14:paraId="0AF1E020" w14:textId="77777777" w:rsidR="00E37F7F" w:rsidRPr="00693499" w:rsidRDefault="00E37F7F" w:rsidP="00893413">
      <w:pPr>
        <w:pStyle w:val="ListParagraph"/>
        <w:numPr>
          <w:ilvl w:val="0"/>
          <w:numId w:val="0"/>
        </w:numPr>
        <w:ind w:left="720"/>
        <w:contextualSpacing/>
        <w:jc w:val="both"/>
      </w:pPr>
    </w:p>
    <w:p w14:paraId="4F1663F7" w14:textId="404DF2BD" w:rsidR="00651F4D" w:rsidRPr="00693499" w:rsidRDefault="00651F4D" w:rsidP="00693499">
      <w:pPr>
        <w:pStyle w:val="Style1"/>
        <w:rPr>
          <w:rStyle w:val="Hyperlink"/>
        </w:rPr>
      </w:pPr>
      <w:r w:rsidRPr="00693499">
        <w:lastRenderedPageBreak/>
        <w:t xml:space="preserve">3.1.7 </w:t>
      </w:r>
      <w:r w:rsidRPr="00693499">
        <w:tab/>
        <w:t>China (People’s Republic of) - Document APG23-5/</w:t>
      </w:r>
      <w:hyperlink r:id="rId145" w:history="1">
        <w:r w:rsidRPr="00693499">
          <w:rPr>
            <w:rStyle w:val="Hyperlink"/>
          </w:rPr>
          <w:t>INP-91</w:t>
        </w:r>
      </w:hyperlink>
    </w:p>
    <w:p w14:paraId="0966021F" w14:textId="2AE6CABA" w:rsidR="004E477E" w:rsidRPr="00693499" w:rsidRDefault="004E477E" w:rsidP="0057798B">
      <w:pPr>
        <w:pStyle w:val="ListParagraph"/>
        <w:spacing w:after="120"/>
        <w:contextualSpacing/>
        <w:jc w:val="both"/>
        <w:rPr>
          <w:color w:val="0000FF" w:themeColor="hyperlink"/>
          <w:u w:val="single"/>
        </w:rPr>
      </w:pPr>
      <w:r w:rsidRPr="00693499">
        <w:rPr>
          <w:rFonts w:eastAsia="SimSun"/>
          <w:lang w:eastAsia="zh-CN"/>
        </w:rPr>
        <w:t xml:space="preserve">China supports </w:t>
      </w:r>
      <w:r w:rsidRPr="00693499">
        <w:t>each</w:t>
      </w:r>
      <w:r w:rsidRPr="00693499">
        <w:rPr>
          <w:rFonts w:eastAsia="SimSun"/>
          <w:lang w:eastAsia="zh-CN"/>
        </w:rPr>
        <w:t xml:space="preserve"> single Method to satisfy </w:t>
      </w:r>
      <w:r w:rsidRPr="00693499">
        <w:t>WRC-23 agenda item 7</w:t>
      </w:r>
      <w:r w:rsidRPr="00693499">
        <w:rPr>
          <w:rFonts w:eastAsia="SimSun"/>
          <w:lang w:eastAsia="zh-CN"/>
        </w:rPr>
        <w:t xml:space="preserve"> Topic D1, D2 and D3.</w:t>
      </w:r>
    </w:p>
    <w:p w14:paraId="72FBF9B0" w14:textId="77777777" w:rsidR="00E37F7F" w:rsidRPr="00693499" w:rsidRDefault="00E37F7F" w:rsidP="00893413">
      <w:pPr>
        <w:pStyle w:val="ListParagraph"/>
        <w:numPr>
          <w:ilvl w:val="0"/>
          <w:numId w:val="0"/>
        </w:numPr>
        <w:ind w:left="720"/>
        <w:contextualSpacing/>
        <w:jc w:val="both"/>
        <w:rPr>
          <w:rStyle w:val="Hyperlink"/>
        </w:rPr>
      </w:pPr>
    </w:p>
    <w:p w14:paraId="2905E97A" w14:textId="3DD9D1A7" w:rsidR="00651F4D" w:rsidRPr="00693499" w:rsidRDefault="00651F4D" w:rsidP="00693499">
      <w:pPr>
        <w:pStyle w:val="Style1"/>
        <w:rPr>
          <w:rStyle w:val="Hyperlink"/>
        </w:rPr>
      </w:pPr>
      <w:r w:rsidRPr="00693499">
        <w:t xml:space="preserve">3.1.8 </w:t>
      </w:r>
      <w:r w:rsidRPr="00693499">
        <w:tab/>
        <w:t>Malaysia - Document APG23-5/</w:t>
      </w:r>
      <w:hyperlink r:id="rId146" w:history="1">
        <w:r w:rsidRPr="00693499">
          <w:rPr>
            <w:rStyle w:val="Hyperlink"/>
            <w:lang w:val="en-NZ"/>
          </w:rPr>
          <w:t>INP-98</w:t>
        </w:r>
      </w:hyperlink>
    </w:p>
    <w:p w14:paraId="33D55C55" w14:textId="77777777" w:rsidR="00E37F7F" w:rsidRPr="00693499" w:rsidRDefault="00E37F7F" w:rsidP="00E37F7F">
      <w:pPr>
        <w:pStyle w:val="ListParagraph"/>
        <w:spacing w:after="120"/>
        <w:contextualSpacing/>
        <w:jc w:val="both"/>
        <w:rPr>
          <w:rFonts w:eastAsia="Times New Roman"/>
          <w:color w:val="000000" w:themeColor="text1"/>
        </w:rPr>
      </w:pPr>
      <w:r w:rsidRPr="00693499">
        <w:rPr>
          <w:rFonts w:eastAsia="Times New Roman"/>
          <w:color w:val="000000" w:themeColor="text1"/>
        </w:rPr>
        <w:t xml:space="preserve">Subject to Recommendation ITU-R S.1503 being adopted by Study Group 4, Malaysia supports the modification of RR Appendix </w:t>
      </w:r>
      <w:r w:rsidRPr="00693499">
        <w:rPr>
          <w:rFonts w:eastAsia="Times New Roman"/>
          <w:b/>
          <w:bCs/>
          <w:color w:val="000000" w:themeColor="text1"/>
        </w:rPr>
        <w:t>4</w:t>
      </w:r>
      <w:r w:rsidRPr="00693499">
        <w:rPr>
          <w:rFonts w:eastAsia="Times New Roman"/>
          <w:color w:val="000000" w:themeColor="text1"/>
        </w:rPr>
        <w:t xml:space="preserve"> to support the implementation of agreed revisions to the Recommendation, including new </w:t>
      </w:r>
      <w:r w:rsidRPr="00693499">
        <w:t>data</w:t>
      </w:r>
      <w:r w:rsidRPr="00693499">
        <w:rPr>
          <w:rFonts w:eastAsia="Times New Roman"/>
          <w:color w:val="000000" w:themeColor="text1"/>
        </w:rPr>
        <w:t xml:space="preserve"> elements and modified data items, under the </w:t>
      </w:r>
      <w:r w:rsidRPr="00693499">
        <w:rPr>
          <w:rFonts w:eastAsia="Times New Roman"/>
          <w:b/>
          <w:bCs/>
          <w:color w:val="000000" w:themeColor="text1"/>
        </w:rPr>
        <w:t xml:space="preserve">single method </w:t>
      </w:r>
      <w:r w:rsidRPr="00693499">
        <w:rPr>
          <w:rFonts w:eastAsia="Times New Roman"/>
          <w:color w:val="000000" w:themeColor="text1"/>
        </w:rPr>
        <w:t>of the draft CPM Report.</w:t>
      </w:r>
    </w:p>
    <w:p w14:paraId="371CD50B" w14:textId="77777777" w:rsidR="00893413" w:rsidRPr="00893413" w:rsidRDefault="00893413" w:rsidP="00893413">
      <w:pPr>
        <w:pStyle w:val="ListParagraph"/>
        <w:numPr>
          <w:ilvl w:val="0"/>
          <w:numId w:val="0"/>
        </w:numPr>
        <w:ind w:left="720"/>
        <w:contextualSpacing/>
        <w:jc w:val="both"/>
        <w:rPr>
          <w:rFonts w:eastAsia="Times New Roman"/>
          <w:color w:val="000000" w:themeColor="text1"/>
        </w:rPr>
      </w:pPr>
    </w:p>
    <w:p w14:paraId="4DE2C9D5" w14:textId="77777777" w:rsidR="0019090D" w:rsidRPr="00693499" w:rsidRDefault="0019090D" w:rsidP="00693499">
      <w:pPr>
        <w:pStyle w:val="H3"/>
      </w:pPr>
      <w:r w:rsidRPr="00693499">
        <w:t xml:space="preserve">3.2 </w:t>
      </w:r>
      <w:r w:rsidRPr="00693499">
        <w:tab/>
        <w:t xml:space="preserve">Summary of issues raised during the </w:t>
      </w:r>
      <w:proofErr w:type="gramStart"/>
      <w:r w:rsidRPr="00693499">
        <w:t>meeting</w:t>
      </w:r>
      <w:proofErr w:type="gramEnd"/>
    </w:p>
    <w:p w14:paraId="1065C37A" w14:textId="77777777" w:rsidR="0019090D" w:rsidRPr="00693499" w:rsidRDefault="0019090D" w:rsidP="0019090D">
      <w:pPr>
        <w:pStyle w:val="ListParagraph"/>
        <w:rPr>
          <w:lang w:val="en-NZ"/>
        </w:rPr>
      </w:pPr>
      <w:r w:rsidRPr="00693499">
        <w:rPr>
          <w:lang w:val="en-NZ"/>
        </w:rPr>
        <w:t xml:space="preserve">None. </w:t>
      </w:r>
    </w:p>
    <w:p w14:paraId="2B08E3A8" w14:textId="6047E227" w:rsidR="0019090D" w:rsidRPr="00693499" w:rsidRDefault="0019090D" w:rsidP="0019090D">
      <w:pPr>
        <w:ind w:left="348"/>
        <w:contextualSpacing/>
        <w:jc w:val="both"/>
        <w:rPr>
          <w:lang w:val="en-NZ"/>
        </w:rPr>
      </w:pPr>
    </w:p>
    <w:p w14:paraId="0F1270B0" w14:textId="77777777" w:rsidR="0019090D" w:rsidRPr="00693499" w:rsidRDefault="0019090D" w:rsidP="00FC2596">
      <w:pPr>
        <w:pStyle w:val="Style1H2"/>
      </w:pPr>
      <w:r w:rsidRPr="00693499">
        <w:t xml:space="preserve">4. </w:t>
      </w:r>
      <w:r w:rsidRPr="00693499">
        <w:tab/>
        <w:t>APT Preliminary View(s)</w:t>
      </w:r>
    </w:p>
    <w:p w14:paraId="5179BC72" w14:textId="62736292" w:rsidR="0019090D" w:rsidRPr="00693499" w:rsidRDefault="0019090D" w:rsidP="0019090D">
      <w:pPr>
        <w:pStyle w:val="ListParagraph"/>
        <w:jc w:val="both"/>
        <w:rPr>
          <w:lang w:eastAsia="zh-CN"/>
        </w:rPr>
      </w:pPr>
      <w:r w:rsidRPr="00693499">
        <w:rPr>
          <w:bCs/>
          <w:lang w:eastAsia="ko-KR"/>
        </w:rPr>
        <w:t xml:space="preserve">APT </w:t>
      </w:r>
      <w:r w:rsidR="00C978A4" w:rsidRPr="00693499">
        <w:rPr>
          <w:bCs/>
          <w:lang w:eastAsia="ko-KR"/>
        </w:rPr>
        <w:t xml:space="preserve">Members </w:t>
      </w:r>
      <w:r w:rsidR="00FA4FD8" w:rsidRPr="00693499">
        <w:rPr>
          <w:bCs/>
          <w:lang w:eastAsia="ko-KR"/>
        </w:rPr>
        <w:t>support</w:t>
      </w:r>
      <w:r w:rsidRPr="00693499">
        <w:rPr>
          <w:bCs/>
          <w:lang w:eastAsia="ko-KR"/>
        </w:rPr>
        <w:t xml:space="preserve"> the single method</w:t>
      </w:r>
      <w:r w:rsidRPr="00693499">
        <w:rPr>
          <w:color w:val="201F1E"/>
        </w:rPr>
        <w:t xml:space="preserve"> in the draft CPM Report</w:t>
      </w:r>
      <w:r w:rsidRPr="00693499">
        <w:rPr>
          <w:bCs/>
          <w:lang w:eastAsia="ko-KR"/>
        </w:rPr>
        <w:t xml:space="preserve"> to address this topic.</w:t>
      </w:r>
    </w:p>
    <w:p w14:paraId="463F3735" w14:textId="0F62767F" w:rsidR="0019090D" w:rsidRPr="00693499" w:rsidRDefault="0019090D" w:rsidP="0019090D">
      <w:pPr>
        <w:pStyle w:val="ListParagraph"/>
        <w:numPr>
          <w:ilvl w:val="0"/>
          <w:numId w:val="0"/>
        </w:numPr>
        <w:ind w:left="720"/>
        <w:jc w:val="both"/>
        <w:rPr>
          <w:lang w:eastAsia="zh-CN"/>
        </w:rPr>
      </w:pPr>
    </w:p>
    <w:p w14:paraId="0235C546" w14:textId="77777777" w:rsidR="0019090D" w:rsidRPr="00693499" w:rsidRDefault="0019090D" w:rsidP="00FC2596">
      <w:pPr>
        <w:pStyle w:val="Style1H2"/>
      </w:pPr>
      <w:r w:rsidRPr="00693499">
        <w:t xml:space="preserve">5. </w:t>
      </w:r>
      <w:r w:rsidRPr="00693499">
        <w:tab/>
        <w:t>Other View(s) from APT Members</w:t>
      </w:r>
    </w:p>
    <w:p w14:paraId="63DDB9D0" w14:textId="77777777" w:rsidR="0019090D" w:rsidRPr="00693499" w:rsidRDefault="0019090D" w:rsidP="0019090D">
      <w:pPr>
        <w:pStyle w:val="ListParagraph"/>
        <w:rPr>
          <w:lang w:val="en-NZ"/>
        </w:rPr>
      </w:pPr>
      <w:r w:rsidRPr="00693499">
        <w:rPr>
          <w:lang w:val="en-NZ"/>
        </w:rPr>
        <w:t xml:space="preserve">None. </w:t>
      </w:r>
    </w:p>
    <w:p w14:paraId="4C2E40EC" w14:textId="794D3F8D" w:rsidR="0019090D" w:rsidRPr="00693499" w:rsidRDefault="0019090D" w:rsidP="0019090D">
      <w:pPr>
        <w:pStyle w:val="ListParagraph"/>
        <w:numPr>
          <w:ilvl w:val="0"/>
          <w:numId w:val="0"/>
        </w:numPr>
        <w:ind w:left="720"/>
        <w:rPr>
          <w:lang w:val="en-NZ"/>
        </w:rPr>
      </w:pPr>
    </w:p>
    <w:p w14:paraId="257D7ED8" w14:textId="77777777" w:rsidR="0019090D" w:rsidRPr="00693499" w:rsidRDefault="0019090D" w:rsidP="00FC2596">
      <w:pPr>
        <w:pStyle w:val="Style1H2"/>
      </w:pPr>
      <w:r w:rsidRPr="00693499">
        <w:t xml:space="preserve">6. </w:t>
      </w:r>
      <w:r w:rsidRPr="00693499">
        <w:tab/>
        <w:t>Issues for Consideration at Next APG Meeting</w:t>
      </w:r>
    </w:p>
    <w:p w14:paraId="5A77E787" w14:textId="77777777" w:rsidR="0019090D" w:rsidRPr="00693499" w:rsidRDefault="0019090D" w:rsidP="0019090D">
      <w:pPr>
        <w:pStyle w:val="ListParagraph"/>
        <w:rPr>
          <w:lang w:val="en-NZ"/>
        </w:rPr>
      </w:pPr>
      <w:r w:rsidRPr="00693499">
        <w:rPr>
          <w:lang w:val="en-NZ"/>
        </w:rPr>
        <w:t xml:space="preserve">None. </w:t>
      </w:r>
    </w:p>
    <w:p w14:paraId="5C25AE7F" w14:textId="4C7EA7C2" w:rsidR="00FE1489" w:rsidRPr="00693499" w:rsidRDefault="00FE1489" w:rsidP="00FE1489">
      <w:pPr>
        <w:contextualSpacing/>
        <w:rPr>
          <w:lang w:val="en-NZ"/>
        </w:rPr>
      </w:pPr>
    </w:p>
    <w:p w14:paraId="2CA42DA2" w14:textId="77777777" w:rsidR="00FE1489" w:rsidRPr="00693499" w:rsidRDefault="00FE1489" w:rsidP="00FC2596">
      <w:pPr>
        <w:pStyle w:val="Style1H2"/>
      </w:pPr>
      <w:r w:rsidRPr="00693499">
        <w:t xml:space="preserve">7. </w:t>
      </w:r>
      <w:r w:rsidRPr="00693499">
        <w:tab/>
        <w:t xml:space="preserve">Views from Other </w:t>
      </w:r>
      <w:r w:rsidRPr="00FC2596">
        <w:t>Organisations</w:t>
      </w:r>
      <w:r w:rsidRPr="00693499">
        <w:t xml:space="preserve"> </w:t>
      </w:r>
    </w:p>
    <w:p w14:paraId="31775E1E" w14:textId="77777777" w:rsidR="00FE1489" w:rsidRPr="00693499" w:rsidRDefault="00FE1489" w:rsidP="00693499">
      <w:pPr>
        <w:pStyle w:val="H3"/>
      </w:pPr>
      <w:r w:rsidRPr="00693499">
        <w:t xml:space="preserve">7.1 </w:t>
      </w:r>
      <w:r w:rsidRPr="00693499">
        <w:tab/>
        <w:t>Regional Groups</w:t>
      </w:r>
    </w:p>
    <w:p w14:paraId="58D27A4A" w14:textId="279CAFBB" w:rsidR="005523DE" w:rsidRPr="00693499" w:rsidRDefault="00100B64" w:rsidP="00693499">
      <w:pPr>
        <w:pStyle w:val="H3"/>
      </w:pPr>
      <w:r w:rsidRPr="00693499">
        <w:t>7.1</w:t>
      </w:r>
      <w:r w:rsidR="005523DE" w:rsidRPr="00693499">
        <w:t>.1</w:t>
      </w:r>
      <w:r w:rsidR="005523DE" w:rsidRPr="00693499">
        <w:tab/>
        <w:t>ASMG – Document WRC-23-IRW-22/</w:t>
      </w:r>
      <w:hyperlink r:id="rId147" w:history="1">
        <w:r w:rsidR="005523DE" w:rsidRPr="00893413">
          <w:rPr>
            <w:rStyle w:val="Hyperlink"/>
          </w:rPr>
          <w:t>5</w:t>
        </w:r>
      </w:hyperlink>
      <w:r w:rsidR="00FB369E" w:rsidRPr="00693499">
        <w:t xml:space="preserve"> (as of December 2022)</w:t>
      </w:r>
    </w:p>
    <w:p w14:paraId="4C0C6354" w14:textId="167E7DFF" w:rsidR="005A1F0C" w:rsidRPr="00693499" w:rsidRDefault="005523DE" w:rsidP="005523DE">
      <w:pPr>
        <w:pStyle w:val="ListParagraph"/>
        <w:jc w:val="both"/>
        <w:rPr>
          <w:lang w:eastAsia="zh-CN"/>
        </w:rPr>
      </w:pPr>
      <w:r w:rsidRPr="00693499">
        <w:rPr>
          <w:lang w:eastAsia="zh-CN"/>
        </w:rPr>
        <w:t xml:space="preserve">Support for the proposed changes to Recommendation ITU-R S.1503 to require additional data elements. </w:t>
      </w:r>
      <w:proofErr w:type="gramStart"/>
      <w:r w:rsidRPr="00693499">
        <w:rPr>
          <w:lang w:eastAsia="zh-CN"/>
        </w:rPr>
        <w:t>In order for</w:t>
      </w:r>
      <w:proofErr w:type="gramEnd"/>
      <w:r w:rsidRPr="00693499">
        <w:rPr>
          <w:lang w:eastAsia="zh-CN"/>
        </w:rPr>
        <w:t xml:space="preserve"> the BR to perform an examination of a </w:t>
      </w:r>
      <w:r w:rsidR="00CE623D" w:rsidRPr="00693499">
        <w:rPr>
          <w:lang w:eastAsia="zh-CN"/>
        </w:rPr>
        <w:t>non-GSO</w:t>
      </w:r>
      <w:r w:rsidRPr="00693499">
        <w:rPr>
          <w:lang w:eastAsia="zh-CN"/>
        </w:rPr>
        <w:t xml:space="preserve"> system for compliance with the EPFD limits in Article 22 of the Radio Regulations while ensuring the protection of the FSS.</w:t>
      </w:r>
    </w:p>
    <w:p w14:paraId="169914D2" w14:textId="77777777" w:rsidR="005523DE" w:rsidRPr="00693499" w:rsidRDefault="005523DE" w:rsidP="005523DE">
      <w:pPr>
        <w:pStyle w:val="ListParagraph"/>
        <w:numPr>
          <w:ilvl w:val="0"/>
          <w:numId w:val="0"/>
        </w:numPr>
        <w:ind w:left="720"/>
        <w:jc w:val="both"/>
        <w:rPr>
          <w:lang w:eastAsia="zh-CN"/>
        </w:rPr>
      </w:pPr>
    </w:p>
    <w:p w14:paraId="74A9EED7" w14:textId="55A29776" w:rsidR="00584C2D" w:rsidRPr="00693499" w:rsidRDefault="00100B64" w:rsidP="00693499">
      <w:pPr>
        <w:pStyle w:val="H3"/>
      </w:pPr>
      <w:r w:rsidRPr="00693499">
        <w:t>7.1</w:t>
      </w:r>
      <w:r w:rsidR="00584C2D" w:rsidRPr="00693499">
        <w:t>.2</w:t>
      </w:r>
      <w:r w:rsidR="00584C2D" w:rsidRPr="00693499">
        <w:tab/>
        <w:t>ATU – Document WRC-23-IRW-22/</w:t>
      </w:r>
      <w:hyperlink r:id="rId148" w:history="1">
        <w:r w:rsidR="00584C2D" w:rsidRPr="00893413">
          <w:rPr>
            <w:rStyle w:val="Hyperlink"/>
          </w:rPr>
          <w:t>2</w:t>
        </w:r>
      </w:hyperlink>
      <w:r w:rsidR="00FB369E" w:rsidRPr="00693499">
        <w:t xml:space="preserve"> (as of December 2022)</w:t>
      </w:r>
    </w:p>
    <w:p w14:paraId="708454AF" w14:textId="77777777" w:rsidR="00584C2D" w:rsidRPr="00693499" w:rsidRDefault="00584C2D" w:rsidP="00584C2D">
      <w:pPr>
        <w:pStyle w:val="ListParagraph"/>
      </w:pPr>
      <w:r w:rsidRPr="00693499">
        <w:t xml:space="preserve">Support Method D2-2 as indicated in the draft CPM text in Annex (1) </w:t>
      </w:r>
    </w:p>
    <w:p w14:paraId="1FB1A401" w14:textId="77777777" w:rsidR="00584C2D" w:rsidRPr="00693499" w:rsidRDefault="00584C2D" w:rsidP="00584C2D">
      <w:pPr>
        <w:pStyle w:val="ListParagraph"/>
      </w:pPr>
      <w:r w:rsidRPr="00693499">
        <w:t>Support the possible upgrade of the Preliminary Draft Revision to Recommendation ITU-R S.1503-3 to a Draft Revision to Recommendation in Annex (2)</w:t>
      </w:r>
    </w:p>
    <w:p w14:paraId="0FA90CC7" w14:textId="77777777" w:rsidR="00584C2D" w:rsidRPr="00693499" w:rsidRDefault="00584C2D" w:rsidP="00584C2D">
      <w:pPr>
        <w:pStyle w:val="ListParagraph"/>
        <w:numPr>
          <w:ilvl w:val="0"/>
          <w:numId w:val="0"/>
        </w:numPr>
        <w:ind w:left="720"/>
      </w:pPr>
    </w:p>
    <w:p w14:paraId="7080AFF4" w14:textId="77777777" w:rsidR="00B86057" w:rsidRPr="00693499" w:rsidRDefault="00B86057" w:rsidP="00693499">
      <w:pPr>
        <w:pStyle w:val="H3"/>
      </w:pPr>
      <w:r w:rsidRPr="00693499">
        <w:t>7.1.3</w:t>
      </w:r>
      <w:r w:rsidRPr="00693499">
        <w:tab/>
        <w:t>CEPT – Document APG23-5/</w:t>
      </w:r>
      <w:hyperlink r:id="rId149" w:history="1">
        <w:r w:rsidRPr="00693499">
          <w:rPr>
            <w:rStyle w:val="Hyperlink"/>
          </w:rPr>
          <w:t>INF-39</w:t>
        </w:r>
      </w:hyperlink>
      <w:r w:rsidRPr="00693499">
        <w:t xml:space="preserve"> </w:t>
      </w:r>
    </w:p>
    <w:p w14:paraId="32693047" w14:textId="3BF52224" w:rsidR="005A1F0C" w:rsidRPr="00693499" w:rsidRDefault="00AB1735" w:rsidP="00CE623D">
      <w:pPr>
        <w:pStyle w:val="ListParagraph"/>
        <w:jc w:val="both"/>
      </w:pPr>
      <w:r w:rsidRPr="00693499">
        <w:t xml:space="preserve">CEPT supports making modifications to Appendix </w:t>
      </w:r>
      <w:r w:rsidRPr="00693499">
        <w:rPr>
          <w:b/>
          <w:bCs/>
        </w:rPr>
        <w:t>4</w:t>
      </w:r>
      <w:r w:rsidRPr="00693499">
        <w:t xml:space="preserve"> in consequence to the update to Recommendation ITU‐R S.1503. CEPT acknowledges the existence of other methods that could allow administrations to provide the additional parameters required by updates to Recommendation ITU‐R S.1503, </w:t>
      </w:r>
      <w:r w:rsidR="00CE623D" w:rsidRPr="00693499">
        <w:t>e.g.,</w:t>
      </w:r>
      <w:r w:rsidRPr="00693499">
        <w:t xml:space="preserve"> by defining new fields in the.xml file that describes a </w:t>
      </w:r>
      <w:r w:rsidR="00CE623D" w:rsidRPr="00693499">
        <w:t>non‐GSO system operating parameter</w:t>
      </w:r>
      <w:r w:rsidRPr="00693499">
        <w:t>.</w:t>
      </w:r>
    </w:p>
    <w:p w14:paraId="4631369B" w14:textId="77777777" w:rsidR="00AB1735" w:rsidRPr="00693499" w:rsidRDefault="00AB1735" w:rsidP="00F62F74">
      <w:pPr>
        <w:pStyle w:val="ListParagraph"/>
        <w:numPr>
          <w:ilvl w:val="0"/>
          <w:numId w:val="0"/>
        </w:numPr>
        <w:ind w:left="720"/>
        <w:jc w:val="both"/>
        <w:rPr>
          <w:lang w:eastAsia="zh-CN"/>
        </w:rPr>
      </w:pPr>
    </w:p>
    <w:p w14:paraId="5B618C79" w14:textId="77777777" w:rsidR="00620984" w:rsidRPr="00693499" w:rsidRDefault="00620984" w:rsidP="00693499">
      <w:pPr>
        <w:pStyle w:val="H3"/>
      </w:pPr>
      <w:r w:rsidRPr="00693499">
        <w:t>7.1.4</w:t>
      </w:r>
      <w:r w:rsidRPr="00693499">
        <w:tab/>
        <w:t>CITEL – Document APG23-5/</w:t>
      </w:r>
      <w:hyperlink r:id="rId150" w:history="1">
        <w:r w:rsidRPr="00693499">
          <w:rPr>
            <w:rStyle w:val="Hyperlink"/>
          </w:rPr>
          <w:t>INP-43</w:t>
        </w:r>
      </w:hyperlink>
      <w:r w:rsidRPr="00693499">
        <w:t xml:space="preserve"> </w:t>
      </w:r>
    </w:p>
    <w:p w14:paraId="4B6B7BCB" w14:textId="1BA6B18C" w:rsidR="004729B1" w:rsidRPr="00693499" w:rsidRDefault="00C70ED6" w:rsidP="00CE623D">
      <w:pPr>
        <w:pStyle w:val="ListParagraph"/>
        <w:jc w:val="both"/>
      </w:pPr>
      <w:r w:rsidRPr="00693499">
        <w:t xml:space="preserve">An administration supports the modification of RR Appendix </w:t>
      </w:r>
      <w:r w:rsidRPr="00693499">
        <w:rPr>
          <w:b/>
          <w:bCs/>
        </w:rPr>
        <w:t>4</w:t>
      </w:r>
      <w:r w:rsidRPr="00693499">
        <w:t xml:space="preserve"> to implement the agreed revisions to Recommendation ITU-R S.1503-3, including new data elements and modified data items.</w:t>
      </w:r>
    </w:p>
    <w:p w14:paraId="57820E05" w14:textId="77777777" w:rsidR="00C70ED6" w:rsidRPr="00693499" w:rsidRDefault="00C70ED6" w:rsidP="00C70ED6">
      <w:pPr>
        <w:pStyle w:val="ListParagraph"/>
        <w:numPr>
          <w:ilvl w:val="0"/>
          <w:numId w:val="0"/>
        </w:numPr>
        <w:ind w:left="720"/>
      </w:pPr>
    </w:p>
    <w:p w14:paraId="175180B0" w14:textId="43E9C2B6" w:rsidR="0078338C" w:rsidRPr="00693499" w:rsidRDefault="00100B64" w:rsidP="00693499">
      <w:pPr>
        <w:pStyle w:val="H3"/>
      </w:pPr>
      <w:r w:rsidRPr="00693499">
        <w:t>7.1</w:t>
      </w:r>
      <w:r w:rsidR="0078338C" w:rsidRPr="00693499">
        <w:t>.5</w:t>
      </w:r>
      <w:r w:rsidR="0078338C" w:rsidRPr="00693499">
        <w:tab/>
        <w:t>RCC – Document WRC-23-IRW-22/</w:t>
      </w:r>
      <w:hyperlink r:id="rId151" w:history="1">
        <w:r w:rsidR="006A3C92" w:rsidRPr="006A3C92">
          <w:rPr>
            <w:rStyle w:val="Hyperlink"/>
          </w:rPr>
          <w:t>7 A1</w:t>
        </w:r>
      </w:hyperlink>
      <w:r w:rsidR="00FB369E" w:rsidRPr="00693499">
        <w:t xml:space="preserve"> (as of December 2022)</w:t>
      </w:r>
    </w:p>
    <w:p w14:paraId="39FEAAAD" w14:textId="77777777" w:rsidR="004729B1" w:rsidRPr="00693499" w:rsidRDefault="004729B1" w:rsidP="00C70ED6">
      <w:pPr>
        <w:pStyle w:val="ListParagraph"/>
      </w:pPr>
      <w:r w:rsidRPr="00693499">
        <w:t xml:space="preserve">None. </w:t>
      </w:r>
    </w:p>
    <w:p w14:paraId="462B5B7D" w14:textId="77777777" w:rsidR="008406E5" w:rsidRPr="00693499" w:rsidRDefault="008406E5" w:rsidP="00F62F74">
      <w:pPr>
        <w:jc w:val="both"/>
        <w:rPr>
          <w:lang w:val="en-NZ" w:eastAsia="ko-KR"/>
        </w:rPr>
      </w:pPr>
    </w:p>
    <w:p w14:paraId="3D8DE627" w14:textId="094B5C1E" w:rsidR="003E4DD1" w:rsidRPr="00693499" w:rsidRDefault="00100B64" w:rsidP="00FC2596">
      <w:pPr>
        <w:pStyle w:val="Heading2"/>
      </w:pPr>
      <w:r w:rsidRPr="00693499">
        <w:t>7.2</w:t>
      </w:r>
      <w:r w:rsidR="003E4DD1" w:rsidRPr="00693499">
        <w:t>.</w:t>
      </w:r>
      <w:r w:rsidR="003E4DD1" w:rsidRPr="00693499">
        <w:tab/>
        <w:t>Position of International Organizations (if available)</w:t>
      </w:r>
    </w:p>
    <w:p w14:paraId="2C18A0E0" w14:textId="7633B2FF" w:rsidR="00236253" w:rsidRPr="00693499" w:rsidRDefault="00100B64" w:rsidP="00693499">
      <w:pPr>
        <w:pStyle w:val="H3"/>
      </w:pPr>
      <w:r w:rsidRPr="00693499">
        <w:t>7.2</w:t>
      </w:r>
      <w:r w:rsidR="00236253" w:rsidRPr="00693499">
        <w:t>.1</w:t>
      </w:r>
      <w:r w:rsidR="00236253" w:rsidRPr="00693499">
        <w:tab/>
        <w:t>IARU R3 (as of February 2023)</w:t>
      </w:r>
    </w:p>
    <w:p w14:paraId="67562B96" w14:textId="77777777" w:rsidR="003E4DD1" w:rsidRPr="00693499" w:rsidRDefault="003E4DD1" w:rsidP="003E4DD1">
      <w:pPr>
        <w:pStyle w:val="ListParagraph"/>
        <w:jc w:val="both"/>
        <w:rPr>
          <w:lang w:val="en-NZ"/>
        </w:rPr>
      </w:pPr>
      <w:r w:rsidRPr="00693499">
        <w:t>None</w:t>
      </w:r>
      <w:r w:rsidRPr="00693499">
        <w:rPr>
          <w:rFonts w:eastAsia="Calibri"/>
        </w:rPr>
        <w:t xml:space="preserve">. </w:t>
      </w:r>
    </w:p>
    <w:p w14:paraId="6FD31798" w14:textId="77777777" w:rsidR="003E4DD1" w:rsidRPr="00693499" w:rsidRDefault="003E4DD1" w:rsidP="003E4DD1">
      <w:pPr>
        <w:pStyle w:val="ListParagraph"/>
        <w:numPr>
          <w:ilvl w:val="0"/>
          <w:numId w:val="0"/>
        </w:numPr>
        <w:ind w:left="720"/>
        <w:jc w:val="both"/>
        <w:rPr>
          <w:lang w:val="en-NZ"/>
        </w:rPr>
      </w:pPr>
    </w:p>
    <w:p w14:paraId="680288FB" w14:textId="67145B93" w:rsidR="00190A21" w:rsidRPr="00693499" w:rsidRDefault="00FE1489" w:rsidP="00693499">
      <w:pPr>
        <w:pStyle w:val="H3"/>
      </w:pPr>
      <w:r w:rsidRPr="00693499">
        <w:t>7.2.2</w:t>
      </w:r>
      <w:r w:rsidR="00190A21" w:rsidRPr="00693499">
        <w:tab/>
        <w:t>ICAO – Document WRC-23-IRW-22/</w:t>
      </w:r>
      <w:hyperlink r:id="rId152" w:history="1">
        <w:r w:rsidR="00190A21" w:rsidRPr="00893413">
          <w:rPr>
            <w:rStyle w:val="Hyperlink"/>
          </w:rPr>
          <w:t>8</w:t>
        </w:r>
      </w:hyperlink>
      <w:r w:rsidR="00FB369E" w:rsidRPr="00693499">
        <w:t xml:space="preserve"> (as of December 2022)</w:t>
      </w:r>
    </w:p>
    <w:p w14:paraId="444DEBD6" w14:textId="77777777" w:rsidR="00190A21" w:rsidRPr="00693499" w:rsidRDefault="00190A21" w:rsidP="00190A21">
      <w:pPr>
        <w:pStyle w:val="ListParagraph"/>
        <w:numPr>
          <w:ilvl w:val="0"/>
          <w:numId w:val="2"/>
        </w:numPr>
      </w:pPr>
      <w:r w:rsidRPr="00693499">
        <w:rPr>
          <w:lang w:eastAsia="zh-CN"/>
        </w:rPr>
        <w:t>None</w:t>
      </w:r>
      <w:r w:rsidRPr="00693499">
        <w:t>.</w:t>
      </w:r>
    </w:p>
    <w:p w14:paraId="2C2D9E4E" w14:textId="77777777" w:rsidR="009C7350" w:rsidRPr="00693499" w:rsidRDefault="009C7350" w:rsidP="00F62F74">
      <w:pPr>
        <w:spacing w:before="480" w:after="240"/>
        <w:jc w:val="center"/>
        <w:rPr>
          <w:caps/>
          <w:color w:val="BFBFBF" w:themeColor="background1" w:themeShade="BF"/>
        </w:rPr>
      </w:pPr>
      <w:r w:rsidRPr="00693499">
        <w:rPr>
          <w:caps/>
          <w:color w:val="BFBFBF" w:themeColor="background1" w:themeShade="BF"/>
        </w:rPr>
        <w:t>---------------------------</w:t>
      </w:r>
    </w:p>
    <w:p w14:paraId="03F11BD2" w14:textId="67E5C9B5" w:rsidR="00C1505B" w:rsidRPr="00693499" w:rsidRDefault="00C1505B" w:rsidP="00693499">
      <w:pPr>
        <w:pStyle w:val="Heading1"/>
      </w:pPr>
      <w:r w:rsidRPr="00693499">
        <w:t>Topic D3: BR reminders for BIU/BBIU</w:t>
      </w:r>
    </w:p>
    <w:p w14:paraId="3B53E13C" w14:textId="77777777" w:rsidR="00106A0A" w:rsidRPr="00693499" w:rsidRDefault="00106A0A" w:rsidP="00FC2596">
      <w:pPr>
        <w:pStyle w:val="Heading2"/>
      </w:pPr>
      <w:r w:rsidRPr="00693499">
        <w:t>1.</w:t>
      </w:r>
      <w:r w:rsidRPr="00693499">
        <w:tab/>
        <w:t>Background Information</w:t>
      </w:r>
    </w:p>
    <w:p w14:paraId="275DF598" w14:textId="77777777" w:rsidR="00843068" w:rsidRPr="00693499" w:rsidRDefault="00843068" w:rsidP="00843068">
      <w:pPr>
        <w:pStyle w:val="ListParagraph"/>
        <w:jc w:val="both"/>
      </w:pPr>
      <w:r w:rsidRPr="00693499">
        <w:t xml:space="preserve">WRC-23 agenda item 7 Topic D3 addresses the establishment of reminders for confirming the bringing into use (or bringing back into use) of a satellite network or system under RR Nos. </w:t>
      </w:r>
      <w:r w:rsidRPr="00693499">
        <w:rPr>
          <w:b/>
          <w:bCs/>
        </w:rPr>
        <w:t>11.44B</w:t>
      </w:r>
      <w:r w:rsidRPr="00693499">
        <w:t xml:space="preserve">, </w:t>
      </w:r>
      <w:r w:rsidRPr="00693499">
        <w:rPr>
          <w:b/>
          <w:bCs/>
        </w:rPr>
        <w:t>11.44C</w:t>
      </w:r>
      <w:r w:rsidRPr="00693499">
        <w:t xml:space="preserve">, </w:t>
      </w:r>
      <w:r w:rsidRPr="00693499">
        <w:rPr>
          <w:b/>
          <w:bCs/>
        </w:rPr>
        <w:t xml:space="preserve">11.49 </w:t>
      </w:r>
      <w:r w:rsidRPr="00693499">
        <w:t>(</w:t>
      </w:r>
      <w:r w:rsidRPr="00693499">
        <w:rPr>
          <w:b/>
          <w:bCs/>
        </w:rPr>
        <w:t>11.49.1</w:t>
      </w:r>
      <w:r w:rsidRPr="00693499">
        <w:t xml:space="preserve"> and</w:t>
      </w:r>
      <w:r w:rsidRPr="00693499">
        <w:rPr>
          <w:b/>
          <w:bCs/>
        </w:rPr>
        <w:t xml:space="preserve"> 11.49.2</w:t>
      </w:r>
      <w:r w:rsidRPr="00693499">
        <w:t xml:space="preserve">), RR Appendices </w:t>
      </w:r>
      <w:r w:rsidRPr="00693499">
        <w:rPr>
          <w:b/>
          <w:bCs/>
        </w:rPr>
        <w:t>30/30A</w:t>
      </w:r>
      <w:r w:rsidRPr="00693499">
        <w:t xml:space="preserve"> §5.2.10 (20</w:t>
      </w:r>
      <w:r w:rsidRPr="00693499">
        <w:rPr>
          <w:i/>
          <w:iCs/>
        </w:rPr>
        <w:t>bis</w:t>
      </w:r>
      <w:r w:rsidRPr="00693499">
        <w:t xml:space="preserve"> and 24</w:t>
      </w:r>
      <w:r w:rsidRPr="00693499">
        <w:rPr>
          <w:i/>
          <w:iCs/>
        </w:rPr>
        <w:t>bis</w:t>
      </w:r>
      <w:r w:rsidRPr="00693499">
        <w:t xml:space="preserve">) and RR Appendix </w:t>
      </w:r>
      <w:r w:rsidRPr="00693499">
        <w:rPr>
          <w:b/>
          <w:bCs/>
        </w:rPr>
        <w:t>30B</w:t>
      </w:r>
      <w:r w:rsidRPr="00693499">
        <w:t xml:space="preserve"> §8.17 (14</w:t>
      </w:r>
      <w:r w:rsidRPr="00693499">
        <w:rPr>
          <w:i/>
          <w:iCs/>
        </w:rPr>
        <w:t>ter</w:t>
      </w:r>
      <w:r w:rsidRPr="00693499">
        <w:t>).</w:t>
      </w:r>
    </w:p>
    <w:p w14:paraId="5AA38609" w14:textId="77777777" w:rsidR="00843068" w:rsidRPr="00693499" w:rsidRDefault="00843068" w:rsidP="00843068">
      <w:pPr>
        <w:pStyle w:val="ListParagraph"/>
        <w:jc w:val="both"/>
      </w:pPr>
      <w:r w:rsidRPr="00693499">
        <w:t xml:space="preserve">To assist administrations in managing their ITU satellite system filings under the Radio Regulations, WRCs, RRB and the Radiocommunication Bureau (BR) have, over time, included in the RR or Rules of Procedures reminders for most of the provisions with strict time limits for submission of mandatory information. Indeed, an unfortunate oversight in the application of the RR, e.g., missing a deadline for providing information, may jeopardize a satellite system project. </w:t>
      </w:r>
    </w:p>
    <w:p w14:paraId="4E59DB7D" w14:textId="77777777" w:rsidR="00843068" w:rsidRPr="00693499" w:rsidRDefault="00843068" w:rsidP="00843068">
      <w:pPr>
        <w:pStyle w:val="ListParagraph"/>
        <w:jc w:val="both"/>
      </w:pPr>
      <w:r w:rsidRPr="00693499">
        <w:t xml:space="preserve">These reminders exist for most key provisions of the RR, under Nos. </w:t>
      </w:r>
      <w:r w:rsidRPr="00693499">
        <w:rPr>
          <w:b/>
          <w:bCs/>
        </w:rPr>
        <w:t>9.47</w:t>
      </w:r>
      <w:r w:rsidRPr="00693499">
        <w:t xml:space="preserve"> or </w:t>
      </w:r>
      <w:r w:rsidRPr="00693499">
        <w:rPr>
          <w:b/>
          <w:bCs/>
        </w:rPr>
        <w:t>9.62</w:t>
      </w:r>
      <w:r w:rsidRPr="00693499">
        <w:t xml:space="preserve"> (acknowledgement of receipt of a request for coordination or absence of reply or decisions on a coordination request), or Nos. </w:t>
      </w:r>
      <w:r w:rsidRPr="00693499">
        <w:rPr>
          <w:b/>
          <w:bCs/>
        </w:rPr>
        <w:t>11.44</w:t>
      </w:r>
      <w:r w:rsidRPr="00693499">
        <w:t xml:space="preserve"> and </w:t>
      </w:r>
      <w:r w:rsidRPr="00693499">
        <w:rPr>
          <w:b/>
          <w:bCs/>
        </w:rPr>
        <w:t>11.49</w:t>
      </w:r>
      <w:r w:rsidRPr="00693499">
        <w:t xml:space="preserve"> (bringing into use or bringing back into use of frequency assignments) or No. </w:t>
      </w:r>
      <w:r w:rsidRPr="00693499">
        <w:rPr>
          <w:b/>
          <w:bCs/>
        </w:rPr>
        <w:t>11.47</w:t>
      </w:r>
      <w:r w:rsidRPr="00693499">
        <w:t xml:space="preserve"> (provisionally recorded assignments), but also under No. </w:t>
      </w:r>
      <w:r w:rsidRPr="00693499">
        <w:rPr>
          <w:b/>
          <w:bCs/>
        </w:rPr>
        <w:t>13.6</w:t>
      </w:r>
      <w:r w:rsidRPr="00693499">
        <w:t xml:space="preserve">, all footnotes referring to the payments under Decision 482, and under many similar other occurrences in the Appendices </w:t>
      </w:r>
      <w:r w:rsidRPr="00693499">
        <w:rPr>
          <w:b/>
          <w:bCs/>
        </w:rPr>
        <w:t>30</w:t>
      </w:r>
      <w:r w:rsidRPr="00693499">
        <w:t>/</w:t>
      </w:r>
      <w:r w:rsidRPr="00693499">
        <w:rPr>
          <w:b/>
          <w:bCs/>
        </w:rPr>
        <w:t>30A</w:t>
      </w:r>
      <w:r w:rsidRPr="00693499">
        <w:t xml:space="preserve"> and </w:t>
      </w:r>
      <w:r w:rsidRPr="00693499">
        <w:rPr>
          <w:b/>
          <w:bCs/>
        </w:rPr>
        <w:t>30B</w:t>
      </w:r>
      <w:r w:rsidRPr="00693499">
        <w:t xml:space="preserve">, and numerous resolutions, as e.g. Resolution </w:t>
      </w:r>
      <w:r w:rsidRPr="00693499">
        <w:rPr>
          <w:b/>
          <w:bCs/>
        </w:rPr>
        <w:t>35 (WRC-19)</w:t>
      </w:r>
      <w:r w:rsidRPr="00693499">
        <w:t xml:space="preserve">. </w:t>
      </w:r>
    </w:p>
    <w:p w14:paraId="68462A8B" w14:textId="1AA78858" w:rsidR="00843068" w:rsidRPr="00693499" w:rsidRDefault="00843068" w:rsidP="00843068">
      <w:pPr>
        <w:pStyle w:val="ListParagraph"/>
        <w:jc w:val="both"/>
        <w:rPr>
          <w:i/>
          <w:iCs/>
        </w:rPr>
      </w:pPr>
      <w:r w:rsidRPr="00693499">
        <w:t xml:space="preserve">One critical time </w:t>
      </w:r>
      <w:r w:rsidR="003A39C6" w:rsidRPr="00693499">
        <w:t>limit, however,</w:t>
      </w:r>
      <w:r w:rsidRPr="00693499">
        <w:t xml:space="preserve"> does not yet include a formal BR reminder. This is the confirmation of bringing into use or bringing back into use of frequency assignments under RR Nos. </w:t>
      </w:r>
      <w:r w:rsidRPr="00693499">
        <w:rPr>
          <w:b/>
          <w:bCs/>
        </w:rPr>
        <w:t>11.44B</w:t>
      </w:r>
      <w:r w:rsidRPr="00693499">
        <w:t xml:space="preserve">, </w:t>
      </w:r>
      <w:r w:rsidRPr="00693499">
        <w:rPr>
          <w:b/>
          <w:bCs/>
        </w:rPr>
        <w:t>11.44C</w:t>
      </w:r>
      <w:r w:rsidRPr="00693499">
        <w:t xml:space="preserve">, </w:t>
      </w:r>
      <w:r w:rsidRPr="00693499">
        <w:rPr>
          <w:b/>
          <w:bCs/>
        </w:rPr>
        <w:t xml:space="preserve">11.49 </w:t>
      </w:r>
      <w:r w:rsidRPr="00693499">
        <w:t>(</w:t>
      </w:r>
      <w:r w:rsidRPr="00693499">
        <w:rPr>
          <w:b/>
          <w:bCs/>
        </w:rPr>
        <w:t>11.49.1</w:t>
      </w:r>
      <w:r w:rsidRPr="00693499">
        <w:t xml:space="preserve"> and </w:t>
      </w:r>
      <w:r w:rsidRPr="00693499">
        <w:rPr>
          <w:b/>
          <w:bCs/>
        </w:rPr>
        <w:t>11.49.2</w:t>
      </w:r>
      <w:r w:rsidRPr="00693499">
        <w:t xml:space="preserve">), RR Appendices </w:t>
      </w:r>
      <w:r w:rsidRPr="00693499">
        <w:rPr>
          <w:b/>
          <w:bCs/>
        </w:rPr>
        <w:t>30/30A</w:t>
      </w:r>
      <w:r w:rsidRPr="00693499">
        <w:t xml:space="preserve"> §5.2.10 (20</w:t>
      </w:r>
      <w:r w:rsidRPr="00693499">
        <w:rPr>
          <w:i/>
          <w:iCs/>
        </w:rPr>
        <w:t>bis</w:t>
      </w:r>
      <w:r w:rsidRPr="00693499">
        <w:t xml:space="preserve"> and 24</w:t>
      </w:r>
      <w:r w:rsidRPr="00693499">
        <w:rPr>
          <w:i/>
          <w:iCs/>
        </w:rPr>
        <w:t>bis</w:t>
      </w:r>
      <w:r w:rsidRPr="00693499">
        <w:t xml:space="preserve">) and RR Appendix </w:t>
      </w:r>
      <w:r w:rsidRPr="00693499">
        <w:rPr>
          <w:b/>
          <w:bCs/>
        </w:rPr>
        <w:t>30B</w:t>
      </w:r>
      <w:r w:rsidRPr="00693499">
        <w:t xml:space="preserve"> §8.17 (14</w:t>
      </w:r>
      <w:r w:rsidRPr="00693499">
        <w:rPr>
          <w:i/>
          <w:iCs/>
        </w:rPr>
        <w:t>ter</w:t>
      </w:r>
      <w:r w:rsidRPr="00693499">
        <w:t>) where the notifying administration shall inform the Bureau within 30 days of the end of the 90-day period after the bringing into use or bringing back into use that a space station in the geostationary-satellite or non-geostationary-orbit having the capability to transmit or receive on that assigned frequency, has been deployed and maintained at the notified orbital position or one of the notified orbital planes, as appropriate, for a continuous period of 90 days.</w:t>
      </w:r>
    </w:p>
    <w:p w14:paraId="7C905F63" w14:textId="1770CD9A" w:rsidR="00106A0A" w:rsidRPr="00693499" w:rsidRDefault="00AC2B56" w:rsidP="00843068">
      <w:pPr>
        <w:pStyle w:val="ListParagraph"/>
        <w:jc w:val="both"/>
        <w:rPr>
          <w:color w:val="201F1E"/>
        </w:rPr>
      </w:pPr>
      <w:r w:rsidRPr="00693499">
        <w:rPr>
          <w:color w:val="201F1E"/>
        </w:rPr>
        <w:t>In order to ensure proper response within the regulatory timeframe, e.g., as soon as the date of receipt of the bringing or bringing back into-use information, it was deemed that</w:t>
      </w:r>
      <w:r w:rsidR="00106A0A" w:rsidRPr="00693499">
        <w:rPr>
          <w:color w:val="201F1E"/>
        </w:rPr>
        <w:t xml:space="preserve"> the message should be sent sufficiently early e.g., as soon as the date of receipt of the bringing or bringing back into-use information. </w:t>
      </w:r>
      <w:r w:rsidRPr="00693499">
        <w:rPr>
          <w:color w:val="201F1E"/>
        </w:rPr>
        <w:t>It seems that for some cases, t</w:t>
      </w:r>
      <w:r w:rsidR="00106A0A" w:rsidRPr="00693499">
        <w:rPr>
          <w:color w:val="201F1E"/>
        </w:rPr>
        <w:t xml:space="preserve">he dispatch </w:t>
      </w:r>
      <w:r w:rsidR="00106A0A" w:rsidRPr="00693499">
        <w:rPr>
          <w:color w:val="201F1E"/>
        </w:rPr>
        <w:lastRenderedPageBreak/>
        <w:t>of this message has occurred almost at the end of the 120-day period which</w:t>
      </w:r>
      <w:r w:rsidR="00106A0A" w:rsidRPr="00693499">
        <w:t xml:space="preserve"> </w:t>
      </w:r>
      <w:r w:rsidR="00106A0A" w:rsidRPr="00693499">
        <w:rPr>
          <w:color w:val="201F1E"/>
        </w:rPr>
        <w:t xml:space="preserve">provides little flexibility to the notifying administration to respond to the BR message </w:t>
      </w:r>
      <w:r w:rsidRPr="00693499">
        <w:rPr>
          <w:color w:val="201F1E"/>
        </w:rPr>
        <w:t>timely</w:t>
      </w:r>
      <w:r w:rsidR="00106A0A" w:rsidRPr="00693499">
        <w:rPr>
          <w:color w:val="201F1E"/>
        </w:rPr>
        <w:t xml:space="preserve">. </w:t>
      </w:r>
    </w:p>
    <w:p w14:paraId="04E331C1" w14:textId="282655F0" w:rsidR="004E45E0" w:rsidRPr="00693499" w:rsidRDefault="004E45E0" w:rsidP="00F62F74">
      <w:pPr>
        <w:rPr>
          <w:b/>
          <w:bCs/>
          <w:lang w:val="en-NZ" w:eastAsia="ko-KR"/>
        </w:rPr>
      </w:pPr>
    </w:p>
    <w:p w14:paraId="57C889CC" w14:textId="72A5302C" w:rsidR="00106A0A" w:rsidRPr="00693499" w:rsidRDefault="00106A0A" w:rsidP="00693499">
      <w:pPr>
        <w:spacing w:after="120"/>
        <w:ind w:left="720"/>
        <w:jc w:val="both"/>
        <w:rPr>
          <w:b/>
          <w:bCs/>
          <w:lang w:eastAsia="zh-CN"/>
        </w:rPr>
      </w:pPr>
      <w:r w:rsidRPr="00693499">
        <w:rPr>
          <w:b/>
          <w:bCs/>
          <w:lang w:eastAsia="zh-CN"/>
        </w:rPr>
        <w:t>Information on on-going ITU-R Study</w:t>
      </w:r>
    </w:p>
    <w:p w14:paraId="652C10BA" w14:textId="77777777" w:rsidR="000D0BC4" w:rsidRPr="00693499" w:rsidRDefault="000D0BC4" w:rsidP="000D0BC4">
      <w:pPr>
        <w:pStyle w:val="ListParagraph"/>
        <w:jc w:val="both"/>
      </w:pPr>
      <w:r w:rsidRPr="00693499">
        <w:t xml:space="preserve">The September 2022 meeting of WP 4A finalized the draft CPM text as Annex 29 to Chairman’s Report (Document 4A/856 </w:t>
      </w:r>
      <w:hyperlink r:id="rId153" w:history="1">
        <w:r w:rsidRPr="00693499">
          <w:rPr>
            <w:rStyle w:val="Hyperlink"/>
          </w:rPr>
          <w:t>Annex 29</w:t>
        </w:r>
      </w:hyperlink>
      <w:r w:rsidRPr="00693499">
        <w:t>).</w:t>
      </w:r>
    </w:p>
    <w:p w14:paraId="1046DDD9" w14:textId="36F8FC94" w:rsidR="000D0BC4" w:rsidRPr="00693499" w:rsidRDefault="000D0BC4" w:rsidP="0057798B">
      <w:pPr>
        <w:pStyle w:val="ListParagraph"/>
        <w:jc w:val="both"/>
      </w:pPr>
      <w:r w:rsidRPr="00693499">
        <w:rPr>
          <w:lang w:eastAsia="zh-CN"/>
        </w:rPr>
        <w:t xml:space="preserve">As an issue under Topic D, that addresses inconsistencies in regulatory provisions or formalizing certain existing practices, this issue is considered to be straightforward and for which consensus was achieved within ITU-R while presented. Hence, the </w:t>
      </w:r>
      <w:r w:rsidRPr="00693499">
        <w:t xml:space="preserve">draft CPM text contains a single method to address this topic, that is the addition of footnotes to RR Nos. </w:t>
      </w:r>
      <w:r w:rsidRPr="00693499">
        <w:rPr>
          <w:b/>
          <w:bCs/>
        </w:rPr>
        <w:t>11.44B</w:t>
      </w:r>
      <w:r w:rsidRPr="00693499">
        <w:t xml:space="preserve">, </w:t>
      </w:r>
      <w:r w:rsidRPr="00693499">
        <w:rPr>
          <w:b/>
          <w:bCs/>
        </w:rPr>
        <w:t>11.44C</w:t>
      </w:r>
      <w:r w:rsidRPr="00693499">
        <w:t xml:space="preserve">, </w:t>
      </w:r>
      <w:r w:rsidRPr="00693499">
        <w:rPr>
          <w:b/>
          <w:bCs/>
        </w:rPr>
        <w:t>11.49</w:t>
      </w:r>
      <w:r w:rsidRPr="00693499">
        <w:t xml:space="preserve">, RR Appendices </w:t>
      </w:r>
      <w:r w:rsidRPr="00693499">
        <w:rPr>
          <w:b/>
          <w:bCs/>
        </w:rPr>
        <w:t>30/30A</w:t>
      </w:r>
      <w:r w:rsidRPr="00693499">
        <w:t xml:space="preserve"> §5.2.10, and RR Appendix </w:t>
      </w:r>
      <w:r w:rsidRPr="00693499">
        <w:rPr>
          <w:b/>
          <w:bCs/>
        </w:rPr>
        <w:t>30B</w:t>
      </w:r>
      <w:r w:rsidRPr="00693499">
        <w:t xml:space="preserve"> §8.17</w:t>
      </w:r>
      <w:r w:rsidRPr="00693499">
        <w:rPr>
          <w:b/>
          <w:bCs/>
        </w:rPr>
        <w:t xml:space="preserve"> </w:t>
      </w:r>
      <w:r w:rsidRPr="00693499">
        <w:t xml:space="preserve">providing a formal reminder of the deadline for informing the Bureau of completion of BIU/BBIU in cases not subject to RR No. </w:t>
      </w:r>
      <w:r w:rsidRPr="00693499">
        <w:rPr>
          <w:b/>
          <w:bCs/>
        </w:rPr>
        <w:t>11.47</w:t>
      </w:r>
      <w:r w:rsidRPr="00693499">
        <w:t xml:space="preserve"> or RR Appendices </w:t>
      </w:r>
      <w:r w:rsidRPr="00693499">
        <w:rPr>
          <w:b/>
          <w:bCs/>
        </w:rPr>
        <w:t>30/30A</w:t>
      </w:r>
      <w:r w:rsidRPr="00693499">
        <w:t xml:space="preserve"> §5.2.7 or RR Appendix </w:t>
      </w:r>
      <w:r w:rsidRPr="00693499">
        <w:rPr>
          <w:b/>
          <w:bCs/>
        </w:rPr>
        <w:t>30B</w:t>
      </w:r>
      <w:r w:rsidRPr="00693499">
        <w:t xml:space="preserve"> §8.16</w:t>
      </w:r>
      <w:r w:rsidRPr="00693499">
        <w:rPr>
          <w:color w:val="000000" w:themeColor="text1"/>
        </w:rPr>
        <w:t>, as applicable,</w:t>
      </w:r>
      <w:r w:rsidRPr="00693499">
        <w:t xml:space="preserve"> and for bringing into use or bringing back into use initiated within 120 days of the end of the regulatory deadline to be sent by the Bureau to the notifying administration.</w:t>
      </w:r>
    </w:p>
    <w:p w14:paraId="708BFBDA" w14:textId="0F67A6A0" w:rsidR="000D0BC4" w:rsidRPr="00693499" w:rsidRDefault="000D0BC4" w:rsidP="000D0BC4">
      <w:pPr>
        <w:jc w:val="both"/>
      </w:pPr>
    </w:p>
    <w:p w14:paraId="0DDEFE4F" w14:textId="77777777" w:rsidR="003A0FC0" w:rsidRPr="00693499" w:rsidRDefault="003A0FC0" w:rsidP="00FC2596">
      <w:pPr>
        <w:pStyle w:val="Style1H2"/>
      </w:pPr>
      <w:r w:rsidRPr="00693499">
        <w:t xml:space="preserve">2. </w:t>
      </w:r>
      <w:r w:rsidRPr="00693499">
        <w:tab/>
        <w:t>Documents</w:t>
      </w:r>
    </w:p>
    <w:p w14:paraId="3ECEDAAA" w14:textId="447B2772" w:rsidR="003A0FC0" w:rsidRPr="00693499" w:rsidRDefault="003A0FC0" w:rsidP="003A0FC0">
      <w:pPr>
        <w:pStyle w:val="ListParagraph"/>
        <w:contextualSpacing/>
        <w:jc w:val="both"/>
      </w:pPr>
      <w:r w:rsidRPr="00693499">
        <w:rPr>
          <w:lang w:val="en-NZ"/>
        </w:rPr>
        <w:t>Input Document(s):</w:t>
      </w:r>
      <w:r w:rsidRPr="00693499">
        <w:rPr>
          <w:rFonts w:eastAsiaTheme="minorEastAsia"/>
          <w:b/>
          <w:bCs/>
          <w:lang w:eastAsia="ja-JP"/>
        </w:rPr>
        <w:t xml:space="preserve"> </w:t>
      </w:r>
      <w:hyperlink r:id="rId154" w:history="1">
        <w:r w:rsidRPr="00693499">
          <w:rPr>
            <w:rStyle w:val="Hyperlink"/>
            <w:bCs/>
            <w:lang w:val="en-NZ"/>
          </w:rPr>
          <w:t>INP-11</w:t>
        </w:r>
      </w:hyperlink>
      <w:r w:rsidRPr="00693499">
        <w:rPr>
          <w:bCs/>
          <w:lang w:val="en-NZ"/>
        </w:rPr>
        <w:t xml:space="preserve"> (THA), </w:t>
      </w:r>
      <w:hyperlink r:id="rId155" w:history="1">
        <w:r w:rsidRPr="00693499">
          <w:rPr>
            <w:rStyle w:val="Hyperlink"/>
            <w:bCs/>
            <w:lang w:val="en-NZ"/>
          </w:rPr>
          <w:t>INP-29</w:t>
        </w:r>
      </w:hyperlink>
      <w:r w:rsidRPr="00693499">
        <w:rPr>
          <w:bCs/>
          <w:lang w:val="en-NZ"/>
        </w:rPr>
        <w:t xml:space="preserve"> (IND), </w:t>
      </w:r>
      <w:hyperlink r:id="rId156" w:history="1">
        <w:r w:rsidRPr="00693499">
          <w:rPr>
            <w:rStyle w:val="Hyperlink"/>
            <w:bCs/>
            <w:lang w:val="en-NZ"/>
          </w:rPr>
          <w:t>INP-39</w:t>
        </w:r>
      </w:hyperlink>
      <w:r w:rsidRPr="00693499">
        <w:rPr>
          <w:bCs/>
          <w:lang w:val="en-NZ"/>
        </w:rPr>
        <w:t xml:space="preserve"> (IRN), </w:t>
      </w:r>
      <w:hyperlink r:id="rId157" w:history="1">
        <w:r w:rsidRPr="00693499">
          <w:rPr>
            <w:rStyle w:val="Hyperlink"/>
            <w:bCs/>
            <w:lang w:val="en-NZ"/>
          </w:rPr>
          <w:t>INP-48</w:t>
        </w:r>
      </w:hyperlink>
      <w:r w:rsidRPr="00693499">
        <w:rPr>
          <w:bCs/>
          <w:lang w:val="en-NZ"/>
        </w:rPr>
        <w:t xml:space="preserve"> (SNG), </w:t>
      </w:r>
      <w:hyperlink r:id="rId158" w:history="1">
        <w:r w:rsidRPr="00693499">
          <w:rPr>
            <w:rStyle w:val="Hyperlink"/>
            <w:bCs/>
            <w:lang w:val="en-NZ"/>
          </w:rPr>
          <w:t>INP-55</w:t>
        </w:r>
      </w:hyperlink>
      <w:r w:rsidRPr="00693499">
        <w:rPr>
          <w:bCs/>
          <w:lang w:val="en-NZ"/>
        </w:rPr>
        <w:t xml:space="preserve"> (VTN), </w:t>
      </w:r>
      <w:hyperlink r:id="rId159" w:history="1">
        <w:r w:rsidRPr="00693499">
          <w:rPr>
            <w:rStyle w:val="Hyperlink"/>
            <w:bCs/>
            <w:lang w:val="en-NZ"/>
          </w:rPr>
          <w:t>INP-59</w:t>
        </w:r>
      </w:hyperlink>
      <w:r w:rsidRPr="00693499">
        <w:rPr>
          <w:bCs/>
          <w:lang w:val="en-NZ"/>
        </w:rPr>
        <w:t xml:space="preserve"> (AUS), </w:t>
      </w:r>
      <w:hyperlink r:id="rId160" w:history="1">
        <w:r w:rsidRPr="00693499">
          <w:rPr>
            <w:rStyle w:val="Hyperlink"/>
            <w:bCs/>
            <w:lang w:val="en-NZ"/>
          </w:rPr>
          <w:t>INP-66</w:t>
        </w:r>
      </w:hyperlink>
      <w:r w:rsidRPr="00693499">
        <w:rPr>
          <w:bCs/>
          <w:lang w:val="en-NZ"/>
        </w:rPr>
        <w:t xml:space="preserve"> (KOR), </w:t>
      </w:r>
      <w:hyperlink r:id="rId161" w:history="1">
        <w:r w:rsidRPr="00693499">
          <w:rPr>
            <w:rStyle w:val="Hyperlink"/>
            <w:bCs/>
            <w:lang w:val="en-NZ"/>
          </w:rPr>
          <w:t>INP-91</w:t>
        </w:r>
      </w:hyperlink>
      <w:r w:rsidRPr="00693499">
        <w:rPr>
          <w:bCs/>
          <w:lang w:val="en-NZ"/>
        </w:rPr>
        <w:t xml:space="preserve"> (CHN), </w:t>
      </w:r>
      <w:hyperlink r:id="rId162" w:history="1">
        <w:r w:rsidRPr="00693499">
          <w:rPr>
            <w:rStyle w:val="Hyperlink"/>
            <w:bCs/>
            <w:lang w:val="en-NZ"/>
          </w:rPr>
          <w:t>INP-98</w:t>
        </w:r>
      </w:hyperlink>
      <w:r w:rsidRPr="00693499">
        <w:rPr>
          <w:bCs/>
          <w:lang w:val="en-NZ"/>
        </w:rPr>
        <w:t xml:space="preserve"> (MLA)</w:t>
      </w:r>
    </w:p>
    <w:p w14:paraId="1D6F788D" w14:textId="1982E941" w:rsidR="00B86057" w:rsidRPr="00693499" w:rsidRDefault="00B86057" w:rsidP="00B86057">
      <w:pPr>
        <w:pStyle w:val="ListParagraph"/>
        <w:contextualSpacing/>
        <w:jc w:val="both"/>
        <w:rPr>
          <w:bCs/>
          <w:lang w:val="en-NZ"/>
        </w:rPr>
      </w:pPr>
      <w:r w:rsidRPr="00693499">
        <w:rPr>
          <w:lang w:val="en-NZ"/>
        </w:rPr>
        <w:t>Information Document(s):</w:t>
      </w:r>
      <w:r w:rsidRPr="00693499">
        <w:t xml:space="preserve"> </w:t>
      </w:r>
      <w:hyperlink r:id="rId163" w:history="1">
        <w:r w:rsidRPr="00693499">
          <w:rPr>
            <w:rStyle w:val="Hyperlink"/>
          </w:rPr>
          <w:t>INF-12</w:t>
        </w:r>
      </w:hyperlink>
      <w:r w:rsidRPr="00693499">
        <w:t xml:space="preserve"> (DG 7 Chairs), </w:t>
      </w:r>
      <w:hyperlink r:id="rId164" w:history="1">
        <w:r w:rsidRPr="00693499">
          <w:rPr>
            <w:rStyle w:val="Hyperlink"/>
          </w:rPr>
          <w:t>INF-39</w:t>
        </w:r>
      </w:hyperlink>
      <w:r w:rsidRPr="00693499">
        <w:t xml:space="preserve"> (CEPT)</w:t>
      </w:r>
      <w:r w:rsidR="00620984" w:rsidRPr="00693499">
        <w:t xml:space="preserve">, </w:t>
      </w:r>
      <w:hyperlink r:id="rId165" w:history="1">
        <w:r w:rsidR="00620984" w:rsidRPr="00693499">
          <w:rPr>
            <w:rStyle w:val="Hyperlink"/>
          </w:rPr>
          <w:t>INP-43</w:t>
        </w:r>
      </w:hyperlink>
      <w:r w:rsidR="00620984" w:rsidRPr="00693499">
        <w:t xml:space="preserve"> (CITEL)</w:t>
      </w:r>
    </w:p>
    <w:p w14:paraId="693F7C3C" w14:textId="62280833" w:rsidR="00106A0A" w:rsidRPr="00693499" w:rsidRDefault="00106A0A" w:rsidP="00F62F74">
      <w:pPr>
        <w:pStyle w:val="ListParagraph"/>
        <w:numPr>
          <w:ilvl w:val="0"/>
          <w:numId w:val="0"/>
        </w:numPr>
        <w:ind w:left="720"/>
        <w:jc w:val="both"/>
        <w:rPr>
          <w:b/>
          <w:lang w:val="en-NZ" w:eastAsia="ko-KR"/>
        </w:rPr>
      </w:pPr>
    </w:p>
    <w:p w14:paraId="4D3BB249" w14:textId="77777777" w:rsidR="00CB6F9A" w:rsidRPr="00FC2596" w:rsidRDefault="00CB6F9A" w:rsidP="00FC2596">
      <w:pPr>
        <w:pStyle w:val="Style1H2"/>
      </w:pPr>
      <w:r w:rsidRPr="00FC2596">
        <w:t xml:space="preserve">3. </w:t>
      </w:r>
      <w:r w:rsidRPr="00FC2596">
        <w:tab/>
        <w:t>Summary of discussions</w:t>
      </w:r>
    </w:p>
    <w:p w14:paraId="063367C6" w14:textId="77777777" w:rsidR="00CB6F9A" w:rsidRPr="00693499" w:rsidRDefault="00CB6F9A" w:rsidP="00693499">
      <w:pPr>
        <w:pStyle w:val="H3"/>
      </w:pPr>
      <w:r w:rsidRPr="00693499">
        <w:t>3.1</w:t>
      </w:r>
      <w:r w:rsidRPr="00693499">
        <w:tab/>
        <w:t>Summary of APT Members’ views</w:t>
      </w:r>
    </w:p>
    <w:p w14:paraId="7D20D4D1" w14:textId="6D44A604" w:rsidR="00CB6F9A" w:rsidRPr="00693499" w:rsidRDefault="00CB6F9A" w:rsidP="00693499">
      <w:pPr>
        <w:pStyle w:val="Style1"/>
        <w:rPr>
          <w:rStyle w:val="Hyperlink"/>
          <w:lang w:val="en-NZ"/>
        </w:rPr>
      </w:pPr>
      <w:r w:rsidRPr="00693499">
        <w:t xml:space="preserve">3.1.1 </w:t>
      </w:r>
      <w:r w:rsidRPr="00693499">
        <w:tab/>
        <w:t>Thailand (</w:t>
      </w:r>
      <w:proofErr w:type="spellStart"/>
      <w:r w:rsidRPr="00693499">
        <w:t>Kingdm</w:t>
      </w:r>
      <w:proofErr w:type="spellEnd"/>
      <w:r w:rsidRPr="00693499">
        <w:t xml:space="preserve"> of) - Document APG23-5/</w:t>
      </w:r>
      <w:hyperlink r:id="rId166" w:history="1">
        <w:r w:rsidRPr="00693499">
          <w:rPr>
            <w:rStyle w:val="Hyperlink"/>
            <w:lang w:val="en-NZ"/>
          </w:rPr>
          <w:t>INP-11</w:t>
        </w:r>
      </w:hyperlink>
    </w:p>
    <w:p w14:paraId="45D3DA21" w14:textId="77777777" w:rsidR="00EF4093" w:rsidRPr="00693499" w:rsidRDefault="00EF4093" w:rsidP="00E37F7F">
      <w:pPr>
        <w:pStyle w:val="ListParagraph"/>
        <w:contextualSpacing/>
        <w:jc w:val="both"/>
      </w:pPr>
      <w:r w:rsidRPr="00693499">
        <w:rPr>
          <w:bCs/>
          <w:spacing w:val="-2"/>
          <w:lang w:eastAsia="ko-KR"/>
        </w:rPr>
        <w:t xml:space="preserve">Thailand supports Method D3 in the current draft CPM text to add </w:t>
      </w:r>
      <w:r w:rsidRPr="00693499">
        <w:t xml:space="preserve">footnotes to RR Nos. </w:t>
      </w:r>
      <w:r w:rsidRPr="00693499">
        <w:rPr>
          <w:b/>
          <w:bCs/>
        </w:rPr>
        <w:t>11.44B</w:t>
      </w:r>
      <w:r w:rsidRPr="00693499">
        <w:t xml:space="preserve">, </w:t>
      </w:r>
      <w:r w:rsidRPr="00693499">
        <w:rPr>
          <w:b/>
          <w:bCs/>
        </w:rPr>
        <w:t>11.44C</w:t>
      </w:r>
      <w:r w:rsidRPr="00693499">
        <w:t xml:space="preserve">, </w:t>
      </w:r>
      <w:r w:rsidRPr="00693499">
        <w:rPr>
          <w:b/>
          <w:bCs/>
        </w:rPr>
        <w:t>11.49</w:t>
      </w:r>
      <w:r w:rsidRPr="00693499">
        <w:t xml:space="preserve">, RR Appendices </w:t>
      </w:r>
      <w:r w:rsidRPr="00693499">
        <w:rPr>
          <w:b/>
          <w:bCs/>
        </w:rPr>
        <w:t>30/30A</w:t>
      </w:r>
      <w:r w:rsidRPr="00693499">
        <w:t xml:space="preserve"> §5.2.10, and RR Appendix </w:t>
      </w:r>
      <w:r w:rsidRPr="00693499">
        <w:rPr>
          <w:b/>
          <w:bCs/>
        </w:rPr>
        <w:t>30B</w:t>
      </w:r>
      <w:r w:rsidRPr="00693499">
        <w:t xml:space="preserve"> §8.17</w:t>
      </w:r>
      <w:r w:rsidRPr="00693499">
        <w:rPr>
          <w:b/>
          <w:bCs/>
        </w:rPr>
        <w:t xml:space="preserve"> </w:t>
      </w:r>
      <w:r w:rsidRPr="00693499">
        <w:t xml:space="preserve">providing a formal reminder of the deadline for informing the Bureau of completion of BIU/BBIU in cases not subject to RR No. </w:t>
      </w:r>
      <w:r w:rsidRPr="00693499">
        <w:rPr>
          <w:b/>
          <w:bCs/>
        </w:rPr>
        <w:t>11.</w:t>
      </w:r>
      <w:r w:rsidRPr="00693499">
        <w:rPr>
          <w:lang w:val="en-NZ"/>
        </w:rPr>
        <w:t>47</w:t>
      </w:r>
      <w:r w:rsidRPr="00693499">
        <w:t xml:space="preserve"> or RR Appendices </w:t>
      </w:r>
      <w:r w:rsidRPr="00693499">
        <w:rPr>
          <w:b/>
          <w:bCs/>
        </w:rPr>
        <w:t>30/30A</w:t>
      </w:r>
      <w:r w:rsidRPr="00693499">
        <w:t xml:space="preserve"> §5.2.7 or RR Appendix </w:t>
      </w:r>
      <w:r w:rsidRPr="00693499">
        <w:rPr>
          <w:b/>
          <w:bCs/>
        </w:rPr>
        <w:t>30B</w:t>
      </w:r>
      <w:r w:rsidRPr="00693499">
        <w:t xml:space="preserve"> §8.16, as applicable, and for bringing into use or bringing back into use initiated within 120 days of the end of the regulatory deadline to be sent by the Bureau to the notifying administration.</w:t>
      </w:r>
    </w:p>
    <w:p w14:paraId="7DA1DE23" w14:textId="77777777" w:rsidR="00EF4093" w:rsidRPr="00693499" w:rsidRDefault="00EF4093" w:rsidP="00E37F7F">
      <w:pPr>
        <w:pStyle w:val="ListParagraph"/>
        <w:numPr>
          <w:ilvl w:val="0"/>
          <w:numId w:val="0"/>
        </w:numPr>
        <w:ind w:left="720"/>
        <w:contextualSpacing/>
        <w:jc w:val="both"/>
      </w:pPr>
    </w:p>
    <w:p w14:paraId="6F915779" w14:textId="23C7805A" w:rsidR="00CB6F9A" w:rsidRPr="00693499" w:rsidRDefault="00CB6F9A" w:rsidP="00693499">
      <w:pPr>
        <w:pStyle w:val="Style1"/>
        <w:rPr>
          <w:rStyle w:val="Hyperlink"/>
          <w:lang w:val="en-NZ"/>
        </w:rPr>
      </w:pPr>
      <w:r w:rsidRPr="00693499">
        <w:t>3.1.2</w:t>
      </w:r>
      <w:r w:rsidRPr="00693499">
        <w:tab/>
        <w:t>India (Republic of) - Document APG23-5/</w:t>
      </w:r>
      <w:hyperlink r:id="rId167" w:history="1">
        <w:r w:rsidRPr="00693499">
          <w:rPr>
            <w:rStyle w:val="Hyperlink"/>
            <w:lang w:val="en-NZ"/>
          </w:rPr>
          <w:t>INP-29</w:t>
        </w:r>
      </w:hyperlink>
    </w:p>
    <w:p w14:paraId="0507532D" w14:textId="77777777" w:rsidR="00E37F7F" w:rsidRPr="00693499" w:rsidRDefault="00E37F7F" w:rsidP="00E37F7F">
      <w:pPr>
        <w:pStyle w:val="ListParagraph"/>
        <w:contextualSpacing/>
        <w:jc w:val="both"/>
      </w:pPr>
      <w:r w:rsidRPr="00693499">
        <w:t>India supports additional reminders from the BR to support administrations in maintaining their ITU filings.</w:t>
      </w:r>
    </w:p>
    <w:p w14:paraId="3793CFDE" w14:textId="77777777" w:rsidR="00E37F7F" w:rsidRPr="00693499" w:rsidRDefault="00E37F7F" w:rsidP="00E37F7F">
      <w:pPr>
        <w:pStyle w:val="ListParagraph"/>
        <w:numPr>
          <w:ilvl w:val="0"/>
          <w:numId w:val="0"/>
        </w:numPr>
        <w:ind w:left="720"/>
        <w:contextualSpacing/>
        <w:jc w:val="both"/>
      </w:pPr>
    </w:p>
    <w:p w14:paraId="52B0387B" w14:textId="7512DA42" w:rsidR="00863802" w:rsidRPr="00693499" w:rsidRDefault="00863802" w:rsidP="00693499">
      <w:pPr>
        <w:pStyle w:val="Style1"/>
        <w:rPr>
          <w:rStyle w:val="Hyperlink"/>
        </w:rPr>
      </w:pPr>
      <w:r w:rsidRPr="00693499">
        <w:t>3.1.3</w:t>
      </w:r>
      <w:r w:rsidRPr="00693499">
        <w:tab/>
        <w:t>Iran (Islamic Republic of) - Document APG23-5/</w:t>
      </w:r>
      <w:hyperlink r:id="rId168" w:history="1">
        <w:r w:rsidRPr="00693499">
          <w:rPr>
            <w:rStyle w:val="Hyperlink"/>
          </w:rPr>
          <w:t>INP-39</w:t>
        </w:r>
      </w:hyperlink>
    </w:p>
    <w:p w14:paraId="52B7B664" w14:textId="77777777" w:rsidR="00641423" w:rsidRPr="00693499" w:rsidRDefault="00641423" w:rsidP="00E37F7F">
      <w:pPr>
        <w:pStyle w:val="ListParagraph"/>
        <w:contextualSpacing/>
        <w:jc w:val="both"/>
        <w:rPr>
          <w:lang w:eastAsia="zh-CN"/>
        </w:rPr>
      </w:pPr>
      <w:r w:rsidRPr="00693499">
        <w:t xml:space="preserve">I.R. of Iran support the single Method D1, D2 &amp; D3 proposed in the draft CPM text </w:t>
      </w:r>
      <w:r w:rsidRPr="00693499">
        <w:rPr>
          <w:lang w:eastAsia="zh-CN"/>
        </w:rPr>
        <w:t xml:space="preserve">(Document </w:t>
      </w:r>
      <w:r w:rsidRPr="00693499">
        <w:t>CPM23</w:t>
      </w:r>
      <w:r w:rsidRPr="00693499">
        <w:rPr>
          <w:lang w:eastAsia="zh-CN"/>
        </w:rPr>
        <w:t>-2/1-E, dated 25 November 2022), for sub-topics D1, D2 &amp; D3 under the Topic D, respectively.</w:t>
      </w:r>
    </w:p>
    <w:p w14:paraId="6F4C05FE" w14:textId="77777777" w:rsidR="00641423" w:rsidRPr="00693499" w:rsidRDefault="00641423" w:rsidP="00E37F7F">
      <w:pPr>
        <w:pStyle w:val="ListParagraph"/>
        <w:numPr>
          <w:ilvl w:val="0"/>
          <w:numId w:val="0"/>
        </w:numPr>
        <w:ind w:left="720"/>
        <w:contextualSpacing/>
        <w:jc w:val="both"/>
        <w:rPr>
          <w:rStyle w:val="Hyperlink"/>
        </w:rPr>
      </w:pPr>
    </w:p>
    <w:p w14:paraId="478EE3FA" w14:textId="7C204691" w:rsidR="00E37F7F" w:rsidRPr="00693499" w:rsidRDefault="00863802" w:rsidP="00693499">
      <w:pPr>
        <w:pStyle w:val="Style1"/>
        <w:rPr>
          <w:rStyle w:val="Hyperlink"/>
          <w:lang w:val="en-NZ"/>
        </w:rPr>
      </w:pPr>
      <w:r w:rsidRPr="00693499">
        <w:t>3.1.3</w:t>
      </w:r>
      <w:r w:rsidRPr="00693499">
        <w:tab/>
        <w:t>Singapore - Document APG23-5/</w:t>
      </w:r>
      <w:hyperlink r:id="rId169" w:history="1">
        <w:r w:rsidRPr="00693499">
          <w:rPr>
            <w:rStyle w:val="Hyperlink"/>
            <w:lang w:val="en-NZ"/>
          </w:rPr>
          <w:t>INP-48</w:t>
        </w:r>
      </w:hyperlink>
    </w:p>
    <w:p w14:paraId="4B28CC69" w14:textId="77777777" w:rsidR="00E37F7F" w:rsidRPr="00693499" w:rsidRDefault="00E37F7F">
      <w:pPr>
        <w:numPr>
          <w:ilvl w:val="0"/>
          <w:numId w:val="8"/>
        </w:numPr>
        <w:jc w:val="both"/>
      </w:pPr>
      <w:r w:rsidRPr="00693499">
        <w:rPr>
          <w:bCs/>
          <w:lang w:val="en-GB"/>
        </w:rPr>
        <w:t>Supports the single method identified for this Topic to add reminders for confirming the bringing into use and bringing back into use of systems/networks.</w:t>
      </w:r>
    </w:p>
    <w:p w14:paraId="7D401C96" w14:textId="77777777" w:rsidR="00E37F7F" w:rsidRPr="00693499" w:rsidRDefault="00E37F7F" w:rsidP="00E37F7F">
      <w:pPr>
        <w:pStyle w:val="ListParagraph"/>
        <w:numPr>
          <w:ilvl w:val="0"/>
          <w:numId w:val="0"/>
        </w:numPr>
        <w:ind w:left="720"/>
        <w:contextualSpacing/>
        <w:jc w:val="both"/>
        <w:rPr>
          <w:rStyle w:val="Hyperlink"/>
        </w:rPr>
      </w:pPr>
    </w:p>
    <w:p w14:paraId="641CDBC2" w14:textId="0739DAFE" w:rsidR="00CB6F9A" w:rsidRPr="00693499" w:rsidRDefault="00CB6F9A" w:rsidP="00693499">
      <w:pPr>
        <w:pStyle w:val="Style1"/>
        <w:rPr>
          <w:rStyle w:val="Hyperlink"/>
          <w:lang w:val="en-NZ"/>
        </w:rPr>
      </w:pPr>
      <w:r w:rsidRPr="00693499">
        <w:lastRenderedPageBreak/>
        <w:t xml:space="preserve">3.1.4 </w:t>
      </w:r>
      <w:r w:rsidRPr="00693499">
        <w:tab/>
        <w:t>Viet Nam (Socialist Republic of) - Document APG23-5/</w:t>
      </w:r>
      <w:hyperlink r:id="rId170" w:history="1">
        <w:r w:rsidRPr="00693499">
          <w:rPr>
            <w:rStyle w:val="Hyperlink"/>
            <w:lang w:val="en-NZ"/>
          </w:rPr>
          <w:t>INP-55</w:t>
        </w:r>
      </w:hyperlink>
    </w:p>
    <w:p w14:paraId="0D102241" w14:textId="77777777" w:rsidR="00E37F7F" w:rsidRPr="00693499" w:rsidRDefault="00E37F7F" w:rsidP="00E37F7F">
      <w:pPr>
        <w:pStyle w:val="ListParagraph"/>
        <w:contextualSpacing/>
        <w:jc w:val="both"/>
        <w:rPr>
          <w:lang w:val="en-AU"/>
        </w:rPr>
      </w:pPr>
      <w:r w:rsidRPr="00693499">
        <w:rPr>
          <w:lang w:val="en-AU"/>
        </w:rPr>
        <w:t>Viet Nam generally supports to establish reminders for confirming the bringing into use or bringing back into use of a satellite network or system.</w:t>
      </w:r>
    </w:p>
    <w:p w14:paraId="5192F00E" w14:textId="77777777" w:rsidR="00E37F7F" w:rsidRPr="00693499" w:rsidRDefault="00E37F7F" w:rsidP="00E37F7F">
      <w:pPr>
        <w:ind w:left="360"/>
        <w:contextualSpacing/>
        <w:jc w:val="both"/>
        <w:rPr>
          <w:lang w:val="en-AU"/>
        </w:rPr>
      </w:pPr>
    </w:p>
    <w:p w14:paraId="42279FA8" w14:textId="2946761F" w:rsidR="00CB6F9A" w:rsidRPr="00693499" w:rsidRDefault="00CB6F9A" w:rsidP="00693499">
      <w:pPr>
        <w:pStyle w:val="Style1"/>
        <w:rPr>
          <w:rStyle w:val="Hyperlink"/>
        </w:rPr>
      </w:pPr>
      <w:r w:rsidRPr="00693499">
        <w:t xml:space="preserve">3.1.5 </w:t>
      </w:r>
      <w:r w:rsidRPr="00693499">
        <w:tab/>
        <w:t>Australia - Document APG23-5/</w:t>
      </w:r>
      <w:hyperlink r:id="rId171" w:history="1">
        <w:r w:rsidRPr="00693499">
          <w:rPr>
            <w:rStyle w:val="Hyperlink"/>
          </w:rPr>
          <w:t>INP-59</w:t>
        </w:r>
      </w:hyperlink>
    </w:p>
    <w:p w14:paraId="7BBA3989" w14:textId="2F048829" w:rsidR="004E477E" w:rsidRPr="00693499" w:rsidRDefault="004E477E" w:rsidP="00E37F7F">
      <w:pPr>
        <w:pStyle w:val="ListParagraph"/>
        <w:contextualSpacing/>
        <w:jc w:val="both"/>
        <w:rPr>
          <w:lang w:val="en-AU"/>
        </w:rPr>
      </w:pPr>
      <w:r w:rsidRPr="00693499">
        <w:rPr>
          <w:lang w:val="en-AU"/>
        </w:rPr>
        <w:t xml:space="preserve">Australia supports the </w:t>
      </w:r>
      <w:r w:rsidRPr="00693499">
        <w:rPr>
          <w:lang w:eastAsia="zh-CN"/>
        </w:rPr>
        <w:t>single</w:t>
      </w:r>
      <w:r w:rsidRPr="00693499">
        <w:rPr>
          <w:lang w:val="en-AU"/>
        </w:rPr>
        <w:t xml:space="preserve"> Method as proposed in the draft CPM text</w:t>
      </w:r>
      <w:r w:rsidR="00E37F7F" w:rsidRPr="00693499">
        <w:rPr>
          <w:lang w:val="en-AU"/>
        </w:rPr>
        <w:t>.</w:t>
      </w:r>
    </w:p>
    <w:p w14:paraId="0F2E3BD6" w14:textId="77777777" w:rsidR="004E477E" w:rsidRPr="00693499" w:rsidRDefault="004E477E" w:rsidP="00E37F7F">
      <w:pPr>
        <w:pStyle w:val="ListParagraph"/>
        <w:numPr>
          <w:ilvl w:val="0"/>
          <w:numId w:val="0"/>
        </w:numPr>
        <w:ind w:left="720"/>
        <w:contextualSpacing/>
        <w:jc w:val="both"/>
        <w:rPr>
          <w:lang w:val="en-AU"/>
        </w:rPr>
      </w:pPr>
    </w:p>
    <w:p w14:paraId="0524C561" w14:textId="40249D7A" w:rsidR="00CB6F9A" w:rsidRPr="00693499" w:rsidRDefault="00CB6F9A" w:rsidP="00693499">
      <w:pPr>
        <w:pStyle w:val="Style1"/>
        <w:rPr>
          <w:rStyle w:val="Hyperlink"/>
        </w:rPr>
      </w:pPr>
      <w:r w:rsidRPr="00693499">
        <w:t xml:space="preserve">3.1.6 </w:t>
      </w:r>
      <w:r w:rsidRPr="00693499">
        <w:tab/>
        <w:t>Korea (Republic of) - Document APG23-5/</w:t>
      </w:r>
      <w:hyperlink r:id="rId172" w:history="1">
        <w:r w:rsidRPr="00693499">
          <w:rPr>
            <w:rStyle w:val="Hyperlink"/>
          </w:rPr>
          <w:t>INP-66</w:t>
        </w:r>
      </w:hyperlink>
    </w:p>
    <w:p w14:paraId="1DC5C22B" w14:textId="77777777" w:rsidR="004E477E" w:rsidRPr="00693499" w:rsidRDefault="004E477E" w:rsidP="00E37F7F">
      <w:pPr>
        <w:pStyle w:val="ListParagraph"/>
        <w:contextualSpacing/>
        <w:jc w:val="both"/>
      </w:pPr>
      <w:r w:rsidRPr="00693499">
        <w:t xml:space="preserve">The Republic of Korea supports the single method presented in the draft CPM Report for addition of footnotes to RR Nos. </w:t>
      </w:r>
      <w:r w:rsidRPr="00693499">
        <w:rPr>
          <w:b/>
          <w:bCs/>
        </w:rPr>
        <w:t>11.44B</w:t>
      </w:r>
      <w:r w:rsidRPr="00693499">
        <w:t xml:space="preserve">, </w:t>
      </w:r>
      <w:r w:rsidRPr="00693499">
        <w:rPr>
          <w:b/>
          <w:bCs/>
        </w:rPr>
        <w:t>11.44C</w:t>
      </w:r>
      <w:r w:rsidRPr="00693499">
        <w:t xml:space="preserve">, </w:t>
      </w:r>
      <w:r w:rsidRPr="00693499">
        <w:rPr>
          <w:b/>
          <w:bCs/>
        </w:rPr>
        <w:t>11.49</w:t>
      </w:r>
      <w:r w:rsidRPr="00693499">
        <w:t xml:space="preserve">, RR APs </w:t>
      </w:r>
      <w:r w:rsidRPr="00693499">
        <w:rPr>
          <w:b/>
          <w:bCs/>
        </w:rPr>
        <w:t>30</w:t>
      </w:r>
      <w:r w:rsidRPr="00693499">
        <w:t>/</w:t>
      </w:r>
      <w:r w:rsidRPr="00693499">
        <w:rPr>
          <w:b/>
          <w:bCs/>
        </w:rPr>
        <w:t>30A</w:t>
      </w:r>
      <w:r w:rsidRPr="00693499">
        <w:t xml:space="preserve"> § 5.2.10, and RR AP </w:t>
      </w:r>
      <w:r w:rsidRPr="00693499">
        <w:rPr>
          <w:b/>
          <w:bCs/>
        </w:rPr>
        <w:t>30B</w:t>
      </w:r>
      <w:r w:rsidRPr="00693499">
        <w:t xml:space="preserve"> § 8.17 providing a formal reminder of the deadline for informing the Bureau of completion of bringing into use (BIU)/bringing back into use (BBIU) in cases not subject to RR No. </w:t>
      </w:r>
      <w:r w:rsidRPr="00693499">
        <w:rPr>
          <w:b/>
          <w:bCs/>
        </w:rPr>
        <w:t>11.47</w:t>
      </w:r>
      <w:r w:rsidRPr="00693499">
        <w:t xml:space="preserve"> or RR APs </w:t>
      </w:r>
      <w:r w:rsidRPr="00693499">
        <w:rPr>
          <w:b/>
          <w:bCs/>
        </w:rPr>
        <w:t>30</w:t>
      </w:r>
      <w:r w:rsidRPr="00693499">
        <w:t>/</w:t>
      </w:r>
      <w:r w:rsidRPr="00693499">
        <w:rPr>
          <w:b/>
          <w:bCs/>
        </w:rPr>
        <w:t>30A</w:t>
      </w:r>
      <w:r w:rsidRPr="00693499">
        <w:t xml:space="preserve"> § 5.2.7 or RR AP </w:t>
      </w:r>
      <w:r w:rsidRPr="00693499">
        <w:rPr>
          <w:b/>
          <w:bCs/>
        </w:rPr>
        <w:t>30B</w:t>
      </w:r>
      <w:r w:rsidRPr="00693499">
        <w:t xml:space="preserve"> § 8.16, as applicable, and for BIU/BBIU initiated within 120 days of the end of the regulatory deadline to be sent by the Bureau to the notifying administration.</w:t>
      </w:r>
    </w:p>
    <w:p w14:paraId="57BA3666" w14:textId="77777777" w:rsidR="004E477E" w:rsidRPr="00693499" w:rsidRDefault="004E477E" w:rsidP="00E37F7F">
      <w:pPr>
        <w:pStyle w:val="ListParagraph"/>
        <w:numPr>
          <w:ilvl w:val="0"/>
          <w:numId w:val="0"/>
        </w:numPr>
        <w:ind w:left="720"/>
        <w:contextualSpacing/>
        <w:jc w:val="both"/>
      </w:pPr>
    </w:p>
    <w:p w14:paraId="6EB4C971" w14:textId="3952892B" w:rsidR="00CB6F9A" w:rsidRPr="00693499" w:rsidRDefault="00CB6F9A" w:rsidP="00693499">
      <w:pPr>
        <w:pStyle w:val="Style1"/>
        <w:rPr>
          <w:rStyle w:val="Hyperlink"/>
        </w:rPr>
      </w:pPr>
      <w:r w:rsidRPr="00693499">
        <w:t xml:space="preserve">3.1.7 </w:t>
      </w:r>
      <w:r w:rsidRPr="00693499">
        <w:tab/>
        <w:t>China (People’s Republic of) - Document APG23-5/</w:t>
      </w:r>
      <w:hyperlink r:id="rId173" w:history="1">
        <w:r w:rsidRPr="00693499">
          <w:rPr>
            <w:rStyle w:val="Hyperlink"/>
          </w:rPr>
          <w:t>INP-91</w:t>
        </w:r>
      </w:hyperlink>
    </w:p>
    <w:p w14:paraId="77A2601D" w14:textId="77777777" w:rsidR="004E477E" w:rsidRPr="00693499" w:rsidRDefault="004E477E" w:rsidP="00E37F7F">
      <w:pPr>
        <w:pStyle w:val="ListParagraph"/>
        <w:contextualSpacing/>
        <w:jc w:val="both"/>
        <w:rPr>
          <w:rFonts w:eastAsia="SimSun"/>
          <w:lang w:eastAsia="zh-CN"/>
        </w:rPr>
      </w:pPr>
      <w:r w:rsidRPr="00693499">
        <w:rPr>
          <w:rFonts w:eastAsia="SimSun"/>
          <w:lang w:eastAsia="zh-CN"/>
        </w:rPr>
        <w:t xml:space="preserve">China supports each single Method to satisfy </w:t>
      </w:r>
      <w:r w:rsidRPr="00693499">
        <w:t>WRC-23 agenda item 7</w:t>
      </w:r>
      <w:r w:rsidRPr="00693499">
        <w:rPr>
          <w:rFonts w:eastAsia="SimSun"/>
          <w:lang w:eastAsia="zh-CN"/>
        </w:rPr>
        <w:t xml:space="preserve"> Topic D1, D2 and D3.</w:t>
      </w:r>
    </w:p>
    <w:p w14:paraId="2E6519FA" w14:textId="77777777" w:rsidR="004E477E" w:rsidRPr="00693499" w:rsidRDefault="004E477E" w:rsidP="00E37F7F">
      <w:pPr>
        <w:pStyle w:val="ListParagraph"/>
        <w:numPr>
          <w:ilvl w:val="0"/>
          <w:numId w:val="0"/>
        </w:numPr>
        <w:ind w:left="720"/>
        <w:contextualSpacing/>
        <w:jc w:val="both"/>
        <w:rPr>
          <w:rStyle w:val="Hyperlink"/>
        </w:rPr>
      </w:pPr>
    </w:p>
    <w:p w14:paraId="28A0DE87" w14:textId="77777777" w:rsidR="00CB6F9A" w:rsidRPr="00693499" w:rsidRDefault="00CB6F9A" w:rsidP="00693499">
      <w:pPr>
        <w:pStyle w:val="Style1"/>
        <w:rPr>
          <w:rStyle w:val="Hyperlink"/>
        </w:rPr>
      </w:pPr>
      <w:r w:rsidRPr="00693499">
        <w:t xml:space="preserve">3.1.8 </w:t>
      </w:r>
      <w:r w:rsidRPr="00693499">
        <w:tab/>
        <w:t>Malaysia - Document APG23-5/</w:t>
      </w:r>
      <w:hyperlink r:id="rId174" w:history="1">
        <w:r w:rsidRPr="00693499">
          <w:rPr>
            <w:rStyle w:val="Hyperlink"/>
            <w:lang w:val="en-NZ"/>
          </w:rPr>
          <w:t>INP-98</w:t>
        </w:r>
      </w:hyperlink>
    </w:p>
    <w:p w14:paraId="66F8AF25" w14:textId="77777777" w:rsidR="00E37F7F" w:rsidRPr="00693499" w:rsidRDefault="00E37F7F" w:rsidP="00E37F7F">
      <w:pPr>
        <w:pStyle w:val="ListParagraph"/>
        <w:contextualSpacing/>
        <w:jc w:val="both"/>
        <w:rPr>
          <w:rFonts w:eastAsia="SimSun"/>
          <w:lang w:eastAsia="zh-CN"/>
        </w:rPr>
      </w:pPr>
      <w:r w:rsidRPr="00693499">
        <w:rPr>
          <w:rFonts w:eastAsia="Times New Roman"/>
          <w:color w:val="000000" w:themeColor="text1"/>
          <w:lang w:val="en-MY"/>
        </w:rPr>
        <w:t xml:space="preserve">Malaysia supports the modification to the RR providing a formal reminder of the deadline for </w:t>
      </w:r>
      <w:r w:rsidRPr="00693499">
        <w:rPr>
          <w:rFonts w:eastAsia="SimSun"/>
          <w:lang w:eastAsia="zh-CN"/>
        </w:rPr>
        <w:t>informing the Bureau of the completion of BIU/BBIU and for BIU/BBIU initiated within 120 days of the end of the regulatory deadline, to be sent by BR to the notifying administration, under the single method of the draft CPM Report.</w:t>
      </w:r>
    </w:p>
    <w:p w14:paraId="22EC7C65" w14:textId="77777777" w:rsidR="005E39BD" w:rsidRPr="00693499" w:rsidRDefault="005E39BD" w:rsidP="00E37F7F">
      <w:pPr>
        <w:pStyle w:val="ListParagraph"/>
        <w:numPr>
          <w:ilvl w:val="0"/>
          <w:numId w:val="0"/>
        </w:numPr>
        <w:ind w:left="720"/>
        <w:contextualSpacing/>
        <w:jc w:val="both"/>
        <w:rPr>
          <w:rFonts w:eastAsia="SimSun"/>
          <w:lang w:eastAsia="zh-CN"/>
        </w:rPr>
      </w:pPr>
    </w:p>
    <w:p w14:paraId="3C2B311E" w14:textId="77777777" w:rsidR="0019090D" w:rsidRPr="00693499" w:rsidRDefault="0019090D" w:rsidP="00693499">
      <w:pPr>
        <w:pStyle w:val="H3"/>
      </w:pPr>
      <w:r w:rsidRPr="00693499">
        <w:t xml:space="preserve">3.2 </w:t>
      </w:r>
      <w:r w:rsidRPr="00693499">
        <w:tab/>
        <w:t xml:space="preserve">Summary of issues raised during the </w:t>
      </w:r>
      <w:proofErr w:type="gramStart"/>
      <w:r w:rsidRPr="00693499">
        <w:t>meeting</w:t>
      </w:r>
      <w:proofErr w:type="gramEnd"/>
    </w:p>
    <w:p w14:paraId="60080FA2" w14:textId="77777777" w:rsidR="0019090D" w:rsidRPr="00693499" w:rsidRDefault="0019090D" w:rsidP="0019090D">
      <w:pPr>
        <w:pStyle w:val="ListParagraph"/>
        <w:rPr>
          <w:lang w:val="en-NZ"/>
        </w:rPr>
      </w:pPr>
      <w:r w:rsidRPr="00693499">
        <w:rPr>
          <w:lang w:val="en-NZ"/>
        </w:rPr>
        <w:t xml:space="preserve">None. </w:t>
      </w:r>
    </w:p>
    <w:p w14:paraId="304C9B7C" w14:textId="17798914" w:rsidR="0019090D" w:rsidRPr="00693499" w:rsidRDefault="0019090D" w:rsidP="0019090D">
      <w:pPr>
        <w:ind w:left="348"/>
        <w:contextualSpacing/>
        <w:jc w:val="both"/>
        <w:rPr>
          <w:lang w:val="en-NZ"/>
        </w:rPr>
      </w:pPr>
    </w:p>
    <w:p w14:paraId="05F5B187" w14:textId="77777777" w:rsidR="0019090D" w:rsidRPr="00693499" w:rsidRDefault="0019090D" w:rsidP="00FC2596">
      <w:pPr>
        <w:pStyle w:val="Style1H2"/>
      </w:pPr>
      <w:r w:rsidRPr="00693499">
        <w:t xml:space="preserve">4. </w:t>
      </w:r>
      <w:r w:rsidRPr="00693499">
        <w:tab/>
        <w:t>APT Preliminary View(s)</w:t>
      </w:r>
    </w:p>
    <w:p w14:paraId="3DA8347A" w14:textId="6FF5112C" w:rsidR="0019090D" w:rsidRPr="00693499" w:rsidRDefault="0019090D" w:rsidP="0019090D">
      <w:pPr>
        <w:pStyle w:val="ListParagraph"/>
        <w:jc w:val="both"/>
        <w:rPr>
          <w:lang w:eastAsia="zh-CN"/>
        </w:rPr>
      </w:pPr>
      <w:r w:rsidRPr="00693499">
        <w:rPr>
          <w:bCs/>
          <w:lang w:eastAsia="ko-KR"/>
        </w:rPr>
        <w:t xml:space="preserve">APT </w:t>
      </w:r>
      <w:r w:rsidR="00C978A4" w:rsidRPr="00693499">
        <w:rPr>
          <w:bCs/>
          <w:lang w:eastAsia="ko-KR"/>
        </w:rPr>
        <w:t xml:space="preserve">Members </w:t>
      </w:r>
      <w:r w:rsidRPr="00693499">
        <w:rPr>
          <w:bCs/>
          <w:lang w:eastAsia="ko-KR"/>
        </w:rPr>
        <w:t>support the single method</w:t>
      </w:r>
      <w:r w:rsidRPr="00693499">
        <w:rPr>
          <w:color w:val="201F1E"/>
        </w:rPr>
        <w:t xml:space="preserve"> in the draft CPM Report</w:t>
      </w:r>
      <w:r w:rsidRPr="00693499">
        <w:rPr>
          <w:bCs/>
          <w:lang w:eastAsia="ko-KR"/>
        </w:rPr>
        <w:t xml:space="preserve"> to address this topic.</w:t>
      </w:r>
    </w:p>
    <w:p w14:paraId="78F1FB24" w14:textId="22D21198" w:rsidR="0019090D" w:rsidRPr="00693499" w:rsidRDefault="0019090D" w:rsidP="0019090D">
      <w:pPr>
        <w:pStyle w:val="ListParagraph"/>
        <w:numPr>
          <w:ilvl w:val="0"/>
          <w:numId w:val="0"/>
        </w:numPr>
        <w:ind w:left="720"/>
        <w:jc w:val="both"/>
        <w:rPr>
          <w:lang w:eastAsia="zh-CN"/>
        </w:rPr>
      </w:pPr>
    </w:p>
    <w:p w14:paraId="6FF9C91C" w14:textId="77777777" w:rsidR="00516B4D" w:rsidRPr="00693499" w:rsidRDefault="00516B4D" w:rsidP="0019090D">
      <w:pPr>
        <w:pStyle w:val="ListParagraph"/>
        <w:numPr>
          <w:ilvl w:val="0"/>
          <w:numId w:val="0"/>
        </w:numPr>
        <w:ind w:left="720"/>
        <w:jc w:val="both"/>
        <w:rPr>
          <w:lang w:eastAsia="zh-CN"/>
        </w:rPr>
      </w:pPr>
    </w:p>
    <w:p w14:paraId="763C9793" w14:textId="77777777" w:rsidR="0019090D" w:rsidRPr="00693499" w:rsidRDefault="0019090D" w:rsidP="00FC2596">
      <w:pPr>
        <w:pStyle w:val="Style1H2"/>
      </w:pPr>
      <w:r w:rsidRPr="00693499">
        <w:t xml:space="preserve">5. </w:t>
      </w:r>
      <w:r w:rsidRPr="00693499">
        <w:tab/>
        <w:t>Other View(s) from APT Members</w:t>
      </w:r>
    </w:p>
    <w:p w14:paraId="0D8FDA37" w14:textId="77777777" w:rsidR="0019090D" w:rsidRPr="00693499" w:rsidRDefault="0019090D" w:rsidP="0019090D">
      <w:pPr>
        <w:pStyle w:val="ListParagraph"/>
        <w:rPr>
          <w:lang w:val="en-NZ"/>
        </w:rPr>
      </w:pPr>
      <w:r w:rsidRPr="00693499">
        <w:rPr>
          <w:lang w:val="en-NZ"/>
        </w:rPr>
        <w:t xml:space="preserve">None. </w:t>
      </w:r>
    </w:p>
    <w:p w14:paraId="62B3348A" w14:textId="5CA52FA8" w:rsidR="0019090D" w:rsidRPr="00693499" w:rsidRDefault="0019090D" w:rsidP="0019090D">
      <w:pPr>
        <w:pStyle w:val="ListParagraph"/>
        <w:numPr>
          <w:ilvl w:val="0"/>
          <w:numId w:val="0"/>
        </w:numPr>
        <w:ind w:left="720"/>
        <w:rPr>
          <w:lang w:val="en-NZ"/>
        </w:rPr>
      </w:pPr>
    </w:p>
    <w:p w14:paraId="0FF373B1" w14:textId="77777777" w:rsidR="0019090D" w:rsidRPr="00693499" w:rsidRDefault="0019090D" w:rsidP="00FC2596">
      <w:pPr>
        <w:pStyle w:val="Style1H2"/>
      </w:pPr>
      <w:r w:rsidRPr="00693499">
        <w:t xml:space="preserve">6. </w:t>
      </w:r>
      <w:r w:rsidRPr="00693499">
        <w:tab/>
        <w:t>Issues for Consideration at Next APG Meeting</w:t>
      </w:r>
    </w:p>
    <w:p w14:paraId="09AA13D0" w14:textId="77777777" w:rsidR="0019090D" w:rsidRPr="00693499" w:rsidRDefault="0019090D" w:rsidP="0019090D">
      <w:pPr>
        <w:pStyle w:val="ListParagraph"/>
        <w:rPr>
          <w:lang w:val="en-NZ"/>
        </w:rPr>
      </w:pPr>
      <w:r w:rsidRPr="00693499">
        <w:rPr>
          <w:lang w:val="en-NZ"/>
        </w:rPr>
        <w:t xml:space="preserve">None. </w:t>
      </w:r>
    </w:p>
    <w:p w14:paraId="3CF6A5E9" w14:textId="5FBA4C82" w:rsidR="00DB0698" w:rsidRPr="00693499" w:rsidRDefault="00DB0698" w:rsidP="00FE1489">
      <w:pPr>
        <w:contextualSpacing/>
        <w:rPr>
          <w:lang w:val="en-NZ"/>
        </w:rPr>
      </w:pPr>
    </w:p>
    <w:p w14:paraId="09160B98" w14:textId="77777777" w:rsidR="00516B4D" w:rsidRPr="00693499" w:rsidRDefault="00516B4D" w:rsidP="00FE1489">
      <w:pPr>
        <w:contextualSpacing/>
        <w:rPr>
          <w:lang w:val="en-NZ"/>
        </w:rPr>
      </w:pPr>
    </w:p>
    <w:p w14:paraId="7A6EA9DB" w14:textId="77777777" w:rsidR="00FE1489" w:rsidRPr="00693499" w:rsidRDefault="00FE1489" w:rsidP="00FC2596">
      <w:pPr>
        <w:pStyle w:val="Style1H2"/>
      </w:pPr>
      <w:r w:rsidRPr="00693499">
        <w:t xml:space="preserve">7. </w:t>
      </w:r>
      <w:r w:rsidRPr="00693499">
        <w:tab/>
        <w:t xml:space="preserve">Views from Other Organisations </w:t>
      </w:r>
    </w:p>
    <w:p w14:paraId="027741B4" w14:textId="77777777" w:rsidR="00FE1489" w:rsidRPr="00693499" w:rsidRDefault="00FE1489" w:rsidP="00693499">
      <w:pPr>
        <w:pStyle w:val="H3"/>
      </w:pPr>
      <w:r w:rsidRPr="00693499">
        <w:t xml:space="preserve">7.1 </w:t>
      </w:r>
      <w:r w:rsidRPr="00693499">
        <w:tab/>
        <w:t>Regional Groups</w:t>
      </w:r>
    </w:p>
    <w:p w14:paraId="1C01B3C2" w14:textId="7534EE41" w:rsidR="005523DE" w:rsidRPr="00693499" w:rsidRDefault="00100B64" w:rsidP="00693499">
      <w:pPr>
        <w:pStyle w:val="H3"/>
      </w:pPr>
      <w:r w:rsidRPr="00693499">
        <w:t>7.1</w:t>
      </w:r>
      <w:r w:rsidR="005523DE" w:rsidRPr="00693499">
        <w:t>.1</w:t>
      </w:r>
      <w:r w:rsidR="005523DE" w:rsidRPr="00693499">
        <w:tab/>
        <w:t>ASMG – Document WRC-23-IRW-22/</w:t>
      </w:r>
      <w:hyperlink r:id="rId175" w:history="1">
        <w:r w:rsidR="005523DE" w:rsidRPr="00893413">
          <w:rPr>
            <w:rStyle w:val="Hyperlink"/>
          </w:rPr>
          <w:t>5</w:t>
        </w:r>
      </w:hyperlink>
      <w:r w:rsidR="00FB369E" w:rsidRPr="00693499">
        <w:t xml:space="preserve"> (as of December 2022)</w:t>
      </w:r>
    </w:p>
    <w:p w14:paraId="1C6EF348" w14:textId="30A632C4" w:rsidR="005A1F0C" w:rsidRPr="00693499" w:rsidRDefault="005523DE" w:rsidP="0057798B">
      <w:pPr>
        <w:pStyle w:val="ListParagraph"/>
        <w:jc w:val="both"/>
      </w:pPr>
      <w:r w:rsidRPr="00693499">
        <w:t xml:space="preserve">Support that the Radio Bureau sending a reminder to the notifying administration regarding the confirmation of the BIU/BBIU date under Nos. </w:t>
      </w:r>
      <w:r w:rsidRPr="00693499">
        <w:rPr>
          <w:b/>
          <w:bCs/>
        </w:rPr>
        <w:t>11.44B</w:t>
      </w:r>
      <w:r w:rsidRPr="00693499">
        <w:t xml:space="preserve">, </w:t>
      </w:r>
      <w:r w:rsidRPr="00693499">
        <w:rPr>
          <w:b/>
          <w:bCs/>
        </w:rPr>
        <w:t>44.11C</w:t>
      </w:r>
      <w:r w:rsidRPr="00693499">
        <w:t xml:space="preserve">, </w:t>
      </w:r>
      <w:r w:rsidRPr="00693499">
        <w:rPr>
          <w:b/>
          <w:bCs/>
        </w:rPr>
        <w:t>44.11D</w:t>
      </w:r>
      <w:r w:rsidRPr="00693499">
        <w:t xml:space="preserve">, and </w:t>
      </w:r>
      <w:r w:rsidRPr="00693499">
        <w:rPr>
          <w:b/>
          <w:bCs/>
        </w:rPr>
        <w:t>44.11E</w:t>
      </w:r>
      <w:r w:rsidRPr="00693499">
        <w:t>, as applicable.</w:t>
      </w:r>
    </w:p>
    <w:p w14:paraId="491A0F90" w14:textId="77777777" w:rsidR="005523DE" w:rsidRPr="00693499" w:rsidRDefault="005523DE" w:rsidP="005523DE">
      <w:pPr>
        <w:pStyle w:val="ListParagraph"/>
        <w:numPr>
          <w:ilvl w:val="0"/>
          <w:numId w:val="0"/>
        </w:numPr>
        <w:ind w:left="720"/>
        <w:jc w:val="both"/>
      </w:pPr>
    </w:p>
    <w:p w14:paraId="066F85B6" w14:textId="30753121" w:rsidR="00584C2D" w:rsidRPr="00693499" w:rsidRDefault="00100B64" w:rsidP="00693499">
      <w:pPr>
        <w:pStyle w:val="H3"/>
      </w:pPr>
      <w:r w:rsidRPr="00693499">
        <w:t>7.1</w:t>
      </w:r>
      <w:r w:rsidR="00584C2D" w:rsidRPr="00693499">
        <w:t>.2</w:t>
      </w:r>
      <w:r w:rsidR="00584C2D" w:rsidRPr="00693499">
        <w:tab/>
        <w:t>ATU – Document WRC-23-IRW-22/</w:t>
      </w:r>
      <w:hyperlink r:id="rId176" w:history="1">
        <w:r w:rsidR="00584C2D" w:rsidRPr="00893413">
          <w:rPr>
            <w:rStyle w:val="Hyperlink"/>
          </w:rPr>
          <w:t>2</w:t>
        </w:r>
      </w:hyperlink>
      <w:r w:rsidR="00FB369E" w:rsidRPr="00693499">
        <w:t xml:space="preserve"> (as of December 2022)</w:t>
      </w:r>
    </w:p>
    <w:p w14:paraId="44A4B35A" w14:textId="5DCE1BE8" w:rsidR="00584C2D" w:rsidRPr="00693499" w:rsidRDefault="00584C2D" w:rsidP="00584C2D">
      <w:pPr>
        <w:pStyle w:val="ListParagraph"/>
      </w:pPr>
      <w:r w:rsidRPr="00693499">
        <w:t xml:space="preserve">Support BR sending a reminder to the notifying administration regarding the confirmation of the BIU/BBIU date under </w:t>
      </w:r>
      <w:r w:rsidR="00CE623D" w:rsidRPr="00693499">
        <w:t xml:space="preserve">Nos. </w:t>
      </w:r>
      <w:r w:rsidR="00CE623D" w:rsidRPr="00693499">
        <w:rPr>
          <w:b/>
          <w:bCs/>
        </w:rPr>
        <w:t>11.44B</w:t>
      </w:r>
      <w:r w:rsidR="00CE623D" w:rsidRPr="00693499">
        <w:t xml:space="preserve">, </w:t>
      </w:r>
      <w:r w:rsidR="00CE623D" w:rsidRPr="00693499">
        <w:rPr>
          <w:b/>
          <w:bCs/>
        </w:rPr>
        <w:t>44.11C</w:t>
      </w:r>
      <w:r w:rsidR="00CE623D" w:rsidRPr="00693499">
        <w:t xml:space="preserve">, </w:t>
      </w:r>
      <w:r w:rsidR="00CE623D" w:rsidRPr="00693499">
        <w:rPr>
          <w:b/>
          <w:bCs/>
        </w:rPr>
        <w:t>44.11D</w:t>
      </w:r>
      <w:r w:rsidR="00CE623D" w:rsidRPr="00693499">
        <w:t xml:space="preserve">, and </w:t>
      </w:r>
      <w:r w:rsidR="00CE623D" w:rsidRPr="00693499">
        <w:rPr>
          <w:b/>
          <w:bCs/>
        </w:rPr>
        <w:t>44.11E</w:t>
      </w:r>
      <w:r w:rsidR="00CE623D" w:rsidRPr="00693499">
        <w:t>, as applicable.</w:t>
      </w:r>
    </w:p>
    <w:p w14:paraId="1C96E824" w14:textId="77777777" w:rsidR="00584C2D" w:rsidRPr="00693499" w:rsidRDefault="00584C2D" w:rsidP="00584C2D">
      <w:pPr>
        <w:pStyle w:val="ListParagraph"/>
        <w:numPr>
          <w:ilvl w:val="0"/>
          <w:numId w:val="0"/>
        </w:numPr>
        <w:ind w:left="720"/>
      </w:pPr>
    </w:p>
    <w:p w14:paraId="2F124038" w14:textId="77777777" w:rsidR="00B86057" w:rsidRPr="00693499" w:rsidRDefault="00B86057" w:rsidP="00693499">
      <w:pPr>
        <w:pStyle w:val="H3"/>
      </w:pPr>
      <w:r w:rsidRPr="00693499">
        <w:t>7.1.3</w:t>
      </w:r>
      <w:r w:rsidRPr="00693499">
        <w:tab/>
        <w:t>CEPT – Document APG23-5/</w:t>
      </w:r>
      <w:hyperlink r:id="rId177" w:history="1">
        <w:r w:rsidRPr="00693499">
          <w:rPr>
            <w:rStyle w:val="Hyperlink"/>
          </w:rPr>
          <w:t>INF-39</w:t>
        </w:r>
      </w:hyperlink>
      <w:r w:rsidRPr="00693499">
        <w:t xml:space="preserve"> </w:t>
      </w:r>
    </w:p>
    <w:p w14:paraId="5B23130C" w14:textId="277258F3" w:rsidR="004729B1" w:rsidRPr="00693499" w:rsidRDefault="00AB1735" w:rsidP="00C70ED6">
      <w:pPr>
        <w:pStyle w:val="ListParagraph"/>
      </w:pPr>
      <w:r w:rsidRPr="00693499">
        <w:t xml:space="preserve">CEPT supports </w:t>
      </w:r>
      <w:r w:rsidR="00C70ED6" w:rsidRPr="00693499">
        <w:t>establishing</w:t>
      </w:r>
      <w:r w:rsidRPr="00693499">
        <w:t xml:space="preserve"> reminders for confirming the bringing into use or bringing back into use of a satellite network or system </w:t>
      </w:r>
      <w:r w:rsidR="00CE623D" w:rsidRPr="00693499">
        <w:t xml:space="preserve">under Nos. </w:t>
      </w:r>
      <w:r w:rsidR="00CE623D" w:rsidRPr="00693499">
        <w:rPr>
          <w:b/>
          <w:bCs/>
        </w:rPr>
        <w:t>11.44B</w:t>
      </w:r>
      <w:r w:rsidR="00CE623D" w:rsidRPr="00693499">
        <w:t xml:space="preserve">, </w:t>
      </w:r>
      <w:r w:rsidR="00CE623D" w:rsidRPr="00693499">
        <w:rPr>
          <w:b/>
          <w:bCs/>
        </w:rPr>
        <w:t>44.11C</w:t>
      </w:r>
      <w:r w:rsidR="00CE623D" w:rsidRPr="00693499">
        <w:t xml:space="preserve">, </w:t>
      </w:r>
      <w:r w:rsidR="00CE623D" w:rsidRPr="00693499">
        <w:rPr>
          <w:b/>
          <w:bCs/>
        </w:rPr>
        <w:t>44.11D</w:t>
      </w:r>
      <w:r w:rsidR="00CE623D" w:rsidRPr="00693499">
        <w:t xml:space="preserve">, and </w:t>
      </w:r>
      <w:r w:rsidR="00CE623D" w:rsidRPr="00693499">
        <w:rPr>
          <w:b/>
          <w:bCs/>
        </w:rPr>
        <w:t>44.11E</w:t>
      </w:r>
      <w:r w:rsidR="00CE623D" w:rsidRPr="00693499">
        <w:t>.</w:t>
      </w:r>
    </w:p>
    <w:p w14:paraId="53CB67D4" w14:textId="77777777" w:rsidR="00AB1735" w:rsidRPr="00693499" w:rsidRDefault="00AB1735" w:rsidP="00C70ED6">
      <w:pPr>
        <w:pStyle w:val="ListParagraph"/>
        <w:numPr>
          <w:ilvl w:val="0"/>
          <w:numId w:val="0"/>
        </w:numPr>
        <w:ind w:left="720"/>
      </w:pPr>
    </w:p>
    <w:p w14:paraId="4F69922A" w14:textId="77777777" w:rsidR="00620984" w:rsidRPr="00693499" w:rsidRDefault="00620984" w:rsidP="00693499">
      <w:pPr>
        <w:pStyle w:val="H3"/>
      </w:pPr>
      <w:r w:rsidRPr="00693499">
        <w:t>7.1.4</w:t>
      </w:r>
      <w:r w:rsidRPr="00693499">
        <w:tab/>
        <w:t>CITEL – Document APG23-5/</w:t>
      </w:r>
      <w:hyperlink r:id="rId178" w:history="1">
        <w:r w:rsidRPr="00693499">
          <w:rPr>
            <w:rStyle w:val="Hyperlink"/>
          </w:rPr>
          <w:t>INP-43</w:t>
        </w:r>
      </w:hyperlink>
      <w:r w:rsidRPr="00693499">
        <w:t xml:space="preserve"> </w:t>
      </w:r>
    </w:p>
    <w:p w14:paraId="7CB3F76A" w14:textId="53A4FC71" w:rsidR="00C70ED6" w:rsidRPr="00693499" w:rsidRDefault="00C70ED6" w:rsidP="0057798B">
      <w:pPr>
        <w:pStyle w:val="ListParagraph"/>
      </w:pPr>
      <w:r w:rsidRPr="00693499">
        <w:t xml:space="preserve">An administration supports the establishment of reminders for confirming the bringing into use (or bringing back into use) of a satellite network or system in unplanned bands, RR Appendices </w:t>
      </w:r>
      <w:r w:rsidRPr="00693499">
        <w:rPr>
          <w:b/>
          <w:bCs/>
        </w:rPr>
        <w:t>30/30A</w:t>
      </w:r>
      <w:r w:rsidRPr="00693499">
        <w:t xml:space="preserve"> and RR Appendix </w:t>
      </w:r>
      <w:r w:rsidRPr="00693499">
        <w:rPr>
          <w:b/>
          <w:bCs/>
        </w:rPr>
        <w:t>30B</w:t>
      </w:r>
      <w:r w:rsidRPr="00693499">
        <w:t xml:space="preserve">. </w:t>
      </w:r>
    </w:p>
    <w:p w14:paraId="7B756E23" w14:textId="77777777" w:rsidR="00C70ED6" w:rsidRPr="00693499" w:rsidRDefault="00C70ED6" w:rsidP="00C70ED6">
      <w:pPr>
        <w:pStyle w:val="ListParagraph"/>
        <w:numPr>
          <w:ilvl w:val="0"/>
          <w:numId w:val="0"/>
        </w:numPr>
        <w:ind w:left="720"/>
      </w:pPr>
    </w:p>
    <w:p w14:paraId="0CAC11B3" w14:textId="0FF476C5" w:rsidR="0078338C" w:rsidRPr="00693499" w:rsidRDefault="00100B64" w:rsidP="00693499">
      <w:pPr>
        <w:pStyle w:val="H3"/>
      </w:pPr>
      <w:r w:rsidRPr="00693499">
        <w:t>7.1</w:t>
      </w:r>
      <w:r w:rsidR="0078338C" w:rsidRPr="00693499">
        <w:t>.5</w:t>
      </w:r>
      <w:r w:rsidR="0078338C" w:rsidRPr="00693499">
        <w:tab/>
        <w:t>RCC – Document WRC-23-IRW-22/</w:t>
      </w:r>
      <w:hyperlink r:id="rId179" w:history="1">
        <w:r w:rsidR="006A3C92" w:rsidRPr="006A3C92">
          <w:rPr>
            <w:rStyle w:val="Hyperlink"/>
          </w:rPr>
          <w:t>7 A1</w:t>
        </w:r>
      </w:hyperlink>
      <w:r w:rsidR="00FB369E" w:rsidRPr="00693499">
        <w:t xml:space="preserve"> (as of December 2022)</w:t>
      </w:r>
    </w:p>
    <w:p w14:paraId="402FAA96" w14:textId="77777777" w:rsidR="0078338C" w:rsidRPr="00693499" w:rsidRDefault="0078338C" w:rsidP="0078338C">
      <w:pPr>
        <w:pStyle w:val="ListParagraph"/>
        <w:rPr>
          <w:lang w:val="en-NZ"/>
        </w:rPr>
      </w:pPr>
      <w:r w:rsidRPr="00693499">
        <w:rPr>
          <w:lang w:eastAsia="zh-CN"/>
        </w:rPr>
        <w:t>None</w:t>
      </w:r>
      <w:r w:rsidRPr="00693499">
        <w:rPr>
          <w:lang w:val="en-NZ"/>
        </w:rPr>
        <w:t xml:space="preserve">. </w:t>
      </w:r>
    </w:p>
    <w:p w14:paraId="7FB01CEC" w14:textId="77777777" w:rsidR="0078338C" w:rsidRPr="00693499" w:rsidRDefault="0078338C" w:rsidP="0078338C">
      <w:pPr>
        <w:jc w:val="both"/>
        <w:rPr>
          <w:lang w:val="en-NZ" w:eastAsia="ko-KR"/>
        </w:rPr>
      </w:pPr>
    </w:p>
    <w:p w14:paraId="1533152D" w14:textId="4E1E8048" w:rsidR="00236253" w:rsidRPr="00693499" w:rsidRDefault="00100B64" w:rsidP="00FC2596">
      <w:pPr>
        <w:pStyle w:val="Heading2"/>
      </w:pPr>
      <w:r w:rsidRPr="00693499">
        <w:t>7.2</w:t>
      </w:r>
      <w:r w:rsidR="00236253" w:rsidRPr="00693499">
        <w:t>.</w:t>
      </w:r>
      <w:r w:rsidR="00236253" w:rsidRPr="00693499">
        <w:tab/>
        <w:t>Position of International Organizations (if available)</w:t>
      </w:r>
    </w:p>
    <w:p w14:paraId="63C0179E" w14:textId="4D79BFCB" w:rsidR="00236253" w:rsidRPr="00693499" w:rsidRDefault="00100B64" w:rsidP="00693499">
      <w:pPr>
        <w:pStyle w:val="H3"/>
      </w:pPr>
      <w:r w:rsidRPr="00693499">
        <w:t>7.2</w:t>
      </w:r>
      <w:r w:rsidR="00236253" w:rsidRPr="00693499">
        <w:t>.1</w:t>
      </w:r>
      <w:r w:rsidR="00236253" w:rsidRPr="00693499">
        <w:tab/>
        <w:t>IARU R3 (as of February 2023)</w:t>
      </w:r>
    </w:p>
    <w:p w14:paraId="5B56F20C" w14:textId="77777777" w:rsidR="00236253" w:rsidRPr="00693499" w:rsidRDefault="00236253" w:rsidP="00236253">
      <w:pPr>
        <w:pStyle w:val="ListParagraph"/>
        <w:jc w:val="both"/>
        <w:rPr>
          <w:lang w:val="en-NZ"/>
        </w:rPr>
      </w:pPr>
      <w:r w:rsidRPr="00693499">
        <w:t>None</w:t>
      </w:r>
      <w:r w:rsidRPr="00693499">
        <w:rPr>
          <w:rFonts w:eastAsia="Calibri"/>
        </w:rPr>
        <w:t xml:space="preserve">. </w:t>
      </w:r>
    </w:p>
    <w:p w14:paraId="3190948C" w14:textId="77777777" w:rsidR="00236253" w:rsidRPr="00693499" w:rsidRDefault="00236253" w:rsidP="00236253">
      <w:pPr>
        <w:pStyle w:val="ListParagraph"/>
        <w:numPr>
          <w:ilvl w:val="0"/>
          <w:numId w:val="0"/>
        </w:numPr>
        <w:ind w:left="720"/>
        <w:jc w:val="both"/>
        <w:rPr>
          <w:lang w:val="en-NZ"/>
        </w:rPr>
      </w:pPr>
    </w:p>
    <w:p w14:paraId="7C5D44BC" w14:textId="3CC027A3" w:rsidR="00190A21" w:rsidRPr="00693499" w:rsidRDefault="00FE1489" w:rsidP="00693499">
      <w:pPr>
        <w:pStyle w:val="H3"/>
      </w:pPr>
      <w:r w:rsidRPr="00693499">
        <w:t>7.2.2</w:t>
      </w:r>
      <w:r w:rsidR="00190A21" w:rsidRPr="00693499">
        <w:tab/>
        <w:t>ICAO – Document WRC-23-IRW-22/</w:t>
      </w:r>
      <w:hyperlink r:id="rId180" w:history="1">
        <w:r w:rsidR="00190A21" w:rsidRPr="00893413">
          <w:rPr>
            <w:rStyle w:val="Hyperlink"/>
          </w:rPr>
          <w:t>8</w:t>
        </w:r>
      </w:hyperlink>
      <w:r w:rsidR="00FB369E" w:rsidRPr="00693499">
        <w:t xml:space="preserve"> (as of December 2022)</w:t>
      </w:r>
    </w:p>
    <w:p w14:paraId="2122D1E4" w14:textId="77777777" w:rsidR="00190A21" w:rsidRPr="00693499" w:rsidRDefault="00190A21" w:rsidP="00190A21">
      <w:pPr>
        <w:pStyle w:val="ListParagraph"/>
        <w:numPr>
          <w:ilvl w:val="0"/>
          <w:numId w:val="2"/>
        </w:numPr>
      </w:pPr>
      <w:r w:rsidRPr="00693499">
        <w:rPr>
          <w:lang w:eastAsia="zh-CN"/>
        </w:rPr>
        <w:t>None</w:t>
      </w:r>
      <w:r w:rsidRPr="00693499">
        <w:t>.</w:t>
      </w:r>
    </w:p>
    <w:p w14:paraId="28330036" w14:textId="77777777" w:rsidR="00106A0A" w:rsidRPr="00693499" w:rsidRDefault="00106A0A" w:rsidP="00F62F74">
      <w:pPr>
        <w:spacing w:before="480" w:after="240"/>
        <w:jc w:val="center"/>
        <w:rPr>
          <w:caps/>
          <w:color w:val="BFBFBF" w:themeColor="background1" w:themeShade="BF"/>
        </w:rPr>
      </w:pPr>
      <w:r w:rsidRPr="00693499">
        <w:rPr>
          <w:caps/>
          <w:color w:val="BFBFBF" w:themeColor="background1" w:themeShade="BF"/>
        </w:rPr>
        <w:t>---------------------------</w:t>
      </w:r>
    </w:p>
    <w:p w14:paraId="27ECD757" w14:textId="182DDB7E" w:rsidR="00AE0ADE" w:rsidRPr="00693499" w:rsidRDefault="009A35C6" w:rsidP="00693499">
      <w:pPr>
        <w:pStyle w:val="Heading1"/>
      </w:pPr>
      <w:r w:rsidRPr="00693499">
        <w:t>Topic</w:t>
      </w:r>
      <w:r w:rsidR="00234294" w:rsidRPr="00693499">
        <w:t xml:space="preserve"> </w:t>
      </w:r>
      <w:r w:rsidR="000A363A" w:rsidRPr="00693499">
        <w:t>E</w:t>
      </w:r>
      <w:r w:rsidR="00AE0ADE" w:rsidRPr="00693499">
        <w:t xml:space="preserve">: </w:t>
      </w:r>
      <w:r w:rsidR="000A363A" w:rsidRPr="00693499">
        <w:t>Improved procedures under RR Appendix 30B for new ITU Member States</w:t>
      </w:r>
    </w:p>
    <w:p w14:paraId="5D90B9B0" w14:textId="77777777" w:rsidR="000A363A" w:rsidRPr="00693499" w:rsidRDefault="000A363A" w:rsidP="00FC2596">
      <w:pPr>
        <w:pStyle w:val="Heading2"/>
      </w:pPr>
      <w:r w:rsidRPr="00693499">
        <w:t>1.</w:t>
      </w:r>
      <w:r w:rsidRPr="00693499">
        <w:tab/>
        <w:t>Background Information</w:t>
      </w:r>
    </w:p>
    <w:p w14:paraId="534D88FE" w14:textId="77777777" w:rsidR="003A39C6" w:rsidRPr="00693499" w:rsidRDefault="003A39C6" w:rsidP="003A39C6">
      <w:pPr>
        <w:pStyle w:val="ListParagraph"/>
        <w:numPr>
          <w:ilvl w:val="0"/>
          <w:numId w:val="2"/>
        </w:numPr>
        <w:jc w:val="both"/>
        <w:rPr>
          <w:rFonts w:eastAsia="MS Mincho"/>
          <w:lang w:eastAsia="zh-CN"/>
        </w:rPr>
      </w:pPr>
      <w:r w:rsidRPr="00693499">
        <w:rPr>
          <w:rFonts w:eastAsia="MS Mincho"/>
          <w:lang w:eastAsia="zh-CN"/>
        </w:rPr>
        <w:t xml:space="preserve">Article 7 of RR Appendix </w:t>
      </w:r>
      <w:r w:rsidRPr="00693499">
        <w:rPr>
          <w:rFonts w:eastAsia="MS Mincho"/>
          <w:b/>
          <w:bCs/>
          <w:lang w:eastAsia="zh-CN"/>
        </w:rPr>
        <w:t>30B</w:t>
      </w:r>
      <w:r w:rsidRPr="00693499">
        <w:rPr>
          <w:rFonts w:eastAsia="MS Mincho"/>
          <w:lang w:eastAsia="zh-CN"/>
        </w:rPr>
        <w:t xml:space="preserve"> contains a procedure for the addition of a new allotment to the Plan </w:t>
      </w:r>
      <w:r w:rsidRPr="00693499">
        <w:t>for</w:t>
      </w:r>
      <w:r w:rsidRPr="00693499">
        <w:rPr>
          <w:rFonts w:eastAsia="MS Mincho"/>
          <w:lang w:eastAsia="zh-CN"/>
        </w:rPr>
        <w:t xml:space="preserve"> a new Member State of the Union. However, administrations have found difficulties adding their new allotment to the Plan without the need to conduct coordination. This is </w:t>
      </w:r>
      <w:proofErr w:type="gramStart"/>
      <w:r w:rsidRPr="00693499">
        <w:rPr>
          <w:rFonts w:eastAsia="MS Mincho"/>
          <w:lang w:eastAsia="zh-CN"/>
        </w:rPr>
        <w:t>due to the fact that</w:t>
      </w:r>
      <w:proofErr w:type="gramEnd"/>
      <w:r w:rsidRPr="00693499">
        <w:rPr>
          <w:rFonts w:eastAsia="MS Mincho"/>
          <w:lang w:eastAsia="zh-CN"/>
        </w:rPr>
        <w:t xml:space="preserve"> there have been a lot of submissions for additional systems with global/regional coverage after WRC-07.</w:t>
      </w:r>
    </w:p>
    <w:p w14:paraId="608D6C8F" w14:textId="77777777" w:rsidR="003A39C6" w:rsidRPr="00693499" w:rsidRDefault="003A39C6" w:rsidP="003A39C6">
      <w:pPr>
        <w:pStyle w:val="ListParagraph"/>
        <w:numPr>
          <w:ilvl w:val="0"/>
          <w:numId w:val="2"/>
        </w:numPr>
        <w:jc w:val="both"/>
        <w:rPr>
          <w:rFonts w:eastAsia="MS Mincho"/>
          <w:lang w:eastAsia="zh-CN"/>
        </w:rPr>
      </w:pPr>
      <w:r w:rsidRPr="00693499">
        <w:rPr>
          <w:rFonts w:eastAsia="MS Mincho"/>
          <w:lang w:eastAsia="zh-CN"/>
        </w:rPr>
        <w:t xml:space="preserve">§ 1.1 of Article 1 of RR Appendix </w:t>
      </w:r>
      <w:r w:rsidRPr="00693499">
        <w:rPr>
          <w:rFonts w:eastAsia="MS Mincho"/>
          <w:b/>
          <w:bCs/>
          <w:lang w:eastAsia="zh-CN"/>
        </w:rPr>
        <w:t xml:space="preserve">30B </w:t>
      </w:r>
      <w:r w:rsidRPr="00693499">
        <w:rPr>
          <w:rFonts w:eastAsia="MS Mincho"/>
          <w:lang w:eastAsia="zh-CN"/>
        </w:rPr>
        <w:t xml:space="preserve">(Rev.WRC-19) stipulates that “The objective of the procedures prescribed in this Appendix is to guarantee in practice, for all countries, equitable </w:t>
      </w:r>
      <w:r w:rsidRPr="00693499">
        <w:t>access</w:t>
      </w:r>
      <w:r w:rsidRPr="00693499">
        <w:rPr>
          <w:rFonts w:eastAsia="MS Mincho"/>
          <w:lang w:eastAsia="zh-CN"/>
        </w:rPr>
        <w:t xml:space="preserve"> to the geostationary-satellite orbit in the frequency bands of the fixed-satellite service covered by this Appendix”.</w:t>
      </w:r>
    </w:p>
    <w:p w14:paraId="2C8AA68E" w14:textId="77777777" w:rsidR="003A39C6" w:rsidRPr="00693499" w:rsidRDefault="003A39C6" w:rsidP="003A39C6">
      <w:pPr>
        <w:pStyle w:val="ListParagraph"/>
        <w:numPr>
          <w:ilvl w:val="0"/>
          <w:numId w:val="2"/>
        </w:numPr>
        <w:jc w:val="both"/>
        <w:rPr>
          <w:rFonts w:eastAsia="MS Mincho"/>
          <w:lang w:eastAsia="zh-CN"/>
        </w:rPr>
      </w:pPr>
      <w:r w:rsidRPr="00693499">
        <w:rPr>
          <w:rFonts w:eastAsia="MS Mincho"/>
          <w:bCs/>
          <w:lang w:eastAsia="zh-CN"/>
        </w:rPr>
        <w:t>WRC-19</w:t>
      </w:r>
      <w:r w:rsidRPr="00693499">
        <w:rPr>
          <w:rFonts w:eastAsia="MS Mincho"/>
          <w:lang w:eastAsia="zh-CN"/>
        </w:rPr>
        <w:t xml:space="preserve"> introduced Resolution </w:t>
      </w:r>
      <w:r w:rsidRPr="00693499">
        <w:rPr>
          <w:rFonts w:eastAsia="MS Mincho"/>
          <w:b/>
          <w:lang w:eastAsia="zh-CN"/>
        </w:rPr>
        <w:t>170 (WRC-19)</w:t>
      </w:r>
      <w:r w:rsidRPr="00693499">
        <w:rPr>
          <w:rFonts w:eastAsia="MS Mincho"/>
          <w:lang w:eastAsia="zh-CN"/>
        </w:rPr>
        <w:t xml:space="preserve"> which offers preferential conditions for </w:t>
      </w:r>
      <w:r w:rsidRPr="00693499">
        <w:t>administrations</w:t>
      </w:r>
      <w:r w:rsidRPr="00693499">
        <w:rPr>
          <w:rFonts w:eastAsia="MS Mincho"/>
          <w:lang w:eastAsia="zh-CN"/>
        </w:rPr>
        <w:t xml:space="preserve"> having no network in the RR Appendix </w:t>
      </w:r>
      <w:r w:rsidRPr="00693499">
        <w:rPr>
          <w:rFonts w:eastAsia="MS Mincho"/>
          <w:b/>
          <w:lang w:eastAsia="zh-CN"/>
        </w:rPr>
        <w:t>30B</w:t>
      </w:r>
      <w:r w:rsidRPr="00693499">
        <w:rPr>
          <w:rFonts w:eastAsia="MS Mincho"/>
          <w:lang w:eastAsia="zh-CN"/>
        </w:rPr>
        <w:t xml:space="preserve"> List and which wants to convert their allotment in the Plan into an assignment with modifications outside the envelope of the initial allotment while restricted to providing service to its national territory. However, after WRC-19 administrations found difficulty adding their new allotment to the Plan with the current procedures of Articles 6 and 7 of RR Appendix </w:t>
      </w:r>
      <w:r w:rsidRPr="00693499">
        <w:rPr>
          <w:rFonts w:eastAsia="MS Mincho"/>
          <w:b/>
          <w:bCs/>
          <w:lang w:eastAsia="zh-CN"/>
        </w:rPr>
        <w:t>30B</w:t>
      </w:r>
      <w:r w:rsidRPr="00693499">
        <w:rPr>
          <w:rFonts w:eastAsia="MS Mincho"/>
          <w:lang w:eastAsia="zh-CN"/>
        </w:rPr>
        <w:t xml:space="preserve"> and also those including in Resolution </w:t>
      </w:r>
      <w:r w:rsidRPr="00693499">
        <w:rPr>
          <w:rFonts w:eastAsia="MS Mincho"/>
          <w:b/>
          <w:bCs/>
          <w:lang w:eastAsia="zh-CN"/>
        </w:rPr>
        <w:t>170 (WRC-19)</w:t>
      </w:r>
      <w:r w:rsidRPr="00693499">
        <w:rPr>
          <w:rFonts w:eastAsia="MS Mincho"/>
          <w:lang w:eastAsia="zh-CN"/>
        </w:rPr>
        <w:t xml:space="preserve">, which offers certain </w:t>
      </w:r>
      <w:r w:rsidRPr="00693499">
        <w:rPr>
          <w:rFonts w:eastAsia="MS Mincho"/>
          <w:lang w:eastAsia="zh-CN"/>
        </w:rPr>
        <w:lastRenderedPageBreak/>
        <w:t xml:space="preserve">preferential conditions for administrations having no network in the RR Appendix </w:t>
      </w:r>
      <w:r w:rsidRPr="00693499">
        <w:rPr>
          <w:rFonts w:eastAsia="MS Mincho"/>
          <w:b/>
          <w:bCs/>
          <w:lang w:eastAsia="zh-CN"/>
        </w:rPr>
        <w:t>30B</w:t>
      </w:r>
      <w:r w:rsidRPr="00693499">
        <w:rPr>
          <w:rFonts w:eastAsia="MS Mincho"/>
          <w:lang w:eastAsia="zh-CN"/>
        </w:rPr>
        <w:t xml:space="preserve"> List and which wants to convert their allotment in the Plan into an assignment with modifications outside the envelope of the initial allotment while restricted to providing service to its national territory.</w:t>
      </w:r>
    </w:p>
    <w:p w14:paraId="5E24720C" w14:textId="77777777" w:rsidR="003A39C6" w:rsidRPr="00693499" w:rsidRDefault="003A39C6" w:rsidP="003A39C6">
      <w:pPr>
        <w:pStyle w:val="ListParagraph"/>
        <w:numPr>
          <w:ilvl w:val="0"/>
          <w:numId w:val="2"/>
        </w:numPr>
        <w:jc w:val="both"/>
        <w:rPr>
          <w:rFonts w:eastAsia="MS Mincho"/>
          <w:lang w:eastAsia="zh-CN"/>
        </w:rPr>
      </w:pPr>
      <w:r w:rsidRPr="00693499">
        <w:rPr>
          <w:rFonts w:eastAsia="MS Mincho"/>
          <w:lang w:eastAsia="zh-CN"/>
        </w:rPr>
        <w:t xml:space="preserve">Under this Topic, it is considered to improve the Article 7 procedure of RR Appendix </w:t>
      </w:r>
      <w:r w:rsidRPr="00693499">
        <w:rPr>
          <w:rFonts w:eastAsia="MS Mincho"/>
          <w:b/>
          <w:bCs/>
          <w:lang w:eastAsia="zh-CN"/>
        </w:rPr>
        <w:t xml:space="preserve">30B </w:t>
      </w:r>
      <w:r w:rsidRPr="00693499">
        <w:rPr>
          <w:rFonts w:eastAsia="MS Mincho"/>
          <w:lang w:eastAsia="zh-CN"/>
        </w:rPr>
        <w:t xml:space="preserve">(Rev.WRC-19) for </w:t>
      </w:r>
      <w:r w:rsidRPr="00693499">
        <w:t>new</w:t>
      </w:r>
      <w:r w:rsidRPr="00693499">
        <w:rPr>
          <w:rFonts w:eastAsia="MS Mincho"/>
          <w:lang w:eastAsia="zh-CN"/>
        </w:rPr>
        <w:t xml:space="preserve"> ITU Member State to obtain a national allotment like other ITU Member States that already have national allotment in the fixed-satellite service (FSS) Plan.</w:t>
      </w:r>
    </w:p>
    <w:p w14:paraId="373F8D0E" w14:textId="56E516A3" w:rsidR="00EF7BBF" w:rsidRDefault="00EF7BBF" w:rsidP="00F62F74">
      <w:pPr>
        <w:pStyle w:val="ListParagraph"/>
        <w:numPr>
          <w:ilvl w:val="0"/>
          <w:numId w:val="0"/>
        </w:numPr>
        <w:ind w:left="720"/>
        <w:jc w:val="both"/>
        <w:rPr>
          <w:bdr w:val="none" w:sz="0" w:space="0" w:color="auto" w:frame="1"/>
          <w:lang w:val="en-GB"/>
        </w:rPr>
      </w:pPr>
    </w:p>
    <w:p w14:paraId="12C35A43" w14:textId="75904122" w:rsidR="000A363A" w:rsidRPr="00693499" w:rsidRDefault="000A363A" w:rsidP="00693499">
      <w:pPr>
        <w:spacing w:after="120"/>
        <w:ind w:left="720"/>
        <w:jc w:val="both"/>
        <w:rPr>
          <w:b/>
          <w:bCs/>
          <w:lang w:eastAsia="zh-CN"/>
        </w:rPr>
      </w:pPr>
      <w:r w:rsidRPr="00693499">
        <w:rPr>
          <w:b/>
          <w:bCs/>
          <w:lang w:eastAsia="zh-CN"/>
        </w:rPr>
        <w:t>Information on on-going ITU-R Study</w:t>
      </w:r>
    </w:p>
    <w:p w14:paraId="63BE19ED" w14:textId="5EAEE80F" w:rsidR="00843068" w:rsidRPr="00693499" w:rsidRDefault="00843068" w:rsidP="00843068">
      <w:pPr>
        <w:pStyle w:val="ListParagraph"/>
      </w:pPr>
      <w:r w:rsidRPr="00693499">
        <w:t>At the September 2022 meeting of WP 4A, the BR submitted two documents associated with the Planned bands in response to specific requests made to them from the last meeting of WP 4A</w:t>
      </w:r>
      <w:r w:rsidR="003A39C6" w:rsidRPr="00693499">
        <w:t xml:space="preserve">, as follows: </w:t>
      </w:r>
    </w:p>
    <w:p w14:paraId="0EF59329" w14:textId="23C78250" w:rsidR="00843068" w:rsidRPr="00693499" w:rsidRDefault="003A39C6" w:rsidP="003A39C6">
      <w:pPr>
        <w:pStyle w:val="ListParagraph"/>
        <w:numPr>
          <w:ilvl w:val="0"/>
          <w:numId w:val="3"/>
        </w:numPr>
        <w:ind w:left="1440"/>
        <w:jc w:val="both"/>
      </w:pPr>
      <w:r w:rsidRPr="00693499">
        <w:t xml:space="preserve">Document </w:t>
      </w:r>
      <w:hyperlink r:id="rId181" w:history="1">
        <w:r w:rsidR="00843068" w:rsidRPr="00693499">
          <w:rPr>
            <w:rStyle w:val="Hyperlink"/>
          </w:rPr>
          <w:t>4A/720</w:t>
        </w:r>
      </w:hyperlink>
      <w:r w:rsidRPr="00693499">
        <w:rPr>
          <w:rStyle w:val="Hyperlink"/>
          <w:u w:val="none"/>
        </w:rPr>
        <w:t xml:space="preserve"> </w:t>
      </w:r>
      <w:r w:rsidR="00843068" w:rsidRPr="00693499">
        <w:t xml:space="preserve">(BR): Statistics of the new notices of satellite networks submitted under § 6.1 of Article 6 of RR Appendix </w:t>
      </w:r>
      <w:proofErr w:type="gramStart"/>
      <w:r w:rsidR="00843068" w:rsidRPr="00693499">
        <w:rPr>
          <w:b/>
          <w:bCs/>
        </w:rPr>
        <w:t>30B</w:t>
      </w:r>
      <w:proofErr w:type="gramEnd"/>
    </w:p>
    <w:p w14:paraId="7E1B3B3F" w14:textId="0AAE0336" w:rsidR="00843068" w:rsidRPr="00693499" w:rsidRDefault="003A39C6" w:rsidP="003A39C6">
      <w:pPr>
        <w:pStyle w:val="ListParagraph"/>
        <w:numPr>
          <w:ilvl w:val="0"/>
          <w:numId w:val="3"/>
        </w:numPr>
        <w:ind w:left="1440"/>
        <w:jc w:val="both"/>
      </w:pPr>
      <w:r w:rsidRPr="00693499">
        <w:t xml:space="preserve">Document </w:t>
      </w:r>
      <w:hyperlink r:id="rId182" w:history="1">
        <w:r w:rsidR="00843068" w:rsidRPr="00693499">
          <w:rPr>
            <w:rStyle w:val="Hyperlink"/>
          </w:rPr>
          <w:t>4A/813</w:t>
        </w:r>
      </w:hyperlink>
      <w:r w:rsidRPr="00693499">
        <w:rPr>
          <w:rStyle w:val="Hyperlink"/>
          <w:u w:val="none"/>
        </w:rPr>
        <w:t xml:space="preserve"> </w:t>
      </w:r>
      <w:r w:rsidR="00843068" w:rsidRPr="00693499">
        <w:t xml:space="preserve">(BR): Updated statistics on submissions and suppressions for additional uses under Article 4 of RR Appendices </w:t>
      </w:r>
      <w:r w:rsidR="00843068" w:rsidRPr="00693499">
        <w:rPr>
          <w:b/>
          <w:bCs/>
        </w:rPr>
        <w:t>30</w:t>
      </w:r>
      <w:r w:rsidR="00843068" w:rsidRPr="00693499">
        <w:t xml:space="preserve"> and </w:t>
      </w:r>
      <w:r w:rsidR="00843068" w:rsidRPr="00693499">
        <w:rPr>
          <w:b/>
          <w:bCs/>
        </w:rPr>
        <w:t>30A</w:t>
      </w:r>
      <w:r w:rsidR="00843068" w:rsidRPr="00693499">
        <w:t xml:space="preserve"> in Regions 1 and 3.</w:t>
      </w:r>
    </w:p>
    <w:p w14:paraId="68C2B18D" w14:textId="05AA70D9" w:rsidR="00843068" w:rsidRPr="00693499" w:rsidRDefault="00843068" w:rsidP="003A39C6">
      <w:pPr>
        <w:pStyle w:val="ListParagraph"/>
        <w:jc w:val="both"/>
      </w:pPr>
      <w:r w:rsidRPr="00693499">
        <w:t xml:space="preserve">In addition, the BR also provided Document </w:t>
      </w:r>
      <w:hyperlink r:id="rId183" w:history="1">
        <w:r w:rsidRPr="00693499">
          <w:rPr>
            <w:rStyle w:val="Hyperlink"/>
          </w:rPr>
          <w:t>4A/844</w:t>
        </w:r>
      </w:hyperlink>
      <w:r w:rsidR="003A39C6" w:rsidRPr="00693499">
        <w:rPr>
          <w:rStyle w:val="Hyperlink"/>
          <w:u w:val="none"/>
        </w:rPr>
        <w:t xml:space="preserve"> </w:t>
      </w:r>
      <w:r w:rsidRPr="00693499">
        <w:t xml:space="preserve">(BR) on “Updated statistics on the coordination activities for submissions made in accordance with Resolution </w:t>
      </w:r>
      <w:r w:rsidRPr="00693499">
        <w:rPr>
          <w:b/>
          <w:bCs/>
        </w:rPr>
        <w:t>559 (WRC-19)</w:t>
      </w:r>
      <w:r w:rsidRPr="00693499">
        <w:t>”</w:t>
      </w:r>
      <w:r w:rsidRPr="00693499">
        <w:rPr>
          <w:b/>
          <w:bCs/>
        </w:rPr>
        <w:t xml:space="preserve"> </w:t>
      </w:r>
      <w:r w:rsidRPr="00693499">
        <w:t xml:space="preserve">which provided the current status of those coordination activities. As part of that document the BR was seeking the advice </w:t>
      </w:r>
      <w:r w:rsidRPr="00693499">
        <w:rPr>
          <w:lang w:eastAsia="zh-CN"/>
        </w:rPr>
        <w:t xml:space="preserve">of WP 4A in which cases the introduction of those </w:t>
      </w:r>
      <w:r w:rsidRPr="00693499">
        <w:t>Resolution </w:t>
      </w:r>
      <w:r w:rsidRPr="00693499">
        <w:rPr>
          <w:b/>
          <w:bCs/>
          <w:lang w:eastAsia="zh-CN"/>
        </w:rPr>
        <w:t xml:space="preserve">559 (WRC-19) </w:t>
      </w:r>
      <w:r w:rsidRPr="00693499">
        <w:rPr>
          <w:lang w:eastAsia="zh-CN"/>
        </w:rPr>
        <w:t xml:space="preserve">assignments in the Regions 1 and 3 Plans could be accepted without a need to modify the technical parameters of those </w:t>
      </w:r>
      <w:r w:rsidRPr="00693499">
        <w:t>Resolution </w:t>
      </w:r>
      <w:r w:rsidRPr="00693499">
        <w:rPr>
          <w:b/>
          <w:bCs/>
          <w:lang w:eastAsia="zh-CN"/>
        </w:rPr>
        <w:t xml:space="preserve">559 (WRC-19) </w:t>
      </w:r>
      <w:r w:rsidRPr="00693499">
        <w:rPr>
          <w:lang w:eastAsia="zh-CN"/>
        </w:rPr>
        <w:t xml:space="preserve">assignments. While WP 4A was not in a position to provide specific advice in response to this request, the WP did approve a Note to the BR Director that contained views of WP 4A on the current coordination situation and provided some additional ideas that could help to further progress those coordination activities </w:t>
      </w:r>
      <w:r w:rsidRPr="00693499">
        <w:t xml:space="preserve">(see </w:t>
      </w:r>
      <w:hyperlink r:id="rId184" w:history="1">
        <w:r w:rsidRPr="00693499">
          <w:rPr>
            <w:rStyle w:val="Hyperlink"/>
          </w:rPr>
          <w:t>Annex 40</w:t>
        </w:r>
      </w:hyperlink>
      <w:r w:rsidRPr="00693499">
        <w:t>)</w:t>
      </w:r>
      <w:r w:rsidRPr="00693499">
        <w:rPr>
          <w:lang w:eastAsia="zh-CN"/>
        </w:rPr>
        <w:t>.</w:t>
      </w:r>
    </w:p>
    <w:p w14:paraId="2F6AAA84" w14:textId="2FDD5C94" w:rsidR="004730B9" w:rsidRPr="00693499" w:rsidRDefault="004730B9" w:rsidP="004730B9">
      <w:pPr>
        <w:pStyle w:val="ListParagraph"/>
        <w:jc w:val="both"/>
      </w:pPr>
      <w:r w:rsidRPr="00693499">
        <w:t xml:space="preserve">The September 2022 meeting of WP 4A considered three input documents towards the </w:t>
      </w:r>
      <w:r w:rsidRPr="00693499">
        <w:rPr>
          <w:lang w:eastAsia="zh-CN"/>
        </w:rPr>
        <w:t>development</w:t>
      </w:r>
      <w:r w:rsidRPr="00693499">
        <w:t xml:space="preserve"> of the draft CPM text as Annex 30 to Chairman’s Report (Document 4A/856 </w:t>
      </w:r>
      <w:hyperlink r:id="rId185" w:history="1">
        <w:r w:rsidRPr="00693499">
          <w:rPr>
            <w:rStyle w:val="Hyperlink"/>
          </w:rPr>
          <w:t>Annex 30</w:t>
        </w:r>
      </w:hyperlink>
      <w:r w:rsidRPr="00693499">
        <w:t>).</w:t>
      </w:r>
    </w:p>
    <w:p w14:paraId="10225541" w14:textId="12B15E85" w:rsidR="00843068" w:rsidRPr="00693499" w:rsidRDefault="004730B9" w:rsidP="0057798B">
      <w:pPr>
        <w:pStyle w:val="ListParagraph"/>
        <w:jc w:val="both"/>
      </w:pPr>
      <w:r w:rsidRPr="00693499">
        <w:t>The draft CPM text contains three methods, as follows:</w:t>
      </w:r>
    </w:p>
    <w:p w14:paraId="3983C6F8" w14:textId="77777777" w:rsidR="007C1410" w:rsidRPr="00693499" w:rsidRDefault="007C1410" w:rsidP="007C1410">
      <w:pPr>
        <w:pStyle w:val="ListParagraph"/>
        <w:numPr>
          <w:ilvl w:val="0"/>
          <w:numId w:val="0"/>
        </w:numPr>
        <w:ind w:left="720"/>
        <w:jc w:val="both"/>
      </w:pPr>
    </w:p>
    <w:p w14:paraId="5F8A9523" w14:textId="0F74E9D8" w:rsidR="004730B9" w:rsidRPr="00693499" w:rsidRDefault="004730B9" w:rsidP="004730B9">
      <w:pPr>
        <w:pStyle w:val="ListParagraph"/>
        <w:numPr>
          <w:ilvl w:val="0"/>
          <w:numId w:val="3"/>
        </w:numPr>
        <w:ind w:left="1440"/>
        <w:jc w:val="both"/>
        <w:rPr>
          <w:rFonts w:eastAsia="MS Mincho"/>
        </w:rPr>
      </w:pPr>
      <w:r w:rsidRPr="00693499">
        <w:t xml:space="preserve">Method </w:t>
      </w:r>
      <w:r w:rsidRPr="00693499">
        <w:rPr>
          <w:b/>
          <w:bCs/>
        </w:rPr>
        <w:t>E1</w:t>
      </w:r>
      <w:r w:rsidRPr="00693499">
        <w:t xml:space="preserve"> </w:t>
      </w:r>
      <w:r w:rsidRPr="00693499">
        <w:tab/>
      </w:r>
      <w:r w:rsidRPr="00693499">
        <w:rPr>
          <w:iCs/>
        </w:rPr>
        <w:t xml:space="preserve">No changes to the </w:t>
      </w:r>
      <w:r w:rsidRPr="00693499">
        <w:t>Radio</w:t>
      </w:r>
      <w:r w:rsidRPr="00693499">
        <w:rPr>
          <w:iCs/>
        </w:rPr>
        <w:t xml:space="preserve"> Regulations.</w:t>
      </w:r>
    </w:p>
    <w:p w14:paraId="344BBE32" w14:textId="75E04855" w:rsidR="00843068" w:rsidRPr="00693499" w:rsidRDefault="004730B9" w:rsidP="0057798B">
      <w:pPr>
        <w:pStyle w:val="ListParagraph"/>
        <w:numPr>
          <w:ilvl w:val="0"/>
          <w:numId w:val="3"/>
        </w:numPr>
        <w:ind w:left="1440"/>
        <w:jc w:val="both"/>
      </w:pPr>
      <w:r w:rsidRPr="00693499">
        <w:t xml:space="preserve">Method </w:t>
      </w:r>
      <w:r w:rsidRPr="00693499">
        <w:rPr>
          <w:b/>
          <w:bCs/>
        </w:rPr>
        <w:t>E2</w:t>
      </w:r>
      <w:r w:rsidRPr="00693499">
        <w:t xml:space="preserve"> </w:t>
      </w:r>
      <w:r w:rsidRPr="00693499">
        <w:tab/>
        <w:t xml:space="preserve">Modification to the Radio </w:t>
      </w:r>
      <w:r w:rsidRPr="00693499">
        <w:rPr>
          <w:iCs/>
        </w:rPr>
        <w:t>Regulations</w:t>
      </w:r>
      <w:r w:rsidRPr="00693499">
        <w:t xml:space="preserve"> to</w:t>
      </w:r>
      <w:r w:rsidR="00843068" w:rsidRPr="00693499">
        <w:t xml:space="preserve"> grant to new ITU Member States the same privileges as those granted by WRC</w:t>
      </w:r>
      <w:r w:rsidR="00843068" w:rsidRPr="00693499">
        <w:noBreakHyphen/>
        <w:t xml:space="preserve">19 to administrations having no assignments in the </w:t>
      </w:r>
      <w:r w:rsidR="00843068" w:rsidRPr="00693499">
        <w:rPr>
          <w:rFonts w:eastAsia="MS Mincho"/>
          <w:lang w:eastAsia="zh-CN"/>
        </w:rPr>
        <w:t xml:space="preserve">RR </w:t>
      </w:r>
      <w:r w:rsidR="00843068" w:rsidRPr="00693499">
        <w:t xml:space="preserve">Appendix </w:t>
      </w:r>
      <w:r w:rsidR="00843068" w:rsidRPr="00693499">
        <w:rPr>
          <w:b/>
          <w:bCs/>
        </w:rPr>
        <w:t>30B</w:t>
      </w:r>
      <w:r w:rsidR="00843068" w:rsidRPr="00693499">
        <w:t xml:space="preserve"> List or under coordination.</w:t>
      </w:r>
    </w:p>
    <w:p w14:paraId="58CC4799" w14:textId="655E66B9" w:rsidR="00843068" w:rsidRPr="00693499" w:rsidRDefault="004730B9" w:rsidP="004730B9">
      <w:pPr>
        <w:pStyle w:val="ListParagraph"/>
        <w:numPr>
          <w:ilvl w:val="0"/>
          <w:numId w:val="3"/>
        </w:numPr>
        <w:ind w:left="1440"/>
        <w:jc w:val="both"/>
      </w:pPr>
      <w:r w:rsidRPr="00693499">
        <w:t xml:space="preserve">Method </w:t>
      </w:r>
      <w:r w:rsidRPr="00693499">
        <w:rPr>
          <w:b/>
          <w:bCs/>
        </w:rPr>
        <w:t>E3</w:t>
      </w:r>
      <w:r w:rsidRPr="00693499">
        <w:t xml:space="preserve"> </w:t>
      </w:r>
      <w:r w:rsidRPr="00693499">
        <w:tab/>
        <w:t xml:space="preserve">Modification </w:t>
      </w:r>
      <w:r w:rsidR="00843068" w:rsidRPr="00693499">
        <w:rPr>
          <w:lang w:eastAsia="zh-CN"/>
        </w:rPr>
        <w:t xml:space="preserve">the Article 7 procedure of RR Appendix </w:t>
      </w:r>
      <w:r w:rsidR="00843068" w:rsidRPr="00693499">
        <w:rPr>
          <w:b/>
          <w:bCs/>
          <w:lang w:eastAsia="zh-CN"/>
        </w:rPr>
        <w:t>30B (Rev.WRC-19)</w:t>
      </w:r>
      <w:r w:rsidR="00843068" w:rsidRPr="00693499">
        <w:rPr>
          <w:lang w:eastAsia="zh-CN"/>
        </w:rPr>
        <w:t xml:space="preserve"> to better facilitate any new ITU Member State to obtain a national allotment by re</w:t>
      </w:r>
      <w:r w:rsidR="00843068" w:rsidRPr="00693499">
        <w:rPr>
          <w:lang w:eastAsia="zh-CN"/>
        </w:rPr>
        <w:noBreakHyphen/>
        <w:t>considering the priority between the Article 7 requests and the application of Article 6 for additional systems.</w:t>
      </w:r>
    </w:p>
    <w:p w14:paraId="166F1262" w14:textId="2DC77D11" w:rsidR="00DB29B9" w:rsidRPr="00693499" w:rsidRDefault="00DB29B9" w:rsidP="00863802">
      <w:pPr>
        <w:pStyle w:val="ListParagraph"/>
        <w:numPr>
          <w:ilvl w:val="0"/>
          <w:numId w:val="0"/>
        </w:numPr>
        <w:ind w:left="1440"/>
        <w:jc w:val="both"/>
      </w:pPr>
    </w:p>
    <w:p w14:paraId="2B37B555" w14:textId="77777777" w:rsidR="003A0FC0" w:rsidRPr="00693499" w:rsidRDefault="003A0FC0" w:rsidP="00FC2596">
      <w:pPr>
        <w:pStyle w:val="Style1H2"/>
      </w:pPr>
      <w:r w:rsidRPr="00693499">
        <w:t xml:space="preserve">2. </w:t>
      </w:r>
      <w:r w:rsidRPr="00693499">
        <w:tab/>
        <w:t>Documents</w:t>
      </w:r>
    </w:p>
    <w:p w14:paraId="1334546D" w14:textId="67B614E3" w:rsidR="003A0FC0" w:rsidRPr="00693499" w:rsidRDefault="003A0FC0" w:rsidP="003A0FC0">
      <w:pPr>
        <w:pStyle w:val="ListParagraph"/>
        <w:contextualSpacing/>
        <w:jc w:val="both"/>
      </w:pPr>
      <w:r w:rsidRPr="00693499">
        <w:rPr>
          <w:lang w:val="en-NZ"/>
        </w:rPr>
        <w:t>Input Document(s):</w:t>
      </w:r>
      <w:r w:rsidRPr="00693499">
        <w:rPr>
          <w:rFonts w:eastAsiaTheme="minorEastAsia"/>
          <w:b/>
          <w:bCs/>
          <w:lang w:eastAsia="ja-JP"/>
        </w:rPr>
        <w:t xml:space="preserve"> </w:t>
      </w:r>
      <w:hyperlink r:id="rId186" w:history="1">
        <w:r w:rsidRPr="00693499">
          <w:rPr>
            <w:rStyle w:val="Hyperlink"/>
            <w:bCs/>
            <w:lang w:val="de-DE"/>
          </w:rPr>
          <w:t>INP-39</w:t>
        </w:r>
      </w:hyperlink>
      <w:r w:rsidRPr="00693499">
        <w:rPr>
          <w:bCs/>
          <w:lang w:val="de-DE"/>
        </w:rPr>
        <w:t xml:space="preserve"> (IRN), </w:t>
      </w:r>
      <w:hyperlink r:id="rId187" w:history="1">
        <w:r w:rsidRPr="00693499">
          <w:rPr>
            <w:rStyle w:val="Hyperlink"/>
            <w:bCs/>
            <w:lang w:val="de-DE"/>
          </w:rPr>
          <w:t>INP-48</w:t>
        </w:r>
      </w:hyperlink>
      <w:r w:rsidR="00863802" w:rsidRPr="00693499">
        <w:rPr>
          <w:rStyle w:val="Hyperlink"/>
          <w:bCs/>
          <w:lang w:val="de-DE"/>
        </w:rPr>
        <w:t xml:space="preserve"> </w:t>
      </w:r>
      <w:r w:rsidRPr="00693499">
        <w:rPr>
          <w:bCs/>
          <w:lang w:val="de-DE"/>
        </w:rPr>
        <w:t xml:space="preserve">(SNG), </w:t>
      </w:r>
      <w:hyperlink r:id="rId188" w:history="1">
        <w:r w:rsidRPr="00693499">
          <w:rPr>
            <w:rStyle w:val="Hyperlink"/>
            <w:bCs/>
            <w:lang w:val="de-DE"/>
          </w:rPr>
          <w:t>INP-55</w:t>
        </w:r>
      </w:hyperlink>
      <w:r w:rsidRPr="00693499">
        <w:rPr>
          <w:bCs/>
          <w:lang w:val="de-DE"/>
        </w:rPr>
        <w:t xml:space="preserve"> (VTN), </w:t>
      </w:r>
      <w:hyperlink r:id="rId189" w:history="1">
        <w:r w:rsidRPr="00693499">
          <w:rPr>
            <w:rStyle w:val="Hyperlink"/>
            <w:bCs/>
            <w:lang w:val="de-DE"/>
          </w:rPr>
          <w:t>INP-59</w:t>
        </w:r>
      </w:hyperlink>
      <w:r w:rsidRPr="00693499">
        <w:rPr>
          <w:bCs/>
          <w:lang w:val="de-DE"/>
        </w:rPr>
        <w:t xml:space="preserve"> (AUS), </w:t>
      </w:r>
      <w:hyperlink r:id="rId190" w:history="1">
        <w:r w:rsidRPr="00693499">
          <w:rPr>
            <w:rStyle w:val="Hyperlink"/>
            <w:bCs/>
            <w:lang w:val="de-DE"/>
          </w:rPr>
          <w:t>INP-66</w:t>
        </w:r>
      </w:hyperlink>
      <w:r w:rsidRPr="00693499">
        <w:rPr>
          <w:bCs/>
          <w:lang w:val="de-DE"/>
        </w:rPr>
        <w:t xml:space="preserve"> (KOR), </w:t>
      </w:r>
      <w:hyperlink r:id="rId191" w:history="1">
        <w:r w:rsidRPr="00693499">
          <w:rPr>
            <w:rStyle w:val="Hyperlink"/>
            <w:bCs/>
            <w:lang w:val="de-DE"/>
          </w:rPr>
          <w:t>INP-81</w:t>
        </w:r>
      </w:hyperlink>
      <w:r w:rsidRPr="00693499">
        <w:rPr>
          <w:bCs/>
          <w:lang w:val="de-DE"/>
        </w:rPr>
        <w:t xml:space="preserve"> (INS), </w:t>
      </w:r>
      <w:hyperlink r:id="rId192" w:history="1">
        <w:r w:rsidRPr="00693499">
          <w:rPr>
            <w:rStyle w:val="Hyperlink"/>
            <w:bCs/>
            <w:lang w:val="de-DE"/>
          </w:rPr>
          <w:t>INP-91</w:t>
        </w:r>
      </w:hyperlink>
      <w:r w:rsidRPr="00693499">
        <w:rPr>
          <w:bCs/>
          <w:lang w:val="de-DE"/>
        </w:rPr>
        <w:t xml:space="preserve"> (CHN)</w:t>
      </w:r>
    </w:p>
    <w:p w14:paraId="59978534" w14:textId="4CBD24DE" w:rsidR="003A0FC0" w:rsidRPr="00693499" w:rsidRDefault="003A0FC0" w:rsidP="005E39BD">
      <w:pPr>
        <w:pStyle w:val="ListParagraph"/>
        <w:contextualSpacing/>
        <w:jc w:val="both"/>
        <w:rPr>
          <w:bCs/>
          <w:lang w:val="en-NZ"/>
        </w:rPr>
      </w:pPr>
      <w:r w:rsidRPr="00693499">
        <w:rPr>
          <w:lang w:val="en-NZ"/>
        </w:rPr>
        <w:t>Information Document(s):</w:t>
      </w:r>
      <w:r w:rsidRPr="00693499">
        <w:t xml:space="preserve"> </w:t>
      </w:r>
      <w:hyperlink r:id="rId193" w:history="1">
        <w:r w:rsidR="005E39BD" w:rsidRPr="00693499">
          <w:rPr>
            <w:rStyle w:val="Hyperlink"/>
          </w:rPr>
          <w:t>INF-12</w:t>
        </w:r>
      </w:hyperlink>
      <w:r w:rsidR="005E39BD" w:rsidRPr="00693499">
        <w:t xml:space="preserve"> (DG 7 Chairs), </w:t>
      </w:r>
      <w:hyperlink r:id="rId194" w:history="1">
        <w:r w:rsidR="005E39BD" w:rsidRPr="00693499">
          <w:rPr>
            <w:rStyle w:val="Hyperlink"/>
          </w:rPr>
          <w:t>INF-39</w:t>
        </w:r>
      </w:hyperlink>
      <w:r w:rsidR="005E39BD" w:rsidRPr="00693499">
        <w:t xml:space="preserve"> (CEPT)</w:t>
      </w:r>
      <w:r w:rsidR="000A7305" w:rsidRPr="00693499">
        <w:t xml:space="preserve">, </w:t>
      </w:r>
      <w:bookmarkStart w:id="8" w:name="_Hlk127540751"/>
      <w:r w:rsidR="000A7305" w:rsidRPr="00693499">
        <w:fldChar w:fldCharType="begin"/>
      </w:r>
      <w:r w:rsidR="000A7305" w:rsidRPr="00693499">
        <w:instrText xml:space="preserve"> HYPERLINK "https://www.apt.int/sites/default/files/2023/02/APG23-5-INF-43_CITEL_preparation_for_WRC-23.pdf" </w:instrText>
      </w:r>
      <w:r w:rsidR="000A7305" w:rsidRPr="00693499">
        <w:fldChar w:fldCharType="separate"/>
      </w:r>
      <w:r w:rsidR="000A7305" w:rsidRPr="00693499">
        <w:rPr>
          <w:rStyle w:val="Hyperlink"/>
        </w:rPr>
        <w:t>INP-43</w:t>
      </w:r>
      <w:r w:rsidR="000A7305" w:rsidRPr="00693499">
        <w:fldChar w:fldCharType="end"/>
      </w:r>
      <w:r w:rsidR="000A7305" w:rsidRPr="00693499">
        <w:t xml:space="preserve"> (CITEL)</w:t>
      </w:r>
      <w:bookmarkEnd w:id="8"/>
      <w:r w:rsidR="007D64E3" w:rsidRPr="00693499">
        <w:t xml:space="preserve">, </w:t>
      </w:r>
      <w:hyperlink r:id="rId195" w:history="1">
        <w:r w:rsidR="007D64E3" w:rsidRPr="00693499">
          <w:rPr>
            <w:rStyle w:val="Hyperlink"/>
          </w:rPr>
          <w:t>INP-45</w:t>
        </w:r>
      </w:hyperlink>
      <w:r w:rsidR="007D64E3" w:rsidRPr="00693499">
        <w:t xml:space="preserve"> (RCC)</w:t>
      </w:r>
    </w:p>
    <w:p w14:paraId="4C45C533" w14:textId="77777777" w:rsidR="00516B4D" w:rsidRPr="00693499" w:rsidRDefault="00516B4D" w:rsidP="00E45C8D"/>
    <w:p w14:paraId="342055B5" w14:textId="77777777" w:rsidR="00FE1489" w:rsidRPr="00693499" w:rsidRDefault="00FE1489" w:rsidP="00FC2596">
      <w:pPr>
        <w:pStyle w:val="Style1H2"/>
      </w:pPr>
      <w:r w:rsidRPr="00693499">
        <w:lastRenderedPageBreak/>
        <w:t xml:space="preserve">3. </w:t>
      </w:r>
      <w:r w:rsidRPr="00693499">
        <w:tab/>
        <w:t>Summary of discussions</w:t>
      </w:r>
    </w:p>
    <w:p w14:paraId="5784C6E3" w14:textId="77777777" w:rsidR="00FE1489" w:rsidRPr="00693499" w:rsidRDefault="00FE1489" w:rsidP="00693499">
      <w:pPr>
        <w:pStyle w:val="H3"/>
      </w:pPr>
      <w:r w:rsidRPr="00693499">
        <w:t>3.1</w:t>
      </w:r>
      <w:r w:rsidRPr="00693499">
        <w:tab/>
        <w:t>Summary of APT Members’ views</w:t>
      </w:r>
    </w:p>
    <w:p w14:paraId="1C8B9CB5" w14:textId="2B620273" w:rsidR="00863802" w:rsidRPr="00693499" w:rsidRDefault="00863802" w:rsidP="00693499">
      <w:pPr>
        <w:pStyle w:val="Style1"/>
        <w:rPr>
          <w:rStyle w:val="Hyperlink"/>
        </w:rPr>
      </w:pPr>
      <w:r w:rsidRPr="00693499">
        <w:t>3.1.3</w:t>
      </w:r>
      <w:r w:rsidRPr="00693499">
        <w:tab/>
        <w:t>Iran (Islamic Republic of) - Document APG23-5/</w:t>
      </w:r>
      <w:hyperlink r:id="rId196" w:history="1">
        <w:r w:rsidRPr="00693499">
          <w:rPr>
            <w:rStyle w:val="Hyperlink"/>
          </w:rPr>
          <w:t>INP-39</w:t>
        </w:r>
      </w:hyperlink>
    </w:p>
    <w:p w14:paraId="53E8DCBB" w14:textId="5FF6D468" w:rsidR="00641423" w:rsidRPr="00693499" w:rsidRDefault="00641423" w:rsidP="00E37F7F">
      <w:pPr>
        <w:pStyle w:val="ListParagraph"/>
        <w:contextualSpacing/>
        <w:jc w:val="both"/>
        <w:rPr>
          <w:rFonts w:eastAsia="MS Mincho"/>
        </w:rPr>
      </w:pPr>
      <w:r w:rsidRPr="00693499">
        <w:rPr>
          <w:rFonts w:eastAsia="MS Mincho"/>
        </w:rPr>
        <w:t xml:space="preserve"> I.R. of Iran </w:t>
      </w:r>
      <w:r w:rsidRPr="00693499">
        <w:rPr>
          <w:lang w:val="en-NZ"/>
        </w:rPr>
        <w:t>is</w:t>
      </w:r>
      <w:r w:rsidRPr="00693499">
        <w:rPr>
          <w:rFonts w:eastAsia="MS Mincho"/>
        </w:rPr>
        <w:t xml:space="preserve"> considering the Method E2/E3 does not have any position at this stage</w:t>
      </w:r>
      <w:r w:rsidR="00FA4FD8" w:rsidRPr="00693499">
        <w:rPr>
          <w:rFonts w:eastAsia="MS Mincho"/>
        </w:rPr>
        <w:t xml:space="preserve">. </w:t>
      </w:r>
    </w:p>
    <w:p w14:paraId="2768CED9" w14:textId="5D52B18A" w:rsidR="00641423" w:rsidRPr="00693499" w:rsidRDefault="00641423" w:rsidP="00E37F7F">
      <w:pPr>
        <w:pStyle w:val="ListParagraph"/>
        <w:contextualSpacing/>
        <w:jc w:val="both"/>
        <w:rPr>
          <w:rFonts w:eastAsia="MS Mincho"/>
          <w:lang w:eastAsia="zh-CN"/>
        </w:rPr>
      </w:pPr>
      <w:r w:rsidRPr="00693499">
        <w:rPr>
          <w:rFonts w:eastAsia="MS Mincho"/>
          <w:lang w:eastAsia="zh-CN"/>
        </w:rPr>
        <w:t xml:space="preserve">The </w:t>
      </w:r>
      <w:r w:rsidRPr="00693499">
        <w:rPr>
          <w:lang w:val="en-NZ"/>
        </w:rPr>
        <w:t>difficulties</w:t>
      </w:r>
      <w:r w:rsidRPr="00693499">
        <w:rPr>
          <w:rFonts w:eastAsia="MS Mincho"/>
          <w:lang w:eastAsia="zh-CN"/>
        </w:rPr>
        <w:t xml:space="preserve"> encountered by New Member States by obtaining an allotment in the Plan with the current procedures of Articles 6 and 7 of RR Appendix </w:t>
      </w:r>
      <w:r w:rsidRPr="00693499">
        <w:rPr>
          <w:rFonts w:eastAsia="MS Mincho"/>
          <w:b/>
          <w:bCs/>
          <w:lang w:eastAsia="zh-CN"/>
        </w:rPr>
        <w:t>30B</w:t>
      </w:r>
      <w:r w:rsidRPr="00693499">
        <w:rPr>
          <w:rFonts w:eastAsia="MS Mincho"/>
          <w:lang w:eastAsia="zh-CN"/>
        </w:rPr>
        <w:t xml:space="preserve"> and also those included in Resolution </w:t>
      </w:r>
      <w:r w:rsidRPr="00693499">
        <w:rPr>
          <w:rFonts w:eastAsia="MS Mincho"/>
          <w:b/>
          <w:bCs/>
          <w:lang w:eastAsia="zh-CN"/>
        </w:rPr>
        <w:t>170 (WRC</w:t>
      </w:r>
      <w:r w:rsidRPr="00693499">
        <w:rPr>
          <w:rFonts w:eastAsia="MS Mincho"/>
          <w:b/>
          <w:bCs/>
          <w:lang w:eastAsia="zh-CN"/>
        </w:rPr>
        <w:noBreakHyphen/>
        <w:t>19)</w:t>
      </w:r>
      <w:r w:rsidRPr="00693499">
        <w:rPr>
          <w:rFonts w:eastAsia="MS Mincho"/>
          <w:lang w:eastAsia="zh-CN"/>
        </w:rPr>
        <w:t xml:space="preserve">, which offers certain preferential conditions to provide service to their national territory is an important and fundamental issue which embodied in the Article </w:t>
      </w:r>
      <w:r w:rsidRPr="00693499">
        <w:rPr>
          <w:rFonts w:eastAsia="MS Mincho"/>
          <w:b/>
          <w:bCs/>
          <w:lang w:eastAsia="zh-CN"/>
        </w:rPr>
        <w:t>44</w:t>
      </w:r>
      <w:r w:rsidRPr="00693499">
        <w:rPr>
          <w:rFonts w:eastAsia="MS Mincho"/>
          <w:lang w:eastAsia="zh-CN"/>
        </w:rPr>
        <w:t xml:space="preserve"> of the ITU Constitution .Such difficulties stem from enormous number of additional use occupying every 0.5 degree of available orbital arc</w:t>
      </w:r>
      <w:r w:rsidR="00FA4FD8" w:rsidRPr="00693499">
        <w:rPr>
          <w:rFonts w:eastAsia="MS Mincho"/>
          <w:lang w:eastAsia="zh-CN"/>
        </w:rPr>
        <w:t xml:space="preserve">. </w:t>
      </w:r>
    </w:p>
    <w:p w14:paraId="7AD4174C" w14:textId="5449D906" w:rsidR="00641423" w:rsidRPr="00693499" w:rsidRDefault="00641423" w:rsidP="00E37F7F">
      <w:pPr>
        <w:pStyle w:val="ListParagraph"/>
        <w:contextualSpacing/>
        <w:jc w:val="both"/>
        <w:rPr>
          <w:rFonts w:eastAsia="MS Mincho"/>
          <w:lang w:eastAsia="zh-CN"/>
        </w:rPr>
      </w:pPr>
      <w:r w:rsidRPr="00693499">
        <w:rPr>
          <w:rFonts w:eastAsia="MS Mincho"/>
          <w:lang w:eastAsia="zh-CN"/>
        </w:rPr>
        <w:t xml:space="preserve">In accordance to the Article </w:t>
      </w:r>
      <w:r w:rsidRPr="00693499">
        <w:rPr>
          <w:rFonts w:eastAsia="MS Mincho"/>
          <w:b/>
          <w:bCs/>
          <w:lang w:eastAsia="zh-CN"/>
        </w:rPr>
        <w:t>44</w:t>
      </w:r>
      <w:r w:rsidRPr="00693499">
        <w:rPr>
          <w:rFonts w:eastAsia="MS Mincho"/>
          <w:lang w:eastAsia="zh-CN"/>
        </w:rPr>
        <w:t xml:space="preserve"> of the ITU’s Constitution, 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 To this effect, following points need to be </w:t>
      </w:r>
      <w:proofErr w:type="gramStart"/>
      <w:r w:rsidRPr="00693499">
        <w:rPr>
          <w:rFonts w:eastAsia="MS Mincho"/>
          <w:lang w:eastAsia="zh-CN"/>
        </w:rPr>
        <w:t>taken into account</w:t>
      </w:r>
      <w:proofErr w:type="gramEnd"/>
      <w:r w:rsidRPr="00693499">
        <w:rPr>
          <w:rFonts w:eastAsia="MS Mincho"/>
          <w:lang w:eastAsia="zh-CN"/>
        </w:rPr>
        <w:t>:</w:t>
      </w:r>
    </w:p>
    <w:p w14:paraId="358EAEDA" w14:textId="77777777" w:rsidR="00641423" w:rsidRPr="00693499" w:rsidRDefault="00641423" w:rsidP="00641423">
      <w:pPr>
        <w:jc w:val="both"/>
        <w:rPr>
          <w:rFonts w:eastAsia="MS Mincho"/>
          <w:lang w:eastAsia="zh-CN"/>
        </w:rPr>
      </w:pPr>
    </w:p>
    <w:p w14:paraId="3DD6BEEE" w14:textId="6B49031A" w:rsidR="00641423" w:rsidRPr="00693499" w:rsidRDefault="00641423">
      <w:pPr>
        <w:pStyle w:val="ListParagraph"/>
        <w:numPr>
          <w:ilvl w:val="0"/>
          <w:numId w:val="10"/>
        </w:numPr>
        <w:contextualSpacing/>
        <w:jc w:val="both"/>
        <w:rPr>
          <w:rFonts w:eastAsia="MS Mincho"/>
        </w:rPr>
      </w:pPr>
      <w:r w:rsidRPr="00693499">
        <w:rPr>
          <w:rFonts w:eastAsia="MS Mincho"/>
        </w:rPr>
        <w:t>To</w:t>
      </w:r>
      <w:r w:rsidRPr="00693499">
        <w:rPr>
          <w:rFonts w:eastAsia="MS Mincho"/>
          <w:lang w:eastAsia="zh-CN"/>
        </w:rPr>
        <w:t xml:space="preserve"> modify the Article 7 procedure of RR Appendix </w:t>
      </w:r>
      <w:r w:rsidRPr="00693499">
        <w:rPr>
          <w:rFonts w:eastAsia="MS Mincho"/>
          <w:b/>
          <w:bCs/>
          <w:lang w:eastAsia="zh-CN"/>
        </w:rPr>
        <w:t xml:space="preserve">30B </w:t>
      </w:r>
      <w:r w:rsidRPr="00693499">
        <w:rPr>
          <w:rFonts w:eastAsia="MS Mincho"/>
          <w:lang w:eastAsia="zh-CN"/>
        </w:rPr>
        <w:t>(Rev.WRC</w:t>
      </w:r>
      <w:r w:rsidRPr="00693499">
        <w:rPr>
          <w:rFonts w:eastAsia="MS Mincho"/>
          <w:lang w:eastAsia="zh-CN"/>
        </w:rPr>
        <w:noBreakHyphen/>
        <w:t>19) to better facilitate any new ITU Member State to obtain a national allotment by re</w:t>
      </w:r>
      <w:r w:rsidRPr="00693499">
        <w:rPr>
          <w:rFonts w:eastAsia="MS Mincho"/>
          <w:lang w:eastAsia="zh-CN"/>
        </w:rPr>
        <w:noBreakHyphen/>
        <w:t>considering the priority between the Article 7 requests and the application of Article 6 for additional systems, doesn’t solve their difficulties;</w:t>
      </w:r>
    </w:p>
    <w:p w14:paraId="72679337" w14:textId="00C7816B" w:rsidR="00641423" w:rsidRPr="00693499" w:rsidRDefault="00641423">
      <w:pPr>
        <w:pStyle w:val="ListParagraph"/>
        <w:numPr>
          <w:ilvl w:val="0"/>
          <w:numId w:val="10"/>
        </w:numPr>
        <w:contextualSpacing/>
        <w:jc w:val="both"/>
      </w:pPr>
      <w:r w:rsidRPr="00693499">
        <w:t>To grant new ITU Member States the same privileges as those granted by WRC</w:t>
      </w:r>
      <w:r w:rsidRPr="00693499">
        <w:noBreakHyphen/>
        <w:t>19 to administra</w:t>
      </w:r>
      <w:r w:rsidRPr="00693499">
        <w:rPr>
          <w:rFonts w:eastAsia="MS Mincho"/>
          <w:lang w:eastAsia="zh-CN"/>
        </w:rPr>
        <w:t>tion</w:t>
      </w:r>
      <w:r w:rsidRPr="00693499">
        <w:t xml:space="preserve">s having no </w:t>
      </w:r>
      <w:r w:rsidRPr="00693499">
        <w:rPr>
          <w:rFonts w:eastAsia="MS Mincho"/>
          <w:lang w:eastAsia="zh-CN"/>
        </w:rPr>
        <w:t>assignments</w:t>
      </w:r>
      <w:r w:rsidRPr="00693499">
        <w:t xml:space="preserve"> in the </w:t>
      </w:r>
      <w:r w:rsidRPr="00693499">
        <w:rPr>
          <w:rFonts w:eastAsia="MS Mincho"/>
          <w:lang w:eastAsia="zh-CN"/>
        </w:rPr>
        <w:t xml:space="preserve">RR </w:t>
      </w:r>
      <w:r w:rsidRPr="00693499">
        <w:t xml:space="preserve">Appendix </w:t>
      </w:r>
      <w:r w:rsidRPr="00693499">
        <w:rPr>
          <w:b/>
          <w:bCs/>
        </w:rPr>
        <w:t>30B</w:t>
      </w:r>
      <w:r w:rsidRPr="00693499">
        <w:t xml:space="preserve"> List or under coordination, some possible amendments to </w:t>
      </w:r>
      <w:r w:rsidRPr="00693499">
        <w:rPr>
          <w:rFonts w:eastAsia="MS Mincho"/>
          <w:lang w:eastAsia="zh-CN"/>
        </w:rPr>
        <w:t xml:space="preserve">RR </w:t>
      </w:r>
      <w:r w:rsidRPr="00693499">
        <w:t xml:space="preserve">Appendix </w:t>
      </w:r>
      <w:r w:rsidRPr="00693499">
        <w:rPr>
          <w:b/>
          <w:bCs/>
        </w:rPr>
        <w:t>30B</w:t>
      </w:r>
      <w:r w:rsidRPr="00693499">
        <w:t xml:space="preserve"> are suggested, which are not sufficient to address the extreme difficult situation of New ITU Member States;  </w:t>
      </w:r>
    </w:p>
    <w:p w14:paraId="0A878E42" w14:textId="30178E0D" w:rsidR="00641423" w:rsidRPr="00693499" w:rsidRDefault="00641423">
      <w:pPr>
        <w:pStyle w:val="ListParagraph"/>
        <w:numPr>
          <w:ilvl w:val="0"/>
          <w:numId w:val="10"/>
        </w:numPr>
        <w:contextualSpacing/>
        <w:jc w:val="both"/>
        <w:rPr>
          <w:rFonts w:eastAsia="MS Mincho"/>
        </w:rPr>
      </w:pPr>
      <w:r w:rsidRPr="00693499">
        <w:t xml:space="preserve">In view of the </w:t>
      </w:r>
      <w:r w:rsidRPr="00693499">
        <w:rPr>
          <w:rFonts w:eastAsia="MS Mincho"/>
          <w:lang w:eastAsia="zh-CN"/>
        </w:rPr>
        <w:t>above</w:t>
      </w:r>
      <w:r w:rsidRPr="00693499">
        <w:t xml:space="preserve">, there is a need </w:t>
      </w:r>
      <w:r w:rsidR="00307A5D" w:rsidRPr="00693499">
        <w:t xml:space="preserve">to find a </w:t>
      </w:r>
      <w:r w:rsidRPr="00693499">
        <w:t xml:space="preserve">suitable solution, apart from existing proposed methods as outlined in draft CPM text, to tackle the difficulties of </w:t>
      </w:r>
      <w:r w:rsidRPr="00693499">
        <w:rPr>
          <w:rFonts w:eastAsia="MS Mincho"/>
          <w:lang w:eastAsia="zh-CN"/>
        </w:rPr>
        <w:t>administrations</w:t>
      </w:r>
      <w:r w:rsidRPr="00693499">
        <w:rPr>
          <w:rFonts w:eastAsia="MS Mincho"/>
        </w:rPr>
        <w:t xml:space="preserve"> in applying Article </w:t>
      </w:r>
      <w:r w:rsidR="00021485" w:rsidRPr="00693499">
        <w:rPr>
          <w:rFonts w:eastAsia="MS Mincho"/>
        </w:rPr>
        <w:t>7</w:t>
      </w:r>
      <w:r w:rsidR="00307A5D" w:rsidRPr="00693499">
        <w:rPr>
          <w:rFonts w:eastAsia="MS Mincho"/>
        </w:rPr>
        <w:t xml:space="preserve"> e.g.</w:t>
      </w:r>
      <w:r w:rsidR="00021485" w:rsidRPr="00693499">
        <w:rPr>
          <w:rFonts w:eastAsia="MS Mincho"/>
        </w:rPr>
        <w:t>, one</w:t>
      </w:r>
      <w:r w:rsidRPr="00693499">
        <w:rPr>
          <w:rFonts w:eastAsia="MS Mincho"/>
        </w:rPr>
        <w:t xml:space="preserve"> </w:t>
      </w:r>
      <w:r w:rsidRPr="00693499">
        <w:rPr>
          <w:rFonts w:eastAsia="MS Mincho"/>
          <w:lang w:eastAsia="zh-CN"/>
        </w:rPr>
        <w:t>national</w:t>
      </w:r>
      <w:r w:rsidRPr="00693499">
        <w:rPr>
          <w:rFonts w:eastAsia="MS Mincho"/>
        </w:rPr>
        <w:t xml:space="preserve"> allotment without having to conduct inconclusive bilateral coordination with other administrations.</w:t>
      </w:r>
    </w:p>
    <w:p w14:paraId="6A04C43A" w14:textId="77777777" w:rsidR="00641423" w:rsidRPr="00693499" w:rsidRDefault="00641423" w:rsidP="002A227E">
      <w:pPr>
        <w:pStyle w:val="ListParagraph"/>
        <w:numPr>
          <w:ilvl w:val="0"/>
          <w:numId w:val="0"/>
        </w:numPr>
        <w:ind w:left="720"/>
        <w:contextualSpacing/>
        <w:jc w:val="both"/>
        <w:rPr>
          <w:rStyle w:val="Hyperlink"/>
        </w:rPr>
      </w:pPr>
    </w:p>
    <w:p w14:paraId="33079675" w14:textId="0E7E0E28" w:rsidR="00863802" w:rsidRPr="00693499" w:rsidRDefault="00863802" w:rsidP="00693499">
      <w:pPr>
        <w:pStyle w:val="Style1"/>
        <w:rPr>
          <w:rStyle w:val="Hyperlink"/>
          <w:lang w:val="en-NZ"/>
        </w:rPr>
      </w:pPr>
      <w:r w:rsidRPr="00693499">
        <w:t>3.1.3</w:t>
      </w:r>
      <w:r w:rsidRPr="00693499">
        <w:tab/>
        <w:t>Singapore - Document APG23-5/</w:t>
      </w:r>
      <w:hyperlink r:id="rId197" w:history="1">
        <w:r w:rsidRPr="00693499">
          <w:rPr>
            <w:rStyle w:val="Hyperlink"/>
            <w:lang w:val="en-NZ"/>
          </w:rPr>
          <w:t>INP-48</w:t>
        </w:r>
      </w:hyperlink>
    </w:p>
    <w:p w14:paraId="1AA125C1" w14:textId="77777777" w:rsidR="00021485" w:rsidRPr="00693499" w:rsidRDefault="00021485" w:rsidP="00021485">
      <w:pPr>
        <w:pStyle w:val="ListParagraph"/>
        <w:jc w:val="both"/>
        <w:rPr>
          <w:b/>
          <w:lang w:val="en-GB"/>
        </w:rPr>
      </w:pPr>
      <w:r w:rsidRPr="00693499">
        <w:rPr>
          <w:bCs/>
          <w:lang w:val="en-GB"/>
        </w:rPr>
        <w:t xml:space="preserve">Supports granting new ITU Member States the same rights as those granted to </w:t>
      </w:r>
      <w:r w:rsidRPr="00693499">
        <w:t>administrations</w:t>
      </w:r>
      <w:r w:rsidRPr="00693499">
        <w:rPr>
          <w:bCs/>
          <w:lang w:val="en-GB"/>
        </w:rPr>
        <w:t xml:space="preserve"> having no assignments in the Appendix </w:t>
      </w:r>
      <w:r w:rsidRPr="00693499">
        <w:rPr>
          <w:b/>
          <w:lang w:val="en-GB"/>
        </w:rPr>
        <w:t>30B</w:t>
      </w:r>
      <w:r w:rsidRPr="00693499">
        <w:rPr>
          <w:bCs/>
          <w:lang w:val="en-GB"/>
        </w:rPr>
        <w:t xml:space="preserve"> List, or under coordination, as adopted in Resolution </w:t>
      </w:r>
      <w:r w:rsidRPr="00693499">
        <w:rPr>
          <w:b/>
          <w:lang w:val="en-GB"/>
        </w:rPr>
        <w:t>170 (WRC-19)</w:t>
      </w:r>
      <w:r w:rsidRPr="00693499">
        <w:rPr>
          <w:bCs/>
          <w:lang w:val="en-GB"/>
        </w:rPr>
        <w:t>.</w:t>
      </w:r>
    </w:p>
    <w:p w14:paraId="333221E6" w14:textId="77777777" w:rsidR="00021485" w:rsidRPr="00693499" w:rsidRDefault="00021485" w:rsidP="00021485">
      <w:pPr>
        <w:pStyle w:val="ListParagraph"/>
        <w:jc w:val="both"/>
        <w:rPr>
          <w:bCs/>
          <w:lang w:val="en-GB"/>
        </w:rPr>
      </w:pPr>
      <w:r w:rsidRPr="00693499">
        <w:rPr>
          <w:bCs/>
          <w:lang w:val="en-GB"/>
        </w:rPr>
        <w:t xml:space="preserve">Supports </w:t>
      </w:r>
      <w:r w:rsidRPr="00693499">
        <w:t>technical</w:t>
      </w:r>
      <w:r w:rsidRPr="00693499">
        <w:rPr>
          <w:bCs/>
          <w:lang w:val="en-GB"/>
        </w:rPr>
        <w:t xml:space="preserve"> assessments of the interference scenarios for new ITU Member States so that the possible solution, to the extent possible, does not affect the existing allotments in the Plan and assignments in the List of Appendix </w:t>
      </w:r>
      <w:r w:rsidRPr="00693499">
        <w:rPr>
          <w:b/>
          <w:lang w:val="en-GB"/>
        </w:rPr>
        <w:t>30B</w:t>
      </w:r>
      <w:r w:rsidRPr="00693499">
        <w:rPr>
          <w:bCs/>
          <w:lang w:val="en-GB"/>
        </w:rPr>
        <w:t>.</w:t>
      </w:r>
    </w:p>
    <w:p w14:paraId="254B44A8" w14:textId="77777777" w:rsidR="00021485" w:rsidRPr="00693499" w:rsidRDefault="00021485" w:rsidP="00021485">
      <w:pPr>
        <w:pStyle w:val="ListParagraph"/>
        <w:jc w:val="both"/>
        <w:rPr>
          <w:bCs/>
          <w:lang w:val="en-GB"/>
        </w:rPr>
      </w:pPr>
      <w:r w:rsidRPr="00693499">
        <w:t>Supports</w:t>
      </w:r>
      <w:r w:rsidRPr="00693499">
        <w:rPr>
          <w:bCs/>
          <w:lang w:val="en-GB"/>
        </w:rPr>
        <w:t xml:space="preserve"> encouraging new ITU Member States to adjust their submissions in order to respect the requirements contained in § 1.2 of Annex 1 to Appendix </w:t>
      </w:r>
      <w:r w:rsidRPr="00693499">
        <w:rPr>
          <w:b/>
          <w:lang w:val="en-GB"/>
        </w:rPr>
        <w:t>30B</w:t>
      </w:r>
      <w:r w:rsidRPr="00693499">
        <w:rPr>
          <w:bCs/>
          <w:lang w:val="en-GB"/>
        </w:rPr>
        <w:t xml:space="preserve">. </w:t>
      </w:r>
    </w:p>
    <w:p w14:paraId="53959B2D" w14:textId="77777777" w:rsidR="00021485" w:rsidRPr="00693499" w:rsidRDefault="00021485" w:rsidP="00021485">
      <w:pPr>
        <w:pStyle w:val="ListParagraph"/>
        <w:jc w:val="both"/>
        <w:rPr>
          <w:bCs/>
          <w:lang w:val="en-GB"/>
        </w:rPr>
      </w:pPr>
      <w:r w:rsidRPr="00693499">
        <w:rPr>
          <w:bCs/>
          <w:lang w:val="en-GB"/>
        </w:rPr>
        <w:t xml:space="preserve">Supports finding a solution on a case-by-case basis, which could be compatible with allotments in the Plan and assignments in the List, to meet the interference criteria defined in § 1.4 of Annex 1 to Appendix </w:t>
      </w:r>
      <w:r w:rsidRPr="00693499">
        <w:rPr>
          <w:b/>
          <w:lang w:val="en-GB"/>
        </w:rPr>
        <w:t>30B</w:t>
      </w:r>
      <w:r w:rsidRPr="00693499">
        <w:rPr>
          <w:bCs/>
          <w:lang w:val="en-GB"/>
        </w:rPr>
        <w:t xml:space="preserve"> for this new ITU Member State.</w:t>
      </w:r>
    </w:p>
    <w:p w14:paraId="2D6EE564" w14:textId="77777777" w:rsidR="00021485" w:rsidRPr="00693499" w:rsidRDefault="00021485" w:rsidP="00021485">
      <w:pPr>
        <w:pStyle w:val="ListParagraph"/>
        <w:jc w:val="both"/>
        <w:rPr>
          <w:bCs/>
          <w:lang w:val="en-GB"/>
        </w:rPr>
      </w:pPr>
      <w:r w:rsidRPr="00693499">
        <w:rPr>
          <w:bCs/>
          <w:lang w:val="en-GB"/>
        </w:rPr>
        <w:t xml:space="preserve">Supports Method E2 which is </w:t>
      </w:r>
      <w:r w:rsidRPr="00693499">
        <w:rPr>
          <w:bCs/>
        </w:rPr>
        <w:t>to grant new ITU Member States the same rights as those granted by WRC</w:t>
      </w:r>
      <w:r w:rsidRPr="00693499">
        <w:rPr>
          <w:bCs/>
        </w:rPr>
        <w:noBreakHyphen/>
        <w:t xml:space="preserve">19 to administrations having no assignments in the RR Appendix </w:t>
      </w:r>
      <w:r w:rsidRPr="00693499">
        <w:rPr>
          <w:b/>
          <w:bCs/>
        </w:rPr>
        <w:t>30B</w:t>
      </w:r>
      <w:r w:rsidRPr="00693499">
        <w:rPr>
          <w:bCs/>
        </w:rPr>
        <w:t xml:space="preserve"> List or under coordination as adopted in Resolution 170 (WRC-19), by making appropriate amendments to RR Appendix </w:t>
      </w:r>
      <w:r w:rsidRPr="00693499">
        <w:rPr>
          <w:b/>
          <w:bCs/>
        </w:rPr>
        <w:t>30B</w:t>
      </w:r>
      <w:r w:rsidRPr="00693499">
        <w:t>.</w:t>
      </w:r>
    </w:p>
    <w:p w14:paraId="14F1C862" w14:textId="77777777" w:rsidR="00021485" w:rsidRPr="00693499" w:rsidRDefault="00021485" w:rsidP="00021485">
      <w:pPr>
        <w:pStyle w:val="ListParagraph"/>
        <w:numPr>
          <w:ilvl w:val="0"/>
          <w:numId w:val="0"/>
        </w:numPr>
        <w:ind w:left="720"/>
        <w:contextualSpacing/>
        <w:jc w:val="both"/>
        <w:rPr>
          <w:rStyle w:val="Hyperlink"/>
          <w:lang w:val="en-GB"/>
        </w:rPr>
      </w:pPr>
    </w:p>
    <w:p w14:paraId="4523E404" w14:textId="33B789A4" w:rsidR="00863802" w:rsidRPr="00693499" w:rsidRDefault="00863802" w:rsidP="00693499">
      <w:pPr>
        <w:pStyle w:val="Style1"/>
        <w:rPr>
          <w:rStyle w:val="Hyperlink"/>
          <w:lang w:val="en-NZ"/>
        </w:rPr>
      </w:pPr>
      <w:r w:rsidRPr="00693499">
        <w:t xml:space="preserve">3.1.4 </w:t>
      </w:r>
      <w:r w:rsidRPr="00693499">
        <w:tab/>
        <w:t>Viet Nam (Socialist Republic of) - Document APG23-5/</w:t>
      </w:r>
      <w:hyperlink r:id="rId198" w:history="1">
        <w:r w:rsidRPr="00693499">
          <w:rPr>
            <w:rStyle w:val="Hyperlink"/>
            <w:lang w:val="en-NZ"/>
          </w:rPr>
          <w:t>INP-55</w:t>
        </w:r>
      </w:hyperlink>
    </w:p>
    <w:p w14:paraId="3E34C38B" w14:textId="77777777" w:rsidR="00021485" w:rsidRPr="00693499" w:rsidRDefault="00021485" w:rsidP="00021485">
      <w:pPr>
        <w:pStyle w:val="ListParagraph"/>
        <w:contextualSpacing/>
        <w:jc w:val="both"/>
        <w:rPr>
          <w:lang w:val="en-AU"/>
        </w:rPr>
      </w:pPr>
      <w:r w:rsidRPr="00693499">
        <w:rPr>
          <w:lang w:val="en-AU"/>
        </w:rPr>
        <w:t>Viet Nam supports ITU-R studies to improve the procedures under Appendix 30B of the Radio Regulations for new ITU Member States.</w:t>
      </w:r>
    </w:p>
    <w:p w14:paraId="232833D8" w14:textId="01ABFDD0" w:rsidR="00021485" w:rsidRPr="00693499" w:rsidRDefault="00021485" w:rsidP="00021485">
      <w:pPr>
        <w:pStyle w:val="ListParagraph"/>
        <w:numPr>
          <w:ilvl w:val="0"/>
          <w:numId w:val="0"/>
        </w:numPr>
        <w:ind w:left="720"/>
        <w:contextualSpacing/>
        <w:jc w:val="both"/>
        <w:rPr>
          <w:lang w:val="en-AU"/>
        </w:rPr>
      </w:pPr>
    </w:p>
    <w:p w14:paraId="0CEF3B4F" w14:textId="18A002EA" w:rsidR="00863802" w:rsidRPr="00693499" w:rsidRDefault="00863802" w:rsidP="00693499">
      <w:pPr>
        <w:pStyle w:val="Style1"/>
        <w:rPr>
          <w:rStyle w:val="Hyperlink"/>
        </w:rPr>
      </w:pPr>
      <w:r w:rsidRPr="00693499">
        <w:t xml:space="preserve">3.1.5 </w:t>
      </w:r>
      <w:r w:rsidRPr="00693499">
        <w:tab/>
        <w:t>Australia - Document APG23-5/</w:t>
      </w:r>
      <w:hyperlink r:id="rId199" w:history="1">
        <w:r w:rsidRPr="00693499">
          <w:rPr>
            <w:rStyle w:val="Hyperlink"/>
          </w:rPr>
          <w:t>INP-59</w:t>
        </w:r>
      </w:hyperlink>
    </w:p>
    <w:p w14:paraId="0BC37DA6" w14:textId="77777777" w:rsidR="004E477E" w:rsidRPr="00693499" w:rsidRDefault="004E477E" w:rsidP="00021485">
      <w:pPr>
        <w:pStyle w:val="ListParagraph"/>
        <w:contextualSpacing/>
        <w:jc w:val="both"/>
        <w:rPr>
          <w:lang w:val="en-AU"/>
        </w:rPr>
      </w:pPr>
      <w:r w:rsidRPr="00693499">
        <w:rPr>
          <w:lang w:val="en-AU"/>
        </w:rPr>
        <w:t xml:space="preserve">Australia supports technical assessments of the interference scenarios for new ITU Member States and analysis of the affect to existing allotments in the Plan and assignments in the List of Appendix 30B. </w:t>
      </w:r>
      <w:r w:rsidRPr="00693499">
        <w:rPr>
          <w:rFonts w:eastAsia="MS Mincho"/>
          <w:lang w:eastAsia="zh-CN"/>
        </w:rPr>
        <w:t>Australia</w:t>
      </w:r>
      <w:r w:rsidRPr="00693499">
        <w:rPr>
          <w:lang w:val="en-AU"/>
        </w:rPr>
        <w:t xml:space="preserve"> supports the need to determine a case-by-case solution for a number of new ITU Member States having difficulty to obtain national allotment that is implementable to protect national allotments and additional systems in the List. Australia does not support a generic approach to make amendments to procedures within RR Appendix 30B that may not address these specific cases. In this regard, Australia view mostly aligns with the Method E2 as proposed in the draft CPM text. </w:t>
      </w:r>
    </w:p>
    <w:p w14:paraId="5DC29DD4" w14:textId="77777777" w:rsidR="004E477E" w:rsidRPr="00693499" w:rsidRDefault="004E477E" w:rsidP="00021485">
      <w:pPr>
        <w:pStyle w:val="ListParagraph"/>
        <w:contextualSpacing/>
        <w:jc w:val="both"/>
        <w:rPr>
          <w:iCs/>
          <w:lang w:val="en-AU"/>
        </w:rPr>
      </w:pPr>
      <w:r w:rsidRPr="00693499">
        <w:rPr>
          <w:iCs/>
          <w:lang w:val="en-AU"/>
        </w:rPr>
        <w:t xml:space="preserve">Australia supports development of improved procedures under RR Appendix 30B for new ITU Member States while </w:t>
      </w:r>
      <w:r w:rsidRPr="00693499">
        <w:rPr>
          <w:rFonts w:eastAsia="MS Mincho"/>
          <w:lang w:eastAsia="zh-CN"/>
        </w:rPr>
        <w:t>retaining</w:t>
      </w:r>
      <w:r w:rsidRPr="00693499">
        <w:rPr>
          <w:iCs/>
          <w:lang w:val="en-AU"/>
        </w:rPr>
        <w:t xml:space="preserve"> existing protection arrangements for the Australian allotments in the Appendix 30B Plan. Australia supports the new improved procedures to be included into RR Appendix 30B.</w:t>
      </w:r>
    </w:p>
    <w:p w14:paraId="4D9C99C2" w14:textId="77777777" w:rsidR="004E477E" w:rsidRPr="00693499" w:rsidRDefault="004E477E" w:rsidP="00021485">
      <w:pPr>
        <w:pStyle w:val="ListParagraph"/>
        <w:numPr>
          <w:ilvl w:val="0"/>
          <w:numId w:val="0"/>
        </w:numPr>
        <w:ind w:left="720"/>
        <w:contextualSpacing/>
        <w:jc w:val="both"/>
        <w:rPr>
          <w:lang w:val="en-AU"/>
        </w:rPr>
      </w:pPr>
    </w:p>
    <w:p w14:paraId="50C2EE9C" w14:textId="5DCAD25B" w:rsidR="00863802" w:rsidRPr="00693499" w:rsidRDefault="00863802" w:rsidP="00693499">
      <w:pPr>
        <w:pStyle w:val="Style1"/>
        <w:rPr>
          <w:rStyle w:val="Hyperlink"/>
        </w:rPr>
      </w:pPr>
      <w:r w:rsidRPr="00693499">
        <w:t xml:space="preserve">3.1.6 </w:t>
      </w:r>
      <w:r w:rsidRPr="00693499">
        <w:tab/>
        <w:t>Korea (Republic of) - Document APG23-5/</w:t>
      </w:r>
      <w:hyperlink r:id="rId200" w:history="1">
        <w:r w:rsidRPr="00693499">
          <w:rPr>
            <w:rStyle w:val="Hyperlink"/>
          </w:rPr>
          <w:t>INP-66</w:t>
        </w:r>
      </w:hyperlink>
    </w:p>
    <w:p w14:paraId="48F4CE17" w14:textId="4140BD82" w:rsidR="004E477E" w:rsidRPr="00693499" w:rsidRDefault="004E477E" w:rsidP="00021485">
      <w:pPr>
        <w:pStyle w:val="ListParagraph"/>
        <w:contextualSpacing/>
        <w:jc w:val="both"/>
        <w:rPr>
          <w:lang w:eastAsia="ko-KR"/>
        </w:rPr>
      </w:pPr>
      <w:r w:rsidRPr="00693499">
        <w:t>A</w:t>
      </w:r>
      <w:r w:rsidRPr="00693499">
        <w:rPr>
          <w:lang w:eastAsia="ko-KR"/>
        </w:rPr>
        <w:t>s th</w:t>
      </w:r>
      <w:r w:rsidRPr="00693499">
        <w:t xml:space="preserve">e Republic of Korea supports the possibility of granting new ITU Member States the same right as those granted to other Member States in RR AP </w:t>
      </w:r>
      <w:r w:rsidRPr="00693499">
        <w:rPr>
          <w:b/>
          <w:bCs/>
        </w:rPr>
        <w:t>30B</w:t>
      </w:r>
      <w:r w:rsidRPr="00693499">
        <w:t xml:space="preserve">, </w:t>
      </w:r>
      <w:r w:rsidRPr="00693499">
        <w:rPr>
          <w:lang w:eastAsia="ko-KR"/>
        </w:rPr>
        <w:t xml:space="preserve">among the methods presented in the draft CPM </w:t>
      </w:r>
      <w:r w:rsidRPr="00693499">
        <w:rPr>
          <w:iCs/>
          <w:lang w:val="en-AU"/>
        </w:rPr>
        <w:t>Report</w:t>
      </w:r>
      <w:r w:rsidRPr="00693499">
        <w:rPr>
          <w:lang w:eastAsia="ko-KR"/>
        </w:rPr>
        <w:t xml:space="preserve">, </w:t>
      </w:r>
      <w:r w:rsidRPr="00693499">
        <w:t>Methods E2 and E3</w:t>
      </w:r>
      <w:r w:rsidRPr="00693499">
        <w:rPr>
          <w:rFonts w:hint="eastAsia"/>
          <w:lang w:eastAsia="ko-KR"/>
        </w:rPr>
        <w:t xml:space="preserve"> </w:t>
      </w:r>
      <w:r w:rsidRPr="00693499">
        <w:rPr>
          <w:lang w:eastAsia="ko-KR"/>
        </w:rPr>
        <w:t>can be supported.</w:t>
      </w:r>
    </w:p>
    <w:p w14:paraId="6BB2F2D3" w14:textId="77777777" w:rsidR="00021485" w:rsidRPr="00693499" w:rsidRDefault="00021485" w:rsidP="00021485">
      <w:pPr>
        <w:pStyle w:val="ListParagraph"/>
        <w:numPr>
          <w:ilvl w:val="0"/>
          <w:numId w:val="0"/>
        </w:numPr>
        <w:ind w:left="720"/>
        <w:contextualSpacing/>
        <w:jc w:val="both"/>
        <w:rPr>
          <w:lang w:eastAsia="ko-KR"/>
        </w:rPr>
      </w:pPr>
    </w:p>
    <w:p w14:paraId="19954C22" w14:textId="401230D2" w:rsidR="00863802" w:rsidRPr="00693499" w:rsidRDefault="00863802" w:rsidP="00693499">
      <w:pPr>
        <w:pStyle w:val="Style1"/>
        <w:rPr>
          <w:rStyle w:val="Hyperlink"/>
        </w:rPr>
      </w:pPr>
      <w:r w:rsidRPr="00693499">
        <w:t xml:space="preserve">3.1.7 </w:t>
      </w:r>
      <w:r w:rsidRPr="00693499">
        <w:tab/>
        <w:t>Indonesia (Republic of) - Document APG23-5/</w:t>
      </w:r>
      <w:hyperlink r:id="rId201" w:history="1">
        <w:r w:rsidRPr="00693499">
          <w:rPr>
            <w:rStyle w:val="Hyperlink"/>
          </w:rPr>
          <w:t>INP-81</w:t>
        </w:r>
      </w:hyperlink>
    </w:p>
    <w:p w14:paraId="14E7C6A0" w14:textId="6F7D989F" w:rsidR="004E477E" w:rsidRPr="00693499" w:rsidRDefault="004E477E" w:rsidP="00021485">
      <w:pPr>
        <w:pStyle w:val="ListParagraph"/>
        <w:contextualSpacing/>
        <w:jc w:val="both"/>
      </w:pPr>
      <w:r w:rsidRPr="00693499">
        <w:t xml:space="preserve">Indonesia supports equitable access to the GSO satellite orbit and frequencies resources in the frequency bands of the fixed-satellite service for new ITU Member States </w:t>
      </w:r>
      <w:proofErr w:type="gramStart"/>
      <w:r w:rsidRPr="00693499">
        <w:t>in order to</w:t>
      </w:r>
      <w:proofErr w:type="gramEnd"/>
      <w:r w:rsidRPr="00693499">
        <w:t xml:space="preserve"> obtain national allotments in the FSS Plan.</w:t>
      </w:r>
    </w:p>
    <w:p w14:paraId="4054F5EF" w14:textId="213B6AC4" w:rsidR="00021485" w:rsidRPr="00693499" w:rsidRDefault="00021485" w:rsidP="00021485">
      <w:pPr>
        <w:pStyle w:val="ListParagraph"/>
        <w:numPr>
          <w:ilvl w:val="0"/>
          <w:numId w:val="0"/>
        </w:numPr>
        <w:ind w:left="720"/>
        <w:contextualSpacing/>
        <w:jc w:val="both"/>
        <w:rPr>
          <w:rStyle w:val="Hyperlink"/>
          <w:color w:val="auto"/>
          <w:u w:val="none"/>
        </w:rPr>
      </w:pPr>
    </w:p>
    <w:p w14:paraId="0F968521" w14:textId="3F436282" w:rsidR="00863802" w:rsidRPr="00693499" w:rsidRDefault="00863802" w:rsidP="00693499">
      <w:pPr>
        <w:pStyle w:val="Style1"/>
        <w:rPr>
          <w:rStyle w:val="Hyperlink"/>
        </w:rPr>
      </w:pPr>
      <w:r w:rsidRPr="00693499">
        <w:t xml:space="preserve">3.1.7 </w:t>
      </w:r>
      <w:r w:rsidRPr="00693499">
        <w:tab/>
        <w:t>China (People’s Republic of) - Document APG23-5/</w:t>
      </w:r>
      <w:hyperlink r:id="rId202" w:history="1">
        <w:r w:rsidRPr="00693499">
          <w:rPr>
            <w:rStyle w:val="Hyperlink"/>
          </w:rPr>
          <w:t>INP-91</w:t>
        </w:r>
      </w:hyperlink>
    </w:p>
    <w:p w14:paraId="4DFE5635" w14:textId="77777777" w:rsidR="004E477E" w:rsidRPr="00693499" w:rsidRDefault="004E477E" w:rsidP="00021485">
      <w:pPr>
        <w:pStyle w:val="ListParagraph"/>
        <w:contextualSpacing/>
        <w:jc w:val="both"/>
        <w:rPr>
          <w:rFonts w:eastAsia="SimSun"/>
          <w:lang w:eastAsia="zh-CN"/>
        </w:rPr>
      </w:pPr>
      <w:r w:rsidRPr="00693499">
        <w:rPr>
          <w:rFonts w:eastAsia="SimSun"/>
          <w:lang w:eastAsia="zh-CN"/>
        </w:rPr>
        <w:t xml:space="preserve">China supports the efforts to grant new ITU Member States the same privilege as those granted to </w:t>
      </w:r>
      <w:r w:rsidRPr="00693499">
        <w:t>other Member States in AP</w:t>
      </w:r>
      <w:r w:rsidRPr="00693499">
        <w:rPr>
          <w:b/>
          <w:bCs/>
        </w:rPr>
        <w:t>30B</w:t>
      </w:r>
      <w:r w:rsidRPr="00693499">
        <w:rPr>
          <w:rFonts w:eastAsia="SimSun"/>
          <w:lang w:eastAsia="zh-CN"/>
        </w:rPr>
        <w:t xml:space="preserve">, </w:t>
      </w:r>
      <w:proofErr w:type="gramStart"/>
      <w:r w:rsidRPr="00693499">
        <w:rPr>
          <w:rFonts w:eastAsia="SimSun"/>
          <w:lang w:eastAsia="zh-CN"/>
        </w:rPr>
        <w:t>in order to</w:t>
      </w:r>
      <w:proofErr w:type="gramEnd"/>
      <w:r w:rsidRPr="00693499">
        <w:rPr>
          <w:rFonts w:eastAsia="SimSun"/>
          <w:lang w:eastAsia="zh-CN"/>
        </w:rPr>
        <w:t xml:space="preserve"> ensure equitable access to orbits and frequencies resources.</w:t>
      </w:r>
    </w:p>
    <w:p w14:paraId="6B0A1545" w14:textId="2F48E87A" w:rsidR="00FE1489" w:rsidRPr="00693499" w:rsidRDefault="004E477E" w:rsidP="00FE1489">
      <w:pPr>
        <w:pStyle w:val="ListParagraph"/>
        <w:contextualSpacing/>
        <w:jc w:val="both"/>
        <w:rPr>
          <w:rFonts w:eastAsia="SimSun"/>
          <w:lang w:eastAsia="zh-CN"/>
        </w:rPr>
      </w:pPr>
      <w:r w:rsidRPr="00693499">
        <w:rPr>
          <w:rFonts w:eastAsia="SimSun"/>
          <w:lang w:eastAsia="zh-CN"/>
        </w:rPr>
        <w:t xml:space="preserve">China supports finding a solution on a </w:t>
      </w:r>
      <w:r w:rsidR="00021485" w:rsidRPr="00693499">
        <w:rPr>
          <w:rFonts w:eastAsia="SimSun"/>
          <w:lang w:eastAsia="zh-CN"/>
        </w:rPr>
        <w:t>case-by-case</w:t>
      </w:r>
      <w:r w:rsidRPr="00693499">
        <w:rPr>
          <w:rFonts w:eastAsia="SimSun"/>
          <w:lang w:eastAsia="zh-CN"/>
        </w:rPr>
        <w:t xml:space="preserve"> basis, which could be compatible with allotments in the Plan and assignments in the List of AP</w:t>
      </w:r>
      <w:r w:rsidRPr="00693499">
        <w:rPr>
          <w:rFonts w:eastAsia="SimSun"/>
          <w:b/>
          <w:lang w:eastAsia="zh-CN"/>
        </w:rPr>
        <w:t>30B,</w:t>
      </w:r>
      <w:r w:rsidRPr="00693499">
        <w:rPr>
          <w:rFonts w:eastAsia="SimSun"/>
          <w:lang w:eastAsia="zh-CN"/>
        </w:rPr>
        <w:t xml:space="preserve"> to meet the interference criteria defined in § 1.4 of Annex 1 to AP</w:t>
      </w:r>
      <w:r w:rsidRPr="00693499">
        <w:rPr>
          <w:rFonts w:eastAsia="SimSun"/>
          <w:b/>
          <w:lang w:eastAsia="zh-CN"/>
        </w:rPr>
        <w:t>30B</w:t>
      </w:r>
      <w:r w:rsidRPr="00693499">
        <w:rPr>
          <w:rFonts w:eastAsia="SimSun"/>
          <w:lang w:eastAsia="zh-CN"/>
        </w:rPr>
        <w:t xml:space="preserve"> for this new ITU Member State.</w:t>
      </w:r>
    </w:p>
    <w:p w14:paraId="393E31CB" w14:textId="2ECF7980" w:rsidR="00021485" w:rsidRDefault="00021485" w:rsidP="00021485">
      <w:pPr>
        <w:contextualSpacing/>
        <w:jc w:val="both"/>
        <w:rPr>
          <w:rFonts w:eastAsia="SimSun"/>
          <w:lang w:eastAsia="zh-CN"/>
        </w:rPr>
      </w:pPr>
    </w:p>
    <w:p w14:paraId="7CDED7AC" w14:textId="77777777" w:rsidR="00FE1489" w:rsidRPr="00693499" w:rsidRDefault="00FE1489" w:rsidP="00693499">
      <w:pPr>
        <w:pStyle w:val="H3"/>
      </w:pPr>
      <w:r w:rsidRPr="00693499">
        <w:t xml:space="preserve">3.2 </w:t>
      </w:r>
      <w:r w:rsidRPr="00693499">
        <w:tab/>
        <w:t xml:space="preserve">Summary of issues raised during the </w:t>
      </w:r>
      <w:proofErr w:type="gramStart"/>
      <w:r w:rsidRPr="00693499">
        <w:t>meeting</w:t>
      </w:r>
      <w:proofErr w:type="gramEnd"/>
    </w:p>
    <w:p w14:paraId="15785F03" w14:textId="249F8751" w:rsidR="00DE0931" w:rsidRPr="00693499" w:rsidRDefault="00855426" w:rsidP="00DE0931">
      <w:pPr>
        <w:pStyle w:val="ListParagraph"/>
        <w:jc w:val="both"/>
        <w:rPr>
          <w:lang w:eastAsia="zh-CN"/>
        </w:rPr>
      </w:pPr>
      <w:bookmarkStart w:id="9" w:name="_Hlk127959366"/>
      <w:r w:rsidRPr="00693499">
        <w:t xml:space="preserve">Some </w:t>
      </w:r>
      <w:r w:rsidR="00DE0931" w:rsidRPr="00693499">
        <w:rPr>
          <w:lang w:val="en-CA"/>
        </w:rPr>
        <w:t xml:space="preserve">APT </w:t>
      </w:r>
      <w:r w:rsidR="00DE0931" w:rsidRPr="00693499">
        <w:rPr>
          <w:bCs/>
          <w:lang w:eastAsia="ko-KR"/>
        </w:rPr>
        <w:t>Members</w:t>
      </w:r>
      <w:r w:rsidR="00DE0931" w:rsidRPr="00693499">
        <w:rPr>
          <w:lang w:val="en-CA"/>
        </w:rPr>
        <w:t xml:space="preserve"> encourage</w:t>
      </w:r>
      <w:r w:rsidR="00DE0931" w:rsidRPr="00693499">
        <w:rPr>
          <w:lang w:eastAsia="zh-CN"/>
        </w:rPr>
        <w:t xml:space="preserve"> new ITU Member States to adjust the submissions </w:t>
      </w:r>
      <w:proofErr w:type="gramStart"/>
      <w:r w:rsidR="00DE0931" w:rsidRPr="00693499">
        <w:rPr>
          <w:lang w:eastAsia="zh-CN"/>
        </w:rPr>
        <w:t>in order to</w:t>
      </w:r>
      <w:proofErr w:type="gramEnd"/>
      <w:r w:rsidR="00DE0931" w:rsidRPr="00693499">
        <w:rPr>
          <w:lang w:eastAsia="zh-CN"/>
        </w:rPr>
        <w:t xml:space="preserve"> comply with the requirements as contained in § 1.2 of Annex 1 to Appendix </w:t>
      </w:r>
      <w:r w:rsidR="00DE0931" w:rsidRPr="00693499">
        <w:rPr>
          <w:b/>
          <w:bCs/>
          <w:lang w:eastAsia="zh-CN"/>
        </w:rPr>
        <w:t>30B</w:t>
      </w:r>
      <w:r w:rsidR="00DE0931" w:rsidRPr="00693499">
        <w:rPr>
          <w:lang w:eastAsia="zh-CN"/>
        </w:rPr>
        <w:t>.</w:t>
      </w:r>
    </w:p>
    <w:p w14:paraId="0026EF57" w14:textId="167950C4" w:rsidR="00DE0931" w:rsidRPr="00693499" w:rsidRDefault="0019090D" w:rsidP="00DE0931">
      <w:pPr>
        <w:pStyle w:val="ListParagraph"/>
        <w:jc w:val="both"/>
      </w:pPr>
      <w:r w:rsidRPr="00693499">
        <w:rPr>
          <w:bCs/>
          <w:lang w:eastAsia="ko-KR"/>
        </w:rPr>
        <w:t xml:space="preserve">Some </w:t>
      </w:r>
      <w:r w:rsidR="00DE0931" w:rsidRPr="00693499">
        <w:rPr>
          <w:bCs/>
          <w:lang w:eastAsia="ko-KR"/>
        </w:rPr>
        <w:t xml:space="preserve">APT </w:t>
      </w:r>
      <w:r w:rsidRPr="00693499">
        <w:rPr>
          <w:bCs/>
          <w:lang w:eastAsia="ko-KR"/>
        </w:rPr>
        <w:t xml:space="preserve">Members are </w:t>
      </w:r>
      <w:r w:rsidR="00DE0931" w:rsidRPr="00693499">
        <w:rPr>
          <w:bCs/>
          <w:lang w:eastAsia="ko-KR"/>
        </w:rPr>
        <w:t xml:space="preserve">considering Methods E2 and E3 to address this topic, but notes that,  </w:t>
      </w:r>
    </w:p>
    <w:p w14:paraId="70B885F7" w14:textId="77777777" w:rsidR="00DE0931" w:rsidRPr="00693499" w:rsidRDefault="00DE0931" w:rsidP="00DE0931">
      <w:pPr>
        <w:pStyle w:val="ListParagraph"/>
        <w:numPr>
          <w:ilvl w:val="1"/>
          <w:numId w:val="1"/>
        </w:numPr>
        <w:jc w:val="both"/>
      </w:pPr>
      <w:r w:rsidRPr="00693499">
        <w:rPr>
          <w:rFonts w:eastAsia="MS Mincho"/>
          <w:lang w:eastAsia="zh-CN"/>
        </w:rPr>
        <w:t xml:space="preserve">Method E3 in the draft CPM Report does not resolve the difficulties for </w:t>
      </w:r>
      <w:r w:rsidRPr="00693499">
        <w:t>new</w:t>
      </w:r>
      <w:r w:rsidRPr="00693499">
        <w:rPr>
          <w:rFonts w:eastAsia="MS Mincho"/>
          <w:lang w:eastAsia="zh-CN"/>
        </w:rPr>
        <w:t xml:space="preserve"> ITU Member State to obtain a national allotment.</w:t>
      </w:r>
    </w:p>
    <w:p w14:paraId="71F838C2" w14:textId="77777777" w:rsidR="00DE0931" w:rsidRPr="00693499" w:rsidRDefault="00DE0931" w:rsidP="00DE0931">
      <w:pPr>
        <w:pStyle w:val="ListParagraph"/>
        <w:numPr>
          <w:ilvl w:val="1"/>
          <w:numId w:val="1"/>
        </w:numPr>
        <w:jc w:val="both"/>
      </w:pPr>
      <w:r w:rsidRPr="00693499">
        <w:rPr>
          <w:rFonts w:eastAsia="MS Mincho"/>
          <w:lang w:eastAsia="zh-CN"/>
        </w:rPr>
        <w:t xml:space="preserve">The proposed modifications to RR Appendix 30B under Method E2 in the draft CPM Report </w:t>
      </w:r>
      <w:r w:rsidRPr="00693499">
        <w:t>are not sufficient to address the difficulties of the new</w:t>
      </w:r>
      <w:r w:rsidRPr="00693499">
        <w:rPr>
          <w:rFonts w:eastAsia="MS Mincho"/>
          <w:lang w:eastAsia="zh-CN"/>
        </w:rPr>
        <w:t xml:space="preserve"> ITU Member State to obtain a national allotment. </w:t>
      </w:r>
    </w:p>
    <w:p w14:paraId="5AA66595" w14:textId="46968826" w:rsidR="00DE0931" w:rsidRPr="00693499" w:rsidRDefault="00DE0931" w:rsidP="00DE0931">
      <w:pPr>
        <w:pStyle w:val="ListParagraph"/>
        <w:numPr>
          <w:ilvl w:val="1"/>
          <w:numId w:val="1"/>
        </w:numPr>
        <w:jc w:val="both"/>
      </w:pPr>
      <w:r w:rsidRPr="00693499">
        <w:rPr>
          <w:rFonts w:eastAsia="MS Mincho"/>
          <w:lang w:eastAsia="zh-CN"/>
        </w:rPr>
        <w:lastRenderedPageBreak/>
        <w:t xml:space="preserve">Therefore, there is a </w:t>
      </w:r>
      <w:r w:rsidRPr="00693499">
        <w:t xml:space="preserve">need to find a suitable solution, apart from existing proposed methods outlined in draft CPM text, to tackle the difficulties of </w:t>
      </w:r>
      <w:r w:rsidRPr="00693499">
        <w:rPr>
          <w:rFonts w:eastAsia="MS Mincho"/>
        </w:rPr>
        <w:t xml:space="preserve">administrations in applying Article 7, without one </w:t>
      </w:r>
      <w:r w:rsidRPr="00693499">
        <w:rPr>
          <w:rFonts w:eastAsia="MS Mincho"/>
          <w:lang w:eastAsia="zh-CN"/>
        </w:rPr>
        <w:t>national</w:t>
      </w:r>
      <w:r w:rsidRPr="00693499">
        <w:rPr>
          <w:rFonts w:eastAsia="MS Mincho"/>
        </w:rPr>
        <w:t xml:space="preserve"> allotment having to conduct inconclusive bilateral coordination with other administrations.</w:t>
      </w:r>
    </w:p>
    <w:bookmarkEnd w:id="9"/>
    <w:p w14:paraId="5F6FED02" w14:textId="4DF53A03" w:rsidR="002A227E" w:rsidRPr="00693499" w:rsidRDefault="002A227E" w:rsidP="00FE1489">
      <w:pPr>
        <w:ind w:left="348"/>
        <w:contextualSpacing/>
        <w:jc w:val="both"/>
      </w:pPr>
    </w:p>
    <w:p w14:paraId="3AB3949E" w14:textId="1F466BED" w:rsidR="00FE1489" w:rsidRPr="00693499" w:rsidRDefault="00FE1489" w:rsidP="00FC2596">
      <w:pPr>
        <w:pStyle w:val="Style1H2"/>
      </w:pPr>
      <w:r w:rsidRPr="00693499">
        <w:t xml:space="preserve">4. </w:t>
      </w:r>
      <w:r w:rsidRPr="00693499">
        <w:tab/>
        <w:t>APT Preliminary View(s)</w:t>
      </w:r>
    </w:p>
    <w:p w14:paraId="3E20F013" w14:textId="7213ADAC" w:rsidR="00DB29B9" w:rsidRPr="00693499" w:rsidRDefault="00DB29B9" w:rsidP="002A227E">
      <w:pPr>
        <w:pStyle w:val="ListParagraph"/>
        <w:jc w:val="both"/>
      </w:pPr>
      <w:bookmarkStart w:id="10" w:name="_Hlk127959360"/>
      <w:r w:rsidRPr="00693499">
        <w:rPr>
          <w:lang w:val="en-NZ"/>
        </w:rPr>
        <w:t>APT Members support</w:t>
      </w:r>
      <w:r w:rsidRPr="00693499">
        <w:t xml:space="preserve"> granting new ITU Member States the same right as those granted to other </w:t>
      </w:r>
      <w:r w:rsidRPr="00693499">
        <w:rPr>
          <w:bCs/>
          <w:lang w:eastAsia="ko-KR"/>
        </w:rPr>
        <w:t>Member</w:t>
      </w:r>
      <w:r w:rsidRPr="00693499">
        <w:t xml:space="preserve"> States in </w:t>
      </w:r>
      <w:r w:rsidRPr="00693499">
        <w:rPr>
          <w:lang w:val="en-NZ"/>
        </w:rPr>
        <w:t xml:space="preserve">Appendix </w:t>
      </w:r>
      <w:r w:rsidRPr="00693499">
        <w:rPr>
          <w:b/>
          <w:bCs/>
          <w:lang w:val="en-NZ"/>
        </w:rPr>
        <w:t>30B</w:t>
      </w:r>
      <w:r w:rsidRPr="00693499">
        <w:t xml:space="preserve">, based on principles stipulated in Article </w:t>
      </w:r>
      <w:r w:rsidRPr="00693499">
        <w:rPr>
          <w:b/>
          <w:bCs/>
        </w:rPr>
        <w:t>44</w:t>
      </w:r>
      <w:r w:rsidRPr="00693499">
        <w:t xml:space="preserve"> of the Constitution, Resolution </w:t>
      </w:r>
      <w:r w:rsidRPr="00693499">
        <w:rPr>
          <w:b/>
          <w:bCs/>
        </w:rPr>
        <w:t>2 (Rev.WRC-03)</w:t>
      </w:r>
      <w:r w:rsidRPr="00693499">
        <w:t xml:space="preserve"> and those contained in Article </w:t>
      </w:r>
      <w:r w:rsidRPr="00693499">
        <w:rPr>
          <w:b/>
          <w:bCs/>
        </w:rPr>
        <w:t xml:space="preserve">1 </w:t>
      </w:r>
      <w:r w:rsidRPr="00693499">
        <w:t>of AP</w:t>
      </w:r>
      <w:r w:rsidRPr="00693499">
        <w:rPr>
          <w:b/>
          <w:bCs/>
        </w:rPr>
        <w:t>30B</w:t>
      </w:r>
    </w:p>
    <w:p w14:paraId="6DA30133" w14:textId="28E284CA" w:rsidR="00DB29B9" w:rsidRPr="00693499" w:rsidRDefault="00DB29B9" w:rsidP="002A227E">
      <w:pPr>
        <w:pStyle w:val="ListParagraph"/>
        <w:jc w:val="both"/>
        <w:rPr>
          <w:lang w:eastAsia="zh-CN"/>
        </w:rPr>
      </w:pPr>
      <w:r w:rsidRPr="00693499">
        <w:rPr>
          <w:lang w:val="en-CA"/>
        </w:rPr>
        <w:t xml:space="preserve">APT </w:t>
      </w:r>
      <w:r w:rsidRPr="00693499">
        <w:rPr>
          <w:bCs/>
          <w:lang w:eastAsia="ko-KR"/>
        </w:rPr>
        <w:t>Members</w:t>
      </w:r>
      <w:r w:rsidRPr="00693499">
        <w:rPr>
          <w:lang w:val="en-CA"/>
        </w:rPr>
        <w:t xml:space="preserve"> support </w:t>
      </w:r>
      <w:r w:rsidRPr="00693499">
        <w:rPr>
          <w:lang w:eastAsia="zh-CN"/>
        </w:rPr>
        <w:t xml:space="preserve">technical assessments of the interference scenarios </w:t>
      </w:r>
      <w:r w:rsidRPr="00693499">
        <w:rPr>
          <w:bCs/>
          <w:lang w:val="en-GB"/>
        </w:rPr>
        <w:t>for</w:t>
      </w:r>
      <w:r w:rsidRPr="00693499">
        <w:rPr>
          <w:lang w:eastAsia="zh-CN"/>
        </w:rPr>
        <w:t xml:space="preserve"> new ITU Member States so that the </w:t>
      </w:r>
      <w:r w:rsidRPr="00693499">
        <w:rPr>
          <w:lang w:val="en-NZ"/>
        </w:rPr>
        <w:t>possible</w:t>
      </w:r>
      <w:r w:rsidRPr="00693499">
        <w:rPr>
          <w:lang w:eastAsia="zh-CN"/>
        </w:rPr>
        <w:t xml:space="preserve"> solution does not affect the existing </w:t>
      </w:r>
      <w:r w:rsidR="009D1002" w:rsidRPr="00693499">
        <w:rPr>
          <w:lang w:eastAsia="zh-CN"/>
        </w:rPr>
        <w:t>allotments in</w:t>
      </w:r>
      <w:r w:rsidRPr="00693499">
        <w:rPr>
          <w:lang w:eastAsia="zh-CN"/>
        </w:rPr>
        <w:t xml:space="preserve"> the Plan and assignments in the List of Appendix </w:t>
      </w:r>
      <w:r w:rsidRPr="00693499">
        <w:rPr>
          <w:b/>
          <w:bCs/>
          <w:lang w:eastAsia="zh-CN"/>
        </w:rPr>
        <w:t>30B</w:t>
      </w:r>
      <w:r w:rsidRPr="00693499">
        <w:rPr>
          <w:lang w:eastAsia="zh-CN"/>
        </w:rPr>
        <w:t>.</w:t>
      </w:r>
    </w:p>
    <w:p w14:paraId="2E3A8ECA" w14:textId="3E9EF595" w:rsidR="00DB29B9" w:rsidRPr="00693499" w:rsidRDefault="00855426" w:rsidP="002A227E">
      <w:pPr>
        <w:pStyle w:val="ListParagraph"/>
        <w:jc w:val="both"/>
        <w:rPr>
          <w:lang w:eastAsia="zh-CN"/>
        </w:rPr>
      </w:pPr>
      <w:r w:rsidRPr="00693499">
        <w:t xml:space="preserve">APT Members are of the view that, in case that an overall solution is not found, it is recommended to </w:t>
      </w:r>
      <w:r w:rsidR="00DB29B9" w:rsidRPr="00693499">
        <w:rPr>
          <w:lang w:eastAsia="zh-CN"/>
        </w:rPr>
        <w:t xml:space="preserve">find a </w:t>
      </w:r>
      <w:r w:rsidRPr="00693499">
        <w:rPr>
          <w:lang w:eastAsia="zh-CN"/>
        </w:rPr>
        <w:t xml:space="preserve">workable </w:t>
      </w:r>
      <w:r w:rsidR="00DB29B9" w:rsidRPr="00693499">
        <w:rPr>
          <w:lang w:eastAsia="zh-CN"/>
        </w:rPr>
        <w:t>solution</w:t>
      </w:r>
      <w:r w:rsidR="00B85410">
        <w:rPr>
          <w:lang w:eastAsia="zh-CN"/>
        </w:rPr>
        <w:t>s, inter alia,</w:t>
      </w:r>
      <w:r w:rsidR="00DB29B9" w:rsidRPr="00693499">
        <w:rPr>
          <w:lang w:eastAsia="zh-CN"/>
        </w:rPr>
        <w:t xml:space="preserve"> on a </w:t>
      </w:r>
      <w:r w:rsidR="009D1002" w:rsidRPr="00693499">
        <w:rPr>
          <w:lang w:eastAsia="zh-CN"/>
        </w:rPr>
        <w:t>case-by-case</w:t>
      </w:r>
      <w:r w:rsidR="00DB29B9" w:rsidRPr="00693499">
        <w:rPr>
          <w:lang w:eastAsia="zh-CN"/>
        </w:rPr>
        <w:t xml:space="preserve"> basis, which could be compatible with </w:t>
      </w:r>
      <w:r w:rsidR="00DB29B9" w:rsidRPr="00693499">
        <w:rPr>
          <w:bCs/>
          <w:lang w:eastAsia="ko-KR"/>
        </w:rPr>
        <w:t>allotments</w:t>
      </w:r>
      <w:r w:rsidR="00DB29B9" w:rsidRPr="00693499">
        <w:rPr>
          <w:lang w:eastAsia="zh-CN"/>
        </w:rPr>
        <w:t xml:space="preserve"> in the Plan and assignments in the List of Appendix </w:t>
      </w:r>
      <w:r w:rsidR="00DB29B9" w:rsidRPr="00693499">
        <w:rPr>
          <w:b/>
          <w:bCs/>
          <w:lang w:eastAsia="zh-CN"/>
        </w:rPr>
        <w:t>30B</w:t>
      </w:r>
      <w:r w:rsidR="00DB29B9" w:rsidRPr="00693499">
        <w:rPr>
          <w:b/>
          <w:lang w:eastAsia="zh-CN"/>
        </w:rPr>
        <w:t>,</w:t>
      </w:r>
      <w:r w:rsidR="00DB29B9" w:rsidRPr="00693499">
        <w:rPr>
          <w:lang w:eastAsia="zh-CN"/>
        </w:rPr>
        <w:t xml:space="preserve"> to meet the interference criteria defined in § 1.4 of Annex 1 to </w:t>
      </w:r>
      <w:r w:rsidR="00DB29B9" w:rsidRPr="00693499">
        <w:rPr>
          <w:bCs/>
          <w:lang w:val="en-GB"/>
        </w:rPr>
        <w:t xml:space="preserve">Appendix </w:t>
      </w:r>
      <w:r w:rsidR="00DB29B9" w:rsidRPr="00693499">
        <w:rPr>
          <w:b/>
          <w:lang w:val="en-GB"/>
        </w:rPr>
        <w:t>30B</w:t>
      </w:r>
      <w:r w:rsidR="00DB29B9" w:rsidRPr="00693499">
        <w:rPr>
          <w:lang w:eastAsia="zh-CN"/>
        </w:rPr>
        <w:t xml:space="preserve"> for this new ITU Member State.</w:t>
      </w:r>
    </w:p>
    <w:bookmarkEnd w:id="10"/>
    <w:p w14:paraId="0FFDFB04" w14:textId="6F2847F3" w:rsidR="00FE6E8F" w:rsidRPr="00693499" w:rsidRDefault="00FE6E8F" w:rsidP="00FE1489">
      <w:pPr>
        <w:pStyle w:val="ListParagraph"/>
        <w:numPr>
          <w:ilvl w:val="0"/>
          <w:numId w:val="0"/>
        </w:numPr>
        <w:ind w:left="720"/>
        <w:contextualSpacing/>
        <w:jc w:val="both"/>
        <w:rPr>
          <w:rFonts w:eastAsia="MS Mincho"/>
          <w:lang w:eastAsia="ja-JP"/>
        </w:rPr>
      </w:pPr>
    </w:p>
    <w:p w14:paraId="775D2EA8" w14:textId="77777777" w:rsidR="00626891" w:rsidRPr="00693499" w:rsidRDefault="00626891" w:rsidP="00FE1489">
      <w:pPr>
        <w:pStyle w:val="ListParagraph"/>
        <w:numPr>
          <w:ilvl w:val="0"/>
          <w:numId w:val="0"/>
        </w:numPr>
        <w:ind w:left="720"/>
        <w:contextualSpacing/>
        <w:jc w:val="both"/>
        <w:rPr>
          <w:rFonts w:eastAsia="MS Mincho"/>
          <w:lang w:eastAsia="ja-JP"/>
        </w:rPr>
      </w:pPr>
    </w:p>
    <w:p w14:paraId="6188AB2A" w14:textId="77777777" w:rsidR="00FE1489" w:rsidRPr="00693499" w:rsidRDefault="00FE1489" w:rsidP="00FC2596">
      <w:pPr>
        <w:pStyle w:val="Style1H2"/>
      </w:pPr>
      <w:r w:rsidRPr="00693499">
        <w:t xml:space="preserve">5. </w:t>
      </w:r>
      <w:r w:rsidRPr="00693499">
        <w:tab/>
        <w:t>Other View(s) from APT Members</w:t>
      </w:r>
    </w:p>
    <w:p w14:paraId="74AE20B3" w14:textId="7FBC8D16" w:rsidR="002A227E" w:rsidRPr="00693499" w:rsidRDefault="00855426" w:rsidP="00BE623E">
      <w:pPr>
        <w:pStyle w:val="ListParagraph"/>
        <w:jc w:val="both"/>
      </w:pPr>
      <w:r w:rsidRPr="00693499">
        <w:t xml:space="preserve">None. </w:t>
      </w:r>
    </w:p>
    <w:p w14:paraId="57F945CA" w14:textId="4CD3ED20" w:rsidR="00FE1489" w:rsidRPr="00693499" w:rsidRDefault="00FE1489" w:rsidP="00FE1489">
      <w:pPr>
        <w:contextualSpacing/>
        <w:jc w:val="both"/>
        <w:rPr>
          <w:color w:val="C00000"/>
          <w:lang w:eastAsia="ko-KR"/>
        </w:rPr>
      </w:pPr>
    </w:p>
    <w:p w14:paraId="1968C947" w14:textId="77777777" w:rsidR="00127E8F" w:rsidRPr="00693499" w:rsidRDefault="00127E8F" w:rsidP="00FC2596">
      <w:pPr>
        <w:pStyle w:val="Style1H2"/>
      </w:pPr>
      <w:r w:rsidRPr="00693499">
        <w:t xml:space="preserve">6. </w:t>
      </w:r>
      <w:r w:rsidRPr="00693499">
        <w:tab/>
        <w:t>Issues for Consideration at Next APG Meeting</w:t>
      </w:r>
    </w:p>
    <w:p w14:paraId="238D024D" w14:textId="77777777" w:rsidR="00127E8F" w:rsidRPr="00693499" w:rsidRDefault="00127E8F" w:rsidP="00127E8F">
      <w:pPr>
        <w:pStyle w:val="ListParagraph"/>
        <w:contextualSpacing/>
        <w:jc w:val="both"/>
        <w:rPr>
          <w:lang w:val="en-NZ"/>
        </w:rPr>
      </w:pPr>
      <w:r w:rsidRPr="00693499">
        <w:rPr>
          <w:lang w:val="en-NZ"/>
        </w:rPr>
        <w:t xml:space="preserve">APT Members are encouraged to consider the issues raised during the APG23-5 meeting (see Section 3.2) as well as the outcome of the CPM23-2 </w:t>
      </w:r>
      <w:proofErr w:type="gramStart"/>
      <w:r w:rsidRPr="00693499">
        <w:rPr>
          <w:lang w:val="en-NZ"/>
        </w:rPr>
        <w:t>meeting, and</w:t>
      </w:r>
      <w:proofErr w:type="gramEnd"/>
      <w:r w:rsidRPr="00693499">
        <w:rPr>
          <w:lang w:val="en-NZ"/>
        </w:rPr>
        <w:t xml:space="preserve"> provide views to the Methods to address this topic as identified in the CPM Report developed by CPM23-2, in order to formulate Preliminary APT Common Proposal (PACP) at the next APG23-6 meeting. </w:t>
      </w:r>
    </w:p>
    <w:p w14:paraId="315FE6A5" w14:textId="77777777" w:rsidR="00127E8F" w:rsidRPr="00693499" w:rsidRDefault="00127E8F" w:rsidP="00127E8F">
      <w:pPr>
        <w:pStyle w:val="ListParagraph"/>
        <w:numPr>
          <w:ilvl w:val="0"/>
          <w:numId w:val="0"/>
        </w:numPr>
        <w:ind w:left="720"/>
        <w:contextualSpacing/>
        <w:jc w:val="both"/>
        <w:rPr>
          <w:lang w:val="en-NZ"/>
        </w:rPr>
      </w:pPr>
    </w:p>
    <w:p w14:paraId="38797CF7" w14:textId="406E1CF3" w:rsidR="00FE1489" w:rsidRPr="00693499" w:rsidRDefault="00FE1489" w:rsidP="00FC2596">
      <w:pPr>
        <w:pStyle w:val="Style1H2"/>
      </w:pPr>
      <w:r w:rsidRPr="00693499">
        <w:t xml:space="preserve">7. </w:t>
      </w:r>
      <w:r w:rsidRPr="00693499">
        <w:tab/>
        <w:t xml:space="preserve">Views from Other Organisations </w:t>
      </w:r>
    </w:p>
    <w:p w14:paraId="27BBD1F8" w14:textId="77777777" w:rsidR="00FE1489" w:rsidRPr="00693499" w:rsidRDefault="00FE1489" w:rsidP="00693499">
      <w:pPr>
        <w:pStyle w:val="H3"/>
      </w:pPr>
      <w:r w:rsidRPr="00693499">
        <w:t xml:space="preserve">7.1 </w:t>
      </w:r>
      <w:r w:rsidRPr="00693499">
        <w:tab/>
        <w:t>Regional Groups</w:t>
      </w:r>
    </w:p>
    <w:p w14:paraId="4EFF71DB" w14:textId="53DA93BC" w:rsidR="005523DE" w:rsidRPr="00693499" w:rsidRDefault="00100B64" w:rsidP="00E61349">
      <w:pPr>
        <w:pStyle w:val="Style1"/>
      </w:pPr>
      <w:r w:rsidRPr="00693499">
        <w:t>7.1</w:t>
      </w:r>
      <w:r w:rsidR="005523DE" w:rsidRPr="00693499">
        <w:t>.1</w:t>
      </w:r>
      <w:r w:rsidR="005523DE" w:rsidRPr="00693499">
        <w:tab/>
        <w:t>ASMG – Document WRC-23-IRW-22/</w:t>
      </w:r>
      <w:hyperlink r:id="rId203" w:history="1">
        <w:r w:rsidR="005523DE" w:rsidRPr="00893413">
          <w:rPr>
            <w:rStyle w:val="Hyperlink"/>
          </w:rPr>
          <w:t>5</w:t>
        </w:r>
      </w:hyperlink>
      <w:r w:rsidR="00FB369E" w:rsidRPr="00693499">
        <w:t xml:space="preserve"> (as of December 2022)</w:t>
      </w:r>
    </w:p>
    <w:p w14:paraId="3BB0B0D9" w14:textId="53AB87DF" w:rsidR="007933D0" w:rsidRPr="00693499" w:rsidRDefault="007933D0" w:rsidP="0057798B">
      <w:pPr>
        <w:pStyle w:val="ListParagraph"/>
        <w:jc w:val="both"/>
        <w:rPr>
          <w:lang w:eastAsia="zh-CN"/>
        </w:rPr>
      </w:pPr>
      <w:r w:rsidRPr="00693499">
        <w:rPr>
          <w:lang w:eastAsia="zh-CN"/>
        </w:rPr>
        <w:t xml:space="preserve">Support ongoing studies to improve procedures under Appendix </w:t>
      </w:r>
      <w:r w:rsidRPr="00693499">
        <w:rPr>
          <w:b/>
          <w:bCs/>
          <w:lang w:eastAsia="zh-CN"/>
        </w:rPr>
        <w:t>30B</w:t>
      </w:r>
      <w:r w:rsidRPr="00693499">
        <w:rPr>
          <w:lang w:eastAsia="zh-CN"/>
        </w:rPr>
        <w:t xml:space="preserve"> of the Radio Regulations for new ITU Member States, in order to ensure equitable access to orbital and frequency resources, while emphasizing that no restrictions are imposed on the allotments and assignments of Appendix </w:t>
      </w:r>
      <w:r w:rsidRPr="00693499">
        <w:rPr>
          <w:b/>
          <w:bCs/>
          <w:lang w:eastAsia="zh-CN"/>
        </w:rPr>
        <w:t>30B</w:t>
      </w:r>
      <w:r w:rsidRPr="00693499">
        <w:rPr>
          <w:lang w:eastAsia="zh-CN"/>
        </w:rPr>
        <w:t xml:space="preserve"> of the current Member States taking into account the decision of the Radio Regulations Board at its 89th meeting.</w:t>
      </w:r>
    </w:p>
    <w:p w14:paraId="547CA276" w14:textId="2A3CE170" w:rsidR="007933D0" w:rsidRPr="00693499" w:rsidRDefault="007933D0" w:rsidP="0057798B">
      <w:pPr>
        <w:pStyle w:val="ListParagraph"/>
        <w:jc w:val="both"/>
        <w:rPr>
          <w:lang w:eastAsia="zh-CN"/>
        </w:rPr>
      </w:pPr>
      <w:r w:rsidRPr="00693499">
        <w:rPr>
          <w:lang w:eastAsia="zh-CN"/>
        </w:rPr>
        <w:t xml:space="preserve">The need for conducting additional studies to </w:t>
      </w:r>
      <w:r w:rsidR="00CE623D" w:rsidRPr="00693499">
        <w:rPr>
          <w:lang w:eastAsia="zh-CN"/>
        </w:rPr>
        <w:t>analyze</w:t>
      </w:r>
      <w:r w:rsidRPr="00693499">
        <w:rPr>
          <w:lang w:eastAsia="zh-CN"/>
        </w:rPr>
        <w:t xml:space="preserve"> all possible interference scenarios to enable these countries to obtain orbits slots and allotments under Appendix </w:t>
      </w:r>
      <w:r w:rsidRPr="00693499">
        <w:rPr>
          <w:b/>
          <w:bCs/>
          <w:lang w:eastAsia="zh-CN"/>
        </w:rPr>
        <w:t>30B</w:t>
      </w:r>
      <w:r w:rsidRPr="00693499">
        <w:rPr>
          <w:lang w:eastAsia="zh-CN"/>
        </w:rPr>
        <w:t>.</w:t>
      </w:r>
    </w:p>
    <w:p w14:paraId="0B68E528" w14:textId="5923506A" w:rsidR="005A033B" w:rsidRPr="00693499" w:rsidRDefault="007933D0" w:rsidP="0057798B">
      <w:pPr>
        <w:pStyle w:val="ListParagraph"/>
        <w:jc w:val="both"/>
        <w:rPr>
          <w:lang w:eastAsia="zh-CN"/>
        </w:rPr>
      </w:pPr>
      <w:r w:rsidRPr="00693499">
        <w:rPr>
          <w:lang w:eastAsia="zh-CN"/>
        </w:rPr>
        <w:t xml:space="preserve">Encourage effective coordination and cooperation discussions between new ITU Member States and affected administrations to resolve any issues. </w:t>
      </w:r>
    </w:p>
    <w:p w14:paraId="79021A8A" w14:textId="77777777" w:rsidR="007933D0" w:rsidRPr="00693499" w:rsidRDefault="007933D0" w:rsidP="007933D0">
      <w:pPr>
        <w:pStyle w:val="ListParagraph"/>
        <w:numPr>
          <w:ilvl w:val="0"/>
          <w:numId w:val="0"/>
        </w:numPr>
        <w:ind w:left="720"/>
        <w:jc w:val="both"/>
      </w:pPr>
    </w:p>
    <w:p w14:paraId="522BEFD2" w14:textId="3440CDAA" w:rsidR="005A033B" w:rsidRPr="00693499" w:rsidRDefault="00100B64" w:rsidP="00E61349">
      <w:pPr>
        <w:pStyle w:val="Style1"/>
      </w:pPr>
      <w:r w:rsidRPr="00693499">
        <w:t>7.1</w:t>
      </w:r>
      <w:r w:rsidR="000A7305" w:rsidRPr="00693499">
        <w:t>.2</w:t>
      </w:r>
      <w:r w:rsidR="005A033B" w:rsidRPr="00693499">
        <w:tab/>
        <w:t>ATU – Document WRC-23-IRW-22/</w:t>
      </w:r>
      <w:hyperlink r:id="rId204" w:history="1">
        <w:r w:rsidR="005A033B" w:rsidRPr="00893413">
          <w:rPr>
            <w:rStyle w:val="Hyperlink"/>
          </w:rPr>
          <w:t>2</w:t>
        </w:r>
      </w:hyperlink>
      <w:r w:rsidR="00FB369E" w:rsidRPr="00693499">
        <w:t xml:space="preserve"> (as of December 2022)</w:t>
      </w:r>
    </w:p>
    <w:p w14:paraId="7A9C1F48" w14:textId="77777777" w:rsidR="005A033B" w:rsidRPr="00693499" w:rsidRDefault="005A033B" w:rsidP="005A033B">
      <w:pPr>
        <w:pStyle w:val="ListParagraph"/>
        <w:jc w:val="both"/>
        <w:rPr>
          <w:lang w:val="en-NZ"/>
        </w:rPr>
      </w:pPr>
      <w:r w:rsidRPr="00693499">
        <w:rPr>
          <w:lang w:val="en-NZ"/>
        </w:rPr>
        <w:t xml:space="preserve">Support ongoing studies to improve procedures under Appendix </w:t>
      </w:r>
      <w:r w:rsidRPr="00693499">
        <w:rPr>
          <w:b/>
          <w:bCs/>
          <w:lang w:val="en-NZ"/>
        </w:rPr>
        <w:t>30B</w:t>
      </w:r>
      <w:r w:rsidRPr="00693499">
        <w:rPr>
          <w:lang w:val="en-NZ"/>
        </w:rPr>
        <w:t xml:space="preserve"> of the Radio Regulations for new ITU Member States, in order to ensure equitable access to orbital and frequency resources.</w:t>
      </w:r>
    </w:p>
    <w:p w14:paraId="5268FEBF" w14:textId="1BD153C6" w:rsidR="005A033B" w:rsidRPr="00693499" w:rsidRDefault="005A033B" w:rsidP="005A033B">
      <w:pPr>
        <w:pStyle w:val="ListParagraph"/>
        <w:jc w:val="both"/>
        <w:rPr>
          <w:lang w:val="en-NZ"/>
        </w:rPr>
      </w:pPr>
      <w:r w:rsidRPr="00693499">
        <w:rPr>
          <w:lang w:val="en-NZ"/>
        </w:rPr>
        <w:lastRenderedPageBreak/>
        <w:t xml:space="preserve">Agree to request WRC-23 to grant new ITU Member States, including South Sudan, the same right as those granted to administrations having no assignments in the Appendix 30B List, or under coordination, as adopted in Resolution </w:t>
      </w:r>
      <w:r w:rsidRPr="00693499">
        <w:rPr>
          <w:b/>
          <w:bCs/>
          <w:lang w:val="en-NZ"/>
        </w:rPr>
        <w:t>170 (WRC-19)</w:t>
      </w:r>
      <w:r w:rsidRPr="00693499">
        <w:rPr>
          <w:lang w:val="en-NZ"/>
        </w:rPr>
        <w:t xml:space="preserve"> </w:t>
      </w:r>
    </w:p>
    <w:p w14:paraId="2101CD51" w14:textId="77777777" w:rsidR="005A033B" w:rsidRPr="00693499" w:rsidRDefault="005A033B" w:rsidP="005A033B">
      <w:pPr>
        <w:pStyle w:val="ListParagraph"/>
        <w:jc w:val="both"/>
        <w:rPr>
          <w:lang w:val="en-NZ"/>
        </w:rPr>
      </w:pPr>
      <w:r w:rsidRPr="00693499">
        <w:rPr>
          <w:lang w:val="en-NZ"/>
        </w:rPr>
        <w:t>Support option 3 of Part E above noting that it is concerned with the pending network and not the network in the List (in operation) given that 7 administrations must coordinate with the satellite network in the List.</w:t>
      </w:r>
    </w:p>
    <w:p w14:paraId="1F4FF8BD" w14:textId="550A68F2" w:rsidR="00AE0ADE" w:rsidRPr="00693499" w:rsidRDefault="00BA40E6" w:rsidP="00F62F74">
      <w:pPr>
        <w:pStyle w:val="ListParagraph"/>
        <w:numPr>
          <w:ilvl w:val="0"/>
          <w:numId w:val="0"/>
        </w:numPr>
        <w:ind w:left="720"/>
        <w:jc w:val="both"/>
      </w:pPr>
      <w:r w:rsidRPr="00693499">
        <w:t xml:space="preserve"> </w:t>
      </w:r>
    </w:p>
    <w:p w14:paraId="2915CD60" w14:textId="77777777" w:rsidR="000A7305" w:rsidRPr="00693499" w:rsidRDefault="000A7305" w:rsidP="00E61349">
      <w:pPr>
        <w:pStyle w:val="Style1"/>
      </w:pPr>
      <w:r w:rsidRPr="00693499">
        <w:t>7.1.3</w:t>
      </w:r>
      <w:r w:rsidRPr="00693499">
        <w:tab/>
        <w:t>CEPT – Document APG23-5/</w:t>
      </w:r>
      <w:hyperlink r:id="rId205" w:history="1">
        <w:r w:rsidRPr="00693499">
          <w:rPr>
            <w:rStyle w:val="Hyperlink"/>
          </w:rPr>
          <w:t>INF-39</w:t>
        </w:r>
      </w:hyperlink>
      <w:r w:rsidRPr="00693499">
        <w:t xml:space="preserve"> </w:t>
      </w:r>
    </w:p>
    <w:p w14:paraId="63FF6EF2" w14:textId="77777777" w:rsidR="005E39BD" w:rsidRPr="00693499" w:rsidRDefault="005E39BD" w:rsidP="00FA4FD8">
      <w:pPr>
        <w:pStyle w:val="ListParagraph"/>
        <w:jc w:val="both"/>
      </w:pPr>
      <w:r w:rsidRPr="00693499">
        <w:t xml:space="preserve">CEPT supports to grant new ITU Member States the same conditions as those granted to administrations having no assignments in the Appendix </w:t>
      </w:r>
      <w:r w:rsidRPr="00693499">
        <w:rPr>
          <w:b/>
          <w:bCs/>
        </w:rPr>
        <w:t>30B</w:t>
      </w:r>
      <w:r w:rsidRPr="00693499">
        <w:t xml:space="preserve"> List, or assignments listed under 6.1, as adopted in Resolution </w:t>
      </w:r>
      <w:r w:rsidRPr="00693499">
        <w:rPr>
          <w:b/>
          <w:bCs/>
        </w:rPr>
        <w:t>170 (WRC-19)</w:t>
      </w:r>
      <w:r w:rsidRPr="00693499">
        <w:t xml:space="preserve">, in addition to the procedure for the addition of a new allotment to the Plan for a new Member State of the Union, already contained in Article </w:t>
      </w:r>
      <w:r w:rsidRPr="00693499">
        <w:rPr>
          <w:b/>
          <w:bCs/>
        </w:rPr>
        <w:t>7</w:t>
      </w:r>
      <w:r w:rsidRPr="00693499">
        <w:t xml:space="preserve"> of Appendix </w:t>
      </w:r>
      <w:r w:rsidRPr="00693499">
        <w:rPr>
          <w:b/>
          <w:bCs/>
        </w:rPr>
        <w:t>30B</w:t>
      </w:r>
      <w:r w:rsidRPr="00693499">
        <w:t xml:space="preserve"> of the RR. </w:t>
      </w:r>
    </w:p>
    <w:p w14:paraId="74B2EF80" w14:textId="77777777" w:rsidR="005E39BD" w:rsidRPr="00693499" w:rsidRDefault="005E39BD" w:rsidP="00FA4FD8">
      <w:pPr>
        <w:pStyle w:val="ListParagraph"/>
        <w:jc w:val="both"/>
      </w:pPr>
      <w:r w:rsidRPr="00693499">
        <w:t xml:space="preserve">CEPT supports that a comprehensive understanding of the interference scenarios for new ITU Member States can be achieved through additional technical analysis. </w:t>
      </w:r>
    </w:p>
    <w:p w14:paraId="007C6206" w14:textId="5950329F" w:rsidR="005E39BD" w:rsidRPr="00693499" w:rsidRDefault="005E39BD" w:rsidP="00FA4FD8">
      <w:pPr>
        <w:pStyle w:val="ListParagraph"/>
        <w:jc w:val="both"/>
      </w:pPr>
      <w:r w:rsidRPr="00693499">
        <w:t>CEPT encourages new ITU Member States and the resulting affected administrations to actively undertake and cooperate in coordination discussions to resolve any interference cases in addition to consider RR changes.</w:t>
      </w:r>
    </w:p>
    <w:p w14:paraId="160B8F17" w14:textId="77777777" w:rsidR="00AB1735" w:rsidRPr="00693499" w:rsidRDefault="00AB1735" w:rsidP="005E39BD">
      <w:pPr>
        <w:pStyle w:val="ListParagraph"/>
        <w:numPr>
          <w:ilvl w:val="0"/>
          <w:numId w:val="0"/>
        </w:numPr>
        <w:ind w:left="720"/>
      </w:pPr>
    </w:p>
    <w:p w14:paraId="4B3C8BAA" w14:textId="77777777" w:rsidR="00620984" w:rsidRPr="00693499" w:rsidRDefault="00620984" w:rsidP="00E61349">
      <w:pPr>
        <w:pStyle w:val="Style1"/>
      </w:pPr>
      <w:r w:rsidRPr="00693499">
        <w:t>7.1.4</w:t>
      </w:r>
      <w:r w:rsidRPr="00693499">
        <w:tab/>
        <w:t>CITEL – Document APG23-5/</w:t>
      </w:r>
      <w:hyperlink r:id="rId206" w:history="1">
        <w:r w:rsidRPr="00693499">
          <w:rPr>
            <w:rStyle w:val="Hyperlink"/>
          </w:rPr>
          <w:t>INP-43</w:t>
        </w:r>
      </w:hyperlink>
      <w:r w:rsidRPr="00693499">
        <w:t xml:space="preserve"> </w:t>
      </w:r>
    </w:p>
    <w:p w14:paraId="152E9111" w14:textId="2DD07A75" w:rsidR="00C70ED6" w:rsidRPr="00693499" w:rsidRDefault="000A7305" w:rsidP="000A7305">
      <w:pPr>
        <w:pStyle w:val="ListParagraph"/>
        <w:jc w:val="both"/>
      </w:pPr>
      <w:r w:rsidRPr="00693499">
        <w:t xml:space="preserve">An Administration is of the view that new ITU Member States seeking to obtain an allotment under Article </w:t>
      </w:r>
      <w:r w:rsidRPr="00693499">
        <w:rPr>
          <w:b/>
          <w:bCs/>
        </w:rPr>
        <w:t xml:space="preserve">7 </w:t>
      </w:r>
      <w:r w:rsidRPr="00693499">
        <w:t xml:space="preserve">of Appendix </w:t>
      </w:r>
      <w:r w:rsidRPr="00693499">
        <w:rPr>
          <w:b/>
          <w:bCs/>
        </w:rPr>
        <w:t>30B</w:t>
      </w:r>
      <w:r w:rsidRPr="00693499">
        <w:t xml:space="preserve">, should be granted the same privilege as those granted to Administrations having no assignments in the Appendix </w:t>
      </w:r>
      <w:r w:rsidRPr="00693499">
        <w:rPr>
          <w:b/>
          <w:bCs/>
        </w:rPr>
        <w:t>30B</w:t>
      </w:r>
      <w:r w:rsidRPr="00693499">
        <w:t xml:space="preserve"> List, or under coordination, as adopted in Resolution </w:t>
      </w:r>
      <w:r w:rsidRPr="00693499">
        <w:rPr>
          <w:b/>
          <w:bCs/>
        </w:rPr>
        <w:t>170 (WRC-19)</w:t>
      </w:r>
      <w:r w:rsidRPr="00693499">
        <w:t xml:space="preserve"> and is also of the view that additional technical analysis is needed to reach a comprehensive understanding of the interference scenarios for new ITU Members.</w:t>
      </w:r>
    </w:p>
    <w:p w14:paraId="21AB3BDB" w14:textId="77777777" w:rsidR="000A7305" w:rsidRPr="00693499" w:rsidRDefault="000A7305" w:rsidP="000A7305">
      <w:pPr>
        <w:pStyle w:val="ListParagraph"/>
        <w:numPr>
          <w:ilvl w:val="0"/>
          <w:numId w:val="0"/>
        </w:numPr>
        <w:ind w:left="720"/>
      </w:pPr>
    </w:p>
    <w:p w14:paraId="3323E935" w14:textId="77777777" w:rsidR="007D64E3" w:rsidRPr="00693499" w:rsidRDefault="007D64E3" w:rsidP="00E61349">
      <w:pPr>
        <w:pStyle w:val="Style1"/>
      </w:pPr>
      <w:r w:rsidRPr="00693499">
        <w:t>7.1.5</w:t>
      </w:r>
      <w:r w:rsidRPr="00693499">
        <w:tab/>
        <w:t>RCC – Document APG23-5/</w:t>
      </w:r>
      <w:hyperlink r:id="rId207" w:history="1">
        <w:r w:rsidRPr="00693499">
          <w:rPr>
            <w:rStyle w:val="Hyperlink"/>
          </w:rPr>
          <w:t>INP-45</w:t>
        </w:r>
      </w:hyperlink>
    </w:p>
    <w:p w14:paraId="65FE8FD7" w14:textId="6A2ADB7A" w:rsidR="007D64E3" w:rsidRPr="00693499" w:rsidRDefault="007D64E3" w:rsidP="007D64E3">
      <w:pPr>
        <w:pStyle w:val="ListParagraph"/>
        <w:jc w:val="both"/>
      </w:pPr>
      <w:r w:rsidRPr="00693499">
        <w:t xml:space="preserve">Support granting to new Member States of the Union the same rights that are granted to other Member States in RR Appendix 30B, based on the principles set out in Article </w:t>
      </w:r>
      <w:r w:rsidRPr="00693499">
        <w:rPr>
          <w:b/>
          <w:bCs/>
        </w:rPr>
        <w:t>44</w:t>
      </w:r>
      <w:r w:rsidRPr="00693499">
        <w:t xml:space="preserve"> of the ITU Constitution.</w:t>
      </w:r>
    </w:p>
    <w:p w14:paraId="71E11DBE" w14:textId="77777777" w:rsidR="007D64E3" w:rsidRPr="00693499" w:rsidRDefault="007D64E3" w:rsidP="007D64E3">
      <w:pPr>
        <w:pStyle w:val="ListParagraph"/>
        <w:jc w:val="both"/>
      </w:pPr>
      <w:r w:rsidRPr="00693499">
        <w:t xml:space="preserve">The procedure for the addition of a national allotment to the Plan of the RR Appendix </w:t>
      </w:r>
      <w:r w:rsidRPr="00693499">
        <w:rPr>
          <w:b/>
          <w:bCs/>
        </w:rPr>
        <w:t>30В</w:t>
      </w:r>
      <w:r w:rsidRPr="00693499">
        <w:t xml:space="preserve"> for a new Member State of the Union, can be improved, while ensuring the protection of national allotments and assignments in the RR Appendix </w:t>
      </w:r>
      <w:r w:rsidRPr="00693499">
        <w:rPr>
          <w:b/>
          <w:bCs/>
        </w:rPr>
        <w:t>30В</w:t>
      </w:r>
      <w:r w:rsidRPr="00693499">
        <w:t xml:space="preserve"> List, based on consultations with affected Administrations.</w:t>
      </w:r>
    </w:p>
    <w:p w14:paraId="7B68D38E" w14:textId="7564CB5A" w:rsidR="00AA2B66" w:rsidRPr="00693499" w:rsidRDefault="007D64E3" w:rsidP="007D64E3">
      <w:pPr>
        <w:pStyle w:val="ListParagraph"/>
        <w:jc w:val="both"/>
      </w:pPr>
      <w:r w:rsidRPr="00693499">
        <w:t xml:space="preserve">No specific Method. </w:t>
      </w:r>
    </w:p>
    <w:p w14:paraId="1C61B7A4" w14:textId="77777777" w:rsidR="007D64E3" w:rsidRPr="00693499" w:rsidRDefault="007D64E3" w:rsidP="007D64E3">
      <w:pPr>
        <w:pStyle w:val="ListParagraph"/>
        <w:numPr>
          <w:ilvl w:val="0"/>
          <w:numId w:val="0"/>
        </w:numPr>
        <w:ind w:left="720"/>
        <w:jc w:val="both"/>
      </w:pPr>
    </w:p>
    <w:p w14:paraId="076A1791" w14:textId="1FF84EF2" w:rsidR="003E4DD1" w:rsidRPr="00693499" w:rsidRDefault="00100B64" w:rsidP="00E61349">
      <w:pPr>
        <w:pStyle w:val="H3"/>
      </w:pPr>
      <w:r w:rsidRPr="00693499">
        <w:t>7.2</w:t>
      </w:r>
      <w:r w:rsidR="003E4DD1" w:rsidRPr="00693499">
        <w:tab/>
        <w:t>Position of International Organizations (if available)</w:t>
      </w:r>
    </w:p>
    <w:p w14:paraId="49D4D4B0" w14:textId="7BCA731E" w:rsidR="00236253" w:rsidRPr="00693499" w:rsidRDefault="00100B64" w:rsidP="00E61349">
      <w:pPr>
        <w:pStyle w:val="Style1"/>
      </w:pPr>
      <w:r w:rsidRPr="00693499">
        <w:t>7.2</w:t>
      </w:r>
      <w:r w:rsidR="00236253" w:rsidRPr="00693499">
        <w:t>.1</w:t>
      </w:r>
      <w:r w:rsidR="00236253" w:rsidRPr="00693499">
        <w:tab/>
        <w:t>IARU R3 (as of February 2023)</w:t>
      </w:r>
    </w:p>
    <w:p w14:paraId="61FBC5A8" w14:textId="77777777" w:rsidR="003E4DD1" w:rsidRPr="00693499" w:rsidRDefault="003E4DD1" w:rsidP="003E4DD1">
      <w:pPr>
        <w:pStyle w:val="ListParagraph"/>
        <w:jc w:val="both"/>
        <w:rPr>
          <w:lang w:val="en-NZ"/>
        </w:rPr>
      </w:pPr>
      <w:r w:rsidRPr="00693499">
        <w:t>None</w:t>
      </w:r>
      <w:r w:rsidRPr="00693499">
        <w:rPr>
          <w:rFonts w:eastAsia="Calibri"/>
        </w:rPr>
        <w:t xml:space="preserve">. </w:t>
      </w:r>
    </w:p>
    <w:p w14:paraId="12DAA5BC" w14:textId="77777777" w:rsidR="003E4DD1" w:rsidRPr="00693499" w:rsidRDefault="003E4DD1" w:rsidP="003E4DD1">
      <w:pPr>
        <w:pStyle w:val="ListParagraph"/>
        <w:numPr>
          <w:ilvl w:val="0"/>
          <w:numId w:val="0"/>
        </w:numPr>
        <w:ind w:left="720"/>
        <w:jc w:val="both"/>
        <w:rPr>
          <w:lang w:val="en-NZ"/>
        </w:rPr>
      </w:pPr>
    </w:p>
    <w:p w14:paraId="4FDAD964" w14:textId="3DC69B1C" w:rsidR="00190A21" w:rsidRPr="00693499" w:rsidRDefault="00FE1489" w:rsidP="00E61349">
      <w:pPr>
        <w:pStyle w:val="Style1"/>
      </w:pPr>
      <w:r w:rsidRPr="00693499">
        <w:t>7.2.2</w:t>
      </w:r>
      <w:r w:rsidR="00190A21" w:rsidRPr="00693499">
        <w:tab/>
        <w:t>ICAO – Document WRC-23-IRW-22/</w:t>
      </w:r>
      <w:hyperlink r:id="rId208" w:history="1">
        <w:r w:rsidR="00190A21" w:rsidRPr="00893413">
          <w:rPr>
            <w:rStyle w:val="Hyperlink"/>
          </w:rPr>
          <w:t>8</w:t>
        </w:r>
      </w:hyperlink>
      <w:r w:rsidR="00FB369E" w:rsidRPr="00693499">
        <w:t xml:space="preserve"> (as of December 2022)</w:t>
      </w:r>
    </w:p>
    <w:p w14:paraId="19D2A8B2" w14:textId="77777777" w:rsidR="00190A21" w:rsidRPr="00693499" w:rsidRDefault="00190A21" w:rsidP="00190A21">
      <w:pPr>
        <w:pStyle w:val="ListParagraph"/>
        <w:numPr>
          <w:ilvl w:val="0"/>
          <w:numId w:val="2"/>
        </w:numPr>
      </w:pPr>
      <w:r w:rsidRPr="00693499">
        <w:rPr>
          <w:lang w:eastAsia="zh-CN"/>
        </w:rPr>
        <w:t>None</w:t>
      </w:r>
      <w:r w:rsidRPr="00693499">
        <w:t>.</w:t>
      </w:r>
    </w:p>
    <w:p w14:paraId="208A9076" w14:textId="77777777" w:rsidR="00CF72E3" w:rsidRPr="00693499" w:rsidRDefault="00CF72E3" w:rsidP="00CF72E3">
      <w:pPr>
        <w:rPr>
          <w:lang w:val="en-NZ" w:eastAsia="ko-KR"/>
        </w:rPr>
      </w:pPr>
    </w:p>
    <w:p w14:paraId="312D3AE8" w14:textId="2F0DC7D9" w:rsidR="0050057B" w:rsidRPr="00693499" w:rsidRDefault="00960D3F" w:rsidP="00937E72">
      <w:pPr>
        <w:spacing w:after="240"/>
        <w:jc w:val="center"/>
        <w:rPr>
          <w:lang w:val="en-NZ"/>
        </w:rPr>
      </w:pPr>
      <w:r w:rsidRPr="00693499">
        <w:rPr>
          <w:caps/>
          <w:color w:val="BFBFBF" w:themeColor="background1" w:themeShade="BF"/>
        </w:rPr>
        <w:t>---------------------------</w:t>
      </w:r>
    </w:p>
    <w:p w14:paraId="0804DA77" w14:textId="77777777" w:rsidR="00693499" w:rsidRPr="00693499" w:rsidRDefault="00693499" w:rsidP="00693499">
      <w:pPr>
        <w:pStyle w:val="Heading1"/>
      </w:pPr>
      <w:r w:rsidRPr="00693499">
        <w:t>Topic F: Exclusion of feeder-link/uplink service &amp; coverage areas in AP30A/30B</w:t>
      </w:r>
    </w:p>
    <w:p w14:paraId="3D3DC067" w14:textId="77777777" w:rsidR="00693499" w:rsidRPr="00693499" w:rsidRDefault="00693499" w:rsidP="00FC2596">
      <w:pPr>
        <w:pStyle w:val="Style1H2"/>
      </w:pPr>
      <w:r w:rsidRPr="00693499">
        <w:lastRenderedPageBreak/>
        <w:t>1.</w:t>
      </w:r>
      <w:r w:rsidRPr="00693499">
        <w:tab/>
        <w:t xml:space="preserve">Background </w:t>
      </w:r>
    </w:p>
    <w:p w14:paraId="050AF99A" w14:textId="77777777" w:rsidR="00693499" w:rsidRPr="00693499" w:rsidRDefault="00693499" w:rsidP="00893413">
      <w:pPr>
        <w:pStyle w:val="ListParagraph"/>
        <w:jc w:val="both"/>
      </w:pPr>
      <w:r w:rsidRPr="00693499">
        <w:t xml:space="preserve">Provision 3.4 of Article 3 of RR Appendix </w:t>
      </w:r>
      <w:r w:rsidRPr="00693499">
        <w:rPr>
          <w:b/>
          <w:bCs/>
        </w:rPr>
        <w:t>30A</w:t>
      </w:r>
      <w:r w:rsidRPr="00693499">
        <w:t xml:space="preserve"> stipulates that: “The Regions 1 and 3 feeder-link Plan is based on national coverage from the geostationary-satellite orbit. The associated procedures contained in this Appendix are intended to promote long-term flexibility of the Plan and to avoid monopolization of the planned bands and orbit by a country or a group of countries”.</w:t>
      </w:r>
    </w:p>
    <w:p w14:paraId="111635AE" w14:textId="77777777" w:rsidR="00693499" w:rsidRPr="00693499" w:rsidRDefault="00693499" w:rsidP="00893413">
      <w:pPr>
        <w:pStyle w:val="ListParagraph"/>
        <w:jc w:val="both"/>
      </w:pPr>
      <w:r w:rsidRPr="00693499">
        <w:t xml:space="preserve">Provision 2.6bis of RR Appendix </w:t>
      </w:r>
      <w:r w:rsidRPr="00693499">
        <w:rPr>
          <w:b/>
          <w:bCs/>
        </w:rPr>
        <w:t>30B</w:t>
      </w:r>
      <w:r w:rsidRPr="00693499">
        <w:t xml:space="preserve"> stipulates that: “When submitting additional system(s), administrations shall fully comply with the requirements stipulated in Article 44 of the ITU Constitution. In particular, these administrations shall limit the number of orbital positions and associated spectrum so that:</w:t>
      </w:r>
    </w:p>
    <w:p w14:paraId="1C16188C" w14:textId="77777777" w:rsidR="00693499" w:rsidRPr="00693499" w:rsidRDefault="00693499">
      <w:pPr>
        <w:numPr>
          <w:ilvl w:val="0"/>
          <w:numId w:val="20"/>
        </w:numPr>
        <w:ind w:left="1440"/>
        <w:jc w:val="both"/>
      </w:pPr>
      <w:r w:rsidRPr="00693499">
        <w:t>the orbital/spectrum natural resources are used rationally, efficiently and economically; and</w:t>
      </w:r>
    </w:p>
    <w:p w14:paraId="16B87F84" w14:textId="77777777" w:rsidR="00693499" w:rsidRPr="00693499" w:rsidRDefault="00693499">
      <w:pPr>
        <w:numPr>
          <w:ilvl w:val="0"/>
          <w:numId w:val="20"/>
        </w:numPr>
        <w:ind w:left="1440"/>
        <w:jc w:val="both"/>
      </w:pPr>
      <w:r w:rsidRPr="00693499">
        <w:t>the use of multiple orbital locations to cover the same service area is avoided.       (WRC</w:t>
      </w:r>
      <w:r w:rsidRPr="00693499">
        <w:noBreakHyphen/>
        <w:t>07)”.</w:t>
      </w:r>
    </w:p>
    <w:p w14:paraId="3F009776" w14:textId="77777777" w:rsidR="00693499" w:rsidRPr="00693499" w:rsidRDefault="00693499" w:rsidP="00893413">
      <w:pPr>
        <w:pStyle w:val="ListParagraph"/>
        <w:jc w:val="both"/>
      </w:pPr>
      <w:r w:rsidRPr="00693499">
        <w:t>In view of the purpose of the planned space services together with their associated procedures, the intent of this Topic is to address the issue of submissions with global uplink coverage area or the coverage area extending beyond the service area which poses an obstacle for an administration or a group of named administrations to deploy its national system or their sub-regional systems.</w:t>
      </w:r>
    </w:p>
    <w:p w14:paraId="0CC5AF6A" w14:textId="77777777" w:rsidR="00693499" w:rsidRPr="00693499" w:rsidRDefault="00693499" w:rsidP="00693499">
      <w:pPr>
        <w:jc w:val="both"/>
        <w:rPr>
          <w:rFonts w:ascii="TimesNewRomanPS-BoldMT" w:hAnsi="TimesNewRomanPS-BoldMT" w:cs="TimesNewRomanPS-BoldMT"/>
          <w:b/>
          <w:bCs/>
          <w:sz w:val="20"/>
          <w:lang w:eastAsia="zh-CN"/>
        </w:rPr>
      </w:pPr>
    </w:p>
    <w:p w14:paraId="16E720E5" w14:textId="77777777" w:rsidR="00693499" w:rsidRPr="00693499" w:rsidRDefault="00693499" w:rsidP="00693499">
      <w:pPr>
        <w:spacing w:after="120"/>
        <w:ind w:left="720"/>
        <w:jc w:val="both"/>
        <w:rPr>
          <w:b/>
          <w:lang w:val="en-NZ" w:eastAsia="ko-KR"/>
        </w:rPr>
      </w:pPr>
      <w:r w:rsidRPr="00693499">
        <w:rPr>
          <w:b/>
          <w:lang w:val="en-NZ" w:eastAsia="ko-KR"/>
        </w:rPr>
        <w:t>Information on on-going ITU-R Study</w:t>
      </w:r>
    </w:p>
    <w:p w14:paraId="3BE5AB30" w14:textId="77777777" w:rsidR="00693499" w:rsidRPr="00693499" w:rsidRDefault="00693499" w:rsidP="00693499">
      <w:pPr>
        <w:pStyle w:val="ListParagraph"/>
        <w:jc w:val="both"/>
        <w:rPr>
          <w:lang w:val="en-GB"/>
        </w:rPr>
      </w:pPr>
      <w:r w:rsidRPr="00693499">
        <w:rPr>
          <w:lang w:val="en-GB"/>
        </w:rPr>
        <w:t>The fourth WP4A meeting</w:t>
      </w:r>
      <w:r w:rsidRPr="00693499">
        <w:t xml:space="preserve"> (</w:t>
      </w:r>
      <w:r w:rsidRPr="00693499">
        <w:rPr>
          <w:lang w:val="en-GB"/>
        </w:rPr>
        <w:t xml:space="preserve">14 – 28 July 2021) considered the Japanese contribution </w:t>
      </w:r>
      <w:hyperlink r:id="rId209" w:history="1">
        <w:r w:rsidRPr="00693499">
          <w:rPr>
            <w:rStyle w:val="Hyperlink"/>
            <w:lang w:val="en-GB"/>
          </w:rPr>
          <w:t>4A/369</w:t>
        </w:r>
      </w:hyperlink>
      <w:r w:rsidRPr="00693499">
        <w:rPr>
          <w:lang w:val="en-GB"/>
        </w:rPr>
        <w:t xml:space="preserve"> and the multi-county contribution </w:t>
      </w:r>
      <w:hyperlink r:id="rId210" w:history="1">
        <w:r w:rsidRPr="00693499">
          <w:rPr>
            <w:rStyle w:val="Hyperlink"/>
            <w:lang w:val="en-GB"/>
          </w:rPr>
          <w:t>4A/375R1</w:t>
        </w:r>
      </w:hyperlink>
      <w:r w:rsidRPr="00693499">
        <w:rPr>
          <w:lang w:val="en-GB"/>
        </w:rPr>
        <w:t xml:space="preserve"> on the related subjects of excluding the territory of an administration from the uplink service area in RR Appendix 30A for Regions 1 and 3, and on implementing a regulatory solution for addressing the implications of this exclusion while extending this to RR Appendix 30B. It was agreed that these two subjects are closely related and should be studied together as a new Topic F under AI 7. </w:t>
      </w:r>
    </w:p>
    <w:p w14:paraId="74E51A8A" w14:textId="77777777" w:rsidR="00693499" w:rsidRPr="00693499" w:rsidRDefault="00693499" w:rsidP="00693499">
      <w:pPr>
        <w:pStyle w:val="ListParagraph"/>
        <w:jc w:val="both"/>
        <w:rPr>
          <w:lang w:val="en-GB"/>
        </w:rPr>
      </w:pPr>
      <w:r w:rsidRPr="00693499">
        <w:rPr>
          <w:lang w:val="en-GB"/>
        </w:rPr>
        <w:t>As Document 4A/375R1 included discussion of both aspects of the Topic it was agreed to carry that document forward as a placeholder WD for this new Topic, with the following possible solutions:</w:t>
      </w:r>
    </w:p>
    <w:p w14:paraId="143812A0" w14:textId="77777777" w:rsidR="00693499" w:rsidRPr="00693499" w:rsidRDefault="00693499" w:rsidP="00693499">
      <w:pPr>
        <w:pStyle w:val="ListParagraph"/>
        <w:numPr>
          <w:ilvl w:val="0"/>
          <w:numId w:val="3"/>
        </w:numPr>
        <w:ind w:left="1440"/>
        <w:jc w:val="both"/>
      </w:pPr>
      <w:r w:rsidRPr="00693499">
        <w:rPr>
          <w:lang w:val="en-GB"/>
        </w:rPr>
        <w:t xml:space="preserve">Introduce a provision in RR Appendix 30A that allows an Administration to request the </w:t>
      </w:r>
      <w:r w:rsidRPr="00693499">
        <w:t>exclusion of its national territory from the service area of satellite networks of other Administration.</w:t>
      </w:r>
    </w:p>
    <w:p w14:paraId="462F4C95" w14:textId="77777777" w:rsidR="00693499" w:rsidRPr="00693499" w:rsidRDefault="00693499" w:rsidP="00693499">
      <w:pPr>
        <w:pStyle w:val="ListParagraph"/>
        <w:numPr>
          <w:ilvl w:val="0"/>
          <w:numId w:val="3"/>
        </w:numPr>
        <w:ind w:left="1440"/>
        <w:jc w:val="both"/>
        <w:rPr>
          <w:lang w:val="en-GB"/>
        </w:rPr>
      </w:pPr>
      <w:r w:rsidRPr="00693499">
        <w:t>Require the notifying Administration of an interfered-with satellite network to shape the coverage</w:t>
      </w:r>
      <w:r w:rsidRPr="00693499">
        <w:rPr>
          <w:lang w:val="en-GB"/>
        </w:rPr>
        <w:t xml:space="preserve"> of the satellite receiving antenna of the interfered-with satellite network outside its service area in order not to create an obstacle for the deployment of national or sub-regional satellite networks of other countries in both RR Appendix 30A and Appendix 30B.”</w:t>
      </w:r>
    </w:p>
    <w:p w14:paraId="1F99BC69" w14:textId="77777777" w:rsidR="00693499" w:rsidRPr="00693499" w:rsidRDefault="00693499" w:rsidP="00693499">
      <w:pPr>
        <w:pStyle w:val="ListParagraph"/>
        <w:jc w:val="both"/>
        <w:rPr>
          <w:lang w:val="en-GB"/>
        </w:rPr>
      </w:pPr>
      <w:r w:rsidRPr="00693499">
        <w:rPr>
          <w:lang w:val="en-GB"/>
        </w:rPr>
        <w:t xml:space="preserve">The WD on Topic F found in </w:t>
      </w:r>
      <w:r w:rsidRPr="00693499">
        <w:t xml:space="preserve">Annex 21 to the WP 4A Chairman’s Report </w:t>
      </w:r>
      <w:hyperlink r:id="rId211" w:history="1">
        <w:r w:rsidRPr="00693499">
          <w:rPr>
            <w:rStyle w:val="Hyperlink"/>
          </w:rPr>
          <w:t>(Doc 4A/392 (Annex 21))</w:t>
        </w:r>
      </w:hyperlink>
      <w:r w:rsidRPr="00693499">
        <w:t>.</w:t>
      </w:r>
    </w:p>
    <w:p w14:paraId="67DDB82C" w14:textId="77777777" w:rsidR="00693499" w:rsidRPr="00693499" w:rsidRDefault="00693499" w:rsidP="00693499">
      <w:pPr>
        <w:pStyle w:val="ListParagraph"/>
        <w:jc w:val="both"/>
        <w:rPr>
          <w:lang w:val="en-GB"/>
        </w:rPr>
      </w:pPr>
      <w:r w:rsidRPr="00693499">
        <w:t xml:space="preserve">During the fifth WP 4A virtual meeting (27 October – 4 November 2021), there were inputs from Japan (Doc 4A/512), Luxembourg and a </w:t>
      </w:r>
      <w:proofErr w:type="gramStart"/>
      <w:r w:rsidRPr="00693499">
        <w:t>multi African</w:t>
      </w:r>
      <w:proofErr w:type="gramEnd"/>
      <w:r w:rsidRPr="00693499">
        <w:t xml:space="preserve"> country input that were not introduced during the meeting, due to lack of time.</w:t>
      </w:r>
    </w:p>
    <w:p w14:paraId="3FEF5A62" w14:textId="77777777" w:rsidR="00693499" w:rsidRPr="00693499" w:rsidRDefault="00693499" w:rsidP="00693499">
      <w:pPr>
        <w:pStyle w:val="ListParagraph"/>
        <w:jc w:val="both"/>
      </w:pPr>
      <w:r w:rsidRPr="00693499">
        <w:t xml:space="preserve">During the sixth WP 4A virtual/hybrid meeting (11-20 May 2022), there were inputs from Japan (Doc 4A/545) and Saudi Arabia (Doc 4A/664), proposing methods for the draft CPM text. Nevertheless, there were concerns raised on the inability to adjust/modify the uplink coverage area of an operational, or soon to be launched, satellite should an administration exclude their territory from the service area late in the process. Also, the proposal from Saudi Arabia suggesting coordination based on territory is an entirely new </w:t>
      </w:r>
      <w:r w:rsidRPr="00693499">
        <w:lastRenderedPageBreak/>
        <w:t xml:space="preserve">concept with no real technical basis to support it. The multi country input Doc 4A/672 provided examples of currently filed systems to highlight the difficulties faced under this Topic F. The draft CPM text has not been developed yet. </w:t>
      </w:r>
      <w:r w:rsidRPr="00693499">
        <w:rPr>
          <w:lang w:val="en-GB"/>
        </w:rPr>
        <w:t xml:space="preserve">These documents </w:t>
      </w:r>
      <w:proofErr w:type="spellStart"/>
      <w:r w:rsidRPr="00693499">
        <w:rPr>
          <w:lang w:val="en-GB"/>
        </w:rPr>
        <w:t>ie</w:t>
      </w:r>
      <w:proofErr w:type="spellEnd"/>
      <w:r w:rsidRPr="00693499">
        <w:rPr>
          <w:lang w:val="en-GB"/>
        </w:rPr>
        <w:t xml:space="preserve"> </w:t>
      </w:r>
      <w:hyperlink r:id="rId212" w:history="1">
        <w:r w:rsidRPr="00693499">
          <w:rPr>
            <w:rStyle w:val="Hyperlink"/>
            <w:lang w:val="en-GB"/>
          </w:rPr>
          <w:t>4A/479</w:t>
        </w:r>
      </w:hyperlink>
      <w:r w:rsidRPr="00693499">
        <w:rPr>
          <w:lang w:val="en-GB"/>
        </w:rPr>
        <w:t xml:space="preserve">, </w:t>
      </w:r>
      <w:hyperlink r:id="rId213" w:history="1">
        <w:r w:rsidRPr="00693499">
          <w:rPr>
            <w:rStyle w:val="Hyperlink"/>
            <w:lang w:val="en-GB"/>
          </w:rPr>
          <w:t>4A/545</w:t>
        </w:r>
      </w:hyperlink>
      <w:r w:rsidRPr="00693499">
        <w:rPr>
          <w:lang w:val="en-GB"/>
        </w:rPr>
        <w:t xml:space="preserve">, </w:t>
      </w:r>
      <w:hyperlink r:id="rId214" w:history="1">
        <w:r w:rsidRPr="00693499">
          <w:rPr>
            <w:rStyle w:val="Hyperlink"/>
            <w:lang w:val="en-GB"/>
          </w:rPr>
          <w:t>4A/664</w:t>
        </w:r>
      </w:hyperlink>
      <w:r w:rsidRPr="00693499">
        <w:rPr>
          <w:lang w:val="en-GB"/>
        </w:rPr>
        <w:t xml:space="preserve">, </w:t>
      </w:r>
      <w:hyperlink r:id="rId215" w:history="1">
        <w:r w:rsidRPr="00693499">
          <w:rPr>
            <w:rStyle w:val="Hyperlink"/>
            <w:lang w:val="en-GB"/>
          </w:rPr>
          <w:t>4A/672</w:t>
        </w:r>
      </w:hyperlink>
      <w:r w:rsidRPr="00693499">
        <w:rPr>
          <w:lang w:val="en-GB"/>
        </w:rPr>
        <w:t xml:space="preserve"> would be the source material for the draft CPM text.</w:t>
      </w:r>
    </w:p>
    <w:p w14:paraId="5C6B38BE" w14:textId="77777777" w:rsidR="00693499" w:rsidRPr="00693499" w:rsidRDefault="00693499" w:rsidP="00693499">
      <w:pPr>
        <w:pStyle w:val="ListParagraph"/>
        <w:jc w:val="both"/>
      </w:pPr>
      <w:r w:rsidRPr="00693499">
        <w:t xml:space="preserve">During the seventh WP 4A virtual/hybrid meeting (14-22 September 2022), the meeting considered the following inputs </w:t>
      </w:r>
      <w:hyperlink r:id="rId216" w:history="1">
        <w:r w:rsidRPr="00693499">
          <w:rPr>
            <w:rStyle w:val="Hyperlink"/>
          </w:rPr>
          <w:t>4A/713</w:t>
        </w:r>
      </w:hyperlink>
      <w:r w:rsidRPr="00693499">
        <w:t xml:space="preserve">(J), </w:t>
      </w:r>
      <w:hyperlink r:id="rId217" w:history="1">
        <w:r w:rsidRPr="00693499">
          <w:rPr>
            <w:rStyle w:val="Hyperlink"/>
          </w:rPr>
          <w:t>760</w:t>
        </w:r>
      </w:hyperlink>
      <w:r w:rsidRPr="00693499">
        <w:t xml:space="preserve">(ATU), </w:t>
      </w:r>
      <w:hyperlink r:id="rId218" w:history="1">
        <w:r w:rsidRPr="00693499">
          <w:rPr>
            <w:rStyle w:val="Hyperlink"/>
          </w:rPr>
          <w:t>799</w:t>
        </w:r>
      </w:hyperlink>
      <w:r w:rsidRPr="00693499">
        <w:t xml:space="preserve">(IRN), </w:t>
      </w:r>
      <w:hyperlink r:id="rId219" w:history="1">
        <w:r w:rsidRPr="00693499">
          <w:rPr>
            <w:rStyle w:val="Hyperlink"/>
          </w:rPr>
          <w:t>803</w:t>
        </w:r>
      </w:hyperlink>
      <w:r w:rsidRPr="00693499">
        <w:t xml:space="preserve">(LUX), </w:t>
      </w:r>
      <w:hyperlink r:id="rId220" w:history="1">
        <w:r w:rsidRPr="00693499">
          <w:rPr>
            <w:rStyle w:val="Hyperlink"/>
          </w:rPr>
          <w:t>837</w:t>
        </w:r>
      </w:hyperlink>
      <w:r w:rsidRPr="00693499">
        <w:t xml:space="preserve">(ARS) on the draft CPM text. </w:t>
      </w:r>
    </w:p>
    <w:p w14:paraId="186CB462" w14:textId="77777777" w:rsidR="00693499" w:rsidRPr="00693499" w:rsidRDefault="00693499" w:rsidP="00693499">
      <w:pPr>
        <w:pStyle w:val="ListParagraph"/>
        <w:jc w:val="both"/>
      </w:pPr>
      <w:r w:rsidRPr="00693499">
        <w:t xml:space="preserve">There are 4 methods shown in the draft CPM (Document </w:t>
      </w:r>
      <w:hyperlink r:id="rId221" w:history="1">
        <w:r w:rsidRPr="00693499">
          <w:rPr>
            <w:rStyle w:val="Hyperlink"/>
          </w:rPr>
          <w:t>4A/856 (Annex 31)</w:t>
        </w:r>
      </w:hyperlink>
      <w:r w:rsidRPr="00693499">
        <w:t>):</w:t>
      </w:r>
    </w:p>
    <w:p w14:paraId="1D50C189" w14:textId="77777777" w:rsidR="00693499" w:rsidRPr="00693499" w:rsidRDefault="00693499">
      <w:pPr>
        <w:pStyle w:val="ListParagraph"/>
        <w:numPr>
          <w:ilvl w:val="0"/>
          <w:numId w:val="15"/>
        </w:numPr>
        <w:ind w:left="1440"/>
        <w:jc w:val="both"/>
        <w:rPr>
          <w:lang w:val="en-GB"/>
        </w:rPr>
      </w:pPr>
      <w:r w:rsidRPr="00693499">
        <w:t>Method F1: No change to the Radio Regulations.</w:t>
      </w:r>
    </w:p>
    <w:p w14:paraId="3E1D6582" w14:textId="77777777" w:rsidR="00693499" w:rsidRPr="00693499" w:rsidRDefault="00693499">
      <w:pPr>
        <w:pStyle w:val="ListParagraph"/>
        <w:numPr>
          <w:ilvl w:val="0"/>
          <w:numId w:val="15"/>
        </w:numPr>
        <w:ind w:left="1440"/>
        <w:jc w:val="both"/>
        <w:rPr>
          <w:lang w:val="en-GB"/>
        </w:rPr>
      </w:pPr>
      <w:r w:rsidRPr="00693499">
        <w:t xml:space="preserve">Method F2: making amendments to provisions of Appendix 30A/Appendix 30B to request notifying administration of network with high receiving sensitivity (relative satellite antenna gain of at least 20 dB) over territory of other administration to accept uplink interference coming from territory of other administration, and to remove right to claim protection from harmful interference, from territory of administration that has not agreed to be included in service </w:t>
      </w:r>
      <w:proofErr w:type="gramStart"/>
      <w:r w:rsidRPr="00693499">
        <w:t>area</w:t>
      </w:r>
      <w:proofErr w:type="gramEnd"/>
    </w:p>
    <w:p w14:paraId="08CC03AC" w14:textId="77777777" w:rsidR="00693499" w:rsidRPr="00693499" w:rsidRDefault="00693499">
      <w:pPr>
        <w:pStyle w:val="ListParagraph"/>
        <w:numPr>
          <w:ilvl w:val="0"/>
          <w:numId w:val="15"/>
        </w:numPr>
        <w:ind w:left="1440"/>
        <w:jc w:val="both"/>
        <w:rPr>
          <w:lang w:val="en-GB"/>
        </w:rPr>
      </w:pPr>
      <w:r w:rsidRPr="00693499">
        <w:t xml:space="preserve">Method F3: making amendments to provisions of Appendix 30A/Appendix 30B to allow relocation of test points from excluded territory to new location, and to request </w:t>
      </w:r>
      <w:r w:rsidRPr="00693499">
        <w:rPr>
          <w:lang w:val="en-GB"/>
        </w:rPr>
        <w:t xml:space="preserve">notifying administration of a satellite network having relative satellite antenna gain derived from the minimum ellipse required to cover the service area of equal to or less than −20 dB over territory of other administration, to accept uplink interference coming from territory of other </w:t>
      </w:r>
      <w:proofErr w:type="gramStart"/>
      <w:r w:rsidRPr="00693499">
        <w:rPr>
          <w:lang w:val="en-GB"/>
        </w:rPr>
        <w:t>administration</w:t>
      </w:r>
      <w:proofErr w:type="gramEnd"/>
      <w:r w:rsidRPr="00693499">
        <w:rPr>
          <w:lang w:val="en-GB"/>
        </w:rPr>
        <w:t xml:space="preserve"> </w:t>
      </w:r>
    </w:p>
    <w:p w14:paraId="15B58FFD" w14:textId="77777777" w:rsidR="00693499" w:rsidRPr="00693499" w:rsidRDefault="00693499">
      <w:pPr>
        <w:pStyle w:val="ListParagraph"/>
        <w:numPr>
          <w:ilvl w:val="0"/>
          <w:numId w:val="15"/>
        </w:numPr>
        <w:ind w:left="1440"/>
        <w:jc w:val="both"/>
      </w:pPr>
      <w:r w:rsidRPr="00693499">
        <w:rPr>
          <w:lang w:val="en-GB"/>
        </w:rPr>
        <w:t xml:space="preserve">Method F4: to allow an administration to request the exclusion of its territory from the feeder-link service area of a satellite network of other administrations under Appendix 30A, and to include definition of feeder link coverage area in Annex 3 of Appendix </w:t>
      </w:r>
      <w:proofErr w:type="gramStart"/>
      <w:r w:rsidRPr="00693499">
        <w:rPr>
          <w:lang w:val="en-GB"/>
        </w:rPr>
        <w:t>30A</w:t>
      </w:r>
      <w:proofErr w:type="gramEnd"/>
    </w:p>
    <w:p w14:paraId="7161A0B8" w14:textId="468C12CC" w:rsidR="00693499" w:rsidRDefault="00693499" w:rsidP="00693499"/>
    <w:p w14:paraId="495F9B72" w14:textId="77777777" w:rsidR="00693499" w:rsidRPr="00693499" w:rsidRDefault="00693499" w:rsidP="00FC2596">
      <w:pPr>
        <w:pStyle w:val="Style1H2"/>
      </w:pPr>
      <w:r w:rsidRPr="00693499">
        <w:t xml:space="preserve">2. </w:t>
      </w:r>
      <w:r w:rsidRPr="00693499">
        <w:tab/>
        <w:t>Documents</w:t>
      </w:r>
    </w:p>
    <w:p w14:paraId="73DB2DC4" w14:textId="77777777" w:rsidR="00693499" w:rsidRPr="00693499" w:rsidRDefault="00693499" w:rsidP="00893413">
      <w:pPr>
        <w:pStyle w:val="ListParagraph"/>
        <w:jc w:val="both"/>
        <w:rPr>
          <w:lang w:val="de-DE"/>
        </w:rPr>
      </w:pPr>
      <w:r w:rsidRPr="00E76522">
        <w:rPr>
          <w:lang w:val="de-DE"/>
        </w:rPr>
        <w:t>Input</w:t>
      </w:r>
      <w:r w:rsidRPr="00693499">
        <w:rPr>
          <w:lang w:val="fr-FR"/>
        </w:rPr>
        <w:t xml:space="preserve"> Documents </w:t>
      </w:r>
      <w:r w:rsidRPr="00693499">
        <w:rPr>
          <w:lang w:val="de-DE"/>
        </w:rPr>
        <w:t>AP23-5/INP</w:t>
      </w:r>
      <w:r>
        <w:fldChar w:fldCharType="begin"/>
      </w:r>
      <w:r>
        <w:instrText>HYPERLINK "https://www.apt.int/sites/default/files/2023/02/APG23-5-INP-17_Japan-WP4-Preliminary_Views_on_WRC-23_Agenda_Items_1.15_1.16_1.17_1.18_1.19_and_7.docx"</w:instrText>
      </w:r>
      <w:r>
        <w:fldChar w:fldCharType="separate"/>
      </w:r>
      <w:r w:rsidRPr="00693499">
        <w:rPr>
          <w:rStyle w:val="Hyperlink"/>
          <w:lang w:val="de-DE"/>
        </w:rPr>
        <w:t>17(J)</w:t>
      </w:r>
      <w:r>
        <w:rPr>
          <w:rStyle w:val="Hyperlink"/>
          <w:lang w:val="de-DE"/>
        </w:rPr>
        <w:fldChar w:fldCharType="end"/>
      </w:r>
      <w:r w:rsidRPr="00693499">
        <w:rPr>
          <w:lang w:val="de-DE"/>
        </w:rPr>
        <w:t xml:space="preserve">, </w:t>
      </w:r>
      <w:hyperlink r:id="rId222" w:history="1">
        <w:r w:rsidRPr="00693499">
          <w:rPr>
            <w:rStyle w:val="Hyperlink"/>
            <w:lang w:val="de-DE"/>
          </w:rPr>
          <w:t>39(IRN)</w:t>
        </w:r>
      </w:hyperlink>
      <w:r w:rsidRPr="00693499">
        <w:rPr>
          <w:lang w:val="de-DE"/>
        </w:rPr>
        <w:t xml:space="preserve">, </w:t>
      </w:r>
      <w:hyperlink r:id="rId223" w:history="1">
        <w:r w:rsidRPr="00693499">
          <w:rPr>
            <w:rStyle w:val="Hyperlink"/>
            <w:lang w:val="de-DE"/>
          </w:rPr>
          <w:t>48(SNG)</w:t>
        </w:r>
      </w:hyperlink>
      <w:r w:rsidRPr="00693499">
        <w:rPr>
          <w:lang w:val="de-DE"/>
        </w:rPr>
        <w:t xml:space="preserve">, </w:t>
      </w:r>
      <w:hyperlink r:id="rId224" w:history="1">
        <w:r w:rsidRPr="00693499">
          <w:rPr>
            <w:rStyle w:val="Hyperlink"/>
            <w:lang w:val="de-DE"/>
          </w:rPr>
          <w:t>55(VTN)</w:t>
        </w:r>
      </w:hyperlink>
      <w:r w:rsidRPr="00693499">
        <w:rPr>
          <w:lang w:val="de-DE"/>
        </w:rPr>
        <w:t xml:space="preserve">, </w:t>
      </w:r>
      <w:hyperlink r:id="rId225" w:history="1">
        <w:r w:rsidRPr="00693499">
          <w:rPr>
            <w:rStyle w:val="Hyperlink"/>
            <w:lang w:val="de-DE"/>
          </w:rPr>
          <w:t>59(AUS)</w:t>
        </w:r>
      </w:hyperlink>
      <w:r w:rsidRPr="00693499">
        <w:rPr>
          <w:lang w:val="de-DE"/>
        </w:rPr>
        <w:t xml:space="preserve">, </w:t>
      </w:r>
      <w:hyperlink r:id="rId226" w:history="1">
        <w:r w:rsidRPr="00693499">
          <w:rPr>
            <w:rStyle w:val="Hyperlink"/>
            <w:lang w:val="de-DE"/>
          </w:rPr>
          <w:t>66(KOR)</w:t>
        </w:r>
      </w:hyperlink>
      <w:r w:rsidRPr="00693499">
        <w:rPr>
          <w:lang w:val="de-DE"/>
        </w:rPr>
        <w:t xml:space="preserve">, </w:t>
      </w:r>
      <w:hyperlink r:id="rId227" w:history="1">
        <w:r w:rsidRPr="00693499">
          <w:rPr>
            <w:rStyle w:val="Hyperlink"/>
            <w:lang w:val="de-DE"/>
          </w:rPr>
          <w:t>91(CHN)</w:t>
        </w:r>
      </w:hyperlink>
    </w:p>
    <w:p w14:paraId="3A77B1BD" w14:textId="77777777" w:rsidR="00693499" w:rsidRPr="00693499" w:rsidRDefault="00693499" w:rsidP="00893413">
      <w:pPr>
        <w:pStyle w:val="ListParagraph"/>
        <w:jc w:val="both"/>
        <w:rPr>
          <w:bCs/>
          <w:lang w:val="en-NZ"/>
        </w:rPr>
      </w:pPr>
      <w:r w:rsidRPr="00893413">
        <w:rPr>
          <w:lang w:val="en-GB"/>
        </w:rPr>
        <w:t>Information</w:t>
      </w:r>
      <w:r w:rsidRPr="00693499">
        <w:rPr>
          <w:lang w:val="en-NZ"/>
        </w:rPr>
        <w:t xml:space="preserve"> Documents </w:t>
      </w:r>
      <w:r w:rsidRPr="00693499">
        <w:rPr>
          <w:bCs/>
          <w:lang w:val="en-NZ"/>
        </w:rPr>
        <w:t>APG23-5/</w:t>
      </w:r>
      <w:hyperlink r:id="rId228" w:history="1">
        <w:r w:rsidRPr="00693499">
          <w:rPr>
            <w:rStyle w:val="Hyperlink"/>
            <w:lang w:val="en-NZ"/>
          </w:rPr>
          <w:t>INF39(CEPT)</w:t>
        </w:r>
      </w:hyperlink>
      <w:r w:rsidRPr="00693499">
        <w:rPr>
          <w:bCs/>
          <w:lang w:val="en-NZ"/>
        </w:rPr>
        <w:t xml:space="preserve">, </w:t>
      </w:r>
      <w:hyperlink r:id="rId229" w:history="1">
        <w:r w:rsidRPr="00693499">
          <w:rPr>
            <w:rStyle w:val="Hyperlink"/>
            <w:lang w:val="en-NZ"/>
          </w:rPr>
          <w:t>43(CITEL)</w:t>
        </w:r>
      </w:hyperlink>
    </w:p>
    <w:p w14:paraId="1CEA6B1E" w14:textId="77777777" w:rsidR="00693499" w:rsidRPr="00693499" w:rsidRDefault="00693499" w:rsidP="00693499">
      <w:pPr>
        <w:rPr>
          <w:lang w:val="en-NZ"/>
        </w:rPr>
      </w:pPr>
    </w:p>
    <w:p w14:paraId="1752075F" w14:textId="77777777" w:rsidR="00693499" w:rsidRPr="00693499" w:rsidRDefault="00693499" w:rsidP="00FC2596">
      <w:pPr>
        <w:pStyle w:val="Style1H2"/>
      </w:pPr>
      <w:r w:rsidRPr="00693499">
        <w:t xml:space="preserve">3. </w:t>
      </w:r>
      <w:r w:rsidRPr="00693499">
        <w:tab/>
        <w:t>Summary of discussions</w:t>
      </w:r>
    </w:p>
    <w:p w14:paraId="40F1742B" w14:textId="77777777" w:rsidR="00693499" w:rsidRPr="00693499" w:rsidRDefault="00693499" w:rsidP="00E61349">
      <w:pPr>
        <w:pStyle w:val="H3"/>
        <w:rPr>
          <w:b w:val="0"/>
        </w:rPr>
      </w:pPr>
      <w:r w:rsidRPr="00693499">
        <w:t>3.1</w:t>
      </w:r>
      <w:r w:rsidRPr="00693499">
        <w:tab/>
        <w:t>S</w:t>
      </w:r>
      <w:r w:rsidRPr="00693499">
        <w:rPr>
          <w:rFonts w:hint="eastAsia"/>
        </w:rPr>
        <w:t xml:space="preserve">ummary </w:t>
      </w:r>
      <w:r w:rsidRPr="00693499">
        <w:t>of APT Members’ views</w:t>
      </w:r>
    </w:p>
    <w:p w14:paraId="0A02795B" w14:textId="77777777" w:rsidR="00693499" w:rsidRPr="00693499" w:rsidRDefault="00693499" w:rsidP="00E61349">
      <w:pPr>
        <w:pStyle w:val="Style1"/>
        <w:rPr>
          <w:b w:val="0"/>
          <w:lang w:val="en-NZ" w:eastAsia="ko-KR"/>
        </w:rPr>
      </w:pPr>
      <w:r w:rsidRPr="00693499">
        <w:rPr>
          <w:lang w:val="en-NZ" w:eastAsia="ko-KR"/>
        </w:rPr>
        <w:t xml:space="preserve">3.1.1 </w:t>
      </w:r>
      <w:r w:rsidRPr="00693499">
        <w:rPr>
          <w:lang w:val="en-NZ" w:eastAsia="ko-KR"/>
        </w:rPr>
        <w:tab/>
      </w:r>
      <w:r w:rsidRPr="00E61349">
        <w:t>Japan</w:t>
      </w:r>
      <w:r w:rsidRPr="00693499">
        <w:rPr>
          <w:lang w:val="en-NZ" w:eastAsia="ko-KR"/>
        </w:rPr>
        <w:t xml:space="preserve"> </w:t>
      </w:r>
      <w:r w:rsidRPr="00693499">
        <w:t xml:space="preserve">- </w:t>
      </w:r>
      <w:r w:rsidRPr="00693499">
        <w:rPr>
          <w:lang w:val="en-NZ" w:eastAsia="ko-KR"/>
        </w:rPr>
        <w:t>Document APG23-5/INP-17</w:t>
      </w:r>
      <w:r w:rsidRPr="00693499">
        <w:rPr>
          <w:lang w:val="en-NZ" w:eastAsia="ko-KR"/>
        </w:rPr>
        <w:tab/>
        <w:t xml:space="preserve"> </w:t>
      </w:r>
    </w:p>
    <w:p w14:paraId="1BF64278" w14:textId="77777777" w:rsidR="00693499" w:rsidRPr="00693499" w:rsidRDefault="00693499" w:rsidP="00893413">
      <w:pPr>
        <w:pStyle w:val="ListParagraph"/>
        <w:jc w:val="both"/>
        <w:rPr>
          <w:lang w:eastAsia="ja-JP"/>
        </w:rPr>
      </w:pPr>
      <w:bookmarkStart w:id="11" w:name="_Hlk80301979"/>
      <w:r w:rsidRPr="00693499">
        <w:rPr>
          <w:lang w:eastAsia="ja-JP"/>
        </w:rPr>
        <w:t xml:space="preserve">For </w:t>
      </w:r>
      <w:r w:rsidRPr="00693499">
        <w:rPr>
          <w:b/>
          <w:bCs/>
          <w:lang w:eastAsia="ja-JP"/>
        </w:rPr>
        <w:t>Topic F</w:t>
      </w:r>
      <w:r w:rsidRPr="00693499">
        <w:rPr>
          <w:lang w:eastAsia="ja-JP"/>
        </w:rPr>
        <w:t xml:space="preserve">, </w:t>
      </w:r>
      <w:r w:rsidRPr="00893413">
        <w:rPr>
          <w:lang w:val="en-GB"/>
        </w:rPr>
        <w:t>Japan</w:t>
      </w:r>
      <w:r w:rsidRPr="00693499">
        <w:rPr>
          <w:lang w:eastAsia="ja-JP"/>
        </w:rPr>
        <w:t xml:space="preserve"> supports the subjects of excluding the territory of an administration from the uplink service area and defining </w:t>
      </w:r>
      <w:r w:rsidRPr="00693499">
        <w:rPr>
          <w:rFonts w:eastAsiaTheme="majorEastAsia"/>
        </w:rPr>
        <w:t xml:space="preserve">the coverage area to be the smallest area which encompasses the service area </w:t>
      </w:r>
      <w:r w:rsidRPr="00693499">
        <w:rPr>
          <w:lang w:eastAsia="ja-JP"/>
        </w:rPr>
        <w:t xml:space="preserve">in RR Appendix </w:t>
      </w:r>
      <w:r w:rsidRPr="00693499">
        <w:rPr>
          <w:b/>
          <w:bCs/>
          <w:lang w:eastAsia="ja-JP"/>
        </w:rPr>
        <w:t>30A</w:t>
      </w:r>
      <w:r w:rsidRPr="00693499">
        <w:rPr>
          <w:lang w:eastAsia="ja-JP"/>
        </w:rPr>
        <w:t xml:space="preserve"> for </w:t>
      </w:r>
      <w:proofErr w:type="gramStart"/>
      <w:r w:rsidRPr="00693499">
        <w:rPr>
          <w:lang w:eastAsia="ja-JP"/>
        </w:rPr>
        <w:t>Regions</w:t>
      </w:r>
      <w:proofErr w:type="gramEnd"/>
      <w:r w:rsidRPr="00693499">
        <w:rPr>
          <w:lang w:eastAsia="ja-JP"/>
        </w:rPr>
        <w:t xml:space="preserve"> 1 and 3, while Japan has no </w:t>
      </w:r>
      <w:r w:rsidRPr="00693499">
        <w:rPr>
          <w:color w:val="000000" w:themeColor="text1"/>
        </w:rPr>
        <w:t>intention on</w:t>
      </w:r>
      <w:r w:rsidRPr="00693499">
        <w:rPr>
          <w:lang w:eastAsia="ja-JP"/>
        </w:rPr>
        <w:t xml:space="preserve"> extending the latter idea to RR </w:t>
      </w:r>
      <w:r w:rsidRPr="00693499">
        <w:rPr>
          <w:color w:val="000000" w:themeColor="text1"/>
        </w:rPr>
        <w:t xml:space="preserve">Appendix </w:t>
      </w:r>
      <w:r w:rsidRPr="00693499">
        <w:rPr>
          <w:b/>
          <w:bCs/>
          <w:color w:val="000000" w:themeColor="text1"/>
        </w:rPr>
        <w:t>30B</w:t>
      </w:r>
      <w:r w:rsidRPr="00693499">
        <w:rPr>
          <w:color w:val="000000" w:themeColor="text1"/>
        </w:rPr>
        <w:t xml:space="preserve"> at this moment.</w:t>
      </w:r>
      <w:r w:rsidRPr="00693499">
        <w:rPr>
          <w:lang w:eastAsia="ja-JP"/>
        </w:rPr>
        <w:t xml:space="preserve"> Japan supports </w:t>
      </w:r>
      <w:r w:rsidRPr="00693499">
        <w:rPr>
          <w:rFonts w:hint="eastAsia"/>
          <w:lang w:eastAsia="ja-JP"/>
        </w:rPr>
        <w:t>Method</w:t>
      </w:r>
      <w:r w:rsidRPr="00693499">
        <w:rPr>
          <w:rFonts w:eastAsia="MS Mincho" w:hint="eastAsia"/>
          <w:lang w:eastAsia="ja-JP"/>
        </w:rPr>
        <w:t xml:space="preserve"> </w:t>
      </w:r>
      <w:r w:rsidRPr="00693499">
        <w:rPr>
          <w:rFonts w:hint="eastAsia"/>
          <w:lang w:eastAsia="ja-JP"/>
        </w:rPr>
        <w:t>F4</w:t>
      </w:r>
      <w:r w:rsidRPr="00693499">
        <w:rPr>
          <w:rFonts w:eastAsia="MS Mincho"/>
          <w:lang w:eastAsia="ja-JP"/>
        </w:rPr>
        <w:t>.</w:t>
      </w:r>
    </w:p>
    <w:bookmarkEnd w:id="11"/>
    <w:p w14:paraId="5160C817" w14:textId="77777777" w:rsidR="00693499" w:rsidRPr="00693499" w:rsidRDefault="00693499" w:rsidP="00693499">
      <w:pPr>
        <w:jc w:val="both"/>
        <w:rPr>
          <w:lang w:val="en-NZ"/>
        </w:rPr>
      </w:pPr>
    </w:p>
    <w:p w14:paraId="08E8F3AC" w14:textId="77777777" w:rsidR="00693499" w:rsidRPr="00693499" w:rsidRDefault="00693499" w:rsidP="00E61349">
      <w:pPr>
        <w:pStyle w:val="Style1"/>
        <w:rPr>
          <w:b w:val="0"/>
          <w:lang w:val="en-NZ" w:eastAsia="ko-KR"/>
        </w:rPr>
      </w:pPr>
      <w:r w:rsidRPr="00693499">
        <w:rPr>
          <w:lang w:val="en-NZ" w:eastAsia="ko-KR"/>
        </w:rPr>
        <w:t xml:space="preserve">3.1.2 </w:t>
      </w:r>
      <w:r w:rsidRPr="00693499">
        <w:rPr>
          <w:lang w:val="en-NZ" w:eastAsia="ko-KR"/>
        </w:rPr>
        <w:tab/>
        <w:t>Iran (</w:t>
      </w:r>
      <w:r w:rsidRPr="00E61349">
        <w:t>Islamic</w:t>
      </w:r>
      <w:r w:rsidRPr="00693499">
        <w:rPr>
          <w:lang w:val="en-NZ" w:eastAsia="ko-KR"/>
        </w:rPr>
        <w:t xml:space="preserve"> Republic of) - Document APG23-5/INP-39</w:t>
      </w:r>
    </w:p>
    <w:p w14:paraId="6BD8D4BD" w14:textId="77777777" w:rsidR="00693499" w:rsidRPr="00693499" w:rsidRDefault="00693499" w:rsidP="00893413">
      <w:pPr>
        <w:pStyle w:val="ListParagraph"/>
        <w:jc w:val="both"/>
        <w:rPr>
          <w:rtl/>
          <w:lang w:eastAsia="zh-CN"/>
        </w:rPr>
      </w:pPr>
      <w:r w:rsidRPr="00693499">
        <w:rPr>
          <w:lang w:eastAsia="zh-CN"/>
        </w:rPr>
        <w:t xml:space="preserve">Islamic Republic of Iran has not yet decided on any position with respect to the Methods </w:t>
      </w:r>
      <w:r w:rsidRPr="00693499">
        <w:rPr>
          <w:lang w:eastAsia="ja-JP"/>
        </w:rPr>
        <w:t>which</w:t>
      </w:r>
      <w:r w:rsidRPr="00693499">
        <w:rPr>
          <w:lang w:eastAsia="zh-CN"/>
        </w:rPr>
        <w:t xml:space="preserve"> are proposed in the draft CPM text (Document CPM23-2/1-E, dated 25 November 2022). However, it supports </w:t>
      </w:r>
      <w:r w:rsidRPr="00693499">
        <w:rPr>
          <w:bCs/>
        </w:rPr>
        <w:t xml:space="preserve">the adoption of appropriate provisions and necessary adjustments and modifications to procedures to allow an administration to exclude its territory </w:t>
      </w:r>
      <w:r w:rsidRPr="00693499">
        <w:rPr>
          <w:lang w:eastAsia="zh-CN"/>
        </w:rPr>
        <w:t xml:space="preserve">from the feeder-link service area of a satellite network of other administrations operating under RR Appendix </w:t>
      </w:r>
      <w:r w:rsidRPr="00693499">
        <w:rPr>
          <w:b/>
          <w:bCs/>
          <w:lang w:eastAsia="zh-CN"/>
        </w:rPr>
        <w:t>30A</w:t>
      </w:r>
      <w:r w:rsidRPr="00693499">
        <w:rPr>
          <w:lang w:eastAsia="zh-CN"/>
        </w:rPr>
        <w:t xml:space="preserve"> in </w:t>
      </w:r>
      <w:proofErr w:type="gramStart"/>
      <w:r w:rsidRPr="00693499">
        <w:rPr>
          <w:lang w:eastAsia="zh-CN"/>
        </w:rPr>
        <w:t>Regions</w:t>
      </w:r>
      <w:proofErr w:type="gramEnd"/>
      <w:r w:rsidRPr="00693499">
        <w:rPr>
          <w:lang w:eastAsia="zh-CN"/>
        </w:rPr>
        <w:t xml:space="preserve"> 1 and 3 and in RR Appendix </w:t>
      </w:r>
      <w:r w:rsidRPr="00693499">
        <w:rPr>
          <w:b/>
          <w:bCs/>
          <w:lang w:eastAsia="zh-CN"/>
        </w:rPr>
        <w:t>30B</w:t>
      </w:r>
      <w:r w:rsidRPr="00693499">
        <w:rPr>
          <w:rFonts w:hint="cs"/>
          <w:b/>
          <w:bCs/>
          <w:rtl/>
          <w:lang w:eastAsia="zh-CN"/>
        </w:rPr>
        <w:t>.</w:t>
      </w:r>
    </w:p>
    <w:p w14:paraId="78664CE5" w14:textId="77777777" w:rsidR="00693499" w:rsidRPr="00693499" w:rsidRDefault="00693499" w:rsidP="00893413">
      <w:pPr>
        <w:pStyle w:val="ListParagraph"/>
        <w:jc w:val="both"/>
      </w:pPr>
      <w:r w:rsidRPr="00693499">
        <w:rPr>
          <w:lang w:eastAsia="zh-CN"/>
        </w:rPr>
        <w:t xml:space="preserve">This </w:t>
      </w:r>
      <w:r w:rsidRPr="00693499">
        <w:rPr>
          <w:lang w:eastAsia="ja-JP"/>
        </w:rPr>
        <w:t>administration</w:t>
      </w:r>
      <w:r w:rsidRPr="00693499">
        <w:rPr>
          <w:lang w:eastAsia="zh-CN"/>
        </w:rPr>
        <w:t xml:space="preserve"> is of the view that relevant elements of provision </w:t>
      </w:r>
      <w:r w:rsidRPr="00693499">
        <w:rPr>
          <w:b/>
          <w:bCs/>
          <w:lang w:eastAsia="zh-CN"/>
        </w:rPr>
        <w:t>6.16</w:t>
      </w:r>
      <w:r w:rsidRPr="00693499">
        <w:rPr>
          <w:lang w:eastAsia="zh-CN"/>
        </w:rPr>
        <w:t xml:space="preserve"> of RR Appendix </w:t>
      </w:r>
      <w:r w:rsidRPr="00693499">
        <w:rPr>
          <w:b/>
          <w:bCs/>
          <w:lang w:eastAsia="zh-CN"/>
        </w:rPr>
        <w:t>30B</w:t>
      </w:r>
      <w:r w:rsidRPr="00693499">
        <w:rPr>
          <w:lang w:eastAsia="zh-CN"/>
        </w:rPr>
        <w:t xml:space="preserve"> should also be included in the final method, allowing an administration </w:t>
      </w:r>
      <w:r w:rsidRPr="00693499">
        <w:rPr>
          <w:lang w:eastAsia="zh-CN"/>
        </w:rPr>
        <w:lastRenderedPageBreak/>
        <w:t>that at any time before, during, or after the publication to request exclusion of its territory from the feeder-link service area of a satellite network of other administrations.</w:t>
      </w:r>
    </w:p>
    <w:p w14:paraId="07A0DF50" w14:textId="77777777" w:rsidR="00693499" w:rsidRPr="00693499" w:rsidRDefault="00693499" w:rsidP="00893413">
      <w:pPr>
        <w:pStyle w:val="ListParagraph"/>
        <w:jc w:val="both"/>
      </w:pPr>
      <w:r w:rsidRPr="00693499">
        <w:t xml:space="preserve">Even if, </w:t>
      </w:r>
      <w:r w:rsidRPr="00693499">
        <w:rPr>
          <w:lang w:eastAsia="ja-JP"/>
        </w:rPr>
        <w:t>an</w:t>
      </w:r>
      <w:r w:rsidRPr="00693499">
        <w:t xml:space="preserve"> administration does not request coordination, that administration allow to ask exclusion under provision </w:t>
      </w:r>
      <w:r w:rsidRPr="00693499">
        <w:rPr>
          <w:b/>
          <w:bCs/>
        </w:rPr>
        <w:t>6.16</w:t>
      </w:r>
      <w:r w:rsidRPr="00693499">
        <w:t xml:space="preserve"> of the Appendix </w:t>
      </w:r>
      <w:r w:rsidRPr="00693499">
        <w:rPr>
          <w:b/>
          <w:bCs/>
        </w:rPr>
        <w:t>30B</w:t>
      </w:r>
      <w:r w:rsidRPr="00693499">
        <w:t xml:space="preserve"> as stated in the following:</w:t>
      </w:r>
    </w:p>
    <w:p w14:paraId="41A3A5C0" w14:textId="77777777" w:rsidR="00693499" w:rsidRPr="00693499" w:rsidRDefault="00693499" w:rsidP="00693499">
      <w:pPr>
        <w:jc w:val="both"/>
      </w:pPr>
    </w:p>
    <w:p w14:paraId="3E1A9E9A" w14:textId="77777777" w:rsidR="00693499" w:rsidRPr="00693499" w:rsidRDefault="00693499" w:rsidP="00893413">
      <w:pPr>
        <w:ind w:left="720"/>
        <w:jc w:val="both"/>
        <w:rPr>
          <w:b/>
          <w:bCs/>
          <w:i/>
          <w:iCs/>
          <w:u w:val="single"/>
        </w:rPr>
      </w:pPr>
      <w:r w:rsidRPr="00693499">
        <w:rPr>
          <w:b/>
          <w:bCs/>
          <w:i/>
          <w:iCs/>
          <w:u w:val="single"/>
        </w:rPr>
        <w:t>Quote</w:t>
      </w:r>
    </w:p>
    <w:p w14:paraId="1E434A59" w14:textId="77777777" w:rsidR="00693499" w:rsidRPr="00693499" w:rsidRDefault="00693499" w:rsidP="00893413">
      <w:pPr>
        <w:ind w:left="720"/>
        <w:jc w:val="both"/>
        <w:rPr>
          <w:i/>
          <w:iCs/>
          <w:sz w:val="16"/>
        </w:rPr>
      </w:pPr>
      <w:r w:rsidRPr="00693499">
        <w:rPr>
          <w:i/>
          <w:iCs/>
        </w:rPr>
        <w:t>“6.16 An administration may at any time during or after the above-mentioned four-month period inform the Bureau about its objection to being included in the service area of any assignment, even if this assignment has been entered in the List. The Bureau shall then inform the administration responsible for the assignment and exclude the territory and test points</w:t>
      </w:r>
      <w:r w:rsidRPr="00693499">
        <w:rPr>
          <w:rStyle w:val="FootnoteReference"/>
          <w:i/>
          <w:iCs/>
        </w:rPr>
        <w:footnoteReference w:customMarkFollows="1" w:id="4"/>
        <w:t>6bis</w:t>
      </w:r>
      <w:r w:rsidRPr="00693499">
        <w:rPr>
          <w:i/>
          <w:iCs/>
        </w:rPr>
        <w:t xml:space="preserve"> that are within the territory of the objecting administration from the service area. The Bureau shall update the reference situation without reviewing the previous examinations.</w:t>
      </w:r>
      <w:r w:rsidRPr="00693499">
        <w:rPr>
          <w:i/>
          <w:iCs/>
          <w:sz w:val="16"/>
        </w:rPr>
        <w:t>     (WRC</w:t>
      </w:r>
      <w:r w:rsidRPr="00693499">
        <w:rPr>
          <w:i/>
          <w:iCs/>
          <w:sz w:val="16"/>
        </w:rPr>
        <w:noBreakHyphen/>
        <w:t>19)”</w:t>
      </w:r>
    </w:p>
    <w:p w14:paraId="1687E7FD" w14:textId="77777777" w:rsidR="00693499" w:rsidRPr="00693499" w:rsidRDefault="00693499" w:rsidP="00893413">
      <w:pPr>
        <w:ind w:left="720"/>
        <w:jc w:val="both"/>
        <w:rPr>
          <w:b/>
          <w:bCs/>
          <w:i/>
          <w:iCs/>
          <w:u w:val="single"/>
        </w:rPr>
      </w:pPr>
      <w:r w:rsidRPr="00693499">
        <w:rPr>
          <w:b/>
          <w:bCs/>
          <w:i/>
          <w:iCs/>
          <w:u w:val="single"/>
        </w:rPr>
        <w:t>Unquote</w:t>
      </w:r>
    </w:p>
    <w:p w14:paraId="76DB9C77" w14:textId="77777777" w:rsidR="00693499" w:rsidRPr="00693499" w:rsidRDefault="00693499" w:rsidP="00693499">
      <w:pPr>
        <w:ind w:left="708"/>
        <w:jc w:val="both"/>
        <w:rPr>
          <w:lang w:val="en-NZ"/>
        </w:rPr>
      </w:pPr>
    </w:p>
    <w:p w14:paraId="620E6CFA" w14:textId="77777777" w:rsidR="00693499" w:rsidRPr="00693499" w:rsidRDefault="00693499" w:rsidP="00E61349">
      <w:pPr>
        <w:pStyle w:val="Style1"/>
        <w:rPr>
          <w:b w:val="0"/>
          <w:lang w:val="en-NZ" w:eastAsia="ko-KR"/>
        </w:rPr>
      </w:pPr>
      <w:r w:rsidRPr="00693499">
        <w:rPr>
          <w:lang w:val="en-NZ" w:eastAsia="ko-KR"/>
        </w:rPr>
        <w:t>3.1.3</w:t>
      </w:r>
      <w:r w:rsidRPr="00693499">
        <w:rPr>
          <w:lang w:val="en-NZ" w:eastAsia="ko-KR"/>
        </w:rPr>
        <w:tab/>
      </w:r>
      <w:r w:rsidRPr="00E61349">
        <w:t>Singapore</w:t>
      </w:r>
      <w:r w:rsidRPr="00693499">
        <w:rPr>
          <w:lang w:val="en-NZ" w:eastAsia="ko-KR"/>
        </w:rPr>
        <w:t xml:space="preserve"> (Republic of) – Document APG23-5/INP-48</w:t>
      </w:r>
    </w:p>
    <w:p w14:paraId="2C86F39E" w14:textId="77777777" w:rsidR="00693499" w:rsidRPr="00693499" w:rsidRDefault="00693499" w:rsidP="00893413">
      <w:pPr>
        <w:pStyle w:val="ListParagraph"/>
        <w:jc w:val="both"/>
        <w:rPr>
          <w:bCs/>
          <w:lang w:val="en-GB"/>
        </w:rPr>
      </w:pPr>
      <w:r w:rsidRPr="00693499">
        <w:rPr>
          <w:bCs/>
          <w:lang w:val="en-GB"/>
        </w:rPr>
        <w:t xml:space="preserve">Supports developing specific measures to avoid creating obstacles to other administrations wishing to establish satellite networks over their territories, </w:t>
      </w:r>
      <w:proofErr w:type="gramStart"/>
      <w:r w:rsidRPr="00693499">
        <w:rPr>
          <w:bCs/>
          <w:lang w:val="en-GB"/>
        </w:rPr>
        <w:t>taking into account</w:t>
      </w:r>
      <w:proofErr w:type="gramEnd"/>
      <w:r w:rsidRPr="00693499">
        <w:rPr>
          <w:bCs/>
          <w:lang w:val="en-GB"/>
        </w:rPr>
        <w:t xml:space="preserve"> the need </w:t>
      </w:r>
      <w:r w:rsidRPr="00893413">
        <w:t>for</w:t>
      </w:r>
      <w:r w:rsidRPr="00693499">
        <w:rPr>
          <w:bCs/>
          <w:lang w:val="en-GB"/>
        </w:rPr>
        <w:t xml:space="preserve"> the roll-off of the space station receive beam to be fully protected. The regulatory and technical solutions should be implementable and not unduly restrict the operations of other satellite networks, </w:t>
      </w:r>
      <w:proofErr w:type="gramStart"/>
      <w:r w:rsidRPr="00693499">
        <w:rPr>
          <w:bCs/>
          <w:lang w:val="en-GB"/>
        </w:rPr>
        <w:t>in particular those</w:t>
      </w:r>
      <w:proofErr w:type="gramEnd"/>
      <w:r w:rsidRPr="00693499">
        <w:rPr>
          <w:bCs/>
          <w:lang w:val="en-GB"/>
        </w:rPr>
        <w:t xml:space="preserve"> already in operation.</w:t>
      </w:r>
    </w:p>
    <w:p w14:paraId="503CC732" w14:textId="77777777" w:rsidR="00693499" w:rsidRPr="00693499" w:rsidRDefault="00693499" w:rsidP="00893413">
      <w:pPr>
        <w:pStyle w:val="ListParagraph"/>
        <w:jc w:val="both"/>
        <w:rPr>
          <w:bCs/>
          <w:lang w:val="en-GB"/>
        </w:rPr>
      </w:pPr>
      <w:r w:rsidRPr="00693499">
        <w:rPr>
          <w:bCs/>
          <w:lang w:val="en-GB"/>
        </w:rPr>
        <w:t>It is noted that alignment of the coverage area with the service area is not always technically feasible.</w:t>
      </w:r>
    </w:p>
    <w:p w14:paraId="46B297FD" w14:textId="77777777" w:rsidR="00693499" w:rsidRPr="00693499" w:rsidRDefault="00693499" w:rsidP="00893413">
      <w:pPr>
        <w:pStyle w:val="ListParagraph"/>
        <w:jc w:val="both"/>
        <w:rPr>
          <w:bCs/>
          <w:lang w:val="en-GB"/>
        </w:rPr>
      </w:pPr>
      <w:r w:rsidRPr="00693499">
        <w:rPr>
          <w:bCs/>
          <w:lang w:val="en-GB"/>
        </w:rPr>
        <w:t xml:space="preserve">Supports Method F3 in </w:t>
      </w:r>
      <w:r w:rsidRPr="00693499">
        <w:rPr>
          <w:bCs/>
        </w:rPr>
        <w:t xml:space="preserve">making amendments to provisions of Appendix </w:t>
      </w:r>
      <w:r w:rsidRPr="00693499">
        <w:rPr>
          <w:b/>
          <w:bCs/>
        </w:rPr>
        <w:t>30A</w:t>
      </w:r>
      <w:r w:rsidRPr="00693499">
        <w:rPr>
          <w:bCs/>
        </w:rPr>
        <w:t xml:space="preserve">/Appendix </w:t>
      </w:r>
      <w:r w:rsidRPr="00693499">
        <w:rPr>
          <w:b/>
          <w:bCs/>
        </w:rPr>
        <w:t>30B</w:t>
      </w:r>
      <w:r w:rsidRPr="00693499">
        <w:rPr>
          <w:bCs/>
        </w:rPr>
        <w:t xml:space="preserve"> to allow relocation of test points from excluded territory to new location, and to request </w:t>
      </w:r>
      <w:r w:rsidRPr="00693499">
        <w:rPr>
          <w:bCs/>
          <w:lang w:val="en-GB"/>
        </w:rPr>
        <w:t>notifying administration of a satellite network having relative satellite antenna gain derived from the minimum ellipse required to cover the service area of equal to or less than −20 dB over territory of other administration, to accept uplink interference coming from territory of other administration.</w:t>
      </w:r>
    </w:p>
    <w:p w14:paraId="4C7DA20C" w14:textId="77777777" w:rsidR="00693499" w:rsidRPr="00693499" w:rsidRDefault="00693499" w:rsidP="00693499">
      <w:pPr>
        <w:jc w:val="both"/>
        <w:rPr>
          <w:lang w:val="en-NZ"/>
        </w:rPr>
      </w:pPr>
    </w:p>
    <w:p w14:paraId="0ABE77BC" w14:textId="77777777" w:rsidR="00693499" w:rsidRPr="00693499" w:rsidRDefault="00693499" w:rsidP="00E61349">
      <w:pPr>
        <w:pStyle w:val="Style1"/>
        <w:rPr>
          <w:lang w:val="en-NZ"/>
        </w:rPr>
      </w:pPr>
      <w:r w:rsidRPr="00693499">
        <w:rPr>
          <w:lang w:val="en-NZ" w:eastAsia="ko-KR"/>
        </w:rPr>
        <w:t>3.1.4</w:t>
      </w:r>
      <w:r w:rsidRPr="00693499">
        <w:rPr>
          <w:lang w:val="en-NZ" w:eastAsia="ko-KR"/>
        </w:rPr>
        <w:tab/>
        <w:t>Vietnam (Socialist Republic of) – Document APG23-5/INP-55</w:t>
      </w:r>
    </w:p>
    <w:p w14:paraId="480424D0" w14:textId="77777777" w:rsidR="00693499" w:rsidRPr="00693499" w:rsidRDefault="00693499" w:rsidP="00893413">
      <w:pPr>
        <w:pStyle w:val="ListParagraph"/>
        <w:jc w:val="both"/>
        <w:rPr>
          <w:color w:val="201F1E"/>
          <w:shd w:val="clear" w:color="auto" w:fill="FFFFFF"/>
          <w:lang w:val="en-NZ"/>
        </w:rPr>
      </w:pPr>
      <w:r w:rsidRPr="00693499">
        <w:rPr>
          <w:color w:val="201F1E"/>
          <w:shd w:val="clear" w:color="auto" w:fill="FFFFFF"/>
          <w:lang w:val="en-NZ"/>
        </w:rPr>
        <w:t xml:space="preserve">Viet Nam supports the exclusion of the territory of a country from the service area of feeder link </w:t>
      </w:r>
      <w:r w:rsidRPr="00893413">
        <w:rPr>
          <w:bCs/>
          <w:lang w:val="en-GB"/>
        </w:rPr>
        <w:t>of</w:t>
      </w:r>
      <w:r w:rsidRPr="00693499">
        <w:rPr>
          <w:color w:val="201F1E"/>
          <w:shd w:val="clear" w:color="auto" w:fill="FFFFFF"/>
          <w:lang w:val="en-NZ"/>
        </w:rPr>
        <w:t xml:space="preserve"> another country and the adjustment of coverage area to the smallest to be aligned with the service area of feeder link under RR Appendix </w:t>
      </w:r>
      <w:r w:rsidRPr="00693499">
        <w:rPr>
          <w:b/>
          <w:bCs/>
          <w:color w:val="201F1E"/>
          <w:shd w:val="clear" w:color="auto" w:fill="FFFFFF"/>
          <w:lang w:val="en-NZ"/>
        </w:rPr>
        <w:t>30A</w:t>
      </w:r>
      <w:r w:rsidRPr="00693499">
        <w:rPr>
          <w:color w:val="201F1E"/>
          <w:shd w:val="clear" w:color="auto" w:fill="FFFFFF"/>
          <w:lang w:val="en-NZ"/>
        </w:rPr>
        <w:t>.</w:t>
      </w:r>
    </w:p>
    <w:p w14:paraId="62051E45" w14:textId="77777777" w:rsidR="00693499" w:rsidRPr="00693499" w:rsidRDefault="00693499" w:rsidP="00693499">
      <w:pPr>
        <w:jc w:val="both"/>
        <w:rPr>
          <w:lang w:val="en-NZ"/>
        </w:rPr>
      </w:pPr>
    </w:p>
    <w:p w14:paraId="79672DAE" w14:textId="77777777" w:rsidR="00693499" w:rsidRPr="00693499" w:rsidRDefault="00693499" w:rsidP="00E61349">
      <w:pPr>
        <w:pStyle w:val="Style1"/>
        <w:rPr>
          <w:lang w:val="en-NZ"/>
        </w:rPr>
      </w:pPr>
      <w:r w:rsidRPr="00693499">
        <w:rPr>
          <w:lang w:val="en-NZ" w:eastAsia="ko-KR"/>
        </w:rPr>
        <w:t>3.1.5</w:t>
      </w:r>
      <w:r w:rsidRPr="00693499">
        <w:rPr>
          <w:lang w:val="en-NZ" w:eastAsia="ko-KR"/>
        </w:rPr>
        <w:tab/>
        <w:t>Australia – Document APG23-5/INP-59</w:t>
      </w:r>
    </w:p>
    <w:p w14:paraId="06506CA4" w14:textId="77777777" w:rsidR="00693499" w:rsidRPr="00693499" w:rsidRDefault="00693499" w:rsidP="00893413">
      <w:pPr>
        <w:pStyle w:val="ListParagraph"/>
        <w:jc w:val="both"/>
        <w:rPr>
          <w:bCs/>
          <w:lang w:val="en-AU"/>
        </w:rPr>
      </w:pPr>
      <w:r w:rsidRPr="00693499">
        <w:rPr>
          <w:lang w:val="en-AU"/>
        </w:rPr>
        <w:t xml:space="preserve">Australia supports studies towards finding an appropriate regulatory measure for facilitation of equitable feeder-link/uplink spectrum access while taking into consideration existing assignment and allotments in RR Appendices </w:t>
      </w:r>
      <w:r w:rsidRPr="00693499">
        <w:rPr>
          <w:bCs/>
          <w:lang w:val="en-AU"/>
        </w:rPr>
        <w:t>30A</w:t>
      </w:r>
      <w:r w:rsidRPr="00693499">
        <w:rPr>
          <w:lang w:val="en-AU"/>
        </w:rPr>
        <w:t xml:space="preserve"> and </w:t>
      </w:r>
      <w:r w:rsidRPr="00693499">
        <w:rPr>
          <w:bCs/>
          <w:lang w:val="en-AU"/>
        </w:rPr>
        <w:t xml:space="preserve">30B. </w:t>
      </w:r>
    </w:p>
    <w:p w14:paraId="56648FF1" w14:textId="77777777" w:rsidR="00693499" w:rsidRPr="00693499" w:rsidRDefault="00693499" w:rsidP="00893413">
      <w:pPr>
        <w:pStyle w:val="ListParagraph"/>
        <w:jc w:val="both"/>
        <w:rPr>
          <w:lang w:val="en-AU"/>
        </w:rPr>
      </w:pPr>
      <w:r w:rsidRPr="00693499">
        <w:rPr>
          <w:lang w:val="en-AU"/>
        </w:rPr>
        <w:t>Australia supports the development of a procedure that allows an administration included in the service area of the uplink to be excluded from this service area when requested. Australia support development of a simple definition of the coverage area that is the smallest area practicable.</w:t>
      </w:r>
    </w:p>
    <w:p w14:paraId="6AF2EB83" w14:textId="77777777" w:rsidR="00693499" w:rsidRPr="00893413" w:rsidRDefault="00693499" w:rsidP="00893413">
      <w:pPr>
        <w:ind w:left="720" w:hanging="360"/>
        <w:jc w:val="both"/>
        <w:rPr>
          <w:lang w:val="en-NZ"/>
        </w:rPr>
      </w:pPr>
    </w:p>
    <w:p w14:paraId="0441EE10" w14:textId="77777777" w:rsidR="00693499" w:rsidRPr="00693499" w:rsidRDefault="00693499" w:rsidP="00E61349">
      <w:pPr>
        <w:pStyle w:val="Style1"/>
        <w:rPr>
          <w:lang w:val="en-NZ"/>
        </w:rPr>
      </w:pPr>
      <w:r w:rsidRPr="00693499">
        <w:rPr>
          <w:lang w:val="en-NZ" w:eastAsia="ko-KR"/>
        </w:rPr>
        <w:lastRenderedPageBreak/>
        <w:t>3.1.6</w:t>
      </w:r>
      <w:r w:rsidRPr="00693499">
        <w:rPr>
          <w:lang w:val="en-NZ" w:eastAsia="ko-KR"/>
        </w:rPr>
        <w:tab/>
        <w:t>Korea (Republic of) – Document APG23-5/INP-66</w:t>
      </w:r>
    </w:p>
    <w:p w14:paraId="70569DD2" w14:textId="77777777" w:rsidR="00693499" w:rsidRPr="00693499" w:rsidRDefault="00693499" w:rsidP="00E61349">
      <w:pPr>
        <w:pStyle w:val="ListParagraph"/>
        <w:jc w:val="both"/>
        <w:rPr>
          <w:lang w:eastAsia="ko-KR"/>
        </w:rPr>
      </w:pPr>
      <w:r w:rsidRPr="00693499">
        <w:t>A</w:t>
      </w:r>
      <w:r w:rsidRPr="00693499">
        <w:rPr>
          <w:lang w:eastAsia="ko-KR"/>
        </w:rPr>
        <w:t>s t</w:t>
      </w:r>
      <w:r w:rsidRPr="00693499">
        <w:t xml:space="preserve">he Republic of Korea supports excluding the territory of a country from the service area of the feeder link of RR AP </w:t>
      </w:r>
      <w:r w:rsidRPr="00693499">
        <w:rPr>
          <w:b/>
          <w:bCs/>
        </w:rPr>
        <w:t>30A</w:t>
      </w:r>
      <w:r w:rsidRPr="00693499">
        <w:t xml:space="preserve"> and adjustment of coverage area of the feeder link to the smallest </w:t>
      </w:r>
      <w:r w:rsidRPr="00E61349">
        <w:rPr>
          <w:lang w:val="en-AU"/>
        </w:rPr>
        <w:t>service</w:t>
      </w:r>
      <w:r w:rsidRPr="00693499">
        <w:t xml:space="preserve"> area of that submission under RR AP </w:t>
      </w:r>
      <w:r w:rsidRPr="00693499">
        <w:rPr>
          <w:b/>
          <w:bCs/>
        </w:rPr>
        <w:t>30A</w:t>
      </w:r>
      <w:r w:rsidRPr="00693499">
        <w:t xml:space="preserve">, as well as adjustment of coverage area to the smallest to be aligned with the service area of the submissions under RR AP </w:t>
      </w:r>
      <w:r w:rsidRPr="00693499">
        <w:rPr>
          <w:b/>
          <w:bCs/>
        </w:rPr>
        <w:t>30B</w:t>
      </w:r>
      <w:r w:rsidRPr="00693499">
        <w:t xml:space="preserve">, </w:t>
      </w:r>
      <w:r w:rsidRPr="00693499">
        <w:rPr>
          <w:lang w:eastAsia="ko-KR"/>
        </w:rPr>
        <w:t xml:space="preserve">among the methods presented in the draft CPM Report, </w:t>
      </w:r>
      <w:r w:rsidRPr="00693499">
        <w:t>Methods F2 and F3</w:t>
      </w:r>
      <w:r w:rsidRPr="00693499">
        <w:rPr>
          <w:rFonts w:hint="eastAsia"/>
          <w:lang w:eastAsia="ko-KR"/>
        </w:rPr>
        <w:t xml:space="preserve"> </w:t>
      </w:r>
      <w:r w:rsidRPr="00693499">
        <w:rPr>
          <w:lang w:eastAsia="ko-KR"/>
        </w:rPr>
        <w:t>can be supported.</w:t>
      </w:r>
    </w:p>
    <w:p w14:paraId="45F18277" w14:textId="77777777" w:rsidR="00693499" w:rsidRPr="00693499" w:rsidRDefault="00693499" w:rsidP="00693499">
      <w:pPr>
        <w:jc w:val="both"/>
        <w:rPr>
          <w:lang w:val="en-NZ"/>
        </w:rPr>
      </w:pPr>
    </w:p>
    <w:p w14:paraId="5D26EEC3" w14:textId="77777777" w:rsidR="00693499" w:rsidRPr="00693499" w:rsidRDefault="00693499" w:rsidP="00E61349">
      <w:pPr>
        <w:pStyle w:val="Style1"/>
        <w:rPr>
          <w:lang w:val="en-NZ"/>
        </w:rPr>
      </w:pPr>
      <w:r w:rsidRPr="00693499">
        <w:rPr>
          <w:lang w:val="en-NZ" w:eastAsia="ko-KR"/>
        </w:rPr>
        <w:t>3.1.7</w:t>
      </w:r>
      <w:r w:rsidRPr="00693499">
        <w:rPr>
          <w:lang w:val="en-NZ" w:eastAsia="ko-KR"/>
        </w:rPr>
        <w:tab/>
        <w:t>China (People’s Republic of) – Document APG23-5/INP-91</w:t>
      </w:r>
    </w:p>
    <w:p w14:paraId="39A29F62" w14:textId="77777777" w:rsidR="00693499" w:rsidRPr="00693499" w:rsidRDefault="00693499" w:rsidP="00E61349">
      <w:pPr>
        <w:pStyle w:val="ListParagraph"/>
        <w:jc w:val="both"/>
        <w:rPr>
          <w:rFonts w:eastAsia="SimSun"/>
          <w:lang w:eastAsia="zh-CN"/>
        </w:rPr>
      </w:pPr>
      <w:r w:rsidRPr="00693499">
        <w:rPr>
          <w:rFonts w:eastAsia="SimSun"/>
          <w:lang w:eastAsia="zh-CN"/>
        </w:rPr>
        <w:t xml:space="preserve">China supports the exclusion of the territory of a country from the service area of feeder link of </w:t>
      </w:r>
      <w:r w:rsidRPr="00E61349">
        <w:rPr>
          <w:lang w:val="en-AU"/>
        </w:rPr>
        <w:t>another</w:t>
      </w:r>
      <w:r w:rsidRPr="00693499">
        <w:rPr>
          <w:rFonts w:eastAsia="SimSun"/>
          <w:lang w:eastAsia="zh-CN"/>
        </w:rPr>
        <w:t xml:space="preserve"> country and the adjustment of coverage area to the smallest to be aligned with the service area of feeder link under RR A</w:t>
      </w:r>
      <w:r w:rsidRPr="00693499">
        <w:rPr>
          <w:rFonts w:eastAsia="SimSun" w:hint="eastAsia"/>
          <w:lang w:eastAsia="zh-CN"/>
        </w:rPr>
        <w:t>P</w:t>
      </w:r>
      <w:r w:rsidRPr="00693499">
        <w:rPr>
          <w:rFonts w:eastAsia="SimSun"/>
          <w:b/>
          <w:lang w:eastAsia="zh-CN"/>
        </w:rPr>
        <w:t>30A</w:t>
      </w:r>
      <w:r w:rsidRPr="00693499">
        <w:rPr>
          <w:rFonts w:eastAsia="SimSun"/>
          <w:lang w:eastAsia="zh-CN"/>
        </w:rPr>
        <w:t>.</w:t>
      </w:r>
    </w:p>
    <w:p w14:paraId="2EC945B3" w14:textId="2BAD7548" w:rsidR="00693499" w:rsidRPr="00E61349" w:rsidRDefault="00693499" w:rsidP="00E61349">
      <w:pPr>
        <w:pStyle w:val="ListParagraph"/>
        <w:jc w:val="both"/>
        <w:rPr>
          <w:rFonts w:eastAsia="SimSun"/>
          <w:lang w:eastAsia="zh-CN"/>
        </w:rPr>
      </w:pPr>
      <w:r w:rsidRPr="00693499">
        <w:rPr>
          <w:rFonts w:eastAsia="SimSun"/>
          <w:lang w:eastAsia="zh-CN"/>
        </w:rPr>
        <w:t>China supports developing possible specific measures to avoid creating obstacles to those administrations wishing to establish satellite networks of AP</w:t>
      </w:r>
      <w:r w:rsidRPr="00693499">
        <w:rPr>
          <w:rFonts w:eastAsia="SimSun"/>
          <w:b/>
          <w:lang w:eastAsia="zh-CN"/>
        </w:rPr>
        <w:t>30B</w:t>
      </w:r>
      <w:r w:rsidRPr="00693499">
        <w:rPr>
          <w:rFonts w:eastAsia="SimSun"/>
          <w:lang w:eastAsia="zh-CN"/>
        </w:rPr>
        <w:t xml:space="preserve"> over their territories, </w:t>
      </w:r>
      <w:proofErr w:type="gramStart"/>
      <w:r w:rsidRPr="00693499">
        <w:rPr>
          <w:rFonts w:eastAsia="SimSun"/>
          <w:lang w:eastAsia="zh-CN"/>
        </w:rPr>
        <w:t>taking into account</w:t>
      </w:r>
      <w:proofErr w:type="gramEnd"/>
      <w:r w:rsidRPr="00693499">
        <w:rPr>
          <w:rFonts w:eastAsia="SimSun"/>
          <w:lang w:eastAsia="zh-CN"/>
        </w:rPr>
        <w:t xml:space="preserve"> the ability for the roll-off of the receiving beams of adjacent satellite networks, and further study on the adjustment of the coverage area to the smallest to be aligned with the service area of the RR AP</w:t>
      </w:r>
      <w:r w:rsidRPr="00693499">
        <w:rPr>
          <w:rFonts w:eastAsia="SimSun"/>
          <w:b/>
          <w:lang w:eastAsia="zh-CN"/>
        </w:rPr>
        <w:t>30B</w:t>
      </w:r>
      <w:r w:rsidRPr="00693499">
        <w:rPr>
          <w:rFonts w:eastAsia="SimSun"/>
          <w:lang w:eastAsia="zh-CN"/>
        </w:rPr>
        <w:t xml:space="preserve"> submissions under consideration </w:t>
      </w:r>
      <w:r w:rsidRPr="00693499">
        <w:rPr>
          <w:rFonts w:eastAsia="SimSun" w:hint="eastAsia"/>
          <w:lang w:eastAsia="zh-CN"/>
        </w:rPr>
        <w:t>i</w:t>
      </w:r>
      <w:r w:rsidRPr="00693499">
        <w:rPr>
          <w:rFonts w:eastAsia="SimSun"/>
          <w:lang w:eastAsia="zh-CN"/>
        </w:rPr>
        <w:t>s needed.</w:t>
      </w:r>
      <w:r w:rsidRPr="00693499">
        <w:t xml:space="preserve"> </w:t>
      </w:r>
    </w:p>
    <w:p w14:paraId="38792632" w14:textId="77777777" w:rsidR="00E61349" w:rsidRPr="00693499" w:rsidRDefault="00E61349" w:rsidP="00E61349">
      <w:pPr>
        <w:pStyle w:val="ListParagraph"/>
        <w:numPr>
          <w:ilvl w:val="0"/>
          <w:numId w:val="0"/>
        </w:numPr>
        <w:ind w:left="720"/>
        <w:jc w:val="both"/>
        <w:rPr>
          <w:rFonts w:eastAsia="SimSun"/>
          <w:lang w:eastAsia="zh-CN"/>
        </w:rPr>
      </w:pPr>
    </w:p>
    <w:p w14:paraId="2255F2CA" w14:textId="77777777" w:rsidR="00693499" w:rsidRPr="00693499" w:rsidRDefault="00693499" w:rsidP="00E61349">
      <w:pPr>
        <w:pStyle w:val="H3"/>
        <w:rPr>
          <w:b w:val="0"/>
        </w:rPr>
      </w:pPr>
      <w:bookmarkStart w:id="12" w:name="_Hlk87467395"/>
      <w:r w:rsidRPr="00693499">
        <w:t xml:space="preserve">3.2 </w:t>
      </w:r>
      <w:r w:rsidRPr="00693499">
        <w:tab/>
        <w:t xml:space="preserve">Summary of issues raised during the </w:t>
      </w:r>
      <w:proofErr w:type="gramStart"/>
      <w:r w:rsidRPr="00693499">
        <w:t>meeting</w:t>
      </w:r>
      <w:bookmarkEnd w:id="12"/>
      <w:proofErr w:type="gramEnd"/>
    </w:p>
    <w:p w14:paraId="564FEAF3" w14:textId="77777777" w:rsidR="00693499" w:rsidRPr="00693499" w:rsidRDefault="00693499" w:rsidP="00E61349">
      <w:pPr>
        <w:pStyle w:val="ListParagraph"/>
        <w:jc w:val="both"/>
      </w:pPr>
      <w:r w:rsidRPr="00693499">
        <w:rPr>
          <w:lang w:eastAsia="zh-CN"/>
        </w:rPr>
        <w:t xml:space="preserve">Some APT Members are of the view that relevant elements of provision </w:t>
      </w:r>
      <w:r w:rsidRPr="00693499">
        <w:rPr>
          <w:b/>
          <w:bCs/>
          <w:lang w:eastAsia="zh-CN"/>
        </w:rPr>
        <w:t>6.16</w:t>
      </w:r>
      <w:r w:rsidRPr="00693499">
        <w:rPr>
          <w:lang w:eastAsia="zh-CN"/>
        </w:rPr>
        <w:t xml:space="preserve"> of RR Appendix </w:t>
      </w:r>
      <w:r w:rsidRPr="00693499">
        <w:rPr>
          <w:b/>
          <w:bCs/>
          <w:lang w:eastAsia="zh-CN"/>
        </w:rPr>
        <w:t>30B</w:t>
      </w:r>
      <w:r w:rsidRPr="00693499">
        <w:rPr>
          <w:lang w:eastAsia="zh-CN"/>
        </w:rPr>
        <w:t xml:space="preserve"> </w:t>
      </w:r>
      <w:r w:rsidRPr="00E61349">
        <w:rPr>
          <w:rFonts w:eastAsia="SimSun"/>
          <w:lang w:eastAsia="zh-CN"/>
        </w:rPr>
        <w:t>should</w:t>
      </w:r>
      <w:r w:rsidRPr="00693499">
        <w:rPr>
          <w:lang w:eastAsia="zh-CN"/>
        </w:rPr>
        <w:t xml:space="preserve"> also be included in the final method of this Topic, allowing an administration that at any time before, during, or after the publication to request exclusion of its territory from the feeder-link service area of a satellite network of other administrations.</w:t>
      </w:r>
    </w:p>
    <w:p w14:paraId="52F555A0" w14:textId="6B3A64BD" w:rsidR="00693499" w:rsidRDefault="00693499" w:rsidP="00693499">
      <w:pPr>
        <w:jc w:val="both"/>
        <w:rPr>
          <w:lang w:val="en-NZ"/>
        </w:rPr>
      </w:pPr>
    </w:p>
    <w:p w14:paraId="28E2C3CD" w14:textId="77777777" w:rsidR="00693499" w:rsidRPr="00693499" w:rsidRDefault="00693499" w:rsidP="00FC2596">
      <w:pPr>
        <w:pStyle w:val="Style1H2"/>
      </w:pPr>
      <w:r w:rsidRPr="00693499">
        <w:t xml:space="preserve">4. </w:t>
      </w:r>
      <w:r w:rsidRPr="00693499">
        <w:tab/>
        <w:t>APT Preliminary View(s)</w:t>
      </w:r>
    </w:p>
    <w:p w14:paraId="1E7E5FCC" w14:textId="77777777" w:rsidR="00693499" w:rsidRPr="00693499" w:rsidRDefault="00693499" w:rsidP="00E61349">
      <w:pPr>
        <w:pStyle w:val="ListParagraph"/>
        <w:jc w:val="both"/>
        <w:rPr>
          <w:lang w:val="en-NZ"/>
        </w:rPr>
      </w:pPr>
      <w:r w:rsidRPr="00693499">
        <w:rPr>
          <w:lang w:val="en-NZ"/>
        </w:rPr>
        <w:t xml:space="preserve">APT Members support the exclusion of the territory of a country from the service area of feeder link of another country and the adjustment of coverage area to the smallest to be aligned with the service area of feeder link under RR AP </w:t>
      </w:r>
      <w:r w:rsidRPr="00693499">
        <w:rPr>
          <w:b/>
          <w:bCs/>
          <w:lang w:val="en-NZ"/>
        </w:rPr>
        <w:t>30A</w:t>
      </w:r>
      <w:r w:rsidRPr="00693499">
        <w:rPr>
          <w:lang w:val="en-NZ"/>
        </w:rPr>
        <w:t>.</w:t>
      </w:r>
    </w:p>
    <w:p w14:paraId="712DE428" w14:textId="77777777" w:rsidR="00693499" w:rsidRPr="00693499" w:rsidRDefault="00693499" w:rsidP="00E61349">
      <w:pPr>
        <w:pStyle w:val="ListParagraph"/>
        <w:jc w:val="both"/>
        <w:rPr>
          <w:lang w:val="en-NZ"/>
        </w:rPr>
      </w:pPr>
      <w:r w:rsidRPr="00693499">
        <w:rPr>
          <w:rFonts w:eastAsia="TimesNewRoman,Bold"/>
          <w:bCs/>
          <w:lang w:eastAsia="zh-CN"/>
        </w:rPr>
        <w:t xml:space="preserve">APT Members support developing specific measures to avoid creating obstacles to those administrations wishing to establish satellite networks of RR AP </w:t>
      </w:r>
      <w:r w:rsidRPr="00693499">
        <w:rPr>
          <w:rFonts w:eastAsia="TimesNewRoman,Bold"/>
          <w:b/>
          <w:lang w:eastAsia="zh-CN"/>
        </w:rPr>
        <w:t>30B</w:t>
      </w:r>
      <w:r w:rsidRPr="00693499">
        <w:rPr>
          <w:rFonts w:eastAsia="TimesNewRoman,Bold"/>
          <w:bCs/>
          <w:lang w:eastAsia="zh-CN"/>
        </w:rPr>
        <w:t xml:space="preserve"> over their territories, </w:t>
      </w:r>
      <w:proofErr w:type="gramStart"/>
      <w:r w:rsidRPr="00693499">
        <w:rPr>
          <w:rFonts w:eastAsia="TimesNewRoman,Bold"/>
          <w:bCs/>
          <w:lang w:eastAsia="zh-CN"/>
        </w:rPr>
        <w:t>taking into account</w:t>
      </w:r>
      <w:proofErr w:type="gramEnd"/>
      <w:r w:rsidRPr="00693499">
        <w:rPr>
          <w:rFonts w:eastAsia="TimesNewRoman,Bold"/>
          <w:bCs/>
          <w:lang w:eastAsia="zh-CN"/>
        </w:rPr>
        <w:t xml:space="preserve"> the </w:t>
      </w:r>
      <w:r w:rsidRPr="00E61349">
        <w:rPr>
          <w:lang w:val="en-NZ"/>
        </w:rPr>
        <w:t>roll</w:t>
      </w:r>
      <w:r w:rsidRPr="00693499">
        <w:rPr>
          <w:rFonts w:eastAsia="TimesNewRoman,Bold"/>
          <w:bCs/>
          <w:lang w:eastAsia="zh-CN"/>
        </w:rPr>
        <w:t xml:space="preserve">-off of the receiving beams of adjacent satellite networks. </w:t>
      </w:r>
      <w:r w:rsidRPr="00693499">
        <w:rPr>
          <w:rFonts w:eastAsia="SimSun"/>
          <w:lang w:eastAsia="zh-CN"/>
        </w:rPr>
        <w:t xml:space="preserve">Further studies on the adjustment of the coverage area to the smallest to be aligned with the service area of the RR AP </w:t>
      </w:r>
      <w:r w:rsidRPr="00693499">
        <w:rPr>
          <w:rFonts w:eastAsia="SimSun"/>
          <w:b/>
          <w:lang w:eastAsia="zh-CN"/>
        </w:rPr>
        <w:t>30B</w:t>
      </w:r>
      <w:r w:rsidRPr="00693499">
        <w:rPr>
          <w:rFonts w:eastAsia="SimSun"/>
          <w:lang w:eastAsia="zh-CN"/>
        </w:rPr>
        <w:t xml:space="preserve"> submissions under consideration </w:t>
      </w:r>
      <w:r w:rsidRPr="00693499">
        <w:rPr>
          <w:rFonts w:eastAsia="SimSun" w:hint="eastAsia"/>
          <w:lang w:eastAsia="zh-CN"/>
        </w:rPr>
        <w:t>i</w:t>
      </w:r>
      <w:r w:rsidRPr="00693499">
        <w:rPr>
          <w:rFonts w:eastAsia="SimSun"/>
          <w:lang w:eastAsia="zh-CN"/>
        </w:rPr>
        <w:t xml:space="preserve">s required, since </w:t>
      </w:r>
      <w:r w:rsidRPr="00693499">
        <w:rPr>
          <w:color w:val="000000"/>
        </w:rPr>
        <w:t xml:space="preserve">the </w:t>
      </w:r>
      <w:r w:rsidRPr="00693499">
        <w:rPr>
          <w:lang w:val="en-NZ"/>
        </w:rPr>
        <w:t xml:space="preserve">alignment of the coverage area with the service area may not be always feasible, especially when the satellite network is already in operation. </w:t>
      </w:r>
    </w:p>
    <w:p w14:paraId="0896C493" w14:textId="77777777" w:rsidR="00693499" w:rsidRPr="00693499" w:rsidRDefault="00693499" w:rsidP="00E61349">
      <w:pPr>
        <w:pStyle w:val="ListParagraph"/>
        <w:jc w:val="both"/>
        <w:rPr>
          <w:rFonts w:eastAsia="TimesNewRoman,Bold"/>
          <w:bCs/>
          <w:lang w:eastAsia="zh-CN"/>
        </w:rPr>
      </w:pPr>
      <w:r w:rsidRPr="00693499">
        <w:rPr>
          <w:rFonts w:eastAsia="TimesNewRoman,Bold"/>
          <w:bCs/>
          <w:lang w:eastAsia="zh-CN"/>
        </w:rPr>
        <w:t xml:space="preserve">APT </w:t>
      </w:r>
      <w:r w:rsidRPr="00E61349">
        <w:rPr>
          <w:lang w:val="en-NZ"/>
        </w:rPr>
        <w:t>Members</w:t>
      </w:r>
      <w:r w:rsidRPr="00693499">
        <w:rPr>
          <w:rFonts w:eastAsia="TimesNewRoman,Bold"/>
          <w:bCs/>
          <w:lang w:eastAsia="zh-CN"/>
        </w:rPr>
        <w:t xml:space="preserve"> are considering Methods F2, F3 and F4 presented in the draft CPM Report. </w:t>
      </w:r>
    </w:p>
    <w:p w14:paraId="1B000090" w14:textId="77777777" w:rsidR="00693499" w:rsidRPr="00693499" w:rsidRDefault="00693499" w:rsidP="00E61349">
      <w:pPr>
        <w:pStyle w:val="ListParagraph"/>
        <w:numPr>
          <w:ilvl w:val="0"/>
          <w:numId w:val="0"/>
        </w:numPr>
        <w:ind w:left="720"/>
        <w:jc w:val="both"/>
        <w:rPr>
          <w:lang w:val="en-NZ"/>
        </w:rPr>
      </w:pPr>
    </w:p>
    <w:p w14:paraId="6A2260E3" w14:textId="6E55F157" w:rsidR="00693499" w:rsidRPr="00693499" w:rsidRDefault="00693499" w:rsidP="00E61349">
      <w:pPr>
        <w:pStyle w:val="ListParagraph"/>
        <w:numPr>
          <w:ilvl w:val="0"/>
          <w:numId w:val="0"/>
        </w:numPr>
        <w:ind w:left="720"/>
        <w:jc w:val="both"/>
        <w:rPr>
          <w:lang w:val="en-NZ"/>
        </w:rPr>
      </w:pPr>
    </w:p>
    <w:p w14:paraId="43EBD6BB" w14:textId="77777777" w:rsidR="00693499" w:rsidRPr="00693499" w:rsidRDefault="00693499" w:rsidP="00FC2596">
      <w:pPr>
        <w:pStyle w:val="Style1H2"/>
      </w:pPr>
      <w:r w:rsidRPr="00693499">
        <w:t xml:space="preserve">5. </w:t>
      </w:r>
      <w:r w:rsidRPr="00693499">
        <w:tab/>
        <w:t>Other View(s) from APT Members</w:t>
      </w:r>
    </w:p>
    <w:p w14:paraId="49999DD9" w14:textId="77777777" w:rsidR="00693499" w:rsidRPr="00693499" w:rsidRDefault="00693499" w:rsidP="00E61349">
      <w:pPr>
        <w:pStyle w:val="ListParagraph"/>
        <w:jc w:val="both"/>
        <w:rPr>
          <w:lang w:val="en-NZ"/>
        </w:rPr>
      </w:pPr>
      <w:r w:rsidRPr="00693499">
        <w:rPr>
          <w:lang w:val="en-NZ"/>
        </w:rPr>
        <w:t>None.</w:t>
      </w:r>
    </w:p>
    <w:p w14:paraId="25496679" w14:textId="39E8A276" w:rsidR="00693499" w:rsidRDefault="00693499" w:rsidP="00693499">
      <w:pPr>
        <w:ind w:left="708"/>
        <w:jc w:val="both"/>
        <w:rPr>
          <w:lang w:val="en-NZ"/>
        </w:rPr>
      </w:pPr>
    </w:p>
    <w:p w14:paraId="0BED053B" w14:textId="77777777" w:rsidR="00693499" w:rsidRPr="00693499" w:rsidRDefault="00693499" w:rsidP="00FC2596">
      <w:pPr>
        <w:pStyle w:val="Style1H2"/>
      </w:pPr>
      <w:r w:rsidRPr="00693499">
        <w:t xml:space="preserve">6. </w:t>
      </w:r>
      <w:r w:rsidRPr="00693499">
        <w:tab/>
        <w:t>Issues for Consideration at Next APG Meeting</w:t>
      </w:r>
    </w:p>
    <w:p w14:paraId="6027D66C" w14:textId="77777777" w:rsidR="0036202C" w:rsidRDefault="0036202C" w:rsidP="0036202C">
      <w:pPr>
        <w:pStyle w:val="ListParagraph"/>
        <w:contextualSpacing/>
        <w:jc w:val="both"/>
        <w:rPr>
          <w:lang w:val="en-NZ"/>
        </w:rPr>
      </w:pPr>
      <w:r w:rsidRPr="00693499">
        <w:rPr>
          <w:lang w:val="en-NZ"/>
        </w:rPr>
        <w:t xml:space="preserve">APT Members are encouraged to </w:t>
      </w:r>
      <w:proofErr w:type="gramStart"/>
      <w:r>
        <w:rPr>
          <w:lang w:val="en-NZ"/>
        </w:rPr>
        <w:t>take into account</w:t>
      </w:r>
      <w:proofErr w:type="gramEnd"/>
      <w:r>
        <w:rPr>
          <w:lang w:val="en-NZ"/>
        </w:rPr>
        <w:t xml:space="preserve"> the outcome of</w:t>
      </w:r>
      <w:r w:rsidRPr="00693499">
        <w:rPr>
          <w:lang w:val="en-NZ"/>
        </w:rPr>
        <w:t xml:space="preserve"> CPM23-2</w:t>
      </w:r>
      <w:r>
        <w:rPr>
          <w:lang w:val="en-NZ"/>
        </w:rPr>
        <w:t xml:space="preserve"> meeting</w:t>
      </w:r>
      <w:r w:rsidRPr="00693499">
        <w:rPr>
          <w:lang w:val="en-NZ"/>
        </w:rPr>
        <w:t xml:space="preserve">, in order to </w:t>
      </w:r>
      <w:r>
        <w:rPr>
          <w:lang w:val="en-NZ"/>
        </w:rPr>
        <w:t>develop the</w:t>
      </w:r>
      <w:r w:rsidRPr="00693499">
        <w:rPr>
          <w:lang w:val="en-NZ"/>
        </w:rPr>
        <w:t xml:space="preserve"> Preliminary APT Common Proposal (PACP) at the next APG23-6 meeting. </w:t>
      </w:r>
    </w:p>
    <w:p w14:paraId="7E76B829" w14:textId="77777777" w:rsidR="002512D7" w:rsidRPr="00693499" w:rsidRDefault="002512D7" w:rsidP="00447EB9">
      <w:pPr>
        <w:pStyle w:val="ListParagraph"/>
        <w:numPr>
          <w:ilvl w:val="0"/>
          <w:numId w:val="0"/>
        </w:numPr>
        <w:ind w:left="720"/>
        <w:contextualSpacing/>
        <w:jc w:val="both"/>
        <w:rPr>
          <w:lang w:val="en-NZ"/>
        </w:rPr>
      </w:pPr>
    </w:p>
    <w:p w14:paraId="66F710BC" w14:textId="77777777" w:rsidR="00693499" w:rsidRPr="00693499" w:rsidRDefault="00693499" w:rsidP="00FC2596">
      <w:pPr>
        <w:pStyle w:val="Style1H2"/>
      </w:pPr>
      <w:r w:rsidRPr="00693499">
        <w:lastRenderedPageBreak/>
        <w:t xml:space="preserve">7. </w:t>
      </w:r>
      <w:r w:rsidRPr="00693499">
        <w:tab/>
        <w:t xml:space="preserve">Views from Other Organisations </w:t>
      </w:r>
    </w:p>
    <w:p w14:paraId="2F49E593" w14:textId="77777777" w:rsidR="00693499" w:rsidRPr="00693499" w:rsidRDefault="00693499" w:rsidP="00E61349">
      <w:pPr>
        <w:pStyle w:val="H3"/>
      </w:pPr>
      <w:r w:rsidRPr="00693499">
        <w:t xml:space="preserve">7.1 </w:t>
      </w:r>
      <w:r w:rsidRPr="00693499">
        <w:tab/>
        <w:t>Regional Groups</w:t>
      </w:r>
    </w:p>
    <w:p w14:paraId="29ABBAD5" w14:textId="77777777" w:rsidR="00693499" w:rsidRPr="00693499" w:rsidRDefault="00693499" w:rsidP="00E61349">
      <w:pPr>
        <w:pStyle w:val="Style1"/>
      </w:pPr>
      <w:r w:rsidRPr="00693499">
        <w:t>7.1.1</w:t>
      </w:r>
      <w:r w:rsidRPr="00693499">
        <w:tab/>
        <w:t xml:space="preserve">ATU (as of February </w:t>
      </w:r>
      <w:r w:rsidRPr="00E61349">
        <w:t>2023</w:t>
      </w:r>
      <w:r w:rsidRPr="00693499">
        <w:t xml:space="preserve">) </w:t>
      </w:r>
    </w:p>
    <w:p w14:paraId="3C2B4C0E" w14:textId="77777777" w:rsidR="00693499" w:rsidRPr="00693499" w:rsidRDefault="00693499" w:rsidP="00693499">
      <w:pPr>
        <w:pStyle w:val="ListParagraph"/>
        <w:jc w:val="both"/>
      </w:pPr>
      <w:r w:rsidRPr="00693499">
        <w:t xml:space="preserve">Note that for the </w:t>
      </w:r>
      <w:proofErr w:type="gramStart"/>
      <w:r w:rsidRPr="00693499">
        <w:t>down-link</w:t>
      </w:r>
      <w:proofErr w:type="gramEnd"/>
      <w:r w:rsidRPr="00693499">
        <w:t>, there are provisions that facilitate an Administration or a group of named Administrations to coordinate the downlink. Nevertheless, it has not yet been the case for the feeder-link/up-link. </w:t>
      </w:r>
    </w:p>
    <w:p w14:paraId="64118449" w14:textId="77777777" w:rsidR="00693499" w:rsidRPr="00693499" w:rsidRDefault="00693499" w:rsidP="00693499">
      <w:pPr>
        <w:pStyle w:val="ListParagraph"/>
        <w:jc w:val="both"/>
      </w:pPr>
      <w:r w:rsidRPr="00693499">
        <w:t>Note that there is no provision for the feeder-link/uplink to prevent one Administration from creating an obstacle to the establishment of space systems by other countries in the feeder-link/uplink.</w:t>
      </w:r>
    </w:p>
    <w:p w14:paraId="0F0CBE23" w14:textId="77777777" w:rsidR="00693499" w:rsidRPr="00693499" w:rsidRDefault="00693499" w:rsidP="00693499">
      <w:pPr>
        <w:pStyle w:val="ListParagraph"/>
        <w:jc w:val="both"/>
      </w:pPr>
      <w:r w:rsidRPr="00693499">
        <w:t>Consider the following for satisfying this Topic: </w:t>
      </w:r>
    </w:p>
    <w:p w14:paraId="76E7017B" w14:textId="77777777" w:rsidR="00693499" w:rsidRPr="00693499" w:rsidRDefault="00693499">
      <w:pPr>
        <w:pStyle w:val="ListParagraph"/>
        <w:numPr>
          <w:ilvl w:val="0"/>
          <w:numId w:val="16"/>
        </w:numPr>
        <w:jc w:val="both"/>
      </w:pPr>
      <w:r w:rsidRPr="00693499">
        <w:t>Introducing a provision in RR Appendix 30A that allows an Administration to request the exclusion of its national territory from the service area of satellite networks of other Administrations.</w:t>
      </w:r>
    </w:p>
    <w:p w14:paraId="1730B170" w14:textId="77777777" w:rsidR="00693499" w:rsidRPr="00693499" w:rsidRDefault="00693499">
      <w:pPr>
        <w:pStyle w:val="ListParagraph"/>
        <w:numPr>
          <w:ilvl w:val="0"/>
          <w:numId w:val="16"/>
        </w:numPr>
        <w:jc w:val="both"/>
      </w:pPr>
      <w:r w:rsidRPr="00693499">
        <w:t>Adding a footnote to that new provision and § 6.16 of Article 6 of Appendix 30B to request a notifying administration of a satellite network having high receiving sensitivity (relative satellite antenna gain of at least -20 dB) over territory of other Administration to accept uplink interference emanating from the territory of other Administration if so requested.</w:t>
      </w:r>
    </w:p>
    <w:p w14:paraId="4213E2F0" w14:textId="77777777" w:rsidR="00693499" w:rsidRPr="00693499" w:rsidRDefault="00693499" w:rsidP="00693499">
      <w:pPr>
        <w:pStyle w:val="ListParagraph"/>
        <w:jc w:val="both"/>
        <w:rPr>
          <w:lang w:val="en-NZ"/>
        </w:rPr>
      </w:pPr>
      <w:r w:rsidRPr="00693499">
        <w:t>Mandate WG4B to prepare the common African contribution proposing CPM text of the Topic to the next Working Party 4A.</w:t>
      </w:r>
    </w:p>
    <w:p w14:paraId="0FF5F572" w14:textId="77777777" w:rsidR="00693499" w:rsidRPr="00693499" w:rsidRDefault="00693499" w:rsidP="00693499">
      <w:pPr>
        <w:jc w:val="both"/>
        <w:rPr>
          <w:lang w:val="en-NZ"/>
        </w:rPr>
      </w:pPr>
    </w:p>
    <w:p w14:paraId="69D5CB3C" w14:textId="77777777" w:rsidR="00693499" w:rsidRPr="00693499" w:rsidRDefault="00693499" w:rsidP="00E61349">
      <w:pPr>
        <w:pStyle w:val="Style1"/>
      </w:pPr>
      <w:r w:rsidRPr="00693499">
        <w:t>7.1.2</w:t>
      </w:r>
      <w:r w:rsidRPr="00693499">
        <w:tab/>
        <w:t>ASMG (as of February 2023)</w:t>
      </w:r>
    </w:p>
    <w:p w14:paraId="49E2BF2C" w14:textId="77777777" w:rsidR="00693499" w:rsidRPr="00693499" w:rsidRDefault="00693499" w:rsidP="00693499">
      <w:pPr>
        <w:pStyle w:val="ListParagraph"/>
        <w:numPr>
          <w:ilvl w:val="0"/>
          <w:numId w:val="2"/>
        </w:numPr>
        <w:jc w:val="both"/>
        <w:rPr>
          <w:lang w:val="en-NZ"/>
        </w:rPr>
      </w:pPr>
      <w:r w:rsidRPr="00693499">
        <w:t xml:space="preserve">Support the introduction of provisions in Appendices 30A and 30B to establish regulatory and technical measures that allow administrations to use their assignments and encourage progressive between notifying administrations. Notwithstanding, the deployment of national or sub-regional satellite networks in accordance with Appendices 30A and 30B shall not be impeded. </w:t>
      </w:r>
      <w:proofErr w:type="gramStart"/>
      <w:r w:rsidRPr="00693499">
        <w:t>Taking into account</w:t>
      </w:r>
      <w:proofErr w:type="gramEnd"/>
      <w:r w:rsidRPr="00693499">
        <w:t xml:space="preserve"> the current operational satellite networks.</w:t>
      </w:r>
    </w:p>
    <w:p w14:paraId="1ACCD6ED" w14:textId="77777777" w:rsidR="00693499" w:rsidRPr="00693499" w:rsidRDefault="00693499" w:rsidP="00693499">
      <w:pPr>
        <w:rPr>
          <w:b/>
          <w:bCs/>
          <w:lang w:val="en-NZ" w:eastAsia="ko-KR"/>
        </w:rPr>
      </w:pPr>
    </w:p>
    <w:p w14:paraId="3F5DF0B4" w14:textId="77777777" w:rsidR="00693499" w:rsidRPr="00693499" w:rsidRDefault="00693499" w:rsidP="00E61349">
      <w:pPr>
        <w:pStyle w:val="Style1"/>
      </w:pPr>
      <w:r w:rsidRPr="00693499">
        <w:t>7.1.3</w:t>
      </w:r>
      <w:r w:rsidRPr="00693499">
        <w:tab/>
        <w:t xml:space="preserve">CEPT (as of February 2023) </w:t>
      </w:r>
    </w:p>
    <w:p w14:paraId="11E8027C" w14:textId="77777777" w:rsidR="00693499" w:rsidRPr="00693499" w:rsidRDefault="00693499" w:rsidP="00693499">
      <w:pPr>
        <w:pStyle w:val="ListParagraph"/>
        <w:jc w:val="both"/>
        <w:rPr>
          <w:lang w:val="en-GB"/>
        </w:rPr>
      </w:pPr>
      <w:r w:rsidRPr="00693499">
        <w:rPr>
          <w:lang w:val="en-GB"/>
        </w:rPr>
        <w:t>CEPT supports exploring if bilateral coordination solutions or national licensing conditions can address encountered problems on a case-by-case basis.</w:t>
      </w:r>
    </w:p>
    <w:p w14:paraId="0CB40167" w14:textId="0C894A53" w:rsidR="00693499" w:rsidRPr="00693499" w:rsidRDefault="00693499" w:rsidP="00693499">
      <w:pPr>
        <w:pStyle w:val="ListParagraph"/>
        <w:jc w:val="both"/>
        <w:rPr>
          <w:lang w:val="en-GB"/>
        </w:rPr>
      </w:pPr>
      <w:r w:rsidRPr="00693499">
        <w:rPr>
          <w:lang w:val="en-GB"/>
        </w:rPr>
        <w:t xml:space="preserve">CEPT supports developing specific measures, if needed, to avoid creating obstacles to establish satellite networks by other countries over their territories considering implementable regulatory and technical solutions that will not unduly restrict operations of </w:t>
      </w:r>
      <w:r w:rsidR="00E61349" w:rsidRPr="00693499">
        <w:rPr>
          <w:lang w:val="en-GB"/>
        </w:rPr>
        <w:t>other satellite</w:t>
      </w:r>
      <w:r w:rsidRPr="00693499">
        <w:rPr>
          <w:lang w:val="en-GB"/>
        </w:rPr>
        <w:t xml:space="preserve"> networks, in particular satellite networks already in operation. </w:t>
      </w:r>
    </w:p>
    <w:p w14:paraId="70A6824A" w14:textId="77777777" w:rsidR="00693499" w:rsidRPr="00693499" w:rsidRDefault="00693499" w:rsidP="00693499">
      <w:pPr>
        <w:pStyle w:val="ListParagraph"/>
        <w:jc w:val="both"/>
        <w:rPr>
          <w:lang w:val="en-GB"/>
        </w:rPr>
      </w:pPr>
      <w:r w:rsidRPr="00693499">
        <w:rPr>
          <w:lang w:val="en-GB"/>
        </w:rPr>
        <w:t>CEPT notes that, as an example, aligning the coverage area with the service area is not always technically feasible.</w:t>
      </w:r>
    </w:p>
    <w:p w14:paraId="3EE141BA" w14:textId="77777777" w:rsidR="00693499" w:rsidRPr="00693499" w:rsidRDefault="00693499" w:rsidP="00693499">
      <w:pPr>
        <w:pStyle w:val="ListParagraph"/>
        <w:jc w:val="both"/>
        <w:rPr>
          <w:lang w:val="en-GB"/>
        </w:rPr>
      </w:pPr>
      <w:r w:rsidRPr="00693499">
        <w:rPr>
          <w:lang w:val="en-GB"/>
        </w:rPr>
        <w:t xml:space="preserve">CEPT supports developing specific measures </w:t>
      </w:r>
      <w:proofErr w:type="gramStart"/>
      <w:r w:rsidRPr="00693499">
        <w:rPr>
          <w:lang w:val="en-GB"/>
        </w:rPr>
        <w:t>taking into account</w:t>
      </w:r>
      <w:proofErr w:type="gramEnd"/>
      <w:r w:rsidRPr="00693499">
        <w:rPr>
          <w:lang w:val="en-GB"/>
        </w:rPr>
        <w:t xml:space="preserve"> the required roll-off of the space station receive beam to be fully protected. </w:t>
      </w:r>
    </w:p>
    <w:p w14:paraId="62A34553" w14:textId="77777777" w:rsidR="00693499" w:rsidRPr="00693499" w:rsidRDefault="00693499" w:rsidP="00693499">
      <w:pPr>
        <w:pStyle w:val="ListParagraph"/>
        <w:jc w:val="both"/>
        <w:rPr>
          <w:lang w:val="en-GB"/>
        </w:rPr>
      </w:pPr>
      <w:r w:rsidRPr="00693499">
        <w:rPr>
          <w:lang w:val="en-GB"/>
        </w:rPr>
        <w:t xml:space="preserve">CEPT encourages administrations involved in Resolution </w:t>
      </w:r>
      <w:r w:rsidRPr="00693499">
        <w:rPr>
          <w:b/>
          <w:bCs/>
          <w:lang w:val="en-GB"/>
        </w:rPr>
        <w:t>559 (WRC-19)</w:t>
      </w:r>
      <w:r w:rsidRPr="00693499">
        <w:rPr>
          <w:lang w:val="en-GB"/>
        </w:rPr>
        <w:t xml:space="preserve"> </w:t>
      </w:r>
      <w:proofErr w:type="spellStart"/>
      <w:r w:rsidRPr="00693499">
        <w:rPr>
          <w:lang w:val="en-GB"/>
        </w:rPr>
        <w:t>coordinations</w:t>
      </w:r>
      <w:proofErr w:type="spellEnd"/>
      <w:r w:rsidRPr="00693499">
        <w:rPr>
          <w:lang w:val="en-GB"/>
        </w:rPr>
        <w:t xml:space="preserve"> to make utmost efforts to communicate with requesting administrations and to timely reply </w:t>
      </w:r>
      <w:proofErr w:type="gramStart"/>
      <w:r w:rsidRPr="00693499">
        <w:rPr>
          <w:lang w:val="en-GB"/>
        </w:rPr>
        <w:t>in order to</w:t>
      </w:r>
      <w:proofErr w:type="gramEnd"/>
      <w:r w:rsidRPr="00693499">
        <w:rPr>
          <w:lang w:val="en-GB"/>
        </w:rPr>
        <w:t xml:space="preserve"> complete coordination.</w:t>
      </w:r>
    </w:p>
    <w:p w14:paraId="2CA7694E" w14:textId="77777777" w:rsidR="00693499" w:rsidRPr="00693499" w:rsidRDefault="00693499" w:rsidP="00E61349">
      <w:pPr>
        <w:pStyle w:val="ListParagraph"/>
        <w:numPr>
          <w:ilvl w:val="0"/>
          <w:numId w:val="0"/>
        </w:numPr>
        <w:ind w:left="720"/>
        <w:jc w:val="both"/>
        <w:rPr>
          <w:lang w:val="en-GB"/>
        </w:rPr>
      </w:pPr>
    </w:p>
    <w:p w14:paraId="2D7F9B3F" w14:textId="77777777" w:rsidR="00693499" w:rsidRPr="00693499" w:rsidRDefault="00693499" w:rsidP="00E61349">
      <w:pPr>
        <w:pStyle w:val="Style1"/>
      </w:pPr>
      <w:r w:rsidRPr="00693499">
        <w:t>7.1.4</w:t>
      </w:r>
      <w:r w:rsidRPr="00693499">
        <w:tab/>
        <w:t xml:space="preserve">CITEL (as of February 2023) </w:t>
      </w:r>
    </w:p>
    <w:p w14:paraId="51D2494A" w14:textId="77777777" w:rsidR="00693499" w:rsidRPr="00693499" w:rsidRDefault="00693499" w:rsidP="00E61349">
      <w:pPr>
        <w:pStyle w:val="ListParagraph"/>
        <w:jc w:val="both"/>
        <w:rPr>
          <w:szCs w:val="28"/>
        </w:rPr>
      </w:pPr>
      <w:r w:rsidRPr="00693499">
        <w:rPr>
          <w:szCs w:val="28"/>
        </w:rPr>
        <w:t xml:space="preserve">An Administration supports method F3 of the Draft CPM text. In summary, the preliminary </w:t>
      </w:r>
      <w:r w:rsidRPr="00E61349">
        <w:rPr>
          <w:lang w:val="en-GB"/>
        </w:rPr>
        <w:t>proposals</w:t>
      </w:r>
      <w:r w:rsidRPr="00693499">
        <w:rPr>
          <w:szCs w:val="28"/>
        </w:rPr>
        <w:t xml:space="preserve"> are:</w:t>
      </w:r>
    </w:p>
    <w:p w14:paraId="0B52798C" w14:textId="77777777" w:rsidR="00693499" w:rsidRPr="00693499" w:rsidRDefault="00693499">
      <w:pPr>
        <w:pStyle w:val="ListParagraph"/>
        <w:numPr>
          <w:ilvl w:val="0"/>
          <w:numId w:val="16"/>
        </w:numPr>
        <w:jc w:val="both"/>
      </w:pPr>
      <w:r w:rsidRPr="00693499">
        <w:lastRenderedPageBreak/>
        <w:t>a new provision under Article 4 of RR Appendix 30A to allow an Administration to request the exclusion of its territory from the feeder-link service area of a satellite network of other Administrations.</w:t>
      </w:r>
    </w:p>
    <w:p w14:paraId="760DA548" w14:textId="77777777" w:rsidR="00693499" w:rsidRPr="00693499" w:rsidRDefault="00693499">
      <w:pPr>
        <w:pStyle w:val="ListParagraph"/>
        <w:numPr>
          <w:ilvl w:val="0"/>
          <w:numId w:val="16"/>
        </w:numPr>
        <w:jc w:val="both"/>
      </w:pPr>
      <w:r w:rsidRPr="00693499">
        <w:t>a new footnote under Article 4 of RR Appendix 30A and a revised footnote of Article 6 of RR Appendix 30B to allow relocation of test points from the excluded territory to a new location within the remaining part of its service area if such relocation do not cause more interference.</w:t>
      </w:r>
    </w:p>
    <w:p w14:paraId="048AA88E" w14:textId="77777777" w:rsidR="00693499" w:rsidRPr="00693499" w:rsidRDefault="00693499">
      <w:pPr>
        <w:pStyle w:val="ListParagraph"/>
        <w:numPr>
          <w:ilvl w:val="0"/>
          <w:numId w:val="16"/>
        </w:numPr>
        <w:jc w:val="both"/>
      </w:pPr>
      <w:r w:rsidRPr="00693499">
        <w:t>new provisions under Article 4 of RR Appendix 30A and Article 6 of Appendix 30B to request a notifying administration of a satellite network having relative satellite antenna gain derived from the minimum ellipse required to cover the service area of equal to or less than -20 dB over territory of other Administration to accept uplink interference emanating from the territory of other Administration if so requested.</w:t>
      </w:r>
    </w:p>
    <w:p w14:paraId="56710A8E" w14:textId="77777777" w:rsidR="00693499" w:rsidRPr="00693499" w:rsidRDefault="00693499" w:rsidP="00693499">
      <w:pPr>
        <w:ind w:left="360"/>
        <w:jc w:val="both"/>
      </w:pPr>
    </w:p>
    <w:p w14:paraId="49AEC18D" w14:textId="77777777" w:rsidR="00693499" w:rsidRPr="00693499" w:rsidRDefault="00693499" w:rsidP="00E61349">
      <w:pPr>
        <w:pStyle w:val="Style1"/>
      </w:pPr>
      <w:r w:rsidRPr="00693499">
        <w:t>7.1.5</w:t>
      </w:r>
      <w:r w:rsidRPr="00693499">
        <w:tab/>
        <w:t>RCC (as of February 2023)</w:t>
      </w:r>
    </w:p>
    <w:p w14:paraId="50442181" w14:textId="77777777" w:rsidR="00693499" w:rsidRPr="00693499" w:rsidRDefault="00693499" w:rsidP="00693499">
      <w:pPr>
        <w:pStyle w:val="ListParagraph"/>
        <w:numPr>
          <w:ilvl w:val="0"/>
          <w:numId w:val="2"/>
        </w:numPr>
        <w:jc w:val="both"/>
      </w:pPr>
      <w:r w:rsidRPr="00693499">
        <w:t>Support further ITU-R studies on the impact of excluding feeder-link/up-link service and coverage areas in the bands subject to the RR Appendices 30A and 30B. No specific Method</w:t>
      </w:r>
    </w:p>
    <w:p w14:paraId="60C61F30" w14:textId="77777777" w:rsidR="00693499" w:rsidRPr="00693499" w:rsidRDefault="00693499" w:rsidP="00693499">
      <w:pPr>
        <w:rPr>
          <w:lang w:val="en-NZ" w:eastAsia="ko-KR"/>
        </w:rPr>
      </w:pPr>
    </w:p>
    <w:p w14:paraId="2BA75FA9" w14:textId="77777777" w:rsidR="00693499" w:rsidRPr="00693499" w:rsidRDefault="00693499" w:rsidP="00E61349">
      <w:pPr>
        <w:pStyle w:val="H3"/>
        <w:rPr>
          <w:b w:val="0"/>
        </w:rPr>
      </w:pPr>
      <w:r w:rsidRPr="00693499">
        <w:t xml:space="preserve">7.2 </w:t>
      </w:r>
      <w:r w:rsidRPr="00693499">
        <w:tab/>
        <w:t>International Organisations</w:t>
      </w:r>
    </w:p>
    <w:p w14:paraId="4F0DAD76" w14:textId="77777777" w:rsidR="00693499" w:rsidRPr="00693499" w:rsidRDefault="00693499" w:rsidP="00E61349">
      <w:pPr>
        <w:pStyle w:val="Style1"/>
      </w:pPr>
      <w:r w:rsidRPr="00693499">
        <w:t>7.2.1</w:t>
      </w:r>
      <w:r w:rsidRPr="00693499">
        <w:tab/>
        <w:t>ICAO (as of February 2023)</w:t>
      </w:r>
    </w:p>
    <w:p w14:paraId="5AC46441" w14:textId="77777777" w:rsidR="00693499" w:rsidRPr="00693499" w:rsidRDefault="00693499" w:rsidP="00693499">
      <w:pPr>
        <w:pStyle w:val="ListParagraph"/>
      </w:pPr>
      <w:r w:rsidRPr="00693499">
        <w:t>None.</w:t>
      </w:r>
    </w:p>
    <w:p w14:paraId="3B46EA07" w14:textId="77777777" w:rsidR="00693499" w:rsidRPr="00693499" w:rsidRDefault="00693499" w:rsidP="00693499">
      <w:pPr>
        <w:widowControl w:val="0"/>
        <w:wordWrap w:val="0"/>
        <w:autoSpaceDE w:val="0"/>
        <w:autoSpaceDN w:val="0"/>
        <w:ind w:left="360"/>
        <w:jc w:val="both"/>
      </w:pPr>
    </w:p>
    <w:p w14:paraId="2A8CF545" w14:textId="77777777" w:rsidR="00693499" w:rsidRPr="00693499" w:rsidRDefault="00693499" w:rsidP="00E61349">
      <w:pPr>
        <w:pStyle w:val="Style1"/>
      </w:pPr>
      <w:r w:rsidRPr="00693499">
        <w:t>7.2.2</w:t>
      </w:r>
      <w:r w:rsidRPr="00693499">
        <w:tab/>
        <w:t>IMO (as February 2023)</w:t>
      </w:r>
    </w:p>
    <w:p w14:paraId="7CAA3307" w14:textId="77777777" w:rsidR="00693499" w:rsidRPr="00693499" w:rsidRDefault="00693499" w:rsidP="00693499">
      <w:pPr>
        <w:pStyle w:val="ListParagraph"/>
      </w:pPr>
      <w:r w:rsidRPr="00693499">
        <w:t>No</w:t>
      </w:r>
      <w:r w:rsidRPr="00693499">
        <w:rPr>
          <w:lang w:val="en-NZ"/>
        </w:rPr>
        <w:t>ne</w:t>
      </w:r>
      <w:r w:rsidRPr="00693499">
        <w:t xml:space="preserve">. </w:t>
      </w:r>
    </w:p>
    <w:p w14:paraId="28748104" w14:textId="77777777" w:rsidR="00693499" w:rsidRPr="00693499" w:rsidRDefault="00693499" w:rsidP="00693499">
      <w:pPr>
        <w:widowControl w:val="0"/>
        <w:wordWrap w:val="0"/>
        <w:autoSpaceDE w:val="0"/>
        <w:autoSpaceDN w:val="0"/>
        <w:ind w:left="360"/>
        <w:jc w:val="both"/>
      </w:pPr>
    </w:p>
    <w:p w14:paraId="18863878" w14:textId="77777777" w:rsidR="00693499" w:rsidRPr="00693499" w:rsidRDefault="00693499" w:rsidP="00E61349">
      <w:pPr>
        <w:pStyle w:val="Style1"/>
      </w:pPr>
      <w:r w:rsidRPr="00693499">
        <w:t>7.2.3</w:t>
      </w:r>
      <w:r w:rsidRPr="00693499">
        <w:tab/>
        <w:t>WMO (as of February 2023)</w:t>
      </w:r>
    </w:p>
    <w:p w14:paraId="7031080A" w14:textId="77777777" w:rsidR="00693499" w:rsidRPr="00693499" w:rsidRDefault="00693499" w:rsidP="00693499">
      <w:pPr>
        <w:pStyle w:val="ListParagraph"/>
      </w:pPr>
      <w:r w:rsidRPr="00693499">
        <w:t>None.</w:t>
      </w:r>
    </w:p>
    <w:p w14:paraId="240E6D88" w14:textId="77777777" w:rsidR="00693499" w:rsidRPr="00693499" w:rsidRDefault="00693499" w:rsidP="00693499">
      <w:pPr>
        <w:widowControl w:val="0"/>
        <w:wordWrap w:val="0"/>
        <w:autoSpaceDE w:val="0"/>
        <w:autoSpaceDN w:val="0"/>
        <w:ind w:left="360"/>
        <w:jc w:val="both"/>
      </w:pPr>
    </w:p>
    <w:p w14:paraId="588CC4A9" w14:textId="77777777" w:rsidR="00693499" w:rsidRPr="00693499" w:rsidRDefault="00693499" w:rsidP="00E61349">
      <w:pPr>
        <w:pStyle w:val="Style1"/>
      </w:pPr>
      <w:r w:rsidRPr="00693499">
        <w:t>7.2.4</w:t>
      </w:r>
      <w:r w:rsidRPr="00693499">
        <w:tab/>
        <w:t>IARU R3 (as of February 2023)</w:t>
      </w:r>
    </w:p>
    <w:p w14:paraId="51E4AC14" w14:textId="5C0538DA" w:rsidR="00693499" w:rsidRPr="00893413" w:rsidRDefault="00693499" w:rsidP="00693499">
      <w:pPr>
        <w:pStyle w:val="ListParagraph"/>
      </w:pPr>
      <w:r w:rsidRPr="00693499">
        <w:t>None.</w:t>
      </w:r>
    </w:p>
    <w:p w14:paraId="264C5199" w14:textId="77777777" w:rsidR="00893413" w:rsidRPr="00693499" w:rsidRDefault="00893413" w:rsidP="00893413">
      <w:pPr>
        <w:spacing w:before="480" w:after="240"/>
        <w:jc w:val="center"/>
        <w:rPr>
          <w:caps/>
          <w:color w:val="BFBFBF" w:themeColor="background1" w:themeShade="BF"/>
        </w:rPr>
      </w:pPr>
      <w:r w:rsidRPr="00693499">
        <w:rPr>
          <w:caps/>
          <w:color w:val="BFBFBF" w:themeColor="background1" w:themeShade="BF"/>
        </w:rPr>
        <w:t>---------------------------</w:t>
      </w:r>
    </w:p>
    <w:p w14:paraId="35E5D246" w14:textId="77777777" w:rsidR="00693499" w:rsidRPr="00693499" w:rsidRDefault="00693499" w:rsidP="00693499">
      <w:pPr>
        <w:pStyle w:val="Heading1"/>
      </w:pPr>
      <w:r w:rsidRPr="00693499">
        <w:t>Topic G: Amendments to Res. 770 (WRC-19)</w:t>
      </w:r>
    </w:p>
    <w:p w14:paraId="4CC08791" w14:textId="77777777" w:rsidR="00693499" w:rsidRPr="00693499" w:rsidRDefault="00693499" w:rsidP="00FC2596">
      <w:pPr>
        <w:pStyle w:val="Style1H2"/>
      </w:pPr>
      <w:r w:rsidRPr="00693499">
        <w:t>1.</w:t>
      </w:r>
      <w:r w:rsidRPr="00693499">
        <w:tab/>
        <w:t xml:space="preserve">Background </w:t>
      </w:r>
    </w:p>
    <w:p w14:paraId="111DB21A" w14:textId="77777777" w:rsidR="00693499" w:rsidRPr="00693499" w:rsidRDefault="00693499" w:rsidP="00693499">
      <w:pPr>
        <w:pStyle w:val="ListParagraph"/>
        <w:numPr>
          <w:ilvl w:val="0"/>
          <w:numId w:val="2"/>
        </w:numPr>
        <w:jc w:val="both"/>
        <w:rPr>
          <w:lang w:val="en-GB"/>
        </w:rPr>
      </w:pPr>
      <w:r w:rsidRPr="00693499">
        <w:t xml:space="preserve">In addressing the </w:t>
      </w:r>
      <w:r w:rsidRPr="00693499">
        <w:rPr>
          <w:i/>
          <w:iCs/>
        </w:rPr>
        <w:t>invites</w:t>
      </w:r>
      <w:r w:rsidRPr="00693499">
        <w:t xml:space="preserve"> of Resolution </w:t>
      </w:r>
      <w:r w:rsidRPr="00693499">
        <w:rPr>
          <w:b/>
        </w:rPr>
        <w:t>770 (WRC-19)</w:t>
      </w:r>
      <w:r w:rsidRPr="00693499">
        <w:t xml:space="preserve"> to provide a functional description to implement the methodology contained in that Resolution, it has been determined that additional information is required to allow for a proper implementation. That is, corrections or clarifications need to be made to Resolution </w:t>
      </w:r>
      <w:r w:rsidRPr="00693499">
        <w:rPr>
          <w:b/>
        </w:rPr>
        <w:t>770 (WRC-19)</w:t>
      </w:r>
      <w:r w:rsidRPr="00693499">
        <w:t xml:space="preserve"> before it can be consistently applied, some of which are regulatory in nature.</w:t>
      </w:r>
    </w:p>
    <w:p w14:paraId="3B463C8E" w14:textId="77777777" w:rsidR="00693499" w:rsidRPr="00693499" w:rsidRDefault="00693499" w:rsidP="00E61349">
      <w:pPr>
        <w:pStyle w:val="ListParagraph"/>
        <w:numPr>
          <w:ilvl w:val="0"/>
          <w:numId w:val="2"/>
        </w:numPr>
        <w:jc w:val="both"/>
      </w:pPr>
      <w:r w:rsidRPr="00693499">
        <w:t xml:space="preserve">The WD towards a preliminary draft new Recommendation ITU-R </w:t>
      </w:r>
      <w:proofErr w:type="gramStart"/>
      <w:r w:rsidRPr="00693499">
        <w:t>S.[</w:t>
      </w:r>
      <w:proofErr w:type="gramEnd"/>
      <w:r w:rsidRPr="00693499">
        <w:t>RES 770] includes the compilation of relevant studies and results. Ba</w:t>
      </w:r>
      <w:r w:rsidRPr="00693499">
        <w:rPr>
          <w:rStyle w:val="href"/>
        </w:rPr>
        <w:t xml:space="preserve">sed on this work, it has been recognized that some modifications to Resolution </w:t>
      </w:r>
      <w:r w:rsidRPr="00693499">
        <w:rPr>
          <w:b/>
          <w:bCs/>
        </w:rPr>
        <w:t>770 (WRC-19)</w:t>
      </w:r>
      <w:r w:rsidRPr="00693499">
        <w:rPr>
          <w:rStyle w:val="href"/>
        </w:rPr>
        <w:t xml:space="preserve"> are required to allow for its implementation. </w:t>
      </w:r>
    </w:p>
    <w:p w14:paraId="108DD467" w14:textId="77777777" w:rsidR="00693499" w:rsidRPr="00693499" w:rsidRDefault="00693499" w:rsidP="00E61349">
      <w:pPr>
        <w:pStyle w:val="ListParagraph"/>
        <w:numPr>
          <w:ilvl w:val="0"/>
          <w:numId w:val="2"/>
        </w:numPr>
        <w:jc w:val="both"/>
      </w:pPr>
      <w:r w:rsidRPr="00693499">
        <w:t xml:space="preserve">ITU-R studies showed the need to implement such guidance in this Resolution. </w:t>
      </w:r>
    </w:p>
    <w:p w14:paraId="2C1A2B77" w14:textId="77777777" w:rsidR="00693499" w:rsidRPr="00693499" w:rsidRDefault="00693499">
      <w:pPr>
        <w:pStyle w:val="ListParagraph"/>
        <w:numPr>
          <w:ilvl w:val="0"/>
          <w:numId w:val="16"/>
        </w:numPr>
        <w:jc w:val="both"/>
      </w:pPr>
      <w:r w:rsidRPr="00693499">
        <w:t>Include the value of speed of light: 2.99792458 x 10</w:t>
      </w:r>
      <w:r w:rsidRPr="00E61349">
        <w:t xml:space="preserve">5 </w:t>
      </w:r>
      <w:r w:rsidRPr="00693499">
        <w:t>km/</w:t>
      </w:r>
      <w:proofErr w:type="gramStart"/>
      <w:r w:rsidRPr="00693499">
        <w:t>s</w:t>
      </w:r>
      <w:proofErr w:type="gramEnd"/>
      <w:r w:rsidRPr="00693499">
        <w:t xml:space="preserve"> </w:t>
      </w:r>
    </w:p>
    <w:p w14:paraId="030248FA" w14:textId="77777777" w:rsidR="00693499" w:rsidRPr="00693499" w:rsidRDefault="00693499">
      <w:pPr>
        <w:pStyle w:val="ListParagraph"/>
        <w:numPr>
          <w:ilvl w:val="0"/>
          <w:numId w:val="16"/>
        </w:numPr>
        <w:jc w:val="both"/>
      </w:pPr>
      <w:r w:rsidRPr="00693499">
        <w:lastRenderedPageBreak/>
        <w:t xml:space="preserve">Modify the lower value for </w:t>
      </w:r>
      <w:proofErr w:type="spellStart"/>
      <w:r w:rsidRPr="00693499">
        <w:t>prain</w:t>
      </w:r>
      <w:proofErr w:type="spellEnd"/>
      <w:r w:rsidRPr="00693499">
        <w:t xml:space="preserve"> (unavailability of the link without interference) in (Step 0-10) as 0.01% instead of 0.001%</w:t>
      </w:r>
    </w:p>
    <w:p w14:paraId="09B66302" w14:textId="77777777" w:rsidR="00693499" w:rsidRPr="00693499" w:rsidRDefault="00693499" w:rsidP="00E61349">
      <w:pPr>
        <w:pStyle w:val="ListParagraph"/>
        <w:numPr>
          <w:ilvl w:val="0"/>
          <w:numId w:val="2"/>
        </w:numPr>
        <w:jc w:val="both"/>
      </w:pPr>
      <w:r w:rsidRPr="00693499">
        <w:t>Determine procedural and regulatory provisions to ensure that administrations having submitted CR/Cs and/or notifications before 15 December 2023 are given the opportunity to rectify the data already submitted (</w:t>
      </w:r>
      <w:proofErr w:type="gramStart"/>
      <w:r w:rsidRPr="00693499">
        <w:t>e.g.</w:t>
      </w:r>
      <w:proofErr w:type="gramEnd"/>
      <w:r w:rsidRPr="00693499">
        <w:t xml:space="preserve"> </w:t>
      </w:r>
      <w:proofErr w:type="spellStart"/>
      <w:r w:rsidRPr="00693499">
        <w:t>pfd</w:t>
      </w:r>
      <w:proofErr w:type="spellEnd"/>
      <w:r w:rsidRPr="00693499">
        <w:t xml:space="preserve"> and </w:t>
      </w:r>
      <w:proofErr w:type="spellStart"/>
      <w:r w:rsidRPr="00693499">
        <w:t>e.i.r.p</w:t>
      </w:r>
      <w:proofErr w:type="spellEnd"/>
      <w:r w:rsidRPr="00693499">
        <w:t xml:space="preserve">. masks used to compute </w:t>
      </w:r>
      <w:proofErr w:type="spellStart"/>
      <w:r w:rsidRPr="00693499">
        <w:t>epfd</w:t>
      </w:r>
      <w:proofErr w:type="spellEnd"/>
      <w:r w:rsidRPr="00693499">
        <w:t xml:space="preserve"> statistics at the victim GSO receiver by applying the methodology contained in Recommendation ITU-R S.1503) based upon which the methodology in Resolution </w:t>
      </w:r>
      <w:r w:rsidRPr="00693499">
        <w:rPr>
          <w:b/>
          <w:bCs/>
        </w:rPr>
        <w:t>770 (WRC-19)</w:t>
      </w:r>
      <w:r w:rsidRPr="00693499">
        <w:t xml:space="preserve"> is applied.</w:t>
      </w:r>
    </w:p>
    <w:p w14:paraId="02C79B29" w14:textId="77777777" w:rsidR="00693499" w:rsidRPr="00693499" w:rsidRDefault="00693499" w:rsidP="00693499">
      <w:pPr>
        <w:jc w:val="both"/>
        <w:rPr>
          <w:rFonts w:ascii="TimesNewRomanPS-BoldMT" w:hAnsi="TimesNewRomanPS-BoldMT" w:cs="TimesNewRomanPS-BoldMT"/>
          <w:b/>
          <w:bCs/>
          <w:sz w:val="20"/>
          <w:lang w:eastAsia="zh-CN"/>
        </w:rPr>
      </w:pPr>
    </w:p>
    <w:p w14:paraId="3E9830A0" w14:textId="77777777" w:rsidR="00693499" w:rsidRPr="00693499" w:rsidRDefault="00693499" w:rsidP="00693499">
      <w:pPr>
        <w:spacing w:after="120"/>
        <w:ind w:left="720"/>
        <w:jc w:val="both"/>
        <w:rPr>
          <w:b/>
          <w:lang w:val="en-NZ" w:eastAsia="ko-KR"/>
        </w:rPr>
      </w:pPr>
      <w:r w:rsidRPr="00693499">
        <w:rPr>
          <w:b/>
          <w:lang w:val="en-NZ" w:eastAsia="ko-KR"/>
        </w:rPr>
        <w:t>Information on on-going ITU-R Study</w:t>
      </w:r>
    </w:p>
    <w:p w14:paraId="6F8E3936" w14:textId="77777777" w:rsidR="00693499" w:rsidRPr="00693499" w:rsidRDefault="00693499" w:rsidP="00E61349">
      <w:pPr>
        <w:pStyle w:val="ListParagraph"/>
        <w:numPr>
          <w:ilvl w:val="0"/>
          <w:numId w:val="2"/>
        </w:numPr>
        <w:jc w:val="both"/>
        <w:rPr>
          <w:lang w:val="en-GB"/>
        </w:rPr>
      </w:pPr>
      <w:r w:rsidRPr="00693499">
        <w:t xml:space="preserve">During the fifth WP 4A virtual meeting (27 October – 4 November 2021), based on French input Doc 4A/493, the Intra-service sharing group has studied Resolution </w:t>
      </w:r>
      <w:r w:rsidRPr="00693499">
        <w:rPr>
          <w:b/>
          <w:bCs/>
        </w:rPr>
        <w:t>770 (WRC-19)</w:t>
      </w:r>
      <w:r w:rsidRPr="00693499">
        <w:t xml:space="preserve"> and identified difficulties in application of this Resolution, along with possible solutions. A Note was prepared to the WP 4A Chairman, proposing this as a Topic under AI 7 (Document </w:t>
      </w:r>
      <w:hyperlink r:id="rId230" w:history="1">
        <w:r w:rsidRPr="00693499">
          <w:rPr>
            <w:rStyle w:val="Hyperlink"/>
          </w:rPr>
          <w:t>4A/ 522 (Annex 42)</w:t>
        </w:r>
      </w:hyperlink>
      <w:r w:rsidRPr="00693499">
        <w:t xml:space="preserve">). Since there was agreement on the technical aspects of these changes, the closing Plenary of WP 4A therefore agreed to establish a new AI 7 Topic to address the required changes in the Resolution.  </w:t>
      </w:r>
    </w:p>
    <w:p w14:paraId="3E35C5ED" w14:textId="77777777" w:rsidR="00693499" w:rsidRPr="00693499" w:rsidRDefault="00693499" w:rsidP="00E61349">
      <w:pPr>
        <w:pStyle w:val="ListParagraph"/>
        <w:numPr>
          <w:ilvl w:val="0"/>
          <w:numId w:val="2"/>
        </w:numPr>
        <w:jc w:val="both"/>
      </w:pPr>
      <w:r w:rsidRPr="00693499">
        <w:t xml:space="preserve">During the sixth WP 4A virtual/hybrid meeting (11-20 May 2022), the French input Doc 4A/625 proposed 2 Methods to address modifications to this Resolution </w:t>
      </w:r>
      <w:r w:rsidRPr="00693499">
        <w:rPr>
          <w:b/>
          <w:bCs/>
        </w:rPr>
        <w:t>770 (WRC-19)</w:t>
      </w:r>
      <w:r w:rsidRPr="00693499">
        <w:t xml:space="preserve"> that was used to form the preliminary draft CPM text (Document </w:t>
      </w:r>
      <w:hyperlink r:id="rId231" w:history="1">
        <w:r w:rsidRPr="00693499">
          <w:rPr>
            <w:rStyle w:val="Hyperlink"/>
          </w:rPr>
          <w:t>4A/691(Annex 35)</w:t>
        </w:r>
      </w:hyperlink>
      <w:r w:rsidRPr="00693499">
        <w:t xml:space="preserve">). In addition, that input also proposed some updates to the Preliminary Draft New Recommendation ITU-R S.[RES 770] (Document </w:t>
      </w:r>
      <w:hyperlink r:id="rId232" w:history="1">
        <w:r w:rsidRPr="00693499">
          <w:rPr>
            <w:rStyle w:val="Hyperlink"/>
          </w:rPr>
          <w:t>4A/691(Annex 1)</w:t>
        </w:r>
      </w:hyperlink>
      <w:r w:rsidRPr="00693499">
        <w:t>).</w:t>
      </w:r>
    </w:p>
    <w:p w14:paraId="2FF6F1EF" w14:textId="77777777" w:rsidR="00693499" w:rsidRPr="00693499" w:rsidRDefault="00693499" w:rsidP="00E61349">
      <w:pPr>
        <w:pStyle w:val="ListParagraph"/>
        <w:numPr>
          <w:ilvl w:val="0"/>
          <w:numId w:val="2"/>
        </w:numPr>
        <w:jc w:val="both"/>
      </w:pPr>
      <w:r w:rsidRPr="00693499">
        <w:t xml:space="preserve">During the seventh WP 4A virtual/hybrid meeting (14-22 September 2022), the meeting considered the following inputs </w:t>
      </w:r>
      <w:hyperlink r:id="rId233" w:history="1">
        <w:r w:rsidRPr="00693499">
          <w:rPr>
            <w:rStyle w:val="Hyperlink"/>
          </w:rPr>
          <w:t>4A/691(Annex 35)</w:t>
        </w:r>
      </w:hyperlink>
      <w:r w:rsidRPr="00693499">
        <w:t xml:space="preserve"> and </w:t>
      </w:r>
      <w:hyperlink r:id="rId234" w:history="1">
        <w:r w:rsidRPr="00693499">
          <w:rPr>
            <w:rStyle w:val="Hyperlink"/>
          </w:rPr>
          <w:t>822</w:t>
        </w:r>
      </w:hyperlink>
      <w:r w:rsidRPr="00693499">
        <w:t xml:space="preserve">(F) for the draft CPM text. </w:t>
      </w:r>
    </w:p>
    <w:p w14:paraId="2FAC39B0" w14:textId="77777777" w:rsidR="00693499" w:rsidRPr="00693499" w:rsidRDefault="00693499" w:rsidP="00E61349">
      <w:pPr>
        <w:pStyle w:val="ListParagraph"/>
        <w:numPr>
          <w:ilvl w:val="0"/>
          <w:numId w:val="2"/>
        </w:numPr>
        <w:jc w:val="both"/>
      </w:pPr>
      <w:r w:rsidRPr="00693499">
        <w:t xml:space="preserve">There are 3 methods shown in the draft CPM text (Document </w:t>
      </w:r>
      <w:hyperlink r:id="rId235" w:history="1">
        <w:r w:rsidRPr="00693499">
          <w:rPr>
            <w:rStyle w:val="Hyperlink"/>
          </w:rPr>
          <w:t>4A/856(Annex 32)</w:t>
        </w:r>
      </w:hyperlink>
      <w:r w:rsidRPr="00693499">
        <w:t>):</w:t>
      </w:r>
    </w:p>
    <w:p w14:paraId="7D2DE2EF" w14:textId="77777777" w:rsidR="00693499" w:rsidRPr="00693499" w:rsidRDefault="00693499">
      <w:pPr>
        <w:pStyle w:val="ListParagraph"/>
        <w:numPr>
          <w:ilvl w:val="0"/>
          <w:numId w:val="16"/>
        </w:numPr>
        <w:ind w:left="1440"/>
        <w:jc w:val="both"/>
      </w:pPr>
      <w:r w:rsidRPr="00693499">
        <w:t xml:space="preserve">Method G1: No changes to Resolution </w:t>
      </w:r>
      <w:r w:rsidRPr="00693499">
        <w:rPr>
          <w:b/>
          <w:bCs/>
        </w:rPr>
        <w:t>770 (WRC-19)</w:t>
      </w:r>
      <w:r w:rsidRPr="00693499">
        <w:t>.</w:t>
      </w:r>
    </w:p>
    <w:p w14:paraId="6467EE65" w14:textId="77777777" w:rsidR="00693499" w:rsidRPr="00693499" w:rsidRDefault="00693499">
      <w:pPr>
        <w:pStyle w:val="ListParagraph"/>
        <w:numPr>
          <w:ilvl w:val="0"/>
          <w:numId w:val="16"/>
        </w:numPr>
        <w:ind w:left="1440"/>
        <w:jc w:val="both"/>
      </w:pPr>
      <w:r w:rsidRPr="00693499">
        <w:t xml:space="preserve">Method G2: Modify Resolution </w:t>
      </w:r>
      <w:r w:rsidRPr="00693499">
        <w:rPr>
          <w:b/>
        </w:rPr>
        <w:t>770 (WRC-19)</w:t>
      </w:r>
      <w:r w:rsidRPr="00693499">
        <w:t xml:space="preserve"> to allow for its implementation.</w:t>
      </w:r>
    </w:p>
    <w:p w14:paraId="02319766" w14:textId="77777777" w:rsidR="00693499" w:rsidRPr="00693499" w:rsidRDefault="00693499">
      <w:pPr>
        <w:pStyle w:val="ListParagraph"/>
        <w:numPr>
          <w:ilvl w:val="0"/>
          <w:numId w:val="16"/>
        </w:numPr>
        <w:ind w:left="1440"/>
        <w:jc w:val="both"/>
      </w:pPr>
      <w:r w:rsidRPr="00693499">
        <w:t xml:space="preserve">Method G3: Remove Annex 2 from Resolution </w:t>
      </w:r>
      <w:r w:rsidRPr="00693499">
        <w:rPr>
          <w:b/>
          <w:bCs/>
        </w:rPr>
        <w:t>770 (WRC-19)</w:t>
      </w:r>
      <w:r w:rsidRPr="00693499">
        <w:t xml:space="preserve"> and move it to a new Recommendation which would be incorporated by reference in Resolution</w:t>
      </w:r>
      <w:r w:rsidRPr="00693499">
        <w:rPr>
          <w:b/>
          <w:bCs/>
        </w:rPr>
        <w:t xml:space="preserve"> 770 (WRC-19)</w:t>
      </w:r>
      <w:r w:rsidRPr="00693499">
        <w:t>.</w:t>
      </w:r>
    </w:p>
    <w:p w14:paraId="1B0163DE" w14:textId="77777777" w:rsidR="00693499" w:rsidRPr="00693499" w:rsidRDefault="00693499" w:rsidP="00693499"/>
    <w:p w14:paraId="1F60F306" w14:textId="77777777" w:rsidR="00693499" w:rsidRPr="00693499" w:rsidRDefault="00693499" w:rsidP="00FC2596">
      <w:pPr>
        <w:pStyle w:val="Style1H2"/>
      </w:pPr>
      <w:r w:rsidRPr="00693499">
        <w:t xml:space="preserve">2. </w:t>
      </w:r>
      <w:r w:rsidRPr="00693499">
        <w:tab/>
        <w:t>Documents</w:t>
      </w:r>
    </w:p>
    <w:p w14:paraId="6557E992" w14:textId="77777777" w:rsidR="00693499" w:rsidRPr="00693499" w:rsidRDefault="00693499" w:rsidP="00E61349">
      <w:pPr>
        <w:pStyle w:val="ListParagraph"/>
        <w:numPr>
          <w:ilvl w:val="0"/>
          <w:numId w:val="2"/>
        </w:numPr>
        <w:jc w:val="both"/>
        <w:rPr>
          <w:lang w:val="de-DE"/>
        </w:rPr>
      </w:pPr>
      <w:r w:rsidRPr="00693499">
        <w:rPr>
          <w:lang w:val="fr-FR"/>
        </w:rPr>
        <w:t xml:space="preserve">Input </w:t>
      </w:r>
      <w:r w:rsidRPr="00E76522">
        <w:rPr>
          <w:lang w:val="de-DE"/>
        </w:rPr>
        <w:t>Documents</w:t>
      </w:r>
      <w:r w:rsidRPr="00693499">
        <w:rPr>
          <w:lang w:val="fr-FR"/>
        </w:rPr>
        <w:t xml:space="preserve"> </w:t>
      </w:r>
      <w:r w:rsidRPr="00693499">
        <w:rPr>
          <w:lang w:val="de-DE"/>
        </w:rPr>
        <w:t>AP23-5/INP</w:t>
      </w:r>
      <w:hyperlink r:id="rId236" w:history="1">
        <w:r w:rsidRPr="00693499">
          <w:rPr>
            <w:rStyle w:val="Hyperlink"/>
            <w:lang w:val="de-DE"/>
          </w:rPr>
          <w:t>39(IRN)</w:t>
        </w:r>
      </w:hyperlink>
      <w:r w:rsidRPr="00693499">
        <w:rPr>
          <w:lang w:val="de-DE"/>
        </w:rPr>
        <w:t xml:space="preserve">, </w:t>
      </w:r>
      <w:hyperlink r:id="rId237" w:history="1">
        <w:r w:rsidRPr="00693499">
          <w:rPr>
            <w:rStyle w:val="Hyperlink"/>
            <w:lang w:val="de-DE"/>
          </w:rPr>
          <w:t>59(AUS)</w:t>
        </w:r>
      </w:hyperlink>
      <w:r w:rsidRPr="00693499">
        <w:rPr>
          <w:lang w:val="de-DE"/>
        </w:rPr>
        <w:t xml:space="preserve">, </w:t>
      </w:r>
      <w:hyperlink r:id="rId238" w:history="1">
        <w:r w:rsidRPr="00693499">
          <w:rPr>
            <w:rStyle w:val="Hyperlink"/>
            <w:lang w:val="de-DE"/>
          </w:rPr>
          <w:t>66(KOR)</w:t>
        </w:r>
      </w:hyperlink>
      <w:r w:rsidRPr="00693499">
        <w:rPr>
          <w:lang w:val="de-DE"/>
        </w:rPr>
        <w:t xml:space="preserve">, </w:t>
      </w:r>
      <w:hyperlink r:id="rId239" w:history="1">
        <w:r w:rsidRPr="00693499">
          <w:rPr>
            <w:rStyle w:val="Hyperlink"/>
            <w:lang w:val="de-DE"/>
          </w:rPr>
          <w:t>91(CHN)</w:t>
        </w:r>
      </w:hyperlink>
      <w:r w:rsidRPr="00693499">
        <w:rPr>
          <w:lang w:val="de-DE"/>
        </w:rPr>
        <w:t xml:space="preserve">, </w:t>
      </w:r>
      <w:hyperlink r:id="rId240" w:history="1">
        <w:r w:rsidRPr="00693499">
          <w:rPr>
            <w:rStyle w:val="Hyperlink"/>
            <w:lang w:val="de-DE"/>
          </w:rPr>
          <w:t>98(MLA)</w:t>
        </w:r>
      </w:hyperlink>
    </w:p>
    <w:p w14:paraId="78A86F4F" w14:textId="77777777" w:rsidR="00693499" w:rsidRPr="00693499" w:rsidRDefault="00693499" w:rsidP="00E61349">
      <w:pPr>
        <w:pStyle w:val="ListParagraph"/>
        <w:numPr>
          <w:ilvl w:val="0"/>
          <w:numId w:val="2"/>
        </w:numPr>
        <w:jc w:val="both"/>
        <w:rPr>
          <w:bCs/>
          <w:lang w:val="en-NZ"/>
        </w:rPr>
      </w:pPr>
      <w:r w:rsidRPr="00E61349">
        <w:t>Information</w:t>
      </w:r>
      <w:r w:rsidRPr="00693499">
        <w:rPr>
          <w:lang w:val="en-NZ"/>
        </w:rPr>
        <w:t xml:space="preserve"> Documents </w:t>
      </w:r>
      <w:r w:rsidRPr="00693499">
        <w:rPr>
          <w:bCs/>
          <w:lang w:val="en-NZ"/>
        </w:rPr>
        <w:t>APG23-5/</w:t>
      </w:r>
      <w:hyperlink r:id="rId241" w:history="1">
        <w:r w:rsidRPr="00693499">
          <w:rPr>
            <w:rStyle w:val="Hyperlink"/>
            <w:lang w:val="en-NZ"/>
          </w:rPr>
          <w:t>INF39(CEPT)</w:t>
        </w:r>
      </w:hyperlink>
      <w:r w:rsidRPr="00693499">
        <w:rPr>
          <w:bCs/>
          <w:lang w:val="en-NZ"/>
        </w:rPr>
        <w:t xml:space="preserve">, </w:t>
      </w:r>
      <w:hyperlink r:id="rId242" w:history="1">
        <w:r w:rsidRPr="00693499">
          <w:rPr>
            <w:rStyle w:val="Hyperlink"/>
            <w:lang w:val="en-NZ"/>
          </w:rPr>
          <w:t>43(CITEL)</w:t>
        </w:r>
      </w:hyperlink>
    </w:p>
    <w:p w14:paraId="70C331C4" w14:textId="77777777" w:rsidR="00693499" w:rsidRPr="00693499" w:rsidRDefault="00693499" w:rsidP="00693499">
      <w:pPr>
        <w:rPr>
          <w:lang w:val="en-NZ"/>
        </w:rPr>
      </w:pPr>
    </w:p>
    <w:p w14:paraId="763A6CD6" w14:textId="77777777" w:rsidR="00693499" w:rsidRPr="00693499" w:rsidRDefault="00693499" w:rsidP="00FC2596">
      <w:pPr>
        <w:pStyle w:val="Style1H2"/>
      </w:pPr>
      <w:r w:rsidRPr="00693499">
        <w:t xml:space="preserve">3. </w:t>
      </w:r>
      <w:r w:rsidRPr="00693499">
        <w:tab/>
        <w:t>Summary of discussions</w:t>
      </w:r>
    </w:p>
    <w:p w14:paraId="3A6E4A46" w14:textId="77777777" w:rsidR="00693499" w:rsidRPr="00693499" w:rsidRDefault="00693499" w:rsidP="00E61349">
      <w:pPr>
        <w:pStyle w:val="H3"/>
      </w:pPr>
      <w:r w:rsidRPr="00693499">
        <w:t>3.1</w:t>
      </w:r>
      <w:r w:rsidRPr="00693499">
        <w:tab/>
        <w:t>S</w:t>
      </w:r>
      <w:r w:rsidRPr="00693499">
        <w:rPr>
          <w:rFonts w:hint="eastAsia"/>
        </w:rPr>
        <w:t xml:space="preserve">ummary </w:t>
      </w:r>
      <w:r w:rsidRPr="00693499">
        <w:t>of APT Members’ views</w:t>
      </w:r>
    </w:p>
    <w:p w14:paraId="34243513" w14:textId="77777777" w:rsidR="00693499" w:rsidRPr="00693499" w:rsidRDefault="00693499" w:rsidP="00E61349">
      <w:pPr>
        <w:pStyle w:val="Style1"/>
        <w:rPr>
          <w:lang w:val="en-NZ" w:eastAsia="ko-KR"/>
        </w:rPr>
      </w:pPr>
      <w:r w:rsidRPr="00693499">
        <w:rPr>
          <w:lang w:val="en-NZ" w:eastAsia="ko-KR"/>
        </w:rPr>
        <w:t xml:space="preserve">3.1.1 </w:t>
      </w:r>
      <w:r w:rsidRPr="00693499">
        <w:rPr>
          <w:lang w:val="en-NZ" w:eastAsia="ko-KR"/>
        </w:rPr>
        <w:tab/>
        <w:t xml:space="preserve">Iran (Islamic Republic of) </w:t>
      </w:r>
      <w:r w:rsidRPr="00693499">
        <w:t xml:space="preserve">- </w:t>
      </w:r>
      <w:r w:rsidRPr="00693499">
        <w:rPr>
          <w:lang w:val="en-NZ" w:eastAsia="ko-KR"/>
        </w:rPr>
        <w:t>Document APG23-5/INP-39</w:t>
      </w:r>
    </w:p>
    <w:p w14:paraId="6C14E4FA" w14:textId="77777777" w:rsidR="00693499" w:rsidRPr="00693499" w:rsidRDefault="00693499" w:rsidP="00E61349">
      <w:pPr>
        <w:pStyle w:val="ListParagraph"/>
        <w:numPr>
          <w:ilvl w:val="0"/>
          <w:numId w:val="2"/>
        </w:numPr>
        <w:jc w:val="both"/>
        <w:rPr>
          <w:lang w:eastAsia="zh-CN"/>
        </w:rPr>
      </w:pPr>
      <w:r w:rsidRPr="00693499">
        <w:t>Islamic Republic of Iran supports the Method G2, proposes that the modifications are included in a revision of Resolution </w:t>
      </w:r>
      <w:r w:rsidRPr="00693499">
        <w:rPr>
          <w:b/>
          <w:bCs/>
        </w:rPr>
        <w:t>770 (WRC</w:t>
      </w:r>
      <w:r w:rsidRPr="00693499">
        <w:rPr>
          <w:b/>
          <w:bCs/>
        </w:rPr>
        <w:noBreakHyphen/>
        <w:t>19</w:t>
      </w:r>
      <w:r w:rsidRPr="00693499">
        <w:t xml:space="preserve">), as contained in the draft CPM text </w:t>
      </w:r>
      <w:r w:rsidRPr="00693499">
        <w:rPr>
          <w:lang w:eastAsia="zh-CN"/>
        </w:rPr>
        <w:t>(Document CPM23-2/1-E, dated 25 November 2022).</w:t>
      </w:r>
    </w:p>
    <w:p w14:paraId="78A14B2B" w14:textId="77777777" w:rsidR="00693499" w:rsidRPr="00693499" w:rsidRDefault="00693499" w:rsidP="00693499">
      <w:pPr>
        <w:ind w:left="708"/>
        <w:jc w:val="both"/>
        <w:rPr>
          <w:lang w:val="en-NZ"/>
        </w:rPr>
      </w:pPr>
    </w:p>
    <w:p w14:paraId="5ECDB6AB" w14:textId="77777777" w:rsidR="00693499" w:rsidRPr="00693499" w:rsidRDefault="00693499" w:rsidP="00E61349">
      <w:pPr>
        <w:pStyle w:val="Style1"/>
        <w:rPr>
          <w:b w:val="0"/>
          <w:lang w:val="en-NZ" w:eastAsia="ko-KR"/>
        </w:rPr>
      </w:pPr>
      <w:r w:rsidRPr="00693499">
        <w:rPr>
          <w:lang w:val="en-NZ" w:eastAsia="ko-KR"/>
        </w:rPr>
        <w:t xml:space="preserve">3.1.2 </w:t>
      </w:r>
      <w:r w:rsidRPr="00693499">
        <w:rPr>
          <w:lang w:val="en-NZ" w:eastAsia="ko-KR"/>
        </w:rPr>
        <w:tab/>
        <w:t>Australia - Document APG23-5/INP-59</w:t>
      </w:r>
    </w:p>
    <w:p w14:paraId="14E59651" w14:textId="77777777" w:rsidR="00693499" w:rsidRPr="00693499" w:rsidRDefault="00693499" w:rsidP="00E61349">
      <w:pPr>
        <w:pStyle w:val="ListParagraph"/>
        <w:numPr>
          <w:ilvl w:val="0"/>
          <w:numId w:val="2"/>
        </w:numPr>
        <w:jc w:val="both"/>
        <w:rPr>
          <w:lang w:val="en-AU"/>
        </w:rPr>
      </w:pPr>
      <w:r w:rsidRPr="00693499">
        <w:t>Australia</w:t>
      </w:r>
      <w:r w:rsidRPr="00693499">
        <w:rPr>
          <w:lang w:val="en-AU"/>
        </w:rPr>
        <w:t xml:space="preserve"> could accept either method G2 or G3 as proposed in the draft CPM text.</w:t>
      </w:r>
    </w:p>
    <w:p w14:paraId="46C44CE2" w14:textId="77777777" w:rsidR="00693499" w:rsidRPr="00693499" w:rsidRDefault="00693499" w:rsidP="00693499">
      <w:pPr>
        <w:ind w:left="708"/>
        <w:jc w:val="both"/>
        <w:rPr>
          <w:lang w:val="en-NZ"/>
        </w:rPr>
      </w:pPr>
    </w:p>
    <w:p w14:paraId="73C6616D" w14:textId="77777777" w:rsidR="00693499" w:rsidRPr="00693499" w:rsidRDefault="00693499" w:rsidP="00E61349">
      <w:pPr>
        <w:pStyle w:val="Style1"/>
        <w:rPr>
          <w:b w:val="0"/>
          <w:lang w:val="en-NZ" w:eastAsia="ko-KR"/>
        </w:rPr>
      </w:pPr>
      <w:r w:rsidRPr="00693499">
        <w:rPr>
          <w:lang w:val="en-NZ" w:eastAsia="ko-KR"/>
        </w:rPr>
        <w:lastRenderedPageBreak/>
        <w:t>3.1.3</w:t>
      </w:r>
      <w:r w:rsidRPr="00693499">
        <w:rPr>
          <w:lang w:val="en-NZ" w:eastAsia="ko-KR"/>
        </w:rPr>
        <w:tab/>
        <w:t>Korea (Republic of) – Document APG23-5/INP-66</w:t>
      </w:r>
    </w:p>
    <w:p w14:paraId="1C947EF2" w14:textId="77777777" w:rsidR="00693499" w:rsidRPr="00693499" w:rsidRDefault="00693499" w:rsidP="00E61349">
      <w:pPr>
        <w:pStyle w:val="ListParagraph"/>
        <w:numPr>
          <w:ilvl w:val="0"/>
          <w:numId w:val="2"/>
        </w:numPr>
        <w:tabs>
          <w:tab w:val="num" w:pos="720"/>
        </w:tabs>
        <w:jc w:val="both"/>
      </w:pPr>
      <w:r w:rsidRPr="00693499">
        <w:t xml:space="preserve">As the Republic of Korea supports possible modifications to Resolution </w:t>
      </w:r>
      <w:r w:rsidRPr="00693499">
        <w:rPr>
          <w:b/>
          <w:bCs/>
        </w:rPr>
        <w:t>770 (WRC-19)</w:t>
      </w:r>
      <w:r w:rsidRPr="00693499">
        <w:t xml:space="preserve"> to make its implementation feasible based on results of ITU-R studies, </w:t>
      </w:r>
      <w:r w:rsidRPr="00693499">
        <w:rPr>
          <w:lang w:eastAsia="ko-KR"/>
        </w:rPr>
        <w:t xml:space="preserve">among the methods presented in the draft CPM Report, </w:t>
      </w:r>
      <w:r w:rsidRPr="00693499">
        <w:t>Methods G2 and G3</w:t>
      </w:r>
      <w:r w:rsidRPr="00693499">
        <w:rPr>
          <w:rFonts w:hint="eastAsia"/>
          <w:lang w:eastAsia="ko-KR"/>
        </w:rPr>
        <w:t xml:space="preserve"> </w:t>
      </w:r>
      <w:r w:rsidRPr="00693499">
        <w:rPr>
          <w:lang w:eastAsia="ko-KR"/>
        </w:rPr>
        <w:t>can be supported.</w:t>
      </w:r>
    </w:p>
    <w:p w14:paraId="07D6D692" w14:textId="77777777" w:rsidR="00693499" w:rsidRPr="00693499" w:rsidRDefault="00693499" w:rsidP="00693499">
      <w:pPr>
        <w:ind w:left="708"/>
        <w:jc w:val="both"/>
      </w:pPr>
    </w:p>
    <w:p w14:paraId="57F24B8C" w14:textId="77777777" w:rsidR="00693499" w:rsidRPr="00E61349" w:rsidRDefault="00693499" w:rsidP="00E61349">
      <w:pPr>
        <w:pStyle w:val="Style1"/>
        <w:rPr>
          <w:lang w:val="en-NZ" w:eastAsia="ko-KR"/>
        </w:rPr>
      </w:pPr>
      <w:r w:rsidRPr="00693499">
        <w:rPr>
          <w:lang w:val="en-NZ" w:eastAsia="ko-KR"/>
        </w:rPr>
        <w:t>3.1.4</w:t>
      </w:r>
      <w:r w:rsidRPr="00693499">
        <w:rPr>
          <w:lang w:val="en-NZ" w:eastAsia="ko-KR"/>
        </w:rPr>
        <w:tab/>
        <w:t>China (People’s Republic of) – Document APG23-5/INP-91</w:t>
      </w:r>
    </w:p>
    <w:p w14:paraId="5EEA52AE" w14:textId="3B31B186" w:rsidR="00693499" w:rsidRDefault="00693499" w:rsidP="00E61349">
      <w:pPr>
        <w:pStyle w:val="ListParagraph"/>
        <w:numPr>
          <w:ilvl w:val="0"/>
          <w:numId w:val="2"/>
        </w:numPr>
        <w:tabs>
          <w:tab w:val="num" w:pos="720"/>
        </w:tabs>
        <w:jc w:val="both"/>
        <w:rPr>
          <w:rFonts w:eastAsia="SimSun"/>
          <w:lang w:eastAsia="zh-CN"/>
        </w:rPr>
      </w:pPr>
      <w:r w:rsidRPr="00693499">
        <w:rPr>
          <w:rFonts w:eastAsia="SimSun"/>
          <w:lang w:eastAsia="zh-CN"/>
        </w:rPr>
        <w:t xml:space="preserve">China supports </w:t>
      </w:r>
      <w:r w:rsidRPr="00E61349">
        <w:t>to</w:t>
      </w:r>
      <w:r w:rsidRPr="00693499">
        <w:rPr>
          <w:rFonts w:eastAsia="SimSun"/>
          <w:lang w:eastAsia="zh-CN"/>
        </w:rPr>
        <w:t xml:space="preserve"> modify Resolution </w:t>
      </w:r>
      <w:r w:rsidRPr="00693499">
        <w:rPr>
          <w:rFonts w:eastAsia="SimSun"/>
          <w:b/>
          <w:bCs/>
          <w:lang w:eastAsia="zh-CN"/>
        </w:rPr>
        <w:t>770 (WRC-19)</w:t>
      </w:r>
      <w:r w:rsidRPr="00693499">
        <w:rPr>
          <w:rFonts w:eastAsia="SimSun"/>
          <w:lang w:eastAsia="zh-CN"/>
        </w:rPr>
        <w:t xml:space="preserve"> </w:t>
      </w:r>
      <w:proofErr w:type="gramStart"/>
      <w:r w:rsidRPr="00693499">
        <w:rPr>
          <w:rFonts w:eastAsia="SimSun"/>
          <w:lang w:eastAsia="zh-CN"/>
        </w:rPr>
        <w:t>in order to</w:t>
      </w:r>
      <w:proofErr w:type="gramEnd"/>
      <w:r w:rsidRPr="00693499">
        <w:rPr>
          <w:rFonts w:eastAsia="SimSun"/>
          <w:lang w:eastAsia="zh-CN"/>
        </w:rPr>
        <w:t xml:space="preserve"> eliminate difficulties applying this Resolution.</w:t>
      </w:r>
    </w:p>
    <w:p w14:paraId="7C743525" w14:textId="77777777" w:rsidR="00E61349" w:rsidRPr="00E61349" w:rsidRDefault="00E61349" w:rsidP="00E61349">
      <w:pPr>
        <w:pStyle w:val="ListParagraph"/>
        <w:numPr>
          <w:ilvl w:val="0"/>
          <w:numId w:val="0"/>
        </w:numPr>
        <w:ind w:left="720"/>
        <w:jc w:val="both"/>
        <w:rPr>
          <w:rFonts w:eastAsia="SimSun"/>
          <w:lang w:eastAsia="zh-CN"/>
        </w:rPr>
      </w:pPr>
    </w:p>
    <w:p w14:paraId="5E72D552" w14:textId="77777777" w:rsidR="00693499" w:rsidRPr="00693499" w:rsidRDefault="00693499" w:rsidP="00E61349">
      <w:pPr>
        <w:pStyle w:val="Style1"/>
        <w:rPr>
          <w:lang w:val="en-NZ" w:eastAsia="ko-KR"/>
        </w:rPr>
      </w:pPr>
      <w:r w:rsidRPr="00693499">
        <w:rPr>
          <w:lang w:val="en-NZ" w:eastAsia="ko-KR"/>
        </w:rPr>
        <w:t>3.1.5</w:t>
      </w:r>
      <w:r w:rsidRPr="00693499">
        <w:rPr>
          <w:lang w:val="en-NZ" w:eastAsia="ko-KR"/>
        </w:rPr>
        <w:tab/>
        <w:t>Malaysia – Document APG23-5/INP-98</w:t>
      </w:r>
    </w:p>
    <w:p w14:paraId="766E8B25" w14:textId="77777777" w:rsidR="00693499" w:rsidRPr="00693499" w:rsidRDefault="00693499" w:rsidP="00E61349">
      <w:pPr>
        <w:pStyle w:val="ListParagraph"/>
        <w:numPr>
          <w:ilvl w:val="0"/>
          <w:numId w:val="2"/>
        </w:numPr>
        <w:tabs>
          <w:tab w:val="num" w:pos="720"/>
        </w:tabs>
        <w:jc w:val="both"/>
        <w:rPr>
          <w:rFonts w:eastAsia="Times New Roman"/>
          <w:color w:val="000000" w:themeColor="text1"/>
        </w:rPr>
      </w:pPr>
      <w:r w:rsidRPr="00E61349">
        <w:rPr>
          <w:rFonts w:eastAsia="SimSun"/>
          <w:lang w:eastAsia="zh-CN"/>
        </w:rPr>
        <w:t>Malaysia</w:t>
      </w:r>
      <w:r w:rsidRPr="00693499">
        <w:rPr>
          <w:rFonts w:eastAsia="Times New Roman"/>
          <w:color w:val="000000" w:themeColor="text1"/>
        </w:rPr>
        <w:t xml:space="preserve"> supports modification of Resolution </w:t>
      </w:r>
      <w:r w:rsidRPr="00693499">
        <w:rPr>
          <w:rFonts w:eastAsia="Times New Roman"/>
          <w:b/>
          <w:bCs/>
          <w:color w:val="000000" w:themeColor="text1"/>
        </w:rPr>
        <w:t>770 (WRC‐19)</w:t>
      </w:r>
      <w:r w:rsidRPr="00693499">
        <w:rPr>
          <w:rFonts w:eastAsia="Times New Roman"/>
          <w:color w:val="000000" w:themeColor="text1"/>
        </w:rPr>
        <w:t xml:space="preserve"> to facilitate the implementation of the methodology contained in that Resolution, under </w:t>
      </w:r>
      <w:r w:rsidRPr="00693499">
        <w:rPr>
          <w:rFonts w:eastAsia="Times New Roman"/>
          <w:b/>
          <w:bCs/>
          <w:color w:val="000000" w:themeColor="text1"/>
        </w:rPr>
        <w:t>Method G2</w:t>
      </w:r>
      <w:r w:rsidRPr="00693499">
        <w:rPr>
          <w:rFonts w:eastAsia="Times New Roman"/>
          <w:color w:val="000000" w:themeColor="text1"/>
        </w:rPr>
        <w:t xml:space="preserve"> or </w:t>
      </w:r>
      <w:r w:rsidRPr="00693499">
        <w:rPr>
          <w:rFonts w:eastAsia="Times New Roman"/>
          <w:b/>
          <w:bCs/>
          <w:color w:val="000000" w:themeColor="text1"/>
        </w:rPr>
        <w:t>Method G3</w:t>
      </w:r>
      <w:r w:rsidRPr="00693499">
        <w:rPr>
          <w:rFonts w:eastAsia="Times New Roman"/>
          <w:color w:val="000000" w:themeColor="text1"/>
        </w:rPr>
        <w:t>.</w:t>
      </w:r>
    </w:p>
    <w:p w14:paraId="09DCFAEA" w14:textId="77777777" w:rsidR="00693499" w:rsidRPr="00693499" w:rsidRDefault="00693499" w:rsidP="00693499">
      <w:pPr>
        <w:jc w:val="both"/>
        <w:rPr>
          <w:lang w:val="en-NZ"/>
        </w:rPr>
      </w:pPr>
    </w:p>
    <w:p w14:paraId="7D9288D8" w14:textId="77777777" w:rsidR="00693499" w:rsidRPr="00E61349" w:rsidRDefault="00693499" w:rsidP="00E61349">
      <w:pPr>
        <w:pStyle w:val="H3"/>
      </w:pPr>
      <w:r w:rsidRPr="00693499">
        <w:t xml:space="preserve">3.2 </w:t>
      </w:r>
      <w:r w:rsidRPr="00693499">
        <w:tab/>
        <w:t xml:space="preserve">Summary of issues raised during the </w:t>
      </w:r>
      <w:proofErr w:type="gramStart"/>
      <w:r w:rsidRPr="00693499">
        <w:t>meeting</w:t>
      </w:r>
      <w:proofErr w:type="gramEnd"/>
    </w:p>
    <w:p w14:paraId="7998BC41" w14:textId="4BDBF987" w:rsidR="00693499" w:rsidRDefault="00693499" w:rsidP="00E61349">
      <w:pPr>
        <w:pStyle w:val="ListParagraph"/>
        <w:numPr>
          <w:ilvl w:val="0"/>
          <w:numId w:val="2"/>
        </w:numPr>
        <w:tabs>
          <w:tab w:val="num" w:pos="720"/>
        </w:tabs>
        <w:jc w:val="both"/>
        <w:rPr>
          <w:lang w:val="en-NZ"/>
        </w:rPr>
      </w:pPr>
      <w:r w:rsidRPr="00E61349">
        <w:rPr>
          <w:rFonts w:eastAsia="SimSun"/>
          <w:lang w:eastAsia="zh-CN"/>
        </w:rPr>
        <w:t>None</w:t>
      </w:r>
      <w:r w:rsidRPr="00693499">
        <w:rPr>
          <w:lang w:val="en-NZ"/>
        </w:rPr>
        <w:t>.</w:t>
      </w:r>
    </w:p>
    <w:p w14:paraId="737AF821" w14:textId="77777777" w:rsidR="00693499" w:rsidRPr="00693499" w:rsidRDefault="00693499" w:rsidP="00693499">
      <w:pPr>
        <w:jc w:val="both"/>
        <w:rPr>
          <w:lang w:val="en-NZ"/>
        </w:rPr>
      </w:pPr>
    </w:p>
    <w:p w14:paraId="4F8E0731" w14:textId="77777777" w:rsidR="00693499" w:rsidRPr="00693499" w:rsidRDefault="00693499" w:rsidP="00FC2596">
      <w:pPr>
        <w:pStyle w:val="Style1H2"/>
      </w:pPr>
      <w:r w:rsidRPr="00693499">
        <w:t xml:space="preserve">4. </w:t>
      </w:r>
      <w:r w:rsidRPr="00693499">
        <w:tab/>
        <w:t>APT Preliminary View(s)</w:t>
      </w:r>
    </w:p>
    <w:p w14:paraId="16B6D0B9" w14:textId="77777777" w:rsidR="00693499" w:rsidRPr="00693499" w:rsidRDefault="00693499" w:rsidP="00E61349">
      <w:pPr>
        <w:pStyle w:val="ListParagraph"/>
        <w:numPr>
          <w:ilvl w:val="0"/>
          <w:numId w:val="2"/>
        </w:numPr>
        <w:tabs>
          <w:tab w:val="num" w:pos="720"/>
        </w:tabs>
        <w:jc w:val="both"/>
      </w:pPr>
      <w:r w:rsidRPr="00693499">
        <w:t xml:space="preserve">APT </w:t>
      </w:r>
      <w:r w:rsidRPr="00E61349">
        <w:rPr>
          <w:lang w:val="en-NZ"/>
        </w:rPr>
        <w:t>Members</w:t>
      </w:r>
      <w:r w:rsidRPr="00693499">
        <w:t xml:space="preserve"> support possible modifications to Resolution </w:t>
      </w:r>
      <w:r w:rsidRPr="00693499">
        <w:rPr>
          <w:b/>
          <w:bCs/>
        </w:rPr>
        <w:t>770 (WRC-19)</w:t>
      </w:r>
      <w:r w:rsidRPr="00693499">
        <w:t xml:space="preserve"> to make its implementation feasible based on results of ITU-R studies.</w:t>
      </w:r>
    </w:p>
    <w:p w14:paraId="7E720E96" w14:textId="77777777" w:rsidR="00693499" w:rsidRPr="00693499" w:rsidRDefault="00693499" w:rsidP="00E61349">
      <w:pPr>
        <w:pStyle w:val="ListParagraph"/>
        <w:numPr>
          <w:ilvl w:val="0"/>
          <w:numId w:val="2"/>
        </w:numPr>
        <w:tabs>
          <w:tab w:val="num" w:pos="720"/>
        </w:tabs>
        <w:jc w:val="both"/>
      </w:pPr>
      <w:r w:rsidRPr="00693499">
        <w:t xml:space="preserve">APT </w:t>
      </w:r>
      <w:r w:rsidRPr="00E61349">
        <w:rPr>
          <w:lang w:val="en-NZ"/>
        </w:rPr>
        <w:t>Members</w:t>
      </w:r>
      <w:r w:rsidRPr="00693499">
        <w:t xml:space="preserve"> are considering Methods G2 or G3 presented in the draft CPM Report.</w:t>
      </w:r>
    </w:p>
    <w:p w14:paraId="78A69856" w14:textId="06388DF9" w:rsidR="00693499" w:rsidRDefault="00693499" w:rsidP="00693499">
      <w:pPr>
        <w:jc w:val="both"/>
        <w:rPr>
          <w:lang w:val="en-NZ"/>
        </w:rPr>
      </w:pPr>
    </w:p>
    <w:p w14:paraId="42AB3C8F" w14:textId="77777777" w:rsidR="00E61349" w:rsidRPr="00693499" w:rsidRDefault="00E61349" w:rsidP="00693499">
      <w:pPr>
        <w:jc w:val="both"/>
        <w:rPr>
          <w:lang w:val="en-NZ"/>
        </w:rPr>
      </w:pPr>
    </w:p>
    <w:p w14:paraId="2A2F0139" w14:textId="77777777" w:rsidR="00693499" w:rsidRPr="00693499" w:rsidRDefault="00693499" w:rsidP="00FC2596">
      <w:pPr>
        <w:pStyle w:val="Style1H2"/>
      </w:pPr>
      <w:r w:rsidRPr="00693499">
        <w:t xml:space="preserve">5. </w:t>
      </w:r>
      <w:r w:rsidRPr="00693499">
        <w:tab/>
        <w:t>Other View(s) from APT Members</w:t>
      </w:r>
    </w:p>
    <w:p w14:paraId="684EA36C" w14:textId="77777777" w:rsidR="00693499" w:rsidRPr="00693499" w:rsidRDefault="00693499" w:rsidP="00E61349">
      <w:pPr>
        <w:pStyle w:val="ListParagraph"/>
        <w:numPr>
          <w:ilvl w:val="0"/>
          <w:numId w:val="2"/>
        </w:numPr>
        <w:tabs>
          <w:tab w:val="num" w:pos="720"/>
        </w:tabs>
        <w:jc w:val="both"/>
        <w:rPr>
          <w:lang w:val="en-NZ"/>
        </w:rPr>
      </w:pPr>
      <w:r w:rsidRPr="00693499">
        <w:rPr>
          <w:lang w:val="en-NZ"/>
        </w:rPr>
        <w:t>None.</w:t>
      </w:r>
    </w:p>
    <w:p w14:paraId="2BE05D86" w14:textId="20D628E7" w:rsidR="00693499" w:rsidRDefault="00693499" w:rsidP="00693499">
      <w:pPr>
        <w:ind w:left="708"/>
        <w:jc w:val="both"/>
        <w:rPr>
          <w:lang w:val="en-NZ"/>
        </w:rPr>
      </w:pPr>
    </w:p>
    <w:p w14:paraId="597097BF" w14:textId="77777777" w:rsidR="00693499" w:rsidRPr="00693499" w:rsidRDefault="00693499" w:rsidP="00FC2596">
      <w:pPr>
        <w:pStyle w:val="Style1H2"/>
      </w:pPr>
      <w:r w:rsidRPr="00693499">
        <w:t xml:space="preserve">6. </w:t>
      </w:r>
      <w:r w:rsidRPr="00693499">
        <w:tab/>
        <w:t>Issues for Consideration at Next APG Meeting</w:t>
      </w:r>
    </w:p>
    <w:p w14:paraId="7359E664" w14:textId="77777777" w:rsidR="0036202C" w:rsidRDefault="0036202C" w:rsidP="0036202C">
      <w:pPr>
        <w:pStyle w:val="ListParagraph"/>
        <w:contextualSpacing/>
        <w:jc w:val="both"/>
        <w:rPr>
          <w:lang w:val="en-NZ"/>
        </w:rPr>
      </w:pPr>
      <w:r w:rsidRPr="00693499">
        <w:rPr>
          <w:lang w:val="en-NZ"/>
        </w:rPr>
        <w:t xml:space="preserve">APT Members are encouraged to </w:t>
      </w:r>
      <w:proofErr w:type="gramStart"/>
      <w:r>
        <w:rPr>
          <w:lang w:val="en-NZ"/>
        </w:rPr>
        <w:t>take into account</w:t>
      </w:r>
      <w:proofErr w:type="gramEnd"/>
      <w:r>
        <w:rPr>
          <w:lang w:val="en-NZ"/>
        </w:rPr>
        <w:t xml:space="preserve"> the outcome of</w:t>
      </w:r>
      <w:r w:rsidRPr="00693499">
        <w:rPr>
          <w:lang w:val="en-NZ"/>
        </w:rPr>
        <w:t xml:space="preserve"> CPM23-2</w:t>
      </w:r>
      <w:r>
        <w:rPr>
          <w:lang w:val="en-NZ"/>
        </w:rPr>
        <w:t xml:space="preserve"> meeting</w:t>
      </w:r>
      <w:r w:rsidRPr="00693499">
        <w:rPr>
          <w:lang w:val="en-NZ"/>
        </w:rPr>
        <w:t xml:space="preserve">, in order to </w:t>
      </w:r>
      <w:r>
        <w:rPr>
          <w:lang w:val="en-NZ"/>
        </w:rPr>
        <w:t>develop the</w:t>
      </w:r>
      <w:r w:rsidRPr="00693499">
        <w:rPr>
          <w:lang w:val="en-NZ"/>
        </w:rPr>
        <w:t xml:space="preserve"> Preliminary APT Common Proposal (PACP) at the next APG23-6 meeting. </w:t>
      </w:r>
    </w:p>
    <w:p w14:paraId="399241FE" w14:textId="77777777" w:rsidR="002512D7" w:rsidRPr="00693499" w:rsidRDefault="002512D7" w:rsidP="00447EB9">
      <w:pPr>
        <w:pStyle w:val="ListParagraph"/>
        <w:numPr>
          <w:ilvl w:val="0"/>
          <w:numId w:val="0"/>
        </w:numPr>
        <w:ind w:left="720"/>
        <w:contextualSpacing/>
        <w:jc w:val="both"/>
        <w:rPr>
          <w:lang w:val="en-NZ"/>
        </w:rPr>
      </w:pPr>
    </w:p>
    <w:p w14:paraId="2FEBF0D4" w14:textId="77777777" w:rsidR="00693499" w:rsidRPr="00693499" w:rsidRDefault="00693499" w:rsidP="00FC2596">
      <w:pPr>
        <w:pStyle w:val="Style1H2"/>
      </w:pPr>
      <w:r w:rsidRPr="00693499">
        <w:t xml:space="preserve">7. </w:t>
      </w:r>
      <w:r w:rsidRPr="00693499">
        <w:tab/>
        <w:t xml:space="preserve">Views from Other Organisations </w:t>
      </w:r>
    </w:p>
    <w:p w14:paraId="0982B6CE" w14:textId="77777777" w:rsidR="00693499" w:rsidRPr="00693499" w:rsidRDefault="00693499" w:rsidP="00E61349">
      <w:pPr>
        <w:pStyle w:val="H3"/>
      </w:pPr>
      <w:r w:rsidRPr="00693499">
        <w:t xml:space="preserve">7.1 </w:t>
      </w:r>
      <w:r w:rsidRPr="00693499">
        <w:tab/>
        <w:t>Regional Groups</w:t>
      </w:r>
    </w:p>
    <w:p w14:paraId="76ABC2BE" w14:textId="77777777" w:rsidR="00693499" w:rsidRPr="00693499" w:rsidRDefault="00693499" w:rsidP="00A20EED">
      <w:pPr>
        <w:pStyle w:val="Style1"/>
      </w:pPr>
      <w:r w:rsidRPr="00693499">
        <w:t xml:space="preserve">7.1.1 </w:t>
      </w:r>
      <w:r w:rsidRPr="00693499">
        <w:tab/>
        <w:t>ATU (as of February 2023)</w:t>
      </w:r>
    </w:p>
    <w:p w14:paraId="365ADEEC" w14:textId="77777777" w:rsidR="00693499" w:rsidRPr="00693499" w:rsidRDefault="00693499" w:rsidP="00693499">
      <w:pPr>
        <w:pStyle w:val="ListParagraph"/>
        <w:numPr>
          <w:ilvl w:val="0"/>
          <w:numId w:val="2"/>
        </w:numPr>
        <w:jc w:val="both"/>
      </w:pPr>
      <w:r w:rsidRPr="00693499">
        <w:t>Support the modification of Resolution 770, with the need to follow up on the results of discussions on this agenda item to ensure that there is no impact on geostationary satellites.</w:t>
      </w:r>
    </w:p>
    <w:p w14:paraId="5726CCCA" w14:textId="77777777" w:rsidR="00693499" w:rsidRPr="00693499" w:rsidRDefault="00693499" w:rsidP="00693499">
      <w:pPr>
        <w:jc w:val="both"/>
        <w:rPr>
          <w:lang w:val="en-NZ"/>
        </w:rPr>
      </w:pPr>
    </w:p>
    <w:p w14:paraId="068B3F0C" w14:textId="77777777" w:rsidR="00693499" w:rsidRPr="00693499" w:rsidRDefault="00693499" w:rsidP="00E61349">
      <w:pPr>
        <w:pStyle w:val="Style1"/>
      </w:pPr>
      <w:r w:rsidRPr="00693499">
        <w:t>7.1.2</w:t>
      </w:r>
      <w:r w:rsidRPr="00693499">
        <w:tab/>
        <w:t>ASMG (as of February 2023)</w:t>
      </w:r>
    </w:p>
    <w:p w14:paraId="26FE64C9" w14:textId="4579C6EB" w:rsidR="00693499" w:rsidRPr="00693499" w:rsidRDefault="00693499" w:rsidP="00693499">
      <w:pPr>
        <w:pStyle w:val="ListParagraph"/>
        <w:numPr>
          <w:ilvl w:val="0"/>
          <w:numId w:val="2"/>
        </w:numPr>
        <w:jc w:val="both"/>
        <w:rPr>
          <w:lang w:val="en-NZ"/>
        </w:rPr>
      </w:pPr>
      <w:r w:rsidRPr="00693499">
        <w:t xml:space="preserve">Support amending Resolution </w:t>
      </w:r>
      <w:r w:rsidR="00E61349" w:rsidRPr="00E61349">
        <w:rPr>
          <w:b/>
          <w:bCs/>
        </w:rPr>
        <w:t>770 (WRC-19)</w:t>
      </w:r>
      <w:r w:rsidR="00E61349" w:rsidRPr="00E61349">
        <w:t xml:space="preserve"> </w:t>
      </w:r>
      <w:r w:rsidRPr="00693499">
        <w:t>and follow the discussions on this subject to ensure that there is no impact on GSO systems</w:t>
      </w:r>
      <w:r w:rsidR="00E61349">
        <w:t>.</w:t>
      </w:r>
    </w:p>
    <w:p w14:paraId="086D3A0E" w14:textId="77777777" w:rsidR="00693499" w:rsidRPr="00693499" w:rsidRDefault="00693499" w:rsidP="00693499">
      <w:pPr>
        <w:ind w:left="720"/>
        <w:jc w:val="both"/>
      </w:pPr>
    </w:p>
    <w:p w14:paraId="6158E60E" w14:textId="77777777" w:rsidR="00693499" w:rsidRPr="00693499" w:rsidRDefault="00693499" w:rsidP="00E61349">
      <w:pPr>
        <w:pStyle w:val="Style1"/>
      </w:pPr>
      <w:r w:rsidRPr="00693499">
        <w:t>7.1.3</w:t>
      </w:r>
      <w:r w:rsidRPr="00693499">
        <w:tab/>
        <w:t>CEPT (as of February 2023)</w:t>
      </w:r>
    </w:p>
    <w:p w14:paraId="2A7E7F0E" w14:textId="77777777" w:rsidR="00693499" w:rsidRPr="00E61349" w:rsidRDefault="00693499" w:rsidP="00E61349">
      <w:pPr>
        <w:pStyle w:val="ListParagraph"/>
        <w:numPr>
          <w:ilvl w:val="0"/>
          <w:numId w:val="2"/>
        </w:numPr>
        <w:jc w:val="both"/>
      </w:pPr>
      <w:r w:rsidRPr="00E61349">
        <w:t xml:space="preserve">CEPT supports Method 3 of the draft CPM text in ITU-R WP 4A in which Annex 2 of Resolution </w:t>
      </w:r>
      <w:r w:rsidRPr="00E61349">
        <w:rPr>
          <w:b/>
          <w:bCs/>
        </w:rPr>
        <w:t>770 (WRC-19)</w:t>
      </w:r>
      <w:r w:rsidRPr="00E61349">
        <w:t xml:space="preserve"> is included in </w:t>
      </w:r>
      <w:proofErr w:type="gramStart"/>
      <w:r w:rsidRPr="00E61349">
        <w:t>a</w:t>
      </w:r>
      <w:proofErr w:type="gramEnd"/>
      <w:r w:rsidRPr="00E61349">
        <w:t xml:space="preserve"> ITU-R Recommendation.</w:t>
      </w:r>
    </w:p>
    <w:p w14:paraId="51DCF900" w14:textId="77777777" w:rsidR="00693499" w:rsidRPr="00693499" w:rsidRDefault="00693499" w:rsidP="00E61349">
      <w:pPr>
        <w:pStyle w:val="ListParagraph"/>
        <w:numPr>
          <w:ilvl w:val="0"/>
          <w:numId w:val="0"/>
        </w:numPr>
        <w:ind w:left="720"/>
        <w:jc w:val="both"/>
        <w:rPr>
          <w:lang w:val="en-GB"/>
        </w:rPr>
      </w:pPr>
    </w:p>
    <w:p w14:paraId="254968B1" w14:textId="77777777" w:rsidR="00693499" w:rsidRPr="00693499" w:rsidRDefault="00693499" w:rsidP="00E61349">
      <w:pPr>
        <w:pStyle w:val="Style1"/>
      </w:pPr>
      <w:r w:rsidRPr="00693499">
        <w:lastRenderedPageBreak/>
        <w:t>7.1.4</w:t>
      </w:r>
      <w:r w:rsidRPr="00693499">
        <w:tab/>
        <w:t>CITEL (as of February 2023)</w:t>
      </w:r>
    </w:p>
    <w:p w14:paraId="0C42132A" w14:textId="77777777" w:rsidR="00693499" w:rsidRPr="00693499" w:rsidRDefault="00693499" w:rsidP="00693499">
      <w:pPr>
        <w:pStyle w:val="ListParagraph"/>
        <w:numPr>
          <w:ilvl w:val="0"/>
          <w:numId w:val="2"/>
        </w:numPr>
        <w:jc w:val="both"/>
        <w:rPr>
          <w:lang w:val="en-NZ"/>
        </w:rPr>
      </w:pPr>
      <w:r w:rsidRPr="00693499">
        <w:rPr>
          <w:lang w:eastAsia="zh-CN"/>
        </w:rPr>
        <w:t>None</w:t>
      </w:r>
      <w:r w:rsidRPr="00693499">
        <w:rPr>
          <w:lang w:val="en-NZ"/>
        </w:rPr>
        <w:t xml:space="preserve">. </w:t>
      </w:r>
    </w:p>
    <w:p w14:paraId="5DE5E2F6" w14:textId="77777777" w:rsidR="00693499" w:rsidRPr="00693499" w:rsidRDefault="00693499" w:rsidP="00693499">
      <w:pPr>
        <w:ind w:left="360"/>
        <w:jc w:val="both"/>
      </w:pPr>
    </w:p>
    <w:p w14:paraId="5740D3C1" w14:textId="77777777" w:rsidR="00693499" w:rsidRPr="00693499" w:rsidRDefault="00693499" w:rsidP="00E61349">
      <w:pPr>
        <w:pStyle w:val="Style1"/>
      </w:pPr>
      <w:r w:rsidRPr="00693499">
        <w:t>7.1.5</w:t>
      </w:r>
      <w:r w:rsidRPr="00693499">
        <w:tab/>
        <w:t>RCC (as of February 2023)</w:t>
      </w:r>
    </w:p>
    <w:p w14:paraId="6D086B87" w14:textId="77777777" w:rsidR="00693499" w:rsidRPr="00693499" w:rsidRDefault="00693499" w:rsidP="00693499">
      <w:pPr>
        <w:pStyle w:val="ListParagraph"/>
        <w:numPr>
          <w:ilvl w:val="0"/>
          <w:numId w:val="2"/>
        </w:numPr>
        <w:jc w:val="both"/>
      </w:pPr>
      <w:r w:rsidRPr="00693499">
        <w:t xml:space="preserve">Support the revision of Resolution 770 (WRC-19) in accordance with the results of ITU-R studies </w:t>
      </w:r>
      <w:proofErr w:type="gramStart"/>
      <w:r w:rsidRPr="00693499">
        <w:t>in order to</w:t>
      </w:r>
      <w:proofErr w:type="gramEnd"/>
      <w:r w:rsidRPr="00693499">
        <w:t xml:space="preserve"> eliminate difficulties applying this resolution. Method G2</w:t>
      </w:r>
    </w:p>
    <w:p w14:paraId="771200C4" w14:textId="77777777" w:rsidR="00693499" w:rsidRPr="00693499" w:rsidRDefault="00693499" w:rsidP="00A20EED">
      <w:pPr>
        <w:ind w:left="360"/>
        <w:jc w:val="both"/>
      </w:pPr>
    </w:p>
    <w:p w14:paraId="08B4609C" w14:textId="77777777" w:rsidR="00693499" w:rsidRPr="00693499" w:rsidRDefault="00693499" w:rsidP="00E61349">
      <w:pPr>
        <w:pStyle w:val="H3"/>
      </w:pPr>
      <w:r w:rsidRPr="00693499">
        <w:t xml:space="preserve">7.2 </w:t>
      </w:r>
      <w:r w:rsidRPr="00693499">
        <w:tab/>
        <w:t>International Organisations</w:t>
      </w:r>
    </w:p>
    <w:p w14:paraId="0AEAE876" w14:textId="77777777" w:rsidR="00693499" w:rsidRPr="00693499" w:rsidRDefault="00693499" w:rsidP="00A20EED">
      <w:pPr>
        <w:pStyle w:val="Style1"/>
      </w:pPr>
      <w:r w:rsidRPr="00693499">
        <w:t>7.2.1</w:t>
      </w:r>
      <w:r w:rsidRPr="00693499">
        <w:tab/>
        <w:t>ICAO (as of February 2023)</w:t>
      </w:r>
    </w:p>
    <w:p w14:paraId="70E4BBA6" w14:textId="77777777" w:rsidR="00693499" w:rsidRPr="00693499" w:rsidRDefault="00693499" w:rsidP="00693499">
      <w:pPr>
        <w:pStyle w:val="ListParagraph"/>
      </w:pPr>
      <w:r w:rsidRPr="00693499">
        <w:t>None.</w:t>
      </w:r>
    </w:p>
    <w:p w14:paraId="11FFC5C5" w14:textId="77777777" w:rsidR="00693499" w:rsidRPr="00693499" w:rsidRDefault="00693499" w:rsidP="00693499">
      <w:pPr>
        <w:widowControl w:val="0"/>
        <w:wordWrap w:val="0"/>
        <w:autoSpaceDE w:val="0"/>
        <w:autoSpaceDN w:val="0"/>
        <w:ind w:left="360"/>
        <w:jc w:val="both"/>
      </w:pPr>
    </w:p>
    <w:p w14:paraId="1C52D0CA" w14:textId="77777777" w:rsidR="00693499" w:rsidRPr="00693499" w:rsidRDefault="00693499" w:rsidP="00A20EED">
      <w:pPr>
        <w:pStyle w:val="Style1"/>
      </w:pPr>
      <w:r w:rsidRPr="00693499">
        <w:t>7.2.2</w:t>
      </w:r>
      <w:r w:rsidRPr="00693499">
        <w:tab/>
        <w:t>IMO (as of February 2023)</w:t>
      </w:r>
    </w:p>
    <w:p w14:paraId="30208E08" w14:textId="77777777" w:rsidR="00693499" w:rsidRPr="00693499" w:rsidRDefault="00693499" w:rsidP="00693499">
      <w:pPr>
        <w:pStyle w:val="ListParagraph"/>
      </w:pPr>
      <w:r w:rsidRPr="00693499">
        <w:t>No</w:t>
      </w:r>
      <w:r w:rsidRPr="00693499">
        <w:rPr>
          <w:lang w:val="en-NZ"/>
        </w:rPr>
        <w:t>ne</w:t>
      </w:r>
      <w:r w:rsidRPr="00693499">
        <w:t xml:space="preserve">. </w:t>
      </w:r>
    </w:p>
    <w:p w14:paraId="6BF588AB" w14:textId="77777777" w:rsidR="00693499" w:rsidRPr="00693499" w:rsidRDefault="00693499" w:rsidP="00693499">
      <w:pPr>
        <w:widowControl w:val="0"/>
        <w:wordWrap w:val="0"/>
        <w:autoSpaceDE w:val="0"/>
        <w:autoSpaceDN w:val="0"/>
        <w:ind w:left="360"/>
        <w:jc w:val="both"/>
      </w:pPr>
    </w:p>
    <w:p w14:paraId="4588F810" w14:textId="77777777" w:rsidR="00693499" w:rsidRPr="00693499" w:rsidRDefault="00693499" w:rsidP="00A20EED">
      <w:pPr>
        <w:pStyle w:val="Style1"/>
      </w:pPr>
      <w:r w:rsidRPr="00693499">
        <w:t>7.2.3</w:t>
      </w:r>
      <w:r w:rsidRPr="00693499">
        <w:tab/>
        <w:t>WMO (as of February 2023)</w:t>
      </w:r>
    </w:p>
    <w:p w14:paraId="32A1660A" w14:textId="77777777" w:rsidR="00693499" w:rsidRPr="00693499" w:rsidRDefault="00693499" w:rsidP="00693499">
      <w:pPr>
        <w:pStyle w:val="ListParagraph"/>
      </w:pPr>
      <w:r w:rsidRPr="00693499">
        <w:t>None.</w:t>
      </w:r>
    </w:p>
    <w:p w14:paraId="74D45A82" w14:textId="77777777" w:rsidR="00693499" w:rsidRPr="00693499" w:rsidRDefault="00693499" w:rsidP="00693499">
      <w:pPr>
        <w:widowControl w:val="0"/>
        <w:wordWrap w:val="0"/>
        <w:autoSpaceDE w:val="0"/>
        <w:autoSpaceDN w:val="0"/>
        <w:ind w:left="360"/>
        <w:jc w:val="both"/>
      </w:pPr>
    </w:p>
    <w:p w14:paraId="11A11501" w14:textId="77777777" w:rsidR="00693499" w:rsidRPr="00693499" w:rsidRDefault="00693499" w:rsidP="00A20EED">
      <w:pPr>
        <w:pStyle w:val="Style1"/>
      </w:pPr>
      <w:r w:rsidRPr="00693499">
        <w:t>7.2.4</w:t>
      </w:r>
      <w:r w:rsidRPr="00693499">
        <w:tab/>
        <w:t>IARU R3 (as of February 2023)</w:t>
      </w:r>
    </w:p>
    <w:p w14:paraId="6BAF90DE" w14:textId="77777777" w:rsidR="00693499" w:rsidRPr="00693499" w:rsidRDefault="00693499" w:rsidP="00693499">
      <w:pPr>
        <w:pStyle w:val="ListParagraph"/>
      </w:pPr>
      <w:r w:rsidRPr="00693499">
        <w:t>None.</w:t>
      </w:r>
    </w:p>
    <w:p w14:paraId="3FE0B7F6" w14:textId="6C915E0E" w:rsidR="00893413" w:rsidRDefault="00893413" w:rsidP="00893413">
      <w:pPr>
        <w:spacing w:before="480" w:after="240"/>
        <w:jc w:val="center"/>
        <w:rPr>
          <w:caps/>
          <w:color w:val="BFBFBF" w:themeColor="background1" w:themeShade="BF"/>
        </w:rPr>
      </w:pPr>
      <w:r w:rsidRPr="00693499">
        <w:rPr>
          <w:caps/>
          <w:color w:val="BFBFBF" w:themeColor="background1" w:themeShade="BF"/>
        </w:rPr>
        <w:t>---------------------------</w:t>
      </w:r>
    </w:p>
    <w:p w14:paraId="1FD93870" w14:textId="77777777" w:rsidR="00693499" w:rsidRPr="00693499" w:rsidRDefault="00693499" w:rsidP="00693499">
      <w:pPr>
        <w:pStyle w:val="Heading1"/>
      </w:pPr>
      <w:r w:rsidRPr="00693499">
        <w:t>Topic H: Enhanced protection of RR Appendices 30/30A in R1&amp;3 and RR Appendix 30B</w:t>
      </w:r>
    </w:p>
    <w:p w14:paraId="6B56D1D7" w14:textId="77777777" w:rsidR="00693499" w:rsidRPr="00693499" w:rsidRDefault="00693499" w:rsidP="00FC2596">
      <w:pPr>
        <w:pStyle w:val="Style1H2"/>
      </w:pPr>
      <w:r w:rsidRPr="00693499">
        <w:t>1.</w:t>
      </w:r>
      <w:r w:rsidRPr="00693499">
        <w:tab/>
        <w:t xml:space="preserve">Background </w:t>
      </w:r>
    </w:p>
    <w:p w14:paraId="7CBD04EF" w14:textId="77777777" w:rsidR="00693499" w:rsidRPr="00693499" w:rsidRDefault="00693499" w:rsidP="00A20EED">
      <w:pPr>
        <w:pStyle w:val="ListParagraph"/>
        <w:numPr>
          <w:ilvl w:val="0"/>
          <w:numId w:val="2"/>
        </w:numPr>
        <w:jc w:val="both"/>
        <w:rPr>
          <w:lang w:eastAsia="zh-CN"/>
        </w:rPr>
      </w:pPr>
      <w:r w:rsidRPr="00693499">
        <w:rPr>
          <w:lang w:eastAsia="zh-CN"/>
        </w:rPr>
        <w:t xml:space="preserve">Before WRC-15, in accordance with § 4.1.10 of Article 4 of Appendix 30/30A, an Administration that </w:t>
      </w:r>
      <w:r w:rsidRPr="00693499">
        <w:t>has</w:t>
      </w:r>
      <w:r w:rsidRPr="00693499">
        <w:rPr>
          <w:lang w:eastAsia="zh-CN"/>
        </w:rPr>
        <w:t xml:space="preserve"> not notified its comments either to the administration seeking agreement or to the Bureau within a period of four months following the date of its BR IFIC referred to in § 4.1.5 shall be deemed to have agreed to the proposed assignment. This concept of “implicit agreement” since WRC-2000 had led to a situation in which the reference situation (EPM – equivalent protection margin) of many assignments in the BSS Plans has severely been degraded.</w:t>
      </w:r>
    </w:p>
    <w:p w14:paraId="7A735150" w14:textId="77777777" w:rsidR="00693499" w:rsidRPr="00693499" w:rsidRDefault="00693499" w:rsidP="00A20EED">
      <w:pPr>
        <w:pStyle w:val="ListParagraph"/>
        <w:numPr>
          <w:ilvl w:val="0"/>
          <w:numId w:val="2"/>
        </w:numPr>
        <w:jc w:val="both"/>
        <w:rPr>
          <w:lang w:eastAsia="ja-JP"/>
        </w:rPr>
      </w:pPr>
      <w:r w:rsidRPr="00693499">
        <w:rPr>
          <w:lang w:eastAsia="ja-JP"/>
        </w:rPr>
        <w:t xml:space="preserve">WRC-15 modified the above-mentioned § 4.1.10 indicating that an Administration that has not notified its </w:t>
      </w:r>
      <w:r w:rsidRPr="00693499">
        <w:t>agreement</w:t>
      </w:r>
      <w:r w:rsidRPr="00693499">
        <w:rPr>
          <w:lang w:eastAsia="ja-JP"/>
        </w:rPr>
        <w:t xml:space="preserve"> within a period of four months following the date of the BR IFIC referred to in § 4.1.5 shall be deemed to have not agreed to the proposed assignment unless the provisions of §§ 4.1.10a to 4.1.10d and § 4.1.21 are applied.</w:t>
      </w:r>
    </w:p>
    <w:p w14:paraId="35035A15" w14:textId="77777777" w:rsidR="00693499" w:rsidRPr="00693499" w:rsidRDefault="00693499" w:rsidP="00A20EED">
      <w:pPr>
        <w:pStyle w:val="ListParagraph"/>
        <w:numPr>
          <w:ilvl w:val="0"/>
          <w:numId w:val="2"/>
        </w:numPr>
        <w:jc w:val="both"/>
        <w:rPr>
          <w:lang w:eastAsia="ja-JP"/>
        </w:rPr>
      </w:pPr>
      <w:r w:rsidRPr="00693499">
        <w:rPr>
          <w:lang w:eastAsia="ja-JP"/>
        </w:rPr>
        <w:t xml:space="preserve">However, if the provisions of §§ 4.1.10a to 4.1.10d and § 4.1.21 are applied, the use of the concept of “implicit agreement” would lead to the same situation in which the “reference situation” (EPM – </w:t>
      </w:r>
      <w:r w:rsidRPr="00693499">
        <w:t>equivalent protection margin</w:t>
      </w:r>
      <w:r w:rsidRPr="00693499">
        <w:rPr>
          <w:lang w:eastAsia="ja-JP"/>
        </w:rPr>
        <w:t>) of many assignments in the BSS Plans would severely be degraded. It is worth mentioning that § 4.1.10d provides only 30 days to an Administration to react.</w:t>
      </w:r>
    </w:p>
    <w:p w14:paraId="5CA3A062" w14:textId="77777777" w:rsidR="00693499" w:rsidRPr="00693499" w:rsidRDefault="00693499" w:rsidP="00A20EED">
      <w:pPr>
        <w:pStyle w:val="ListParagraph"/>
        <w:numPr>
          <w:ilvl w:val="0"/>
          <w:numId w:val="2"/>
        </w:numPr>
        <w:jc w:val="both"/>
        <w:rPr>
          <w:lang w:eastAsia="ja-JP"/>
        </w:rPr>
      </w:pPr>
      <w:r w:rsidRPr="00693499">
        <w:rPr>
          <w:lang w:eastAsia="ja-JP"/>
        </w:rPr>
        <w:t>Furthermore, as an assignment in the Plan is for future use and that it has higher status than an assignment in the List stemming from additional use, it is also proposed to apply a tolerance of 0.25</w:t>
      </w:r>
      <w:bookmarkStart w:id="13" w:name="_Hlk79508483"/>
      <w:r w:rsidRPr="00693499">
        <w:rPr>
          <w:lang w:eastAsia="ja-JP"/>
        </w:rPr>
        <w:t> dB</w:t>
      </w:r>
      <w:bookmarkEnd w:id="13"/>
      <w:r w:rsidRPr="00693499">
        <w:rPr>
          <w:lang w:eastAsia="ja-JP"/>
        </w:rPr>
        <w:t xml:space="preserve"> instead of 0.45 dB in respect of its the equivalent downlink protection margin.</w:t>
      </w:r>
    </w:p>
    <w:p w14:paraId="0C4CB7C1" w14:textId="77777777" w:rsidR="00693499" w:rsidRPr="00693499" w:rsidRDefault="00693499" w:rsidP="00A20EED">
      <w:pPr>
        <w:pStyle w:val="ListParagraph"/>
        <w:numPr>
          <w:ilvl w:val="0"/>
          <w:numId w:val="2"/>
        </w:numPr>
        <w:jc w:val="both"/>
        <w:rPr>
          <w:lang w:eastAsia="ja-JP"/>
        </w:rPr>
      </w:pPr>
      <w:r w:rsidRPr="00693499">
        <w:rPr>
          <w:lang w:eastAsia="ja-JP"/>
        </w:rPr>
        <w:t xml:space="preserve">It is further recalled that the value of 0.45 dB was merely used to facilitate the revision of the Regions 1 and 3 Plan by WRC-2000. </w:t>
      </w:r>
    </w:p>
    <w:p w14:paraId="76322D05" w14:textId="77777777" w:rsidR="00693499" w:rsidRPr="00693499" w:rsidRDefault="00693499" w:rsidP="00A20EED">
      <w:pPr>
        <w:pStyle w:val="ListParagraph"/>
        <w:numPr>
          <w:ilvl w:val="0"/>
          <w:numId w:val="2"/>
        </w:numPr>
        <w:jc w:val="both"/>
        <w:rPr>
          <w:lang w:eastAsia="zh-CN"/>
        </w:rPr>
      </w:pPr>
      <w:r w:rsidRPr="00693499">
        <w:rPr>
          <w:lang w:eastAsia="zh-CN"/>
        </w:rPr>
        <w:lastRenderedPageBreak/>
        <w:t xml:space="preserve">A situation </w:t>
      </w:r>
      <w:proofErr w:type="gramStart"/>
      <w:r w:rsidRPr="00693499">
        <w:rPr>
          <w:lang w:eastAsia="zh-CN"/>
        </w:rPr>
        <w:t>similar to</w:t>
      </w:r>
      <w:proofErr w:type="gramEnd"/>
      <w:r w:rsidRPr="00693499">
        <w:rPr>
          <w:lang w:eastAsia="zh-CN"/>
        </w:rPr>
        <w:t xml:space="preserve"> that above can also occur in Appendix </w:t>
      </w:r>
      <w:r w:rsidRPr="00693499">
        <w:rPr>
          <w:b/>
          <w:bCs/>
          <w:lang w:eastAsia="zh-CN"/>
        </w:rPr>
        <w:t>30B</w:t>
      </w:r>
      <w:r w:rsidRPr="00693499">
        <w:rPr>
          <w:lang w:eastAsia="zh-CN"/>
        </w:rPr>
        <w:t xml:space="preserve"> when an administration </w:t>
      </w:r>
      <w:r w:rsidRPr="00693499">
        <w:rPr>
          <w:lang w:eastAsia="ja-JP"/>
        </w:rPr>
        <w:t>intends</w:t>
      </w:r>
      <w:r w:rsidRPr="00693499">
        <w:rPr>
          <w:lang w:eastAsia="zh-CN"/>
        </w:rPr>
        <w:t xml:space="preserve"> to convert an allotment into an assignment or when an administration, or one acting on behalf of a group of named administrations, intends to introduce an additional system or modify the characteristics of assignments in the List that have been brought into use in accordance with the RR Appendix </w:t>
      </w:r>
      <w:r w:rsidRPr="00693499">
        <w:rPr>
          <w:b/>
          <w:bCs/>
          <w:lang w:eastAsia="zh-CN"/>
        </w:rPr>
        <w:t xml:space="preserve">30B. </w:t>
      </w:r>
      <w:r w:rsidRPr="00693499">
        <w:rPr>
          <w:lang w:eastAsia="zh-CN"/>
        </w:rPr>
        <w:t xml:space="preserve">In that case the administration shall submit to the Radiocommunication Bureau all required information as specified in RR Appendix </w:t>
      </w:r>
      <w:r w:rsidRPr="00693499">
        <w:rPr>
          <w:b/>
          <w:bCs/>
          <w:lang w:eastAsia="zh-CN"/>
        </w:rPr>
        <w:t>4</w:t>
      </w:r>
      <w:r w:rsidRPr="00693499">
        <w:rPr>
          <w:lang w:eastAsia="zh-CN"/>
        </w:rPr>
        <w:t xml:space="preserve">. Then, the Bureau determines administrations whose allotments in the Plan, or assignments in the List or pending assignments are considered as being affected by this assignment under </w:t>
      </w:r>
      <w:r w:rsidRPr="00693499">
        <w:t xml:space="preserve">§ 6.5 of RR Appendix </w:t>
      </w:r>
      <w:r w:rsidRPr="00693499">
        <w:rPr>
          <w:b/>
          <w:bCs/>
        </w:rPr>
        <w:t>30B</w:t>
      </w:r>
      <w:r w:rsidRPr="00693499">
        <w:t>.</w:t>
      </w:r>
    </w:p>
    <w:p w14:paraId="621FA989" w14:textId="12299B5B" w:rsidR="00693499" w:rsidRPr="00693499" w:rsidRDefault="00693499" w:rsidP="00A20EED">
      <w:pPr>
        <w:pStyle w:val="ListParagraph"/>
        <w:numPr>
          <w:ilvl w:val="0"/>
          <w:numId w:val="2"/>
        </w:numPr>
        <w:jc w:val="both"/>
      </w:pPr>
      <w:r w:rsidRPr="00693499">
        <w:rPr>
          <w:lang w:eastAsia="zh-CN"/>
        </w:rPr>
        <w:t>Affected administrations have 4 months after the publication of the Special Section of this assignment to comment it (</w:t>
      </w:r>
      <w:r w:rsidRPr="00693499">
        <w:t>§ 6.10</w:t>
      </w:r>
      <w:r w:rsidRPr="00693499">
        <w:rPr>
          <w:lang w:eastAsia="zh-CN"/>
        </w:rPr>
        <w:t xml:space="preserve">) plus an additional period of 1 month subject to application of </w:t>
      </w:r>
      <w:r w:rsidRPr="00693499">
        <w:t>§ 6.13. If, after this period, despite several reminders sent by the Bureau (i.e., § 6.9, § 6.11, § 6.14, § 6.14</w:t>
      </w:r>
      <w:r w:rsidRPr="00693499">
        <w:rPr>
          <w:i/>
          <w:iCs/>
        </w:rPr>
        <w:t>bis</w:t>
      </w:r>
      <w:r w:rsidRPr="00693499">
        <w:t>), the affected administration has not given a decision, this administration is considered as given its implicit agreement to this assignment under § 6.15.</w:t>
      </w:r>
    </w:p>
    <w:p w14:paraId="73B7CA81" w14:textId="77777777" w:rsidR="00693499" w:rsidRPr="00693499" w:rsidRDefault="00693499" w:rsidP="00693499">
      <w:pPr>
        <w:jc w:val="both"/>
        <w:rPr>
          <w:rFonts w:ascii="TimesNewRomanPS-BoldMT" w:hAnsi="TimesNewRomanPS-BoldMT" w:cs="TimesNewRomanPS-BoldMT"/>
          <w:b/>
          <w:bCs/>
          <w:sz w:val="20"/>
          <w:lang w:eastAsia="zh-CN"/>
        </w:rPr>
      </w:pPr>
    </w:p>
    <w:p w14:paraId="6CE0999E" w14:textId="77777777" w:rsidR="00693499" w:rsidRPr="00693499" w:rsidRDefault="00693499" w:rsidP="00693499">
      <w:pPr>
        <w:spacing w:after="120"/>
        <w:ind w:left="720"/>
        <w:jc w:val="both"/>
        <w:rPr>
          <w:lang w:eastAsia="zh-CN"/>
        </w:rPr>
      </w:pPr>
      <w:r w:rsidRPr="00693499">
        <w:rPr>
          <w:b/>
          <w:lang w:val="en-NZ" w:eastAsia="ko-KR"/>
        </w:rPr>
        <w:t>Information on on-going ITU-R Study</w:t>
      </w:r>
    </w:p>
    <w:p w14:paraId="7F722BD2" w14:textId="77777777" w:rsidR="00693499" w:rsidRPr="00693499" w:rsidRDefault="00693499" w:rsidP="00A20EED">
      <w:pPr>
        <w:pStyle w:val="ListParagraph"/>
        <w:numPr>
          <w:ilvl w:val="0"/>
          <w:numId w:val="2"/>
        </w:numPr>
        <w:jc w:val="both"/>
        <w:rPr>
          <w:lang w:eastAsia="zh-CN"/>
        </w:rPr>
      </w:pPr>
      <w:r w:rsidRPr="00693499">
        <w:rPr>
          <w:lang w:eastAsia="zh-CN"/>
        </w:rPr>
        <w:t xml:space="preserve">In </w:t>
      </w:r>
      <w:r w:rsidRPr="00693499">
        <w:t>the</w:t>
      </w:r>
      <w:r w:rsidRPr="00693499">
        <w:rPr>
          <w:lang w:eastAsia="zh-CN"/>
        </w:rPr>
        <w:t xml:space="preserve"> ITU-R/WP-4A meeting, on 27 October- 4 November 2021, two documents submitted on behalf of 25 African countries, the first with specific proposals for addressing Resolution </w:t>
      </w:r>
      <w:r w:rsidRPr="00693499">
        <w:rPr>
          <w:b/>
          <w:bCs/>
          <w:lang w:eastAsia="zh-CN"/>
        </w:rPr>
        <w:t xml:space="preserve">559 (WRC-19) </w:t>
      </w:r>
      <w:r w:rsidRPr="00693499">
        <w:rPr>
          <w:lang w:eastAsia="zh-CN"/>
        </w:rPr>
        <w:t xml:space="preserve">coordination activities (Doc. </w:t>
      </w:r>
      <w:hyperlink r:id="rId243" w:history="1">
        <w:r w:rsidRPr="00693499">
          <w:rPr>
            <w:rStyle w:val="Hyperlink"/>
            <w:lang w:eastAsia="zh-CN"/>
          </w:rPr>
          <w:t>4A/480</w:t>
        </w:r>
      </w:hyperlink>
      <w:r w:rsidRPr="00693499">
        <w:rPr>
          <w:lang w:eastAsia="zh-CN"/>
        </w:rPr>
        <w:t xml:space="preserve">), and the second with proposals for addressing long-term protection of BSS and FSS Plan assignments (Doc. </w:t>
      </w:r>
      <w:hyperlink r:id="rId244" w:history="1">
        <w:r w:rsidRPr="00693499">
          <w:rPr>
            <w:rStyle w:val="Hyperlink"/>
            <w:lang w:eastAsia="zh-CN"/>
          </w:rPr>
          <w:t>4A/477</w:t>
        </w:r>
      </w:hyperlink>
      <w:r w:rsidRPr="00693499">
        <w:rPr>
          <w:lang w:eastAsia="zh-CN"/>
        </w:rPr>
        <w:t xml:space="preserve">) and also from the BR including </w:t>
      </w:r>
      <w:hyperlink r:id="rId245" w:history="1">
        <w:r w:rsidRPr="00693499">
          <w:rPr>
            <w:rStyle w:val="Hyperlink"/>
            <w:lang w:eastAsia="zh-CN"/>
          </w:rPr>
          <w:t>4A/401</w:t>
        </w:r>
      </w:hyperlink>
      <w:r w:rsidRPr="00693499">
        <w:rPr>
          <w:lang w:eastAsia="zh-CN"/>
        </w:rPr>
        <w:t>,</w:t>
      </w:r>
      <w:hyperlink r:id="rId246" w:history="1">
        <w:r w:rsidRPr="00693499">
          <w:rPr>
            <w:rStyle w:val="Hyperlink"/>
            <w:lang w:eastAsia="zh-CN"/>
          </w:rPr>
          <w:t>4A/403</w:t>
        </w:r>
      </w:hyperlink>
      <w:r w:rsidRPr="00693499">
        <w:rPr>
          <w:lang w:eastAsia="zh-CN"/>
        </w:rPr>
        <w:t>,</w:t>
      </w:r>
      <w:hyperlink r:id="rId247" w:history="1">
        <w:r w:rsidRPr="00693499">
          <w:rPr>
            <w:rStyle w:val="Hyperlink"/>
            <w:lang w:eastAsia="zh-CN"/>
          </w:rPr>
          <w:t>4A/404</w:t>
        </w:r>
      </w:hyperlink>
      <w:r w:rsidRPr="00693499">
        <w:rPr>
          <w:lang w:eastAsia="zh-CN"/>
        </w:rPr>
        <w:t xml:space="preserve"> and </w:t>
      </w:r>
      <w:hyperlink r:id="rId248" w:history="1">
        <w:r w:rsidRPr="00693499">
          <w:rPr>
            <w:rStyle w:val="Hyperlink"/>
            <w:lang w:eastAsia="zh-CN"/>
          </w:rPr>
          <w:t>4A/405</w:t>
        </w:r>
      </w:hyperlink>
      <w:r w:rsidRPr="00693499">
        <w:rPr>
          <w:lang w:eastAsia="zh-CN"/>
        </w:rPr>
        <w:t>, in connection with statistic of the new notices of satellite networks submitted under § 6.1 of Article 6 of RR Appendix 30B, Change in reference situation (EPM) between WRC-2000 and October 2021 for Regions 1 and 3 Plan assignments, Report on the coordination of submissions made in accordance with Resolution 559 (WRC-19), and statistics on submissions for additional uses under Article 4 of RR Appendices 30 and 30A in Regions 1 and 3 since WRC-2000, respectively.   </w:t>
      </w:r>
    </w:p>
    <w:p w14:paraId="5A080702" w14:textId="77777777" w:rsidR="00693499" w:rsidRPr="00693499" w:rsidRDefault="00693499" w:rsidP="00A20EED">
      <w:pPr>
        <w:pStyle w:val="ListParagraph"/>
        <w:numPr>
          <w:ilvl w:val="0"/>
          <w:numId w:val="2"/>
        </w:numPr>
        <w:jc w:val="both"/>
      </w:pPr>
      <w:r w:rsidRPr="00693499">
        <w:t xml:space="preserve">During the sixth WP 4A virtual/hybrid meeting (11-20 May 2022), the issue of long-term protection of the Regions 1&amp;3 Appendix </w:t>
      </w:r>
      <w:r w:rsidRPr="00693499">
        <w:rPr>
          <w:b/>
          <w:bCs/>
        </w:rPr>
        <w:t>30/30A</w:t>
      </w:r>
      <w:r w:rsidRPr="00693499">
        <w:t xml:space="preserve"> Plan bands and Appendix </w:t>
      </w:r>
      <w:r w:rsidRPr="00693499">
        <w:rPr>
          <w:b/>
          <w:bCs/>
        </w:rPr>
        <w:t xml:space="preserve">30B </w:t>
      </w:r>
      <w:r w:rsidRPr="00693499">
        <w:t xml:space="preserve">allotments/assignments was discussed. There were inputs from the BR </w:t>
      </w:r>
      <w:proofErr w:type="spellStart"/>
      <w:proofErr w:type="gramStart"/>
      <w:r w:rsidRPr="00693499">
        <w:t>ie</w:t>
      </w:r>
      <w:proofErr w:type="spellEnd"/>
      <w:proofErr w:type="gramEnd"/>
      <w:r w:rsidRPr="00693499">
        <w:t xml:space="preserve"> Doc 4A/679 and 680, providing statistics on the submissions made in these bands. Another BR input Doc 4A/683 provided an update on the coordination activities for Resolution </w:t>
      </w:r>
      <w:r w:rsidRPr="00693499">
        <w:rPr>
          <w:b/>
          <w:bCs/>
        </w:rPr>
        <w:t>559 (WRC-19)</w:t>
      </w:r>
      <w:r w:rsidRPr="00693499">
        <w:t xml:space="preserve"> submissions. </w:t>
      </w:r>
      <w:r w:rsidRPr="00693499">
        <w:rPr>
          <w:lang w:eastAsia="zh-CN"/>
        </w:rPr>
        <w:t>Doc 4A/557 from Iran provided a detailed history of the evolution of the situation in the planned bands and proposed that long-term protection of the planned bands be identified as an AI 7 Topic.</w:t>
      </w:r>
    </w:p>
    <w:p w14:paraId="0101AAFA" w14:textId="77777777" w:rsidR="00693499" w:rsidRPr="00693499" w:rsidRDefault="00693499" w:rsidP="00A20EED">
      <w:pPr>
        <w:pStyle w:val="ListParagraph"/>
        <w:numPr>
          <w:ilvl w:val="0"/>
          <w:numId w:val="2"/>
        </w:numPr>
        <w:jc w:val="both"/>
      </w:pPr>
      <w:r w:rsidRPr="00693499">
        <w:t xml:space="preserve">After a discussion with the proponents of this issue, the Chairman of WP 4A </w:t>
      </w:r>
      <w:r w:rsidRPr="00693499">
        <w:rPr>
          <w:lang w:eastAsia="zh-CN"/>
        </w:rPr>
        <w:t xml:space="preserve">proposed a new AI 7 Topic with the scope limited to the issues of addressing implicit agreement in Regions 1 and 3 Appendices </w:t>
      </w:r>
      <w:r w:rsidRPr="00693499">
        <w:rPr>
          <w:b/>
          <w:bCs/>
          <w:lang w:eastAsia="zh-CN"/>
        </w:rPr>
        <w:t>30/30A</w:t>
      </w:r>
      <w:r w:rsidRPr="00693499">
        <w:rPr>
          <w:lang w:eastAsia="zh-CN"/>
        </w:rPr>
        <w:t xml:space="preserve"> and Appendix </w:t>
      </w:r>
      <w:r w:rsidRPr="00693499">
        <w:rPr>
          <w:b/>
          <w:bCs/>
          <w:lang w:eastAsia="zh-CN"/>
        </w:rPr>
        <w:t>30B</w:t>
      </w:r>
      <w:r w:rsidRPr="00693499">
        <w:rPr>
          <w:lang w:eastAsia="zh-CN"/>
        </w:rPr>
        <w:t xml:space="preserve">, and to reverting to a coordination protection trigger of 0.25 dB for assignments in the Regions 1 and 3 Plan, as opposed to the current trigger of 0.45 </w:t>
      </w:r>
      <w:proofErr w:type="spellStart"/>
      <w:r w:rsidRPr="00693499">
        <w:rPr>
          <w:lang w:eastAsia="zh-CN"/>
        </w:rPr>
        <w:t>dB.</w:t>
      </w:r>
      <w:proofErr w:type="spellEnd"/>
      <w:r w:rsidRPr="00693499">
        <w:rPr>
          <w:lang w:eastAsia="zh-CN"/>
        </w:rPr>
        <w:t xml:space="preserve"> This solution was accepted by the meeting.</w:t>
      </w:r>
    </w:p>
    <w:p w14:paraId="3808E4BB" w14:textId="77777777" w:rsidR="00693499" w:rsidRPr="00693499" w:rsidRDefault="00693499" w:rsidP="00693499">
      <w:pPr>
        <w:pStyle w:val="ListParagraph"/>
        <w:jc w:val="both"/>
      </w:pPr>
      <w:r w:rsidRPr="00693499">
        <w:t xml:space="preserve">Currently, there is 1 method shown in the preliminary draft CPM text (Document </w:t>
      </w:r>
      <w:hyperlink r:id="rId249" w:history="1">
        <w:r w:rsidRPr="00693499">
          <w:rPr>
            <w:rStyle w:val="Hyperlink"/>
          </w:rPr>
          <w:t>4A/691(Annex36)</w:t>
        </w:r>
      </w:hyperlink>
      <w:r w:rsidRPr="00693499">
        <w:t xml:space="preserve">) to add provisions in Appendices </w:t>
      </w:r>
      <w:r w:rsidRPr="00693499">
        <w:rPr>
          <w:b/>
          <w:bCs/>
        </w:rPr>
        <w:t>30/30A</w:t>
      </w:r>
      <w:r w:rsidRPr="00693499">
        <w:t xml:space="preserve">, modify provision in Appendix </w:t>
      </w:r>
      <w:r w:rsidRPr="00693499">
        <w:rPr>
          <w:b/>
          <w:bCs/>
        </w:rPr>
        <w:t>30B</w:t>
      </w:r>
      <w:r w:rsidRPr="00693499">
        <w:t xml:space="preserve"> on the concept of implicit agreement and amend the EPM degradation tolerance in Appendices </w:t>
      </w:r>
      <w:r w:rsidRPr="00693499">
        <w:rPr>
          <w:b/>
          <w:bCs/>
        </w:rPr>
        <w:t>30/30A</w:t>
      </w:r>
      <w:r w:rsidRPr="00693499">
        <w:t xml:space="preserve"> from 0.45 dB to 0.25 </w:t>
      </w:r>
      <w:proofErr w:type="spellStart"/>
      <w:r w:rsidRPr="00693499">
        <w:t>dB.</w:t>
      </w:r>
      <w:proofErr w:type="spellEnd"/>
    </w:p>
    <w:p w14:paraId="483B9E58" w14:textId="77777777" w:rsidR="00693499" w:rsidRPr="00693499" w:rsidRDefault="00693499" w:rsidP="00693499">
      <w:pPr>
        <w:pStyle w:val="ListParagraph"/>
        <w:jc w:val="both"/>
      </w:pPr>
      <w:r w:rsidRPr="00693499">
        <w:t xml:space="preserve">During the seventh WP 4A virtual/hybrid meeting (14-22 September 2022), the meeting considered the following inputs </w:t>
      </w:r>
      <w:hyperlink r:id="rId250" w:history="1">
        <w:r w:rsidRPr="00693499">
          <w:rPr>
            <w:rStyle w:val="Hyperlink"/>
          </w:rPr>
          <w:t>4A/714</w:t>
        </w:r>
      </w:hyperlink>
      <w:r w:rsidRPr="00693499">
        <w:t xml:space="preserve">(J), </w:t>
      </w:r>
      <w:hyperlink r:id="rId251" w:history="1">
        <w:r w:rsidRPr="00693499">
          <w:rPr>
            <w:rStyle w:val="Hyperlink"/>
          </w:rPr>
          <w:t>759</w:t>
        </w:r>
      </w:hyperlink>
      <w:r w:rsidRPr="00693499">
        <w:t xml:space="preserve">(ATU), </w:t>
      </w:r>
      <w:hyperlink r:id="rId252" w:history="1">
        <w:r w:rsidRPr="00693499">
          <w:rPr>
            <w:rStyle w:val="Hyperlink"/>
          </w:rPr>
          <w:t>800</w:t>
        </w:r>
      </w:hyperlink>
      <w:r w:rsidRPr="00693499">
        <w:t xml:space="preserve">(IRN), </w:t>
      </w:r>
      <w:hyperlink r:id="rId253" w:history="1">
        <w:r w:rsidRPr="00693499">
          <w:rPr>
            <w:rStyle w:val="Hyperlink"/>
          </w:rPr>
          <w:t>804</w:t>
        </w:r>
      </w:hyperlink>
      <w:r w:rsidRPr="00693499">
        <w:t xml:space="preserve">(LUX), </w:t>
      </w:r>
      <w:hyperlink r:id="rId254" w:history="1">
        <w:r w:rsidRPr="00693499">
          <w:rPr>
            <w:rStyle w:val="Hyperlink"/>
          </w:rPr>
          <w:t>836</w:t>
        </w:r>
      </w:hyperlink>
      <w:r w:rsidRPr="00693499">
        <w:t xml:space="preserve">(ARS) for the draft CPM text. Due to the sensitivity and complexity of the issues, offline discussions were held </w:t>
      </w:r>
      <w:proofErr w:type="gramStart"/>
      <w:r w:rsidRPr="00693499">
        <w:t>in order to</w:t>
      </w:r>
      <w:proofErr w:type="gramEnd"/>
      <w:r w:rsidRPr="00693499">
        <w:t xml:space="preserve"> come up with the Methods for the 2 aspects dealt under this Topic. </w:t>
      </w:r>
    </w:p>
    <w:p w14:paraId="3236750E" w14:textId="77777777" w:rsidR="00693499" w:rsidRPr="00693499" w:rsidRDefault="00693499" w:rsidP="00693499">
      <w:pPr>
        <w:pStyle w:val="ListParagraph"/>
        <w:jc w:val="both"/>
      </w:pPr>
      <w:r w:rsidRPr="00693499">
        <w:lastRenderedPageBreak/>
        <w:t xml:space="preserve">On the aspect of implicit agreement in Appendices 30/30A/30B, there are 3 methods shown in the draft CPM text (Document </w:t>
      </w:r>
      <w:hyperlink r:id="rId255" w:history="1">
        <w:r w:rsidRPr="00693499">
          <w:rPr>
            <w:rStyle w:val="Hyperlink"/>
          </w:rPr>
          <w:t>4A/856(Annex 33)</w:t>
        </w:r>
      </w:hyperlink>
      <w:r w:rsidRPr="00693499">
        <w:t>):</w:t>
      </w:r>
    </w:p>
    <w:p w14:paraId="6E3560D1" w14:textId="77777777" w:rsidR="00693499" w:rsidRPr="00693499" w:rsidRDefault="00693499">
      <w:pPr>
        <w:pStyle w:val="ListParagraph"/>
        <w:numPr>
          <w:ilvl w:val="2"/>
          <w:numId w:val="17"/>
        </w:numPr>
        <w:ind w:left="1080" w:firstLine="0"/>
        <w:jc w:val="both"/>
      </w:pPr>
      <w:r w:rsidRPr="00693499">
        <w:t>H1A: no change to the Radio Regulations</w:t>
      </w:r>
    </w:p>
    <w:p w14:paraId="10D01DC0" w14:textId="77777777" w:rsidR="00693499" w:rsidRPr="00693499" w:rsidRDefault="00693499">
      <w:pPr>
        <w:pStyle w:val="ListParagraph"/>
        <w:numPr>
          <w:ilvl w:val="2"/>
          <w:numId w:val="17"/>
        </w:numPr>
        <w:ind w:left="1440"/>
        <w:jc w:val="both"/>
      </w:pPr>
      <w:r w:rsidRPr="00693499">
        <w:t>H1B: remove implicit agreement for assignment of AP</w:t>
      </w:r>
      <w:r w:rsidRPr="00693499">
        <w:rPr>
          <w:b/>
          <w:bCs/>
        </w:rPr>
        <w:t xml:space="preserve">30/30A </w:t>
      </w:r>
      <w:r w:rsidRPr="00693499">
        <w:t>R1/3 Plans or intending to enter into those Plans and allotment of AP</w:t>
      </w:r>
      <w:r w:rsidRPr="00693499">
        <w:rPr>
          <w:b/>
          <w:bCs/>
        </w:rPr>
        <w:t>30B</w:t>
      </w:r>
      <w:r w:rsidRPr="00693499">
        <w:t xml:space="preserve"> Plan or intending to enter into that </w:t>
      </w:r>
      <w:proofErr w:type="gramStart"/>
      <w:r w:rsidRPr="00693499">
        <w:t>Plan</w:t>
      </w:r>
      <w:proofErr w:type="gramEnd"/>
    </w:p>
    <w:p w14:paraId="1B1210EA" w14:textId="77777777" w:rsidR="00693499" w:rsidRPr="00693499" w:rsidRDefault="00693499">
      <w:pPr>
        <w:pStyle w:val="ListParagraph"/>
        <w:numPr>
          <w:ilvl w:val="2"/>
          <w:numId w:val="17"/>
        </w:numPr>
        <w:ind w:left="1440"/>
        <w:jc w:val="both"/>
      </w:pPr>
      <w:r w:rsidRPr="00693499">
        <w:t xml:space="preserve">H1C: new mechanism to replace implicit agreement whereby the administration of the additional use/system is allowed to operate (with commitment to respect certain conditions) until the bringing into use of the national assignment/allotment of the other </w:t>
      </w:r>
      <w:proofErr w:type="gramStart"/>
      <w:r w:rsidRPr="00693499">
        <w:t>administration</w:t>
      </w:r>
      <w:proofErr w:type="gramEnd"/>
    </w:p>
    <w:p w14:paraId="1F1FA366" w14:textId="77777777" w:rsidR="00693499" w:rsidRPr="00693499" w:rsidRDefault="00693499" w:rsidP="00693499">
      <w:pPr>
        <w:pStyle w:val="ListParagraph"/>
        <w:jc w:val="both"/>
      </w:pPr>
      <w:r w:rsidRPr="00693499">
        <w:t xml:space="preserve">On the aspect of EPM degradation tolerance in Appendices 30/30A of Regions 1/3, there are 2 methods shown in the draft CPM text (Document </w:t>
      </w:r>
      <w:hyperlink r:id="rId256" w:history="1">
        <w:r w:rsidRPr="00693499">
          <w:rPr>
            <w:rStyle w:val="Hyperlink"/>
          </w:rPr>
          <w:t>4A/856(Annex 33)</w:t>
        </w:r>
      </w:hyperlink>
      <w:r w:rsidRPr="00693499">
        <w:t>):</w:t>
      </w:r>
    </w:p>
    <w:p w14:paraId="1BCC30FC" w14:textId="77777777" w:rsidR="00693499" w:rsidRPr="00693499" w:rsidRDefault="00693499">
      <w:pPr>
        <w:pStyle w:val="ListParagraph"/>
        <w:numPr>
          <w:ilvl w:val="2"/>
          <w:numId w:val="17"/>
        </w:numPr>
        <w:ind w:left="1080" w:firstLine="0"/>
        <w:jc w:val="both"/>
      </w:pPr>
      <w:r w:rsidRPr="00693499">
        <w:t>H2A: no change to the Radio Regulations</w:t>
      </w:r>
    </w:p>
    <w:p w14:paraId="037FFE7B" w14:textId="77777777" w:rsidR="00693499" w:rsidRPr="00693499" w:rsidRDefault="00693499">
      <w:pPr>
        <w:pStyle w:val="ListParagraph"/>
        <w:numPr>
          <w:ilvl w:val="2"/>
          <w:numId w:val="17"/>
        </w:numPr>
        <w:ind w:left="1440"/>
        <w:jc w:val="both"/>
      </w:pPr>
      <w:r w:rsidRPr="00693499">
        <w:t xml:space="preserve">H2B: to apply EPM degradation tolerance of 0.25 dB instead of 0.45 dB for protection of an assignment in the RR Appendices </w:t>
      </w:r>
      <w:r w:rsidRPr="00693499">
        <w:rPr>
          <w:b/>
          <w:bCs/>
        </w:rPr>
        <w:t>30/30A</w:t>
      </w:r>
      <w:r w:rsidRPr="00693499">
        <w:t xml:space="preserve"> Regions 1 and 3 Plans or assignments with national coverage from a submission of non-national coverage.</w:t>
      </w:r>
      <w:r w:rsidRPr="00693499">
        <w:rPr>
          <w:lang w:eastAsia="zh-CN"/>
        </w:rPr>
        <w:t xml:space="preserve"> </w:t>
      </w:r>
    </w:p>
    <w:p w14:paraId="5261D65D" w14:textId="0443D4F1" w:rsidR="00693499" w:rsidRDefault="00693499" w:rsidP="00A20EED">
      <w:pPr>
        <w:pStyle w:val="ListParagraph"/>
        <w:numPr>
          <w:ilvl w:val="0"/>
          <w:numId w:val="0"/>
        </w:numPr>
        <w:ind w:left="720"/>
        <w:jc w:val="both"/>
      </w:pPr>
    </w:p>
    <w:p w14:paraId="0E697E30" w14:textId="77777777" w:rsidR="00693499" w:rsidRPr="00693499" w:rsidRDefault="00693499" w:rsidP="00FC2596">
      <w:pPr>
        <w:pStyle w:val="Style1H2"/>
      </w:pPr>
      <w:r w:rsidRPr="00693499">
        <w:t xml:space="preserve">2. </w:t>
      </w:r>
      <w:r w:rsidRPr="00693499">
        <w:tab/>
        <w:t>Documents</w:t>
      </w:r>
    </w:p>
    <w:p w14:paraId="001AA719" w14:textId="77777777" w:rsidR="00693499" w:rsidRPr="00693499" w:rsidRDefault="00693499" w:rsidP="00A20EED">
      <w:pPr>
        <w:pStyle w:val="ListParagraph"/>
        <w:numPr>
          <w:ilvl w:val="0"/>
          <w:numId w:val="2"/>
        </w:numPr>
        <w:jc w:val="both"/>
        <w:rPr>
          <w:lang w:val="de-DE"/>
        </w:rPr>
      </w:pPr>
      <w:r w:rsidRPr="00693499">
        <w:rPr>
          <w:lang w:val="fr-FR"/>
        </w:rPr>
        <w:t xml:space="preserve">Input Documents </w:t>
      </w:r>
      <w:r w:rsidRPr="00693499">
        <w:rPr>
          <w:lang w:val="de-DE"/>
        </w:rPr>
        <w:t>AP23-5/INP</w:t>
      </w:r>
      <w:r>
        <w:fldChar w:fldCharType="begin"/>
      </w:r>
      <w:r>
        <w:instrText>HYPERLINK "https://www.apt.int/sites/default/files/2023/02/APG23-5-INP-17_Japan-WP4-Preliminary_Views_on_WRC-23_Agenda_Items_1.15_1.16_1.17_1.18_1.19_and_7.docx"</w:instrText>
      </w:r>
      <w:r>
        <w:fldChar w:fldCharType="separate"/>
      </w:r>
      <w:r w:rsidRPr="00693499">
        <w:rPr>
          <w:rStyle w:val="Hyperlink"/>
          <w:lang w:val="de-DE"/>
        </w:rPr>
        <w:t>17(J)</w:t>
      </w:r>
      <w:r>
        <w:rPr>
          <w:rStyle w:val="Hyperlink"/>
          <w:lang w:val="de-DE"/>
        </w:rPr>
        <w:fldChar w:fldCharType="end"/>
      </w:r>
      <w:r w:rsidRPr="00693499">
        <w:rPr>
          <w:lang w:val="de-DE"/>
        </w:rPr>
        <w:t xml:space="preserve">, </w:t>
      </w:r>
      <w:hyperlink r:id="rId257" w:history="1">
        <w:r w:rsidRPr="00693499">
          <w:rPr>
            <w:rStyle w:val="Hyperlink"/>
            <w:lang w:val="de-DE"/>
          </w:rPr>
          <w:t>39(IRN)</w:t>
        </w:r>
      </w:hyperlink>
      <w:r w:rsidRPr="00693499">
        <w:rPr>
          <w:lang w:val="de-DE"/>
        </w:rPr>
        <w:t xml:space="preserve">, </w:t>
      </w:r>
      <w:hyperlink r:id="rId258" w:history="1">
        <w:r w:rsidRPr="00693499">
          <w:rPr>
            <w:rStyle w:val="Hyperlink"/>
            <w:lang w:val="de-DE"/>
          </w:rPr>
          <w:t>48(SNG)</w:t>
        </w:r>
      </w:hyperlink>
      <w:r w:rsidRPr="00693499">
        <w:rPr>
          <w:lang w:val="de-DE"/>
        </w:rPr>
        <w:t xml:space="preserve">, </w:t>
      </w:r>
      <w:hyperlink r:id="rId259" w:history="1">
        <w:r w:rsidRPr="00693499">
          <w:rPr>
            <w:rStyle w:val="Hyperlink"/>
            <w:lang w:val="de-DE"/>
          </w:rPr>
          <w:t>59(AUS)</w:t>
        </w:r>
      </w:hyperlink>
      <w:r w:rsidRPr="00693499">
        <w:rPr>
          <w:lang w:val="de-DE"/>
        </w:rPr>
        <w:t xml:space="preserve">, </w:t>
      </w:r>
      <w:hyperlink r:id="rId260" w:history="1">
        <w:r w:rsidRPr="00693499">
          <w:rPr>
            <w:rStyle w:val="Hyperlink"/>
            <w:lang w:val="de-DE"/>
          </w:rPr>
          <w:t>66(KOR)</w:t>
        </w:r>
      </w:hyperlink>
      <w:r w:rsidRPr="00693499">
        <w:rPr>
          <w:lang w:val="de-DE"/>
        </w:rPr>
        <w:t xml:space="preserve">, </w:t>
      </w:r>
      <w:hyperlink r:id="rId261" w:history="1">
        <w:r w:rsidRPr="00693499">
          <w:rPr>
            <w:rStyle w:val="Hyperlink"/>
            <w:lang w:val="de-DE"/>
          </w:rPr>
          <w:t>91(CHN)</w:t>
        </w:r>
      </w:hyperlink>
      <w:r w:rsidRPr="00693499">
        <w:rPr>
          <w:lang w:val="de-DE"/>
        </w:rPr>
        <w:t xml:space="preserve">, </w:t>
      </w:r>
      <w:hyperlink r:id="rId262" w:history="1">
        <w:r w:rsidRPr="00693499">
          <w:rPr>
            <w:rStyle w:val="Hyperlink"/>
            <w:lang w:val="de-DE"/>
          </w:rPr>
          <w:t>103(J)</w:t>
        </w:r>
      </w:hyperlink>
    </w:p>
    <w:p w14:paraId="19890B47" w14:textId="77777777" w:rsidR="00693499" w:rsidRPr="00693499" w:rsidRDefault="00693499" w:rsidP="00A20EED">
      <w:pPr>
        <w:pStyle w:val="ListParagraph"/>
        <w:numPr>
          <w:ilvl w:val="0"/>
          <w:numId w:val="2"/>
        </w:numPr>
        <w:jc w:val="both"/>
        <w:rPr>
          <w:bCs/>
          <w:lang w:val="en-NZ"/>
        </w:rPr>
      </w:pPr>
      <w:r w:rsidRPr="00A20EED">
        <w:t>Information</w:t>
      </w:r>
      <w:r w:rsidRPr="00693499">
        <w:rPr>
          <w:lang w:val="en-NZ"/>
        </w:rPr>
        <w:t xml:space="preserve"> Documents </w:t>
      </w:r>
      <w:r w:rsidRPr="00693499">
        <w:rPr>
          <w:bCs/>
          <w:lang w:val="en-NZ"/>
        </w:rPr>
        <w:t>APG23-5/</w:t>
      </w:r>
      <w:hyperlink r:id="rId263" w:history="1">
        <w:r w:rsidRPr="00693499">
          <w:rPr>
            <w:rStyle w:val="Hyperlink"/>
            <w:lang w:val="en-NZ"/>
          </w:rPr>
          <w:t>INF39(CEPT)</w:t>
        </w:r>
      </w:hyperlink>
      <w:r w:rsidRPr="00693499">
        <w:rPr>
          <w:bCs/>
          <w:lang w:val="en-NZ"/>
        </w:rPr>
        <w:t xml:space="preserve">, </w:t>
      </w:r>
      <w:hyperlink r:id="rId264" w:history="1">
        <w:r w:rsidRPr="00693499">
          <w:rPr>
            <w:rStyle w:val="Hyperlink"/>
            <w:lang w:val="en-NZ"/>
          </w:rPr>
          <w:t>43(CITEL)</w:t>
        </w:r>
      </w:hyperlink>
    </w:p>
    <w:p w14:paraId="5AE37632" w14:textId="77777777" w:rsidR="00693499" w:rsidRPr="00693499" w:rsidRDefault="00693499" w:rsidP="00693499">
      <w:pPr>
        <w:rPr>
          <w:lang w:val="en-NZ"/>
        </w:rPr>
      </w:pPr>
    </w:p>
    <w:p w14:paraId="633A4523" w14:textId="77777777" w:rsidR="00693499" w:rsidRPr="00693499" w:rsidRDefault="00693499" w:rsidP="00FC2596">
      <w:pPr>
        <w:pStyle w:val="Style1H2"/>
      </w:pPr>
      <w:r w:rsidRPr="00693499">
        <w:t xml:space="preserve">3. </w:t>
      </w:r>
      <w:r w:rsidRPr="00693499">
        <w:tab/>
        <w:t>Summary of discussions</w:t>
      </w:r>
    </w:p>
    <w:p w14:paraId="4D7B3BE9" w14:textId="77777777" w:rsidR="00693499" w:rsidRPr="00693499" w:rsidRDefault="00693499" w:rsidP="00A20EED">
      <w:pPr>
        <w:pStyle w:val="H3"/>
      </w:pPr>
      <w:r w:rsidRPr="00693499">
        <w:t>3.1</w:t>
      </w:r>
      <w:r w:rsidRPr="00693499">
        <w:tab/>
        <w:t>S</w:t>
      </w:r>
      <w:r w:rsidRPr="00693499">
        <w:rPr>
          <w:rFonts w:hint="eastAsia"/>
        </w:rPr>
        <w:t xml:space="preserve">ummary </w:t>
      </w:r>
      <w:r w:rsidRPr="00693499">
        <w:t>of APT Members’ views</w:t>
      </w:r>
    </w:p>
    <w:p w14:paraId="0BB63E94" w14:textId="77777777" w:rsidR="00693499" w:rsidRPr="00693499" w:rsidRDefault="00693499" w:rsidP="00A20EED">
      <w:pPr>
        <w:pStyle w:val="Style1"/>
        <w:rPr>
          <w:lang w:val="en-NZ" w:eastAsia="ko-KR"/>
        </w:rPr>
      </w:pPr>
      <w:r w:rsidRPr="00693499">
        <w:rPr>
          <w:lang w:val="en-NZ" w:eastAsia="ko-KR"/>
        </w:rPr>
        <w:t xml:space="preserve">3.1.1 </w:t>
      </w:r>
      <w:r w:rsidRPr="00693499">
        <w:rPr>
          <w:lang w:val="en-NZ" w:eastAsia="ko-KR"/>
        </w:rPr>
        <w:tab/>
        <w:t xml:space="preserve">Japan </w:t>
      </w:r>
      <w:r w:rsidRPr="00693499">
        <w:t xml:space="preserve">- </w:t>
      </w:r>
      <w:r w:rsidRPr="00693499">
        <w:rPr>
          <w:lang w:val="en-NZ" w:eastAsia="ko-KR"/>
        </w:rPr>
        <w:t>Document APG23-5/INP-17</w:t>
      </w:r>
      <w:r w:rsidRPr="00693499">
        <w:rPr>
          <w:lang w:val="en-NZ" w:eastAsia="ko-KR"/>
        </w:rPr>
        <w:tab/>
        <w:t xml:space="preserve"> </w:t>
      </w:r>
    </w:p>
    <w:p w14:paraId="698B5A94" w14:textId="77777777" w:rsidR="00693499" w:rsidRPr="00693499" w:rsidRDefault="00693499" w:rsidP="00A20EED">
      <w:pPr>
        <w:pStyle w:val="ListParagraph"/>
        <w:numPr>
          <w:ilvl w:val="0"/>
          <w:numId w:val="2"/>
        </w:numPr>
        <w:jc w:val="both"/>
        <w:rPr>
          <w:lang w:val="en-NZ"/>
        </w:rPr>
      </w:pPr>
      <w:r w:rsidRPr="00693499">
        <w:rPr>
          <w:lang w:eastAsia="ja-JP"/>
        </w:rPr>
        <w:t xml:space="preserve">For </w:t>
      </w:r>
      <w:r w:rsidRPr="00693499">
        <w:rPr>
          <w:b/>
          <w:bCs/>
          <w:lang w:eastAsia="ja-JP"/>
        </w:rPr>
        <w:t>Topic H</w:t>
      </w:r>
      <w:r w:rsidRPr="00693499">
        <w:rPr>
          <w:lang w:eastAsia="ja-JP"/>
        </w:rPr>
        <w:t xml:space="preserve">, Japan supports the revision of implicit agreement provisions, but does not support to reduce the </w:t>
      </w:r>
      <w:r w:rsidRPr="00A20EED">
        <w:rPr>
          <w:lang w:val="en-NZ"/>
        </w:rPr>
        <w:t>EPM</w:t>
      </w:r>
      <w:r w:rsidRPr="00693499">
        <w:rPr>
          <w:lang w:eastAsia="ja-JP"/>
        </w:rPr>
        <w:t xml:space="preserve"> degradation tolerance from 0.45 dB to 0.25dB, since it does not agree with the principle of WRC-2000 Plan. Japan supports </w:t>
      </w:r>
      <w:r w:rsidRPr="00693499">
        <w:rPr>
          <w:rFonts w:hint="eastAsia"/>
          <w:lang w:eastAsia="ja-JP"/>
        </w:rPr>
        <w:t>Method</w:t>
      </w:r>
      <w:r w:rsidRPr="00693499">
        <w:rPr>
          <w:lang w:eastAsia="ja-JP"/>
        </w:rPr>
        <w:t xml:space="preserve"> H1B and H2A</w:t>
      </w:r>
      <w:r w:rsidRPr="00693499">
        <w:rPr>
          <w:rFonts w:eastAsia="MS Mincho"/>
          <w:lang w:eastAsia="ja-JP"/>
        </w:rPr>
        <w:t>.</w:t>
      </w:r>
    </w:p>
    <w:p w14:paraId="221EBD0E" w14:textId="77777777" w:rsidR="00693499" w:rsidRPr="00693499" w:rsidRDefault="00693499" w:rsidP="00693499">
      <w:pPr>
        <w:pStyle w:val="ListParagraph"/>
        <w:rPr>
          <w:lang w:val="en-NZ"/>
        </w:rPr>
      </w:pPr>
      <w:r w:rsidRPr="00693499">
        <w:rPr>
          <w:rFonts w:eastAsia="MS Mincho"/>
          <w:lang w:eastAsia="ja-JP"/>
        </w:rPr>
        <w:t>See also Document APG23-5/INP-103.</w:t>
      </w:r>
    </w:p>
    <w:p w14:paraId="10477B09" w14:textId="77777777" w:rsidR="00693499" w:rsidRPr="00693499" w:rsidRDefault="00693499" w:rsidP="00693499">
      <w:pPr>
        <w:jc w:val="both"/>
        <w:rPr>
          <w:lang w:val="en-NZ"/>
        </w:rPr>
      </w:pPr>
    </w:p>
    <w:p w14:paraId="2147BD8C" w14:textId="77777777" w:rsidR="00693499" w:rsidRPr="00693499" w:rsidRDefault="00693499" w:rsidP="00A20EED">
      <w:pPr>
        <w:pStyle w:val="Style1"/>
        <w:rPr>
          <w:lang w:val="en-NZ" w:eastAsia="ko-KR"/>
        </w:rPr>
      </w:pPr>
      <w:r w:rsidRPr="00693499">
        <w:rPr>
          <w:lang w:val="en-NZ" w:eastAsia="ko-KR"/>
        </w:rPr>
        <w:t xml:space="preserve">3.1.2 </w:t>
      </w:r>
      <w:r w:rsidRPr="00693499">
        <w:rPr>
          <w:lang w:val="en-NZ" w:eastAsia="ko-KR"/>
        </w:rPr>
        <w:tab/>
        <w:t>Iran (Islamic Republic of) - Document APG23-5/INP-39</w:t>
      </w:r>
    </w:p>
    <w:p w14:paraId="583F5CF4" w14:textId="77777777" w:rsidR="00693499" w:rsidRPr="00A20EED" w:rsidRDefault="00693499" w:rsidP="00A20EED">
      <w:pPr>
        <w:pStyle w:val="ListParagraph"/>
        <w:numPr>
          <w:ilvl w:val="0"/>
          <w:numId w:val="2"/>
        </w:numPr>
        <w:jc w:val="both"/>
        <w:rPr>
          <w:lang w:val="en-NZ"/>
        </w:rPr>
      </w:pPr>
      <w:r w:rsidRPr="00693499">
        <w:rPr>
          <w:bCs/>
        </w:rPr>
        <w:t xml:space="preserve">Islamic Republic of </w:t>
      </w:r>
      <w:r w:rsidRPr="00693499">
        <w:t>Iran supports Method H1B</w:t>
      </w:r>
      <w:r w:rsidRPr="00693499">
        <w:rPr>
          <w:bCs/>
        </w:rPr>
        <w:t xml:space="preserve"> for the issue of the “implicit agreement” to remove </w:t>
      </w:r>
      <w:r w:rsidRPr="00A20EED">
        <w:rPr>
          <w:lang w:val="en-NZ"/>
        </w:rPr>
        <w:t>this concept from regulatory provisions § 4.1.10 and other related provisions of Article 4 of RR Appendices 30/30A and RR Appendix 30B as well.</w:t>
      </w:r>
    </w:p>
    <w:p w14:paraId="11DDE638" w14:textId="77777777" w:rsidR="00693499" w:rsidRPr="00A20EED" w:rsidRDefault="00693499" w:rsidP="00A20EED">
      <w:pPr>
        <w:pStyle w:val="ListParagraph"/>
        <w:numPr>
          <w:ilvl w:val="0"/>
          <w:numId w:val="2"/>
        </w:numPr>
        <w:jc w:val="both"/>
        <w:rPr>
          <w:lang w:val="en-NZ"/>
        </w:rPr>
      </w:pPr>
      <w:r w:rsidRPr="00A20EED">
        <w:rPr>
          <w:lang w:val="en-NZ"/>
        </w:rPr>
        <w:t>This administration is of the view that adding a new methodology such as the temporary agreement referred to in Method H1C would not be an appropriate solution to satisfy Topic F.</w:t>
      </w:r>
    </w:p>
    <w:p w14:paraId="08D5A333" w14:textId="77777777" w:rsidR="00693499" w:rsidRPr="00693499" w:rsidRDefault="00693499" w:rsidP="00A20EED">
      <w:pPr>
        <w:pStyle w:val="ListParagraph"/>
        <w:numPr>
          <w:ilvl w:val="0"/>
          <w:numId w:val="2"/>
        </w:numPr>
        <w:jc w:val="both"/>
        <w:rPr>
          <w:bCs/>
        </w:rPr>
      </w:pPr>
      <w:r w:rsidRPr="00A20EED">
        <w:rPr>
          <w:lang w:val="en-NZ"/>
        </w:rPr>
        <w:t>Islamic Republic of Iran supports the Method H2B, as contained in the draft CPM text (Document CPM23</w:t>
      </w:r>
      <w:r w:rsidRPr="00693499">
        <w:rPr>
          <w:lang w:eastAsia="zh-CN"/>
        </w:rPr>
        <w:t>-2/1-E, dated 25 November 2022).</w:t>
      </w:r>
      <w:r w:rsidRPr="00693499">
        <w:t xml:space="preserve"> It is proposed to apply EPM degradation tolerance of 0.25 dB instead of 0.45 dB for protection of an assignment in the RR Appendices </w:t>
      </w:r>
      <w:r w:rsidRPr="00693499">
        <w:rPr>
          <w:b/>
          <w:bCs/>
        </w:rPr>
        <w:t>30/30A</w:t>
      </w:r>
      <w:r w:rsidRPr="00693499">
        <w:t xml:space="preserve"> Regions 1 and 3 Plans (Assignments with national coverage from a submission of supra national coverage).</w:t>
      </w:r>
    </w:p>
    <w:p w14:paraId="06E29F7E" w14:textId="77777777" w:rsidR="00693499" w:rsidRPr="00693499" w:rsidRDefault="00693499" w:rsidP="00693499">
      <w:pPr>
        <w:ind w:left="708"/>
        <w:jc w:val="both"/>
        <w:rPr>
          <w:lang w:val="en-NZ"/>
        </w:rPr>
      </w:pPr>
    </w:p>
    <w:p w14:paraId="3F0D4E95" w14:textId="77777777" w:rsidR="00693499" w:rsidRPr="00693499" w:rsidRDefault="00693499" w:rsidP="00A20EED">
      <w:pPr>
        <w:pStyle w:val="Style1"/>
        <w:rPr>
          <w:lang w:val="en-NZ" w:eastAsia="ko-KR"/>
        </w:rPr>
      </w:pPr>
      <w:r w:rsidRPr="00693499">
        <w:rPr>
          <w:lang w:val="en-NZ" w:eastAsia="ko-KR"/>
        </w:rPr>
        <w:t>3.1.3</w:t>
      </w:r>
      <w:r w:rsidRPr="00693499">
        <w:rPr>
          <w:lang w:val="en-NZ" w:eastAsia="ko-KR"/>
        </w:rPr>
        <w:tab/>
        <w:t>Singapore (Republic of) – Document APG23-5/INP-48</w:t>
      </w:r>
    </w:p>
    <w:p w14:paraId="37BABB3B" w14:textId="77777777" w:rsidR="00693499" w:rsidRPr="00693499" w:rsidRDefault="00693499" w:rsidP="00A20EED">
      <w:pPr>
        <w:pStyle w:val="ListParagraph"/>
        <w:numPr>
          <w:ilvl w:val="0"/>
          <w:numId w:val="2"/>
        </w:numPr>
        <w:jc w:val="both"/>
        <w:rPr>
          <w:bCs/>
          <w:lang w:val="en-GB"/>
        </w:rPr>
      </w:pPr>
      <w:r w:rsidRPr="00693499">
        <w:rPr>
          <w:bCs/>
          <w:lang w:val="en-GB"/>
        </w:rPr>
        <w:t xml:space="preserve">Supports to enhance the protection of Appendices </w:t>
      </w:r>
      <w:r w:rsidRPr="00693499">
        <w:rPr>
          <w:b/>
          <w:lang w:val="en-GB"/>
        </w:rPr>
        <w:t>30/30A</w:t>
      </w:r>
      <w:r w:rsidRPr="00693499">
        <w:rPr>
          <w:bCs/>
          <w:lang w:val="en-GB"/>
        </w:rPr>
        <w:t xml:space="preserve"> in </w:t>
      </w:r>
      <w:proofErr w:type="gramStart"/>
      <w:r w:rsidRPr="00693499">
        <w:rPr>
          <w:bCs/>
          <w:lang w:val="en-GB"/>
        </w:rPr>
        <w:t>Regions</w:t>
      </w:r>
      <w:proofErr w:type="gramEnd"/>
      <w:r w:rsidRPr="00693499">
        <w:rPr>
          <w:bCs/>
          <w:lang w:val="en-GB"/>
        </w:rPr>
        <w:t xml:space="preserve"> 1 &amp; 3 and </w:t>
      </w:r>
      <w:r w:rsidRPr="00A20EED">
        <w:rPr>
          <w:lang w:val="en-NZ"/>
        </w:rPr>
        <w:t>Appendix</w:t>
      </w:r>
      <w:r w:rsidRPr="00693499">
        <w:rPr>
          <w:bCs/>
          <w:lang w:val="en-GB"/>
        </w:rPr>
        <w:t xml:space="preserve"> </w:t>
      </w:r>
      <w:r w:rsidRPr="00693499">
        <w:rPr>
          <w:b/>
          <w:lang w:val="en-GB"/>
        </w:rPr>
        <w:t>30B</w:t>
      </w:r>
      <w:r w:rsidRPr="00693499">
        <w:rPr>
          <w:bCs/>
          <w:lang w:val="en-GB"/>
        </w:rPr>
        <w:t xml:space="preserve"> for networks in the Plan and the List.</w:t>
      </w:r>
    </w:p>
    <w:p w14:paraId="11AD8AB2" w14:textId="77777777" w:rsidR="00693499" w:rsidRPr="00693499" w:rsidRDefault="00693499" w:rsidP="00A20EED">
      <w:pPr>
        <w:pStyle w:val="ListParagraph"/>
        <w:numPr>
          <w:ilvl w:val="0"/>
          <w:numId w:val="2"/>
        </w:numPr>
        <w:jc w:val="both"/>
        <w:rPr>
          <w:bCs/>
          <w:lang w:val="en-GB"/>
        </w:rPr>
      </w:pPr>
      <w:r w:rsidRPr="00693499">
        <w:rPr>
          <w:bCs/>
          <w:lang w:val="en-GB"/>
        </w:rPr>
        <w:t xml:space="preserve">Supports to replace the implicit agreement in case of no comments in due time of an </w:t>
      </w:r>
      <w:r w:rsidRPr="00A20EED">
        <w:rPr>
          <w:lang w:val="en-NZ"/>
        </w:rPr>
        <w:t>affected</w:t>
      </w:r>
      <w:r w:rsidRPr="00693499">
        <w:rPr>
          <w:bCs/>
          <w:lang w:val="en-GB"/>
        </w:rPr>
        <w:t xml:space="preserve"> Regions 1 and 3 BSS Plan assignments or Appendix </w:t>
      </w:r>
      <w:r w:rsidRPr="00693499">
        <w:rPr>
          <w:b/>
          <w:lang w:val="en-GB"/>
        </w:rPr>
        <w:t>30B</w:t>
      </w:r>
      <w:r w:rsidRPr="00693499">
        <w:rPr>
          <w:bCs/>
          <w:lang w:val="en-GB"/>
        </w:rPr>
        <w:t xml:space="preserve"> allotments from an </w:t>
      </w:r>
      <w:r w:rsidRPr="00693499">
        <w:rPr>
          <w:bCs/>
          <w:lang w:val="en-GB"/>
        </w:rPr>
        <w:lastRenderedPageBreak/>
        <w:t>additional use/system, by a new regulatory solution allowing the administration of the additional use/system to operate until the national assignment/allotment is brought into use.</w:t>
      </w:r>
    </w:p>
    <w:p w14:paraId="49AE9459" w14:textId="77777777" w:rsidR="00693499" w:rsidRPr="00693499" w:rsidRDefault="00693499" w:rsidP="00A20EED">
      <w:pPr>
        <w:pStyle w:val="ListParagraph"/>
        <w:numPr>
          <w:ilvl w:val="0"/>
          <w:numId w:val="2"/>
        </w:numPr>
        <w:jc w:val="both"/>
        <w:rPr>
          <w:bCs/>
          <w:lang w:val="en-GB"/>
        </w:rPr>
      </w:pPr>
      <w:r w:rsidRPr="00693499">
        <w:rPr>
          <w:bCs/>
          <w:lang w:val="en-GB"/>
        </w:rPr>
        <w:t xml:space="preserve">Supports to not consider mutual interference between </w:t>
      </w:r>
      <w:proofErr w:type="gramStart"/>
      <w:r w:rsidRPr="00693499">
        <w:rPr>
          <w:bCs/>
          <w:lang w:val="en-GB"/>
        </w:rPr>
        <w:t>Regions</w:t>
      </w:r>
      <w:proofErr w:type="gramEnd"/>
      <w:r w:rsidRPr="00693499">
        <w:rPr>
          <w:bCs/>
          <w:lang w:val="en-GB"/>
        </w:rPr>
        <w:t xml:space="preserve"> 1 and 3 BSS Plan assignments or Appendix </w:t>
      </w:r>
      <w:r w:rsidRPr="00693499">
        <w:rPr>
          <w:b/>
          <w:lang w:val="en-GB"/>
        </w:rPr>
        <w:t>30B</w:t>
      </w:r>
      <w:r w:rsidRPr="00693499">
        <w:rPr>
          <w:bCs/>
          <w:lang w:val="en-GB"/>
        </w:rPr>
        <w:t xml:space="preserve"> allotments and additional use/system networks using this new regulatory solution since they will not operate simultaneously the same frequency range over the same area.</w:t>
      </w:r>
    </w:p>
    <w:p w14:paraId="497DF153" w14:textId="77777777" w:rsidR="00693499" w:rsidRPr="00693499" w:rsidRDefault="00693499" w:rsidP="00A20EED">
      <w:pPr>
        <w:pStyle w:val="ListParagraph"/>
        <w:numPr>
          <w:ilvl w:val="0"/>
          <w:numId w:val="2"/>
        </w:numPr>
        <w:jc w:val="both"/>
        <w:rPr>
          <w:bCs/>
          <w:lang w:val="en-GB"/>
        </w:rPr>
      </w:pPr>
      <w:r w:rsidRPr="00693499">
        <w:rPr>
          <w:bCs/>
        </w:rPr>
        <w:t xml:space="preserve">Does not support to reduce the EPM degradation tolerance in Appendices </w:t>
      </w:r>
      <w:r w:rsidRPr="00693499">
        <w:rPr>
          <w:b/>
        </w:rPr>
        <w:t>30/30A</w:t>
      </w:r>
      <w:r w:rsidRPr="00693499">
        <w:rPr>
          <w:bCs/>
        </w:rPr>
        <w:t xml:space="preserve"> </w:t>
      </w:r>
      <w:r w:rsidRPr="00693499">
        <w:rPr>
          <w:bCs/>
          <w:lang w:val="en-GB"/>
        </w:rPr>
        <w:t>without any technical studies supporting the reasoning behind such a modification.</w:t>
      </w:r>
    </w:p>
    <w:p w14:paraId="7F9FD291" w14:textId="77777777" w:rsidR="00693499" w:rsidRPr="00693499" w:rsidRDefault="00693499" w:rsidP="00A20EED">
      <w:pPr>
        <w:pStyle w:val="ListParagraph"/>
        <w:numPr>
          <w:ilvl w:val="0"/>
          <w:numId w:val="2"/>
        </w:numPr>
        <w:jc w:val="both"/>
        <w:rPr>
          <w:bCs/>
          <w:lang w:val="en-GB"/>
        </w:rPr>
      </w:pPr>
      <w:r w:rsidRPr="00693499">
        <w:rPr>
          <w:bCs/>
          <w:lang w:val="en-GB"/>
        </w:rPr>
        <w:t xml:space="preserve">For the implicit agreement aspect, supports Method H1C which is to use a </w:t>
      </w:r>
      <w:r w:rsidRPr="00A20EED">
        <w:rPr>
          <w:bCs/>
          <w:lang w:val="en-GB"/>
        </w:rPr>
        <w:t>new mechanism to replace</w:t>
      </w:r>
      <w:r w:rsidRPr="00693499">
        <w:rPr>
          <w:bCs/>
        </w:rPr>
        <w:t xml:space="preserve"> the implicit agreement whereby </w:t>
      </w:r>
      <w:r w:rsidRPr="00693499">
        <w:rPr>
          <w:bCs/>
          <w:lang w:val="en-GB"/>
        </w:rPr>
        <w:t>the administration of the additional use/system is allowed to operate (with commitment to respect certain conditions) until the bringing into use of the national assignment/allotment of the other administration. For the AP30/30A EPM degradation tolerance aspect, supports Method H2A which is no change to the Radio Regulations</w:t>
      </w:r>
    </w:p>
    <w:p w14:paraId="315E0794" w14:textId="77777777" w:rsidR="00693499" w:rsidRPr="00693499" w:rsidRDefault="00693499" w:rsidP="00693499">
      <w:pPr>
        <w:jc w:val="both"/>
        <w:rPr>
          <w:lang w:eastAsia="zh-CN"/>
        </w:rPr>
      </w:pPr>
    </w:p>
    <w:p w14:paraId="7F5578D3" w14:textId="77777777" w:rsidR="00693499" w:rsidRPr="00693499" w:rsidRDefault="00693499" w:rsidP="00A20EED">
      <w:pPr>
        <w:pStyle w:val="Style1"/>
        <w:rPr>
          <w:b w:val="0"/>
          <w:lang w:val="en-NZ" w:eastAsia="ko-KR"/>
        </w:rPr>
      </w:pPr>
      <w:r w:rsidRPr="00693499">
        <w:rPr>
          <w:lang w:val="en-NZ" w:eastAsia="ko-KR"/>
        </w:rPr>
        <w:t>3.1.4</w:t>
      </w:r>
      <w:r w:rsidRPr="00693499">
        <w:rPr>
          <w:lang w:val="en-NZ" w:eastAsia="ko-KR"/>
        </w:rPr>
        <w:tab/>
        <w:t>Australia – Document APG23-5/INP-59</w:t>
      </w:r>
    </w:p>
    <w:p w14:paraId="0D094279" w14:textId="77777777" w:rsidR="00693499" w:rsidRPr="00693499" w:rsidRDefault="00693499" w:rsidP="00A20EED">
      <w:pPr>
        <w:pStyle w:val="ListParagraph"/>
        <w:numPr>
          <w:ilvl w:val="0"/>
          <w:numId w:val="2"/>
        </w:numPr>
        <w:jc w:val="both"/>
        <w:rPr>
          <w:iCs/>
          <w:lang w:val="en-AU"/>
        </w:rPr>
      </w:pPr>
      <w:r w:rsidRPr="00693499">
        <w:rPr>
          <w:bCs/>
          <w:lang w:val="en-GB"/>
        </w:rPr>
        <w:t>Australia</w:t>
      </w:r>
      <w:r w:rsidRPr="00693499">
        <w:rPr>
          <w:iCs/>
          <w:lang w:val="en-AU"/>
        </w:rPr>
        <w:t xml:space="preserve"> support development of procedures that will remove implicit agreement </w:t>
      </w:r>
      <w:r w:rsidRPr="00A20EED">
        <w:rPr>
          <w:bCs/>
          <w:lang w:val="en-GB"/>
        </w:rPr>
        <w:t>scenarios</w:t>
      </w:r>
      <w:r w:rsidRPr="00693499">
        <w:rPr>
          <w:iCs/>
          <w:lang w:val="en-AU"/>
        </w:rPr>
        <w:t>.</w:t>
      </w:r>
    </w:p>
    <w:p w14:paraId="3747CD56" w14:textId="77777777" w:rsidR="00693499" w:rsidRPr="00693499" w:rsidRDefault="00693499" w:rsidP="00A20EED">
      <w:pPr>
        <w:pStyle w:val="ListParagraph"/>
        <w:numPr>
          <w:ilvl w:val="0"/>
          <w:numId w:val="2"/>
        </w:numPr>
        <w:jc w:val="both"/>
        <w:rPr>
          <w:iCs/>
          <w:lang w:val="en-AU"/>
        </w:rPr>
      </w:pPr>
      <w:r w:rsidRPr="00693499">
        <w:rPr>
          <w:iCs/>
          <w:lang w:val="en-AU"/>
        </w:rPr>
        <w:t xml:space="preserve">Australia </w:t>
      </w:r>
      <w:r w:rsidRPr="00A20EED">
        <w:rPr>
          <w:bCs/>
          <w:lang w:val="en-GB"/>
        </w:rPr>
        <w:t>supports</w:t>
      </w:r>
      <w:r w:rsidRPr="00693499">
        <w:rPr>
          <w:iCs/>
          <w:lang w:val="en-AU"/>
        </w:rPr>
        <w:t xml:space="preserve"> technical studies on a rationale for changes to the EPM degradation tolerances.</w:t>
      </w:r>
    </w:p>
    <w:p w14:paraId="589D2A9E" w14:textId="77777777" w:rsidR="00693499" w:rsidRPr="00693499" w:rsidRDefault="00693499" w:rsidP="00693499">
      <w:pPr>
        <w:ind w:left="708"/>
        <w:jc w:val="both"/>
      </w:pPr>
    </w:p>
    <w:p w14:paraId="2078C917" w14:textId="77777777" w:rsidR="00693499" w:rsidRPr="00693499" w:rsidRDefault="00693499" w:rsidP="00A20EED">
      <w:pPr>
        <w:pStyle w:val="Style1"/>
        <w:rPr>
          <w:b w:val="0"/>
          <w:lang w:val="en-NZ" w:eastAsia="ko-KR"/>
        </w:rPr>
      </w:pPr>
      <w:r w:rsidRPr="00693499">
        <w:rPr>
          <w:lang w:val="en-NZ" w:eastAsia="ko-KR"/>
        </w:rPr>
        <w:t>3.1.5</w:t>
      </w:r>
      <w:r w:rsidRPr="00693499">
        <w:rPr>
          <w:lang w:val="en-NZ" w:eastAsia="ko-KR"/>
        </w:rPr>
        <w:tab/>
        <w:t>Korea (Republic of) – Document APG23-5/INP-66</w:t>
      </w:r>
    </w:p>
    <w:p w14:paraId="54C73B17" w14:textId="77777777" w:rsidR="00693499" w:rsidRPr="00693499" w:rsidRDefault="00693499" w:rsidP="00A20EED">
      <w:pPr>
        <w:pStyle w:val="ListParagraph"/>
        <w:numPr>
          <w:ilvl w:val="0"/>
          <w:numId w:val="2"/>
        </w:numPr>
        <w:jc w:val="both"/>
        <w:rPr>
          <w:lang w:eastAsia="ko-KR"/>
        </w:rPr>
      </w:pPr>
      <w:r w:rsidRPr="00693499">
        <w:t xml:space="preserve">As the </w:t>
      </w:r>
      <w:r w:rsidRPr="00A20EED">
        <w:rPr>
          <w:bCs/>
          <w:lang w:val="en-GB"/>
        </w:rPr>
        <w:t>Republic</w:t>
      </w:r>
      <w:r w:rsidRPr="00693499">
        <w:t xml:space="preserve"> of Korea supports the possible removal of the concept of the “implicit agreement” in the RR APs </w:t>
      </w:r>
      <w:r w:rsidRPr="00693499">
        <w:rPr>
          <w:b/>
          <w:bCs/>
        </w:rPr>
        <w:t>30</w:t>
      </w:r>
      <w:r w:rsidRPr="00693499">
        <w:t xml:space="preserve">, </w:t>
      </w:r>
      <w:r w:rsidRPr="00693499">
        <w:rPr>
          <w:b/>
          <w:bCs/>
        </w:rPr>
        <w:t>30A</w:t>
      </w:r>
      <w:r w:rsidRPr="00693499">
        <w:t xml:space="preserve"> and </w:t>
      </w:r>
      <w:r w:rsidRPr="00693499">
        <w:rPr>
          <w:b/>
          <w:bCs/>
        </w:rPr>
        <w:t>30B</w:t>
      </w:r>
      <w:r w:rsidRPr="00693499">
        <w:t xml:space="preserve">, </w:t>
      </w:r>
      <w:r w:rsidRPr="00693499">
        <w:rPr>
          <w:lang w:eastAsia="ko-KR"/>
        </w:rPr>
        <w:t xml:space="preserve">among the methods presented in the draft CPM Report, </w:t>
      </w:r>
      <w:r w:rsidRPr="00693499">
        <w:t>Methods H1B and H1C</w:t>
      </w:r>
      <w:r w:rsidRPr="00693499">
        <w:rPr>
          <w:rFonts w:hint="eastAsia"/>
          <w:lang w:eastAsia="ko-KR"/>
        </w:rPr>
        <w:t xml:space="preserve"> </w:t>
      </w:r>
      <w:r w:rsidRPr="00693499">
        <w:rPr>
          <w:lang w:eastAsia="ko-KR"/>
        </w:rPr>
        <w:t>can be supported.</w:t>
      </w:r>
    </w:p>
    <w:p w14:paraId="7A32C2FC" w14:textId="77777777" w:rsidR="00693499" w:rsidRPr="00693499" w:rsidRDefault="00693499" w:rsidP="00A20EED">
      <w:pPr>
        <w:pStyle w:val="ListParagraph"/>
        <w:numPr>
          <w:ilvl w:val="0"/>
          <w:numId w:val="2"/>
        </w:numPr>
        <w:jc w:val="both"/>
        <w:rPr>
          <w:lang w:eastAsia="ko-KR"/>
        </w:rPr>
      </w:pPr>
      <w:r w:rsidRPr="00A20EED">
        <w:rPr>
          <w:bCs/>
          <w:lang w:val="en-GB"/>
        </w:rPr>
        <w:t>Regarding</w:t>
      </w:r>
      <w:r w:rsidRPr="00693499">
        <w:t xml:space="preserve"> EPM degradation tolerance in RR APs </w:t>
      </w:r>
      <w:r w:rsidRPr="00693499">
        <w:rPr>
          <w:b/>
          <w:bCs/>
        </w:rPr>
        <w:t>30</w:t>
      </w:r>
      <w:r w:rsidRPr="00693499">
        <w:t>/</w:t>
      </w:r>
      <w:r w:rsidRPr="00693499">
        <w:rPr>
          <w:b/>
          <w:bCs/>
        </w:rPr>
        <w:t>30A</w:t>
      </w:r>
      <w:r w:rsidRPr="00693499">
        <w:t xml:space="preserve">, </w:t>
      </w:r>
      <w:r w:rsidRPr="00693499">
        <w:rPr>
          <w:lang w:eastAsia="ko-KR"/>
        </w:rPr>
        <w:t xml:space="preserve">among the methods presented in the draft CPM Report, </w:t>
      </w:r>
      <w:r w:rsidRPr="00693499">
        <w:t>Method H2A is supported due to lack of technical studies supporting the possible modification.</w:t>
      </w:r>
    </w:p>
    <w:p w14:paraId="086F3164" w14:textId="77777777" w:rsidR="00693499" w:rsidRPr="00693499" w:rsidRDefault="00693499" w:rsidP="00693499">
      <w:pPr>
        <w:jc w:val="both"/>
      </w:pPr>
    </w:p>
    <w:p w14:paraId="2CC675E9" w14:textId="77777777" w:rsidR="00693499" w:rsidRPr="00693499" w:rsidRDefault="00693499" w:rsidP="00A20EED">
      <w:pPr>
        <w:pStyle w:val="Style1"/>
        <w:rPr>
          <w:lang w:val="en-NZ"/>
        </w:rPr>
      </w:pPr>
      <w:r w:rsidRPr="00693499">
        <w:rPr>
          <w:lang w:val="en-NZ" w:eastAsia="ko-KR"/>
        </w:rPr>
        <w:t>3.1.6</w:t>
      </w:r>
      <w:r w:rsidRPr="00693499">
        <w:rPr>
          <w:lang w:val="en-NZ" w:eastAsia="ko-KR"/>
        </w:rPr>
        <w:tab/>
        <w:t>China (People’s Republic of) – Document APG23-5/INP-91</w:t>
      </w:r>
    </w:p>
    <w:p w14:paraId="54A64868" w14:textId="77777777" w:rsidR="00693499" w:rsidRPr="00693499" w:rsidRDefault="00693499" w:rsidP="00A20EED">
      <w:pPr>
        <w:pStyle w:val="ListParagraph"/>
        <w:numPr>
          <w:ilvl w:val="0"/>
          <w:numId w:val="2"/>
        </w:numPr>
        <w:jc w:val="both"/>
      </w:pPr>
      <w:r w:rsidRPr="00A20EED">
        <w:rPr>
          <w:bCs/>
          <w:lang w:val="en-GB"/>
        </w:rPr>
        <w:t>China</w:t>
      </w:r>
      <w:r w:rsidRPr="00693499">
        <w:t xml:space="preserve"> supports to enhance the protection of Appendices </w:t>
      </w:r>
      <w:r w:rsidRPr="00693499">
        <w:rPr>
          <w:b/>
        </w:rPr>
        <w:t>30</w:t>
      </w:r>
      <w:r w:rsidRPr="00693499">
        <w:t xml:space="preserve"> and </w:t>
      </w:r>
      <w:r w:rsidRPr="00693499">
        <w:rPr>
          <w:b/>
        </w:rPr>
        <w:t>30A</w:t>
      </w:r>
      <w:r w:rsidRPr="00693499">
        <w:t xml:space="preserve"> in </w:t>
      </w:r>
      <w:proofErr w:type="gramStart"/>
      <w:r w:rsidRPr="00693499">
        <w:t>Regions</w:t>
      </w:r>
      <w:proofErr w:type="gramEnd"/>
      <w:r w:rsidRPr="00693499">
        <w:t xml:space="preserve"> 1 &amp; 3 and Appendix </w:t>
      </w:r>
      <w:r w:rsidRPr="00693499">
        <w:rPr>
          <w:b/>
        </w:rPr>
        <w:t>30B</w:t>
      </w:r>
      <w:r w:rsidRPr="00693499">
        <w:t xml:space="preserve"> for networks in</w:t>
      </w:r>
      <w:r w:rsidRPr="00693499">
        <w:rPr>
          <w:rFonts w:eastAsia="SimSun" w:hint="eastAsia"/>
          <w:lang w:eastAsia="zh-CN"/>
        </w:rPr>
        <w:t xml:space="preserve"> </w:t>
      </w:r>
      <w:r w:rsidRPr="00693499">
        <w:t>the Plan and the List.</w:t>
      </w:r>
    </w:p>
    <w:p w14:paraId="0A3492AE" w14:textId="77777777" w:rsidR="00693499" w:rsidRPr="00693499" w:rsidRDefault="00693499" w:rsidP="00A20EED">
      <w:pPr>
        <w:pStyle w:val="ListParagraph"/>
        <w:numPr>
          <w:ilvl w:val="0"/>
          <w:numId w:val="2"/>
        </w:numPr>
        <w:jc w:val="both"/>
      </w:pPr>
      <w:r w:rsidRPr="00693499">
        <w:t xml:space="preserve">China support studies on this topic to provide a reasonable solution that ensures the reference situation (EPM - equivalent protection margin) is not degraded due to the concept of “implicit agreement” in Appendices </w:t>
      </w:r>
      <w:r w:rsidRPr="00693499">
        <w:rPr>
          <w:b/>
        </w:rPr>
        <w:t>30</w:t>
      </w:r>
      <w:r w:rsidRPr="00693499">
        <w:t xml:space="preserve">, </w:t>
      </w:r>
      <w:r w:rsidRPr="00693499">
        <w:rPr>
          <w:b/>
        </w:rPr>
        <w:t xml:space="preserve">30A </w:t>
      </w:r>
      <w:r w:rsidRPr="00693499">
        <w:t>and</w:t>
      </w:r>
      <w:r w:rsidRPr="00693499">
        <w:rPr>
          <w:b/>
        </w:rPr>
        <w:t xml:space="preserve"> 30B</w:t>
      </w:r>
      <w:r w:rsidRPr="00693499">
        <w:t xml:space="preserve">. </w:t>
      </w:r>
    </w:p>
    <w:p w14:paraId="1DEBC8F9" w14:textId="481DBB7D" w:rsidR="00693499" w:rsidRDefault="00693499" w:rsidP="00A20EED">
      <w:pPr>
        <w:pStyle w:val="ListParagraph"/>
        <w:numPr>
          <w:ilvl w:val="0"/>
          <w:numId w:val="2"/>
        </w:numPr>
        <w:jc w:val="both"/>
      </w:pPr>
      <w:r w:rsidRPr="00693499">
        <w:t xml:space="preserve">China is not in favor of reducing the EPM degradation tolerance in Appendices </w:t>
      </w:r>
      <w:r w:rsidRPr="00693499">
        <w:rPr>
          <w:b/>
        </w:rPr>
        <w:t>30</w:t>
      </w:r>
      <w:r w:rsidRPr="00693499">
        <w:t xml:space="preserve"> and </w:t>
      </w:r>
      <w:r w:rsidRPr="00693499">
        <w:rPr>
          <w:b/>
        </w:rPr>
        <w:t xml:space="preserve">30A </w:t>
      </w:r>
      <w:r w:rsidRPr="00693499">
        <w:t>at this stage.</w:t>
      </w:r>
    </w:p>
    <w:p w14:paraId="37AE8320" w14:textId="3CE93EDD" w:rsidR="00A20EED" w:rsidRDefault="00A20EED" w:rsidP="00A20EED">
      <w:pPr>
        <w:pStyle w:val="ListParagraph"/>
        <w:numPr>
          <w:ilvl w:val="0"/>
          <w:numId w:val="0"/>
        </w:numPr>
        <w:ind w:left="720"/>
        <w:jc w:val="both"/>
      </w:pPr>
    </w:p>
    <w:p w14:paraId="4DEF81AF" w14:textId="77777777" w:rsidR="00693499" w:rsidRPr="00693499" w:rsidRDefault="00693499" w:rsidP="00A20EED">
      <w:pPr>
        <w:pStyle w:val="H3"/>
      </w:pPr>
      <w:r w:rsidRPr="00693499">
        <w:t xml:space="preserve">3.2 </w:t>
      </w:r>
      <w:r w:rsidRPr="00693499">
        <w:tab/>
        <w:t xml:space="preserve">Summary of issues raised during the </w:t>
      </w:r>
      <w:proofErr w:type="gramStart"/>
      <w:r w:rsidRPr="00693499">
        <w:t>meeting</w:t>
      </w:r>
      <w:proofErr w:type="gramEnd"/>
    </w:p>
    <w:p w14:paraId="784F05B1" w14:textId="77777777" w:rsidR="00693499" w:rsidRPr="00693499" w:rsidRDefault="00693499" w:rsidP="00A20EED">
      <w:pPr>
        <w:pStyle w:val="ListParagraph"/>
        <w:numPr>
          <w:ilvl w:val="0"/>
          <w:numId w:val="2"/>
        </w:numPr>
        <w:tabs>
          <w:tab w:val="num" w:pos="720"/>
        </w:tabs>
        <w:jc w:val="both"/>
        <w:rPr>
          <w:b/>
          <w:lang w:val="en-NZ"/>
        </w:rPr>
      </w:pPr>
      <w:r w:rsidRPr="00693499">
        <w:t>None.</w:t>
      </w:r>
    </w:p>
    <w:p w14:paraId="0A9A3F74" w14:textId="73E89754" w:rsidR="00693499" w:rsidRDefault="00693499" w:rsidP="00693499">
      <w:pPr>
        <w:jc w:val="both"/>
        <w:rPr>
          <w:b/>
          <w:lang w:val="en-NZ"/>
        </w:rPr>
      </w:pPr>
    </w:p>
    <w:p w14:paraId="3D0275D7" w14:textId="77777777" w:rsidR="00A20EED" w:rsidRPr="00693499" w:rsidRDefault="00A20EED" w:rsidP="00693499">
      <w:pPr>
        <w:jc w:val="both"/>
        <w:rPr>
          <w:b/>
          <w:lang w:val="en-NZ"/>
        </w:rPr>
      </w:pPr>
    </w:p>
    <w:p w14:paraId="5A810B33" w14:textId="77777777" w:rsidR="00693499" w:rsidRPr="00693499" w:rsidRDefault="00693499" w:rsidP="00FC2596">
      <w:pPr>
        <w:pStyle w:val="Style1H2"/>
      </w:pPr>
      <w:r w:rsidRPr="00693499">
        <w:t xml:space="preserve">4. </w:t>
      </w:r>
      <w:r w:rsidRPr="00693499">
        <w:tab/>
        <w:t>APT Preliminary View(s)</w:t>
      </w:r>
    </w:p>
    <w:p w14:paraId="23977700" w14:textId="77777777" w:rsidR="00693499" w:rsidRPr="00693499" w:rsidRDefault="00693499" w:rsidP="00A20EED">
      <w:pPr>
        <w:pStyle w:val="ListParagraph"/>
        <w:numPr>
          <w:ilvl w:val="0"/>
          <w:numId w:val="2"/>
        </w:numPr>
        <w:tabs>
          <w:tab w:val="num" w:pos="720"/>
        </w:tabs>
        <w:jc w:val="both"/>
        <w:rPr>
          <w:lang w:val="en-NZ"/>
        </w:rPr>
      </w:pPr>
      <w:bookmarkStart w:id="14" w:name="_Hlk111402152"/>
      <w:r w:rsidRPr="00693499">
        <w:t xml:space="preserve">APT Members support the possible removal of the concept of “implicit agreement” from the RR AP </w:t>
      </w:r>
      <w:r w:rsidRPr="00693499">
        <w:rPr>
          <w:b/>
          <w:bCs/>
        </w:rPr>
        <w:t>30</w:t>
      </w:r>
      <w:r w:rsidRPr="00693499">
        <w:t>/</w:t>
      </w:r>
      <w:r w:rsidRPr="00693499">
        <w:rPr>
          <w:b/>
          <w:bCs/>
        </w:rPr>
        <w:t>30A</w:t>
      </w:r>
      <w:r w:rsidRPr="00693499">
        <w:t xml:space="preserve"> and AP </w:t>
      </w:r>
      <w:r w:rsidRPr="00693499">
        <w:rPr>
          <w:b/>
          <w:bCs/>
        </w:rPr>
        <w:t>30B</w:t>
      </w:r>
      <w:r w:rsidRPr="00693499">
        <w:t xml:space="preserve">. In this regard, APT Members are considering Methods H1B and H1C presented in the draft CPM Report. </w:t>
      </w:r>
    </w:p>
    <w:bookmarkEnd w:id="14"/>
    <w:p w14:paraId="4A05BEBB" w14:textId="77777777" w:rsidR="00A20EED" w:rsidRPr="00693499" w:rsidRDefault="00A20EED" w:rsidP="00693499">
      <w:pPr>
        <w:jc w:val="both"/>
        <w:rPr>
          <w:lang w:eastAsia="ko-KR"/>
        </w:rPr>
      </w:pPr>
    </w:p>
    <w:p w14:paraId="611538F8" w14:textId="77777777" w:rsidR="00693499" w:rsidRPr="00693499" w:rsidRDefault="00693499" w:rsidP="00FC2596">
      <w:pPr>
        <w:pStyle w:val="Style1H2"/>
      </w:pPr>
      <w:r w:rsidRPr="00693499">
        <w:lastRenderedPageBreak/>
        <w:t xml:space="preserve">5. </w:t>
      </w:r>
      <w:r w:rsidRPr="00693499">
        <w:tab/>
        <w:t>Other View(s) from APT Members</w:t>
      </w:r>
    </w:p>
    <w:p w14:paraId="06377D34" w14:textId="77777777" w:rsidR="00693499" w:rsidRPr="00693499" w:rsidRDefault="00693499" w:rsidP="00A20EED">
      <w:pPr>
        <w:pStyle w:val="ListParagraph"/>
        <w:numPr>
          <w:ilvl w:val="0"/>
          <w:numId w:val="2"/>
        </w:numPr>
        <w:tabs>
          <w:tab w:val="num" w:pos="720"/>
        </w:tabs>
        <w:jc w:val="both"/>
        <w:rPr>
          <w:lang w:val="en-NZ"/>
        </w:rPr>
      </w:pPr>
      <w:r w:rsidRPr="00693499">
        <w:rPr>
          <w:lang w:val="en-NZ"/>
        </w:rPr>
        <w:t xml:space="preserve">On the aspect of EPM degradation tolerance in RR </w:t>
      </w:r>
      <w:r w:rsidRPr="00693499">
        <w:rPr>
          <w:b/>
          <w:bCs/>
          <w:lang w:val="en-NZ"/>
        </w:rPr>
        <w:t>AP 30/30A</w:t>
      </w:r>
      <w:r w:rsidRPr="00693499">
        <w:rPr>
          <w:lang w:val="en-NZ"/>
        </w:rPr>
        <w:t xml:space="preserve"> of </w:t>
      </w:r>
      <w:proofErr w:type="gramStart"/>
      <w:r w:rsidRPr="00693499">
        <w:rPr>
          <w:lang w:val="en-NZ"/>
        </w:rPr>
        <w:t>Regions</w:t>
      </w:r>
      <w:proofErr w:type="gramEnd"/>
      <w:r w:rsidRPr="00693499">
        <w:rPr>
          <w:lang w:val="en-NZ"/>
        </w:rPr>
        <w:t xml:space="preserve"> 1 and 3, some APT Members are of the view that there should be no change due to lack of technical studies supporting such modification. In this regard, some APT Members prefer Method H2A presented in the draft CPM Report. </w:t>
      </w:r>
    </w:p>
    <w:p w14:paraId="19CAF814" w14:textId="77777777" w:rsidR="00693499" w:rsidRDefault="00693499" w:rsidP="00A20EED">
      <w:pPr>
        <w:pStyle w:val="ListParagraph"/>
        <w:numPr>
          <w:ilvl w:val="0"/>
          <w:numId w:val="2"/>
        </w:numPr>
        <w:tabs>
          <w:tab w:val="num" w:pos="720"/>
        </w:tabs>
        <w:jc w:val="both"/>
        <w:rPr>
          <w:lang w:val="en-NZ"/>
        </w:rPr>
      </w:pPr>
      <w:r w:rsidRPr="00693499">
        <w:rPr>
          <w:lang w:val="en-NZ"/>
        </w:rPr>
        <w:t>Some other APT Members are of the view that sufficient studies were done to arrive at 0.25 dB as a proper value for the EPM degradation.</w:t>
      </w:r>
    </w:p>
    <w:p w14:paraId="1C0D0EF7" w14:textId="3697FB38" w:rsidR="00CF307B" w:rsidRPr="00693499" w:rsidRDefault="00CF307B" w:rsidP="00A20EED">
      <w:pPr>
        <w:pStyle w:val="ListParagraph"/>
        <w:numPr>
          <w:ilvl w:val="0"/>
          <w:numId w:val="2"/>
        </w:numPr>
        <w:tabs>
          <w:tab w:val="num" w:pos="720"/>
        </w:tabs>
        <w:jc w:val="both"/>
        <w:rPr>
          <w:lang w:val="en-NZ"/>
        </w:rPr>
      </w:pPr>
      <w:r>
        <w:rPr>
          <w:lang w:val="en-NZ"/>
        </w:rPr>
        <w:t xml:space="preserve">On the issue of implicit agreement, some APT Members are of the view that Method H1C is just retaining the possibility for special agreement between administrations which are already addressed in RR. Therefore, Method H1C will not </w:t>
      </w:r>
      <w:r w:rsidR="007B0128">
        <w:rPr>
          <w:lang w:val="en-NZ"/>
        </w:rPr>
        <w:t>be</w:t>
      </w:r>
      <w:r>
        <w:rPr>
          <w:lang w:val="en-NZ"/>
        </w:rPr>
        <w:t xml:space="preserve"> achieved to satisfy this topic which is removed the concept of implicit agreement and the regulatory consequence.</w:t>
      </w:r>
      <w:r w:rsidR="007B0128">
        <w:rPr>
          <w:lang w:val="en-NZ"/>
        </w:rPr>
        <w:t xml:space="preserve"> </w:t>
      </w:r>
    </w:p>
    <w:p w14:paraId="2A5E1227" w14:textId="77777777" w:rsidR="00A20EED" w:rsidRPr="00693499" w:rsidRDefault="00A20EED" w:rsidP="00693499">
      <w:pPr>
        <w:jc w:val="both"/>
        <w:rPr>
          <w:lang w:val="en-NZ"/>
        </w:rPr>
      </w:pPr>
    </w:p>
    <w:p w14:paraId="676CD94B" w14:textId="77777777" w:rsidR="00693499" w:rsidRPr="00693499" w:rsidRDefault="00693499" w:rsidP="00FC2596">
      <w:pPr>
        <w:pStyle w:val="Style1H2"/>
      </w:pPr>
      <w:r w:rsidRPr="00693499">
        <w:t xml:space="preserve">6. </w:t>
      </w:r>
      <w:r w:rsidRPr="00693499">
        <w:tab/>
        <w:t>Issues for Consideration at Next APG Meeting</w:t>
      </w:r>
    </w:p>
    <w:p w14:paraId="5AE87F84" w14:textId="77777777" w:rsidR="0036202C" w:rsidRPr="00693499" w:rsidRDefault="0036202C" w:rsidP="0036202C">
      <w:pPr>
        <w:pStyle w:val="ListParagraph"/>
        <w:contextualSpacing/>
        <w:jc w:val="both"/>
        <w:rPr>
          <w:lang w:val="en-NZ"/>
        </w:rPr>
      </w:pPr>
      <w:r w:rsidRPr="00693499">
        <w:rPr>
          <w:lang w:val="en-NZ"/>
        </w:rPr>
        <w:t xml:space="preserve">APT Members are encouraged to </w:t>
      </w:r>
      <w:proofErr w:type="gramStart"/>
      <w:r>
        <w:rPr>
          <w:lang w:val="en-NZ"/>
        </w:rPr>
        <w:t>take into account</w:t>
      </w:r>
      <w:proofErr w:type="gramEnd"/>
      <w:r>
        <w:rPr>
          <w:lang w:val="en-NZ"/>
        </w:rPr>
        <w:t xml:space="preserve"> the outcome of</w:t>
      </w:r>
      <w:r w:rsidRPr="00693499">
        <w:rPr>
          <w:lang w:val="en-NZ"/>
        </w:rPr>
        <w:t xml:space="preserve"> CPM23-2</w:t>
      </w:r>
      <w:r>
        <w:rPr>
          <w:lang w:val="en-NZ"/>
        </w:rPr>
        <w:t xml:space="preserve"> meeting</w:t>
      </w:r>
      <w:r w:rsidRPr="00693499">
        <w:rPr>
          <w:lang w:val="en-NZ"/>
        </w:rPr>
        <w:t xml:space="preserve">, in order to </w:t>
      </w:r>
      <w:r>
        <w:rPr>
          <w:lang w:val="en-NZ"/>
        </w:rPr>
        <w:t>develop the</w:t>
      </w:r>
      <w:r w:rsidRPr="00693499">
        <w:rPr>
          <w:lang w:val="en-NZ"/>
        </w:rPr>
        <w:t xml:space="preserve"> Preliminary APT Common Proposal (PACP) at the next APG23-6 meeting. </w:t>
      </w:r>
    </w:p>
    <w:p w14:paraId="02ED9FBB" w14:textId="77777777" w:rsidR="00693499" w:rsidRPr="00693499" w:rsidRDefault="00693499" w:rsidP="00693499">
      <w:pPr>
        <w:ind w:left="708"/>
        <w:jc w:val="both"/>
        <w:rPr>
          <w:lang w:val="en-NZ"/>
        </w:rPr>
      </w:pPr>
    </w:p>
    <w:p w14:paraId="5F8962DF" w14:textId="77777777" w:rsidR="00693499" w:rsidRPr="00693499" w:rsidRDefault="00693499" w:rsidP="00FC2596">
      <w:pPr>
        <w:pStyle w:val="Style1H2"/>
      </w:pPr>
      <w:r w:rsidRPr="00693499">
        <w:t xml:space="preserve">7. </w:t>
      </w:r>
      <w:r w:rsidRPr="00693499">
        <w:tab/>
        <w:t xml:space="preserve">Views from Other Organisations </w:t>
      </w:r>
    </w:p>
    <w:p w14:paraId="34A2E30C" w14:textId="77777777" w:rsidR="00693499" w:rsidRPr="00693499" w:rsidRDefault="00693499" w:rsidP="00A20EED">
      <w:pPr>
        <w:pStyle w:val="H3"/>
      </w:pPr>
      <w:r w:rsidRPr="00693499">
        <w:t xml:space="preserve">7.1 </w:t>
      </w:r>
      <w:r w:rsidRPr="00693499">
        <w:tab/>
        <w:t>Regional Groups</w:t>
      </w:r>
    </w:p>
    <w:p w14:paraId="0E49A1EB" w14:textId="77777777" w:rsidR="00693499" w:rsidRPr="00693499" w:rsidRDefault="00693499" w:rsidP="00693499">
      <w:pPr>
        <w:pStyle w:val="H3"/>
      </w:pPr>
      <w:r w:rsidRPr="00693499">
        <w:t>7.1.1</w:t>
      </w:r>
      <w:r w:rsidRPr="00693499">
        <w:tab/>
        <w:t>ATU (as of February 2023)</w:t>
      </w:r>
    </w:p>
    <w:p w14:paraId="39D57137" w14:textId="77777777" w:rsidR="00693499" w:rsidRPr="00693499" w:rsidRDefault="00693499" w:rsidP="00693499">
      <w:pPr>
        <w:pStyle w:val="ListParagraph"/>
        <w:numPr>
          <w:ilvl w:val="0"/>
          <w:numId w:val="2"/>
        </w:numPr>
        <w:jc w:val="both"/>
        <w:rPr>
          <w:lang w:eastAsia="zh-CN"/>
        </w:rPr>
      </w:pPr>
      <w:r w:rsidRPr="00693499">
        <w:rPr>
          <w:lang w:eastAsia="zh-CN"/>
        </w:rPr>
        <w:t xml:space="preserve">Support the enhancement of the protection of Appendices 30/30A in </w:t>
      </w:r>
      <w:proofErr w:type="gramStart"/>
      <w:r w:rsidRPr="00693499">
        <w:rPr>
          <w:lang w:eastAsia="zh-CN"/>
        </w:rPr>
        <w:t>Regions</w:t>
      </w:r>
      <w:proofErr w:type="gramEnd"/>
      <w:r w:rsidRPr="00693499">
        <w:rPr>
          <w:lang w:eastAsia="zh-CN"/>
        </w:rPr>
        <w:t xml:space="preserve"> 1 and 3 and Appendix 30B for networks in the Plan and the List.</w:t>
      </w:r>
    </w:p>
    <w:p w14:paraId="4C651156" w14:textId="77777777" w:rsidR="00693499" w:rsidRPr="00693499" w:rsidRDefault="00693499" w:rsidP="00693499">
      <w:pPr>
        <w:pStyle w:val="ListParagraph"/>
        <w:numPr>
          <w:ilvl w:val="0"/>
          <w:numId w:val="2"/>
        </w:numPr>
        <w:jc w:val="both"/>
        <w:rPr>
          <w:lang w:eastAsia="zh-CN"/>
        </w:rPr>
      </w:pPr>
      <w:r w:rsidRPr="00693499">
        <w:rPr>
          <w:lang w:eastAsia="zh-CN"/>
        </w:rPr>
        <w:t xml:space="preserve">Support studies on this topic to provide a fair solution that ensures that the reference situation (EPM - equivalent protection margin) is not degraded due to the concept of “implicit agreement” in Appendices (30), (30A) and (30B). </w:t>
      </w:r>
    </w:p>
    <w:p w14:paraId="5C56FF96" w14:textId="77777777" w:rsidR="00693499" w:rsidRPr="00693499" w:rsidRDefault="00693499" w:rsidP="00693499">
      <w:pPr>
        <w:pStyle w:val="ListParagraph"/>
        <w:numPr>
          <w:ilvl w:val="0"/>
          <w:numId w:val="2"/>
        </w:numPr>
        <w:jc w:val="both"/>
        <w:rPr>
          <w:lang w:eastAsia="zh-CN"/>
        </w:rPr>
      </w:pPr>
      <w:r w:rsidRPr="00693499">
        <w:rPr>
          <w:lang w:eastAsia="zh-CN"/>
        </w:rPr>
        <w:t>Support the application of EPM degradation tolerance of 0.25 dB instead of 0.45 dB for protection of an assignment in the appendices 30, 30A in region 1 &amp; 3 plans or assignments with national coverage from submission of a non-national coverage.</w:t>
      </w:r>
    </w:p>
    <w:p w14:paraId="1097F430" w14:textId="77777777" w:rsidR="00693499" w:rsidRPr="00693499" w:rsidRDefault="00693499" w:rsidP="00693499">
      <w:pPr>
        <w:pStyle w:val="ListParagraph"/>
        <w:numPr>
          <w:ilvl w:val="0"/>
          <w:numId w:val="2"/>
        </w:numPr>
        <w:jc w:val="both"/>
        <w:rPr>
          <w:lang w:eastAsia="zh-CN"/>
        </w:rPr>
      </w:pPr>
      <w:r w:rsidRPr="00693499">
        <w:rPr>
          <w:lang w:eastAsia="zh-CN"/>
        </w:rPr>
        <w:t>Mandate WG4B to prepare the common African contribution proposing CPM text of the Topic to the next Working Party 4A. </w:t>
      </w:r>
    </w:p>
    <w:p w14:paraId="307F8EFC" w14:textId="77777777" w:rsidR="00693499" w:rsidRPr="00693499" w:rsidRDefault="00693499" w:rsidP="00693499">
      <w:pPr>
        <w:jc w:val="both"/>
        <w:rPr>
          <w:lang w:val="en-NZ"/>
        </w:rPr>
      </w:pPr>
    </w:p>
    <w:p w14:paraId="289D2035" w14:textId="77777777" w:rsidR="00693499" w:rsidRPr="00693499" w:rsidRDefault="00693499" w:rsidP="00693499">
      <w:pPr>
        <w:pStyle w:val="H3"/>
      </w:pPr>
      <w:r w:rsidRPr="00693499">
        <w:t>7.1.2</w:t>
      </w:r>
      <w:r w:rsidRPr="00693499">
        <w:tab/>
        <w:t>ASMG (as of February 2023)</w:t>
      </w:r>
    </w:p>
    <w:p w14:paraId="2EE94FBF" w14:textId="77777777" w:rsidR="00693499" w:rsidRPr="00693499" w:rsidRDefault="00693499" w:rsidP="00693499">
      <w:pPr>
        <w:pStyle w:val="ListParagraph"/>
        <w:numPr>
          <w:ilvl w:val="0"/>
          <w:numId w:val="2"/>
        </w:numPr>
        <w:jc w:val="both"/>
        <w:rPr>
          <w:lang w:val="en-NZ"/>
        </w:rPr>
      </w:pPr>
      <w:r w:rsidRPr="00693499">
        <w:t>Support studies related to this topic with aim to provide a reasonable solution to ensure the reference situation is not degraded due to the concept of “implicit agreement” in Appendices AP30/30A/30B, thus improving the status of allotments/assignments in the plans that are affected by the decline of the reference situation (EPM) so that These allotments/assignments are effectively usable by the concerned administrations wishing to access the AP30/30A/30B plans for the provision of the broadcasting-satellite service or the fixed-satellite service</w:t>
      </w:r>
    </w:p>
    <w:p w14:paraId="47A51898" w14:textId="77777777" w:rsidR="00693499" w:rsidRPr="00A20EED" w:rsidRDefault="00693499" w:rsidP="00A20EED">
      <w:pPr>
        <w:ind w:left="360"/>
        <w:jc w:val="both"/>
        <w:rPr>
          <w:lang w:val="en-NZ"/>
        </w:rPr>
      </w:pPr>
    </w:p>
    <w:p w14:paraId="23AD60A1" w14:textId="77777777" w:rsidR="00693499" w:rsidRPr="00693499" w:rsidRDefault="00693499" w:rsidP="00693499">
      <w:pPr>
        <w:pStyle w:val="H3"/>
      </w:pPr>
      <w:r w:rsidRPr="00693499">
        <w:t>7.1.3</w:t>
      </w:r>
      <w:r w:rsidRPr="00693499">
        <w:tab/>
        <w:t>CEPT (as of February 2023)</w:t>
      </w:r>
    </w:p>
    <w:p w14:paraId="4D60B90F" w14:textId="77777777" w:rsidR="00693499" w:rsidRPr="00A20EED" w:rsidRDefault="00693499" w:rsidP="00693499">
      <w:pPr>
        <w:pStyle w:val="ListParagraph"/>
        <w:jc w:val="both"/>
      </w:pPr>
      <w:r w:rsidRPr="00A20EED">
        <w:t xml:space="preserve">CEPT supports to enhance the protection of Appendices </w:t>
      </w:r>
      <w:r w:rsidRPr="00A20EED">
        <w:rPr>
          <w:rStyle w:val="ECCHLbold"/>
        </w:rPr>
        <w:t>30</w:t>
      </w:r>
      <w:r w:rsidRPr="00A20EED">
        <w:t>/</w:t>
      </w:r>
      <w:r w:rsidRPr="00A20EED">
        <w:rPr>
          <w:rStyle w:val="ECCHLbold"/>
        </w:rPr>
        <w:t>30A</w:t>
      </w:r>
      <w:r w:rsidRPr="00A20EED">
        <w:t xml:space="preserve"> in </w:t>
      </w:r>
      <w:proofErr w:type="gramStart"/>
      <w:r w:rsidRPr="00A20EED">
        <w:t>Regions</w:t>
      </w:r>
      <w:proofErr w:type="gramEnd"/>
      <w:r w:rsidRPr="00A20EED">
        <w:t xml:space="preserve"> 1 &amp; 3 and Appendix </w:t>
      </w:r>
      <w:r w:rsidRPr="00A20EED">
        <w:rPr>
          <w:rStyle w:val="ECCHLbold"/>
        </w:rPr>
        <w:t>30B</w:t>
      </w:r>
      <w:r w:rsidRPr="00A20EED">
        <w:t xml:space="preserve"> for networks in the Plan and the List.</w:t>
      </w:r>
    </w:p>
    <w:p w14:paraId="12A8539C" w14:textId="77777777" w:rsidR="00693499" w:rsidRPr="00A20EED" w:rsidRDefault="00693499" w:rsidP="00693499">
      <w:pPr>
        <w:pStyle w:val="ListParagraph"/>
        <w:jc w:val="both"/>
        <w:rPr>
          <w:rStyle w:val="ECCParagraph"/>
          <w:rFonts w:ascii="Times New Roman" w:hAnsi="Times New Roman" w:cs="Times New Roman"/>
          <w:sz w:val="24"/>
        </w:rPr>
      </w:pPr>
      <w:r w:rsidRPr="00A20EED">
        <w:t xml:space="preserve">CEPT </w:t>
      </w:r>
      <w:r w:rsidRPr="00A20EED">
        <w:rPr>
          <w:rStyle w:val="ECCParagraph"/>
          <w:rFonts w:ascii="Times New Roman" w:hAnsi="Times New Roman" w:cs="Times New Roman"/>
          <w:sz w:val="24"/>
        </w:rPr>
        <w:t xml:space="preserve">supports to replace the implicit agreement in case of no comments in due time of affected Regions 1 and 3 BSS Plan assignments or Appendix </w:t>
      </w:r>
      <w:r w:rsidRPr="00A20EED">
        <w:rPr>
          <w:rStyle w:val="ECCHLbold"/>
        </w:rPr>
        <w:t>30B</w:t>
      </w:r>
      <w:r w:rsidRPr="00A20EED">
        <w:rPr>
          <w:rStyle w:val="ECCParagraph"/>
          <w:rFonts w:ascii="Times New Roman" w:hAnsi="Times New Roman" w:cs="Times New Roman"/>
          <w:sz w:val="24"/>
        </w:rPr>
        <w:t xml:space="preserve"> allotments on an additional use/system, with a new regulatory solution allowing the administration of the </w:t>
      </w:r>
      <w:r w:rsidRPr="00A20EED">
        <w:rPr>
          <w:rStyle w:val="ECCParagraph"/>
          <w:rFonts w:ascii="Times New Roman" w:hAnsi="Times New Roman" w:cs="Times New Roman"/>
          <w:sz w:val="24"/>
        </w:rPr>
        <w:lastRenderedPageBreak/>
        <w:t>additional use/system to operate until the national assignment/allotment is brought into use.</w:t>
      </w:r>
    </w:p>
    <w:p w14:paraId="5E9C555F" w14:textId="77777777" w:rsidR="00693499" w:rsidRPr="00A20EED" w:rsidRDefault="00693499" w:rsidP="00693499">
      <w:pPr>
        <w:pStyle w:val="ListParagraph"/>
        <w:jc w:val="both"/>
      </w:pPr>
      <w:r w:rsidRPr="00A20EED">
        <w:t xml:space="preserve"> CEPT supports to not consider mutual interference between</w:t>
      </w:r>
      <w:r w:rsidRPr="00A20EED">
        <w:rPr>
          <w:rStyle w:val="ECCParagraph"/>
          <w:rFonts w:ascii="Times New Roman" w:hAnsi="Times New Roman" w:cs="Times New Roman"/>
          <w:sz w:val="24"/>
        </w:rPr>
        <w:t xml:space="preserve"> </w:t>
      </w:r>
      <w:proofErr w:type="gramStart"/>
      <w:r w:rsidRPr="00A20EED">
        <w:rPr>
          <w:rStyle w:val="ECCParagraph"/>
          <w:rFonts w:ascii="Times New Roman" w:hAnsi="Times New Roman" w:cs="Times New Roman"/>
          <w:sz w:val="24"/>
        </w:rPr>
        <w:t>Regions</w:t>
      </w:r>
      <w:proofErr w:type="gramEnd"/>
      <w:r w:rsidRPr="00A20EED">
        <w:rPr>
          <w:rStyle w:val="ECCParagraph"/>
          <w:rFonts w:ascii="Times New Roman" w:hAnsi="Times New Roman" w:cs="Times New Roman"/>
          <w:sz w:val="24"/>
        </w:rPr>
        <w:t xml:space="preserve"> 1 and 3 BSS Plan assignments or Appendix </w:t>
      </w:r>
      <w:r w:rsidRPr="00A20EED">
        <w:rPr>
          <w:rStyle w:val="ECCHLbold"/>
        </w:rPr>
        <w:t>30B</w:t>
      </w:r>
      <w:r w:rsidRPr="00A20EED">
        <w:rPr>
          <w:rStyle w:val="ECCParagraph"/>
          <w:rFonts w:ascii="Times New Roman" w:hAnsi="Times New Roman" w:cs="Times New Roman"/>
          <w:sz w:val="24"/>
        </w:rPr>
        <w:t xml:space="preserve"> allotments and additional use/system networks using </w:t>
      </w:r>
      <w:r w:rsidRPr="00A20EED">
        <w:t>this new regulatory solution,</w:t>
      </w:r>
      <w:r w:rsidRPr="00A20EED">
        <w:rPr>
          <w:rStyle w:val="ECCParagraph"/>
          <w:rFonts w:ascii="Times New Roman" w:hAnsi="Times New Roman" w:cs="Times New Roman"/>
          <w:sz w:val="24"/>
        </w:rPr>
        <w:t xml:space="preserve"> since they will not operate the same frequency range over the same area simultaneously. </w:t>
      </w:r>
    </w:p>
    <w:p w14:paraId="2E840537" w14:textId="77777777" w:rsidR="00693499" w:rsidRPr="00A20EED" w:rsidRDefault="00693499" w:rsidP="00693499">
      <w:pPr>
        <w:pStyle w:val="ListParagraph"/>
        <w:jc w:val="both"/>
        <w:rPr>
          <w:lang w:val="en-GB"/>
        </w:rPr>
      </w:pPr>
      <w:r w:rsidRPr="00A20EED">
        <w:t xml:space="preserve">CEPT does not support to reduce the EPM degradation tolerance in Appendices </w:t>
      </w:r>
      <w:r w:rsidRPr="00A20EED">
        <w:rPr>
          <w:rStyle w:val="ECCHLbold"/>
        </w:rPr>
        <w:t>30 and</w:t>
      </w:r>
      <w:r w:rsidRPr="00A20EED">
        <w:t xml:space="preserve"> </w:t>
      </w:r>
      <w:r w:rsidRPr="00A20EED">
        <w:rPr>
          <w:rStyle w:val="ECCHLbold"/>
        </w:rPr>
        <w:t xml:space="preserve">30A </w:t>
      </w:r>
      <w:r w:rsidRPr="00A20EED">
        <w:rPr>
          <w:rStyle w:val="ECCParagraph"/>
          <w:rFonts w:ascii="Times New Roman" w:hAnsi="Times New Roman" w:cs="Times New Roman"/>
          <w:sz w:val="24"/>
        </w:rPr>
        <w:t>without any technical studies supporting the reasoning behind such a modification.</w:t>
      </w:r>
    </w:p>
    <w:p w14:paraId="19C8D172" w14:textId="77777777" w:rsidR="00693499" w:rsidRPr="00693499" w:rsidRDefault="00693499" w:rsidP="00693499">
      <w:pPr>
        <w:jc w:val="both"/>
        <w:rPr>
          <w:lang w:val="en-GB"/>
        </w:rPr>
      </w:pPr>
    </w:p>
    <w:p w14:paraId="4817BA4F" w14:textId="77777777" w:rsidR="00693499" w:rsidRPr="00693499" w:rsidRDefault="00693499" w:rsidP="00693499">
      <w:pPr>
        <w:pStyle w:val="H3"/>
      </w:pPr>
      <w:r w:rsidRPr="00693499">
        <w:t>7.1.4</w:t>
      </w:r>
      <w:r w:rsidRPr="00693499">
        <w:tab/>
        <w:t>CITEL (as of February 2023)</w:t>
      </w:r>
    </w:p>
    <w:p w14:paraId="05121871" w14:textId="77777777" w:rsidR="00693499" w:rsidRPr="00693499" w:rsidRDefault="00693499" w:rsidP="00693499">
      <w:pPr>
        <w:pStyle w:val="ListParagraph"/>
        <w:numPr>
          <w:ilvl w:val="0"/>
          <w:numId w:val="2"/>
        </w:numPr>
        <w:jc w:val="both"/>
        <w:rPr>
          <w:lang w:val="en-NZ"/>
        </w:rPr>
      </w:pPr>
      <w:r w:rsidRPr="00693499">
        <w:rPr>
          <w:lang w:val="en-NZ"/>
        </w:rPr>
        <w:t>One Administration is of the view that implicit agreement is sometime the unique solution to complete a coordination when an administration didn’t answer to several request of coordination. But in parallel, this administration recognizes that current implicit agreement mechanism with regards to National allotment could lead to a situation where an administration isn’t able to operate its national allotment due to very low reference margin. To alleviate this problem, this administration would encourage to find an alternative mechanism which fully protect national allotment even if the administration misses to provide its comment to BR in due time and which allow temporary operation of additional system without considering this national allotment until its BIU.</w:t>
      </w:r>
    </w:p>
    <w:p w14:paraId="22406505" w14:textId="77777777" w:rsidR="00693499" w:rsidRPr="00693499" w:rsidRDefault="00693499" w:rsidP="00693499">
      <w:pPr>
        <w:jc w:val="both"/>
      </w:pPr>
    </w:p>
    <w:p w14:paraId="1B702C9D" w14:textId="77777777" w:rsidR="00693499" w:rsidRPr="00693499" w:rsidRDefault="00693499" w:rsidP="00693499">
      <w:pPr>
        <w:pStyle w:val="H3"/>
      </w:pPr>
      <w:r w:rsidRPr="00693499">
        <w:t>7.1.5</w:t>
      </w:r>
      <w:r w:rsidRPr="00693499">
        <w:tab/>
        <w:t>RCC (as of February 2023)</w:t>
      </w:r>
    </w:p>
    <w:p w14:paraId="396C3490" w14:textId="77777777" w:rsidR="00693499" w:rsidRPr="00693499" w:rsidRDefault="00693499" w:rsidP="00693499">
      <w:pPr>
        <w:pStyle w:val="ListParagraph"/>
        <w:numPr>
          <w:ilvl w:val="0"/>
          <w:numId w:val="2"/>
        </w:numPr>
        <w:jc w:val="both"/>
        <w:rPr>
          <w:lang w:val="en-NZ"/>
        </w:rPr>
      </w:pPr>
      <w:r w:rsidRPr="00693499">
        <w:rPr>
          <w:lang w:eastAsia="zh-CN"/>
        </w:rPr>
        <w:t>None</w:t>
      </w:r>
      <w:r w:rsidRPr="00693499">
        <w:rPr>
          <w:lang w:val="en-NZ"/>
        </w:rPr>
        <w:t xml:space="preserve">. </w:t>
      </w:r>
    </w:p>
    <w:p w14:paraId="57A04F92" w14:textId="77777777" w:rsidR="00693499" w:rsidRPr="00693499" w:rsidRDefault="00693499" w:rsidP="00693499">
      <w:pPr>
        <w:rPr>
          <w:lang w:val="en-NZ" w:eastAsia="ko-KR"/>
        </w:rPr>
      </w:pPr>
    </w:p>
    <w:p w14:paraId="3C197EE3" w14:textId="77777777" w:rsidR="00693499" w:rsidRPr="00693499" w:rsidRDefault="00693499" w:rsidP="00A20EED">
      <w:pPr>
        <w:pStyle w:val="H3"/>
      </w:pPr>
      <w:r w:rsidRPr="00693499">
        <w:t xml:space="preserve">7.2 </w:t>
      </w:r>
      <w:r w:rsidRPr="00693499">
        <w:tab/>
        <w:t>International Organisations</w:t>
      </w:r>
    </w:p>
    <w:p w14:paraId="3925A50E" w14:textId="77777777" w:rsidR="00693499" w:rsidRPr="00693499" w:rsidRDefault="00693499" w:rsidP="00693499">
      <w:pPr>
        <w:pStyle w:val="H3"/>
      </w:pPr>
      <w:r w:rsidRPr="00693499">
        <w:t>7.2.1</w:t>
      </w:r>
      <w:r w:rsidRPr="00693499">
        <w:tab/>
        <w:t>ICAO (as of February 2023)</w:t>
      </w:r>
    </w:p>
    <w:p w14:paraId="7439D4B6" w14:textId="77777777" w:rsidR="00693499" w:rsidRPr="00693499" w:rsidRDefault="00693499" w:rsidP="00693499">
      <w:pPr>
        <w:pStyle w:val="ListParagraph"/>
      </w:pPr>
      <w:r w:rsidRPr="00693499">
        <w:t>None.</w:t>
      </w:r>
    </w:p>
    <w:p w14:paraId="69A24705" w14:textId="77777777" w:rsidR="00693499" w:rsidRPr="00693499" w:rsidRDefault="00693499" w:rsidP="00693499">
      <w:pPr>
        <w:widowControl w:val="0"/>
        <w:wordWrap w:val="0"/>
        <w:autoSpaceDE w:val="0"/>
        <w:autoSpaceDN w:val="0"/>
        <w:ind w:left="360"/>
        <w:jc w:val="both"/>
      </w:pPr>
    </w:p>
    <w:p w14:paraId="118B833B" w14:textId="77777777" w:rsidR="00693499" w:rsidRPr="00693499" w:rsidRDefault="00693499" w:rsidP="00693499">
      <w:pPr>
        <w:pStyle w:val="H3"/>
      </w:pPr>
      <w:r w:rsidRPr="00693499">
        <w:t>7.2.2</w:t>
      </w:r>
      <w:r w:rsidRPr="00693499">
        <w:tab/>
        <w:t>IMO (as of February 2023)</w:t>
      </w:r>
    </w:p>
    <w:p w14:paraId="30361DF0" w14:textId="77777777" w:rsidR="00693499" w:rsidRPr="00693499" w:rsidRDefault="00693499" w:rsidP="00693499">
      <w:pPr>
        <w:pStyle w:val="ListParagraph"/>
      </w:pPr>
      <w:r w:rsidRPr="00693499">
        <w:t>No</w:t>
      </w:r>
      <w:r w:rsidRPr="00693499">
        <w:rPr>
          <w:lang w:val="en-NZ"/>
        </w:rPr>
        <w:t>ne</w:t>
      </w:r>
      <w:r w:rsidRPr="00693499">
        <w:t xml:space="preserve">. </w:t>
      </w:r>
    </w:p>
    <w:p w14:paraId="2727602C" w14:textId="77777777" w:rsidR="00693499" w:rsidRPr="00693499" w:rsidRDefault="00693499" w:rsidP="00693499">
      <w:pPr>
        <w:widowControl w:val="0"/>
        <w:wordWrap w:val="0"/>
        <w:autoSpaceDE w:val="0"/>
        <w:autoSpaceDN w:val="0"/>
        <w:ind w:left="360"/>
        <w:jc w:val="both"/>
      </w:pPr>
    </w:p>
    <w:p w14:paraId="2CA1459D" w14:textId="77777777" w:rsidR="00693499" w:rsidRPr="00693499" w:rsidRDefault="00693499" w:rsidP="00693499">
      <w:pPr>
        <w:pStyle w:val="H3"/>
      </w:pPr>
      <w:r w:rsidRPr="00693499">
        <w:t>7.2.3</w:t>
      </w:r>
      <w:r w:rsidRPr="00693499">
        <w:tab/>
        <w:t>WMO (as of February 2023)</w:t>
      </w:r>
    </w:p>
    <w:p w14:paraId="41F85268" w14:textId="77777777" w:rsidR="00693499" w:rsidRPr="00693499" w:rsidRDefault="00693499" w:rsidP="00693499">
      <w:pPr>
        <w:pStyle w:val="ListParagraph"/>
      </w:pPr>
      <w:r w:rsidRPr="00693499">
        <w:t>None.</w:t>
      </w:r>
    </w:p>
    <w:p w14:paraId="6E7E265C" w14:textId="77777777" w:rsidR="00693499" w:rsidRPr="00693499" w:rsidRDefault="00693499" w:rsidP="00693499">
      <w:pPr>
        <w:widowControl w:val="0"/>
        <w:wordWrap w:val="0"/>
        <w:autoSpaceDE w:val="0"/>
        <w:autoSpaceDN w:val="0"/>
        <w:ind w:left="360"/>
        <w:jc w:val="both"/>
      </w:pPr>
    </w:p>
    <w:p w14:paraId="78929BAB" w14:textId="77777777" w:rsidR="00693499" w:rsidRPr="00693499" w:rsidRDefault="00693499" w:rsidP="00693499">
      <w:pPr>
        <w:pStyle w:val="H3"/>
      </w:pPr>
      <w:r w:rsidRPr="00693499">
        <w:t>7.2.4</w:t>
      </w:r>
      <w:r w:rsidRPr="00693499">
        <w:tab/>
        <w:t>IARU R3 (as of February 2023)</w:t>
      </w:r>
    </w:p>
    <w:p w14:paraId="2B6ADFE4" w14:textId="77777777" w:rsidR="00693499" w:rsidRPr="00693499" w:rsidRDefault="00693499" w:rsidP="00693499">
      <w:pPr>
        <w:pStyle w:val="ListParagraph"/>
      </w:pPr>
      <w:r w:rsidRPr="00693499">
        <w:t>None.</w:t>
      </w:r>
    </w:p>
    <w:p w14:paraId="7FB11B04" w14:textId="77777777" w:rsidR="00893413" w:rsidRPr="00693499" w:rsidRDefault="00893413" w:rsidP="00893413">
      <w:pPr>
        <w:spacing w:before="480" w:after="240"/>
        <w:jc w:val="center"/>
        <w:rPr>
          <w:caps/>
          <w:color w:val="BFBFBF" w:themeColor="background1" w:themeShade="BF"/>
        </w:rPr>
      </w:pPr>
      <w:r w:rsidRPr="00693499">
        <w:rPr>
          <w:caps/>
          <w:color w:val="BFBFBF" w:themeColor="background1" w:themeShade="BF"/>
        </w:rPr>
        <w:t>---------------------------</w:t>
      </w:r>
    </w:p>
    <w:p w14:paraId="0DAA5899" w14:textId="6BEB81FA" w:rsidR="00191037" w:rsidRPr="00693499" w:rsidRDefault="00191037" w:rsidP="00693499">
      <w:pPr>
        <w:pStyle w:val="Heading1"/>
      </w:pPr>
      <w:r w:rsidRPr="00693499">
        <w:t>Topic I</w:t>
      </w:r>
      <w:r w:rsidR="009738A8" w:rsidRPr="00693499">
        <w:t>:</w:t>
      </w:r>
      <w:r w:rsidRPr="00693499">
        <w:t xml:space="preserve"> Special agreements under RR Appendix 30B</w:t>
      </w:r>
    </w:p>
    <w:p w14:paraId="0862BB87" w14:textId="77777777" w:rsidR="00191037" w:rsidRPr="00693499" w:rsidRDefault="00191037" w:rsidP="00FC2596">
      <w:pPr>
        <w:pStyle w:val="Heading2"/>
      </w:pPr>
      <w:r w:rsidRPr="00693499">
        <w:t>1.</w:t>
      </w:r>
      <w:r w:rsidRPr="00693499">
        <w:tab/>
        <w:t>Background Information</w:t>
      </w:r>
    </w:p>
    <w:p w14:paraId="2D93A0A8" w14:textId="77777777" w:rsidR="002D60F3" w:rsidRPr="00693499" w:rsidRDefault="002D60F3" w:rsidP="002D60F3">
      <w:pPr>
        <w:pStyle w:val="ListParagraph"/>
        <w:jc w:val="both"/>
        <w:rPr>
          <w:lang w:eastAsia="zh-CN"/>
        </w:rPr>
      </w:pPr>
      <w:r w:rsidRPr="00693499">
        <w:rPr>
          <w:lang w:eastAsia="zh-CN"/>
        </w:rPr>
        <w:t xml:space="preserve">When an </w:t>
      </w:r>
      <w:r w:rsidRPr="00693499">
        <w:t>administration</w:t>
      </w:r>
      <w:r w:rsidRPr="00693499">
        <w:rPr>
          <w:lang w:eastAsia="zh-CN"/>
        </w:rPr>
        <w:t xml:space="preserve"> intends to convert an allotment into an assignment or when an administration, or one acting on behalf of a group of named administrations, intends to introduce an additional </w:t>
      </w:r>
      <w:proofErr w:type="gramStart"/>
      <w:r w:rsidRPr="00693499">
        <w:rPr>
          <w:lang w:eastAsia="zh-CN"/>
        </w:rPr>
        <w:t>system</w:t>
      </w:r>
      <w:proofErr w:type="gramEnd"/>
      <w:r w:rsidRPr="00693499">
        <w:rPr>
          <w:lang w:eastAsia="zh-CN"/>
        </w:rPr>
        <w:t xml:space="preserve"> or modify the characteristics of assignments in the List that have been brought into use in RR Appendix </w:t>
      </w:r>
      <w:r w:rsidRPr="00693499">
        <w:rPr>
          <w:b/>
          <w:bCs/>
          <w:lang w:eastAsia="zh-CN"/>
        </w:rPr>
        <w:t>30B</w:t>
      </w:r>
      <w:r w:rsidRPr="00693499">
        <w:rPr>
          <w:lang w:eastAsia="zh-CN"/>
        </w:rPr>
        <w:t xml:space="preserve">, the administration shall submit to the Radiocommunication Bureau all required information as specified in RR Appendix </w:t>
      </w:r>
      <w:r w:rsidRPr="00693499">
        <w:rPr>
          <w:b/>
          <w:bCs/>
          <w:lang w:eastAsia="zh-CN"/>
        </w:rPr>
        <w:lastRenderedPageBreak/>
        <w:t>4</w:t>
      </w:r>
      <w:r w:rsidRPr="00693499">
        <w:rPr>
          <w:lang w:eastAsia="zh-CN"/>
        </w:rPr>
        <w:t xml:space="preserve">. Then, the Bureau determines administrations whose allotments in the Plan, or assignments in the List or pending assignments are considered as being affected by this assignment under </w:t>
      </w:r>
      <w:r w:rsidRPr="00693499">
        <w:t xml:space="preserve">§ 6.5 of RR Appendix </w:t>
      </w:r>
      <w:r w:rsidRPr="00693499">
        <w:rPr>
          <w:b/>
          <w:bCs/>
        </w:rPr>
        <w:t>30B</w:t>
      </w:r>
      <w:r w:rsidRPr="00693499">
        <w:t>.</w:t>
      </w:r>
    </w:p>
    <w:p w14:paraId="13870F20" w14:textId="77777777" w:rsidR="002D60F3" w:rsidRPr="00693499" w:rsidRDefault="002D60F3" w:rsidP="002D60F3">
      <w:pPr>
        <w:pStyle w:val="ListParagraph"/>
        <w:jc w:val="both"/>
        <w:rPr>
          <w:lang w:eastAsia="zh-CN"/>
        </w:rPr>
      </w:pPr>
      <w:r w:rsidRPr="00693499">
        <w:t>Affected</w:t>
      </w:r>
      <w:r w:rsidRPr="00693499">
        <w:rPr>
          <w:lang w:eastAsia="zh-CN"/>
        </w:rPr>
        <w:t xml:space="preserve"> administrations have 4 months after the publication of the Special Section of this assignment to comment it (</w:t>
      </w:r>
      <w:r w:rsidRPr="00693499">
        <w:t>§ 6.10</w:t>
      </w:r>
      <w:r w:rsidRPr="00693499">
        <w:rPr>
          <w:lang w:eastAsia="zh-CN"/>
        </w:rPr>
        <w:t xml:space="preserve">) plus an additional period of 1 month subject to application of </w:t>
      </w:r>
      <w:r w:rsidRPr="00693499">
        <w:t>§ 6.13. If, after this period, despite several reminders sent by the Bureau (i.e., § 6.9, § 6.11, § 6.14, § 6.14</w:t>
      </w:r>
      <w:r w:rsidRPr="00693499">
        <w:rPr>
          <w:i/>
          <w:iCs/>
        </w:rPr>
        <w:t>bis</w:t>
      </w:r>
      <w:r w:rsidRPr="00693499">
        <w:t>), the affected administration has not given a decision, this administration is considered as given its implicit agreement to this assignment under § 6.15.</w:t>
      </w:r>
      <w:r w:rsidRPr="00693499">
        <w:rPr>
          <w:lang w:eastAsia="zh-CN"/>
        </w:rPr>
        <w:t xml:space="preserve"> </w:t>
      </w:r>
    </w:p>
    <w:p w14:paraId="3F5BEAAF" w14:textId="77777777" w:rsidR="002D60F3" w:rsidRPr="00693499" w:rsidRDefault="002D60F3" w:rsidP="002D60F3">
      <w:pPr>
        <w:pStyle w:val="ListParagraph"/>
        <w:jc w:val="both"/>
        <w:rPr>
          <w:lang w:eastAsia="zh-CN"/>
        </w:rPr>
      </w:pPr>
      <w:r w:rsidRPr="00693499">
        <w:rPr>
          <w:lang w:eastAsia="zh-CN"/>
        </w:rPr>
        <w:t xml:space="preserve">At the time of the Part B submission of this assignment under </w:t>
      </w:r>
      <w:r w:rsidRPr="00693499">
        <w:t>§ 6.17 or § 6.25, as appropriate, the final characteristics of this assignment could impact the overall aggregate carrier-to-interference levels of the allotment of the administration which didn’t give their decision in due time. These overall aggregate carrier-to-interference levels are used to determine the protection of this allotment or assignment for future submissions under § 6.1 and if an allotment can still be put into operation with decent services. Implicit agreements could lead to a situation that no decent services can be provided because of very low overall aggregate carrier-to-interference levels.</w:t>
      </w:r>
    </w:p>
    <w:p w14:paraId="44470DEC" w14:textId="77777777" w:rsidR="002D60F3" w:rsidRPr="00693499" w:rsidRDefault="002D60F3" w:rsidP="00FB369E">
      <w:pPr>
        <w:pStyle w:val="ListParagraph"/>
        <w:numPr>
          <w:ilvl w:val="0"/>
          <w:numId w:val="2"/>
        </w:numPr>
        <w:jc w:val="both"/>
      </w:pPr>
      <w:r w:rsidRPr="00693499">
        <w:t xml:space="preserve">It is also important to note that </w:t>
      </w:r>
      <w:r w:rsidRPr="00693499">
        <w:rPr>
          <w:lang w:val="en-NZ"/>
        </w:rPr>
        <w:t>the</w:t>
      </w:r>
      <w:r w:rsidRPr="00693499">
        <w:t xml:space="preserve"> same consequence would occur if the affected administration signed an explicit agreement and the targeting area for the assignment submitted under § 6.1 is close to the territory of this administration which signed an explicit agreement.</w:t>
      </w:r>
    </w:p>
    <w:p w14:paraId="1726156B" w14:textId="695D0C19" w:rsidR="002D60F3" w:rsidRPr="00693499" w:rsidRDefault="002D60F3" w:rsidP="00F62F74">
      <w:pPr>
        <w:pStyle w:val="ListParagraph"/>
        <w:numPr>
          <w:ilvl w:val="0"/>
          <w:numId w:val="0"/>
        </w:numPr>
        <w:ind w:left="720"/>
        <w:jc w:val="both"/>
        <w:rPr>
          <w:b/>
          <w:bCs/>
        </w:rPr>
      </w:pPr>
    </w:p>
    <w:p w14:paraId="5A776C89" w14:textId="749D44C0" w:rsidR="00191037" w:rsidRPr="00693499" w:rsidRDefault="00191037" w:rsidP="00693499">
      <w:pPr>
        <w:spacing w:after="120"/>
        <w:ind w:left="720"/>
        <w:jc w:val="both"/>
        <w:rPr>
          <w:b/>
          <w:bCs/>
          <w:lang w:eastAsia="zh-CN"/>
        </w:rPr>
      </w:pPr>
      <w:r w:rsidRPr="00693499">
        <w:rPr>
          <w:b/>
          <w:bCs/>
          <w:lang w:eastAsia="zh-CN"/>
        </w:rPr>
        <w:t>Information on on-going ITU-R Study</w:t>
      </w:r>
    </w:p>
    <w:p w14:paraId="6E2A820B" w14:textId="77777777" w:rsidR="002D60F3" w:rsidRPr="00693499" w:rsidRDefault="002D60F3" w:rsidP="002D60F3">
      <w:pPr>
        <w:pStyle w:val="ListParagraph"/>
      </w:pPr>
      <w:r w:rsidRPr="00693499">
        <w:t xml:space="preserve">At the September 2022 meeting of WP 4A, the BR submitted two documents associated with the Planned bands in response to specific requests made to them from the last meeting of WP 4A, as follows: </w:t>
      </w:r>
    </w:p>
    <w:p w14:paraId="6FCBC1A0" w14:textId="77777777" w:rsidR="002D60F3" w:rsidRPr="00693499" w:rsidRDefault="002D60F3" w:rsidP="002D60F3">
      <w:pPr>
        <w:pStyle w:val="ListParagraph"/>
        <w:numPr>
          <w:ilvl w:val="0"/>
          <w:numId w:val="3"/>
        </w:numPr>
        <w:ind w:left="1440"/>
        <w:jc w:val="both"/>
      </w:pPr>
      <w:r w:rsidRPr="00693499">
        <w:t xml:space="preserve">Document </w:t>
      </w:r>
      <w:hyperlink r:id="rId265" w:history="1">
        <w:r w:rsidRPr="00693499">
          <w:rPr>
            <w:rStyle w:val="Hyperlink"/>
          </w:rPr>
          <w:t>4A/720</w:t>
        </w:r>
      </w:hyperlink>
      <w:r w:rsidRPr="00693499">
        <w:rPr>
          <w:rStyle w:val="Hyperlink"/>
          <w:u w:val="none"/>
        </w:rPr>
        <w:t xml:space="preserve"> </w:t>
      </w:r>
      <w:r w:rsidRPr="00693499">
        <w:t xml:space="preserve">(BR): Statistics of the new notices of satellite networks submitted under § 6.1 of Article 6 of RR Appendix </w:t>
      </w:r>
      <w:proofErr w:type="gramStart"/>
      <w:r w:rsidRPr="00693499">
        <w:rPr>
          <w:b/>
          <w:bCs/>
        </w:rPr>
        <w:t>30B</w:t>
      </w:r>
      <w:proofErr w:type="gramEnd"/>
    </w:p>
    <w:p w14:paraId="76D00B09" w14:textId="77777777" w:rsidR="002D60F3" w:rsidRPr="00693499" w:rsidRDefault="002D60F3" w:rsidP="002D60F3">
      <w:pPr>
        <w:pStyle w:val="ListParagraph"/>
        <w:numPr>
          <w:ilvl w:val="0"/>
          <w:numId w:val="3"/>
        </w:numPr>
        <w:ind w:left="1440"/>
        <w:jc w:val="both"/>
      </w:pPr>
      <w:r w:rsidRPr="00693499">
        <w:t xml:space="preserve">Document </w:t>
      </w:r>
      <w:hyperlink r:id="rId266" w:history="1">
        <w:r w:rsidRPr="00693499">
          <w:rPr>
            <w:rStyle w:val="Hyperlink"/>
          </w:rPr>
          <w:t>4A/813</w:t>
        </w:r>
      </w:hyperlink>
      <w:r w:rsidRPr="00693499">
        <w:rPr>
          <w:rStyle w:val="Hyperlink"/>
          <w:u w:val="none"/>
        </w:rPr>
        <w:t xml:space="preserve"> </w:t>
      </w:r>
      <w:r w:rsidRPr="00693499">
        <w:t xml:space="preserve">(BR): Updated statistics on submissions and suppressions for additional uses under Article 4 of RR Appendices </w:t>
      </w:r>
      <w:r w:rsidRPr="00693499">
        <w:rPr>
          <w:b/>
          <w:bCs/>
        </w:rPr>
        <w:t>30</w:t>
      </w:r>
      <w:r w:rsidRPr="00693499">
        <w:t xml:space="preserve"> and </w:t>
      </w:r>
      <w:r w:rsidRPr="00693499">
        <w:rPr>
          <w:b/>
          <w:bCs/>
        </w:rPr>
        <w:t>30A</w:t>
      </w:r>
      <w:r w:rsidRPr="00693499">
        <w:t xml:space="preserve"> in Regions 1 and 3.</w:t>
      </w:r>
    </w:p>
    <w:p w14:paraId="26445879" w14:textId="77777777" w:rsidR="002D60F3" w:rsidRPr="00693499" w:rsidRDefault="002D60F3" w:rsidP="002D60F3">
      <w:pPr>
        <w:pStyle w:val="ListParagraph"/>
        <w:jc w:val="both"/>
      </w:pPr>
      <w:r w:rsidRPr="00693499">
        <w:t xml:space="preserve">In addition, the BR also provided Document </w:t>
      </w:r>
      <w:hyperlink r:id="rId267" w:history="1">
        <w:r w:rsidRPr="00693499">
          <w:rPr>
            <w:rStyle w:val="Hyperlink"/>
          </w:rPr>
          <w:t>4A/844</w:t>
        </w:r>
      </w:hyperlink>
      <w:r w:rsidRPr="00693499">
        <w:rPr>
          <w:rStyle w:val="Hyperlink"/>
          <w:u w:val="none"/>
        </w:rPr>
        <w:t xml:space="preserve"> </w:t>
      </w:r>
      <w:r w:rsidRPr="00693499">
        <w:t xml:space="preserve">(BR) on “Updated statistics on the coordination activities for submissions made in accordance with Resolution </w:t>
      </w:r>
      <w:r w:rsidRPr="00693499">
        <w:rPr>
          <w:b/>
          <w:bCs/>
        </w:rPr>
        <w:t>559 (WRC-19)</w:t>
      </w:r>
      <w:r w:rsidRPr="00693499">
        <w:t>”</w:t>
      </w:r>
      <w:r w:rsidRPr="00693499">
        <w:rPr>
          <w:b/>
          <w:bCs/>
        </w:rPr>
        <w:t xml:space="preserve"> </w:t>
      </w:r>
      <w:r w:rsidRPr="00693499">
        <w:t xml:space="preserve">which provided the current status of those coordination activities. As part of that document the BR was seeking the advice </w:t>
      </w:r>
      <w:r w:rsidRPr="00693499">
        <w:rPr>
          <w:lang w:eastAsia="zh-CN"/>
        </w:rPr>
        <w:t xml:space="preserve">of WP 4A in which cases the introduction of those </w:t>
      </w:r>
      <w:r w:rsidRPr="00693499">
        <w:t>Resolution </w:t>
      </w:r>
      <w:r w:rsidRPr="00693499">
        <w:rPr>
          <w:b/>
          <w:bCs/>
          <w:lang w:eastAsia="zh-CN"/>
        </w:rPr>
        <w:t xml:space="preserve">559 (WRC-19) </w:t>
      </w:r>
      <w:r w:rsidRPr="00693499">
        <w:rPr>
          <w:lang w:eastAsia="zh-CN"/>
        </w:rPr>
        <w:t xml:space="preserve">assignments in the Regions 1 and 3 Plans could be accepted without a need to modify the technical parameters of those </w:t>
      </w:r>
      <w:r w:rsidRPr="00693499">
        <w:t>Resolution </w:t>
      </w:r>
      <w:r w:rsidRPr="00693499">
        <w:rPr>
          <w:b/>
          <w:bCs/>
          <w:lang w:eastAsia="zh-CN"/>
        </w:rPr>
        <w:t xml:space="preserve">559 (WRC-19) </w:t>
      </w:r>
      <w:r w:rsidRPr="00693499">
        <w:rPr>
          <w:lang w:eastAsia="zh-CN"/>
        </w:rPr>
        <w:t xml:space="preserve">assignments. While WP 4A was not in a position to provide specific advice in response to this request, the WP did approve a Note to the BR Director that contained views of WP 4A on the current coordination situation and provided some additional ideas that could help to further progress those coordination activities </w:t>
      </w:r>
      <w:r w:rsidRPr="00693499">
        <w:t xml:space="preserve">(see </w:t>
      </w:r>
      <w:hyperlink r:id="rId268" w:history="1">
        <w:r w:rsidRPr="00693499">
          <w:rPr>
            <w:rStyle w:val="Hyperlink"/>
          </w:rPr>
          <w:t>Annex 40</w:t>
        </w:r>
      </w:hyperlink>
      <w:r w:rsidRPr="00693499">
        <w:t>)</w:t>
      </w:r>
      <w:r w:rsidRPr="00693499">
        <w:rPr>
          <w:lang w:eastAsia="zh-CN"/>
        </w:rPr>
        <w:t>.</w:t>
      </w:r>
    </w:p>
    <w:p w14:paraId="24262634" w14:textId="451CA9E8" w:rsidR="00494A74" w:rsidRPr="00693499" w:rsidRDefault="00494A74" w:rsidP="002D60F3">
      <w:pPr>
        <w:pStyle w:val="ListParagraph"/>
        <w:jc w:val="both"/>
      </w:pPr>
      <w:r w:rsidRPr="00693499">
        <w:t xml:space="preserve">The September 2022 meeting of WP 4A considered </w:t>
      </w:r>
      <w:r w:rsidR="00F03E58" w:rsidRPr="00693499">
        <w:t>two</w:t>
      </w:r>
      <w:r w:rsidRPr="00693499">
        <w:t xml:space="preserve"> input documents towards the </w:t>
      </w:r>
      <w:r w:rsidRPr="00693499">
        <w:rPr>
          <w:lang w:eastAsia="zh-CN"/>
        </w:rPr>
        <w:t>development</w:t>
      </w:r>
      <w:r w:rsidRPr="00693499">
        <w:t xml:space="preserve"> of the draft CPM text as Annex </w:t>
      </w:r>
      <w:r w:rsidR="00F03E58" w:rsidRPr="00693499">
        <w:t>34</w:t>
      </w:r>
      <w:r w:rsidRPr="00693499">
        <w:t xml:space="preserve"> to Chairman’s Report (Document 4A/856 </w:t>
      </w:r>
      <w:hyperlink r:id="rId269" w:history="1">
        <w:r w:rsidR="00F03E58" w:rsidRPr="00693499">
          <w:rPr>
            <w:rStyle w:val="Hyperlink"/>
          </w:rPr>
          <w:t>Annex 34</w:t>
        </w:r>
      </w:hyperlink>
      <w:r w:rsidR="00F03E58" w:rsidRPr="00693499">
        <w:t>).</w:t>
      </w:r>
    </w:p>
    <w:p w14:paraId="66945E92" w14:textId="14FD3498" w:rsidR="00494A74" w:rsidRPr="00693499" w:rsidRDefault="00494A74" w:rsidP="002D60F3">
      <w:pPr>
        <w:pStyle w:val="ListParagraph"/>
        <w:jc w:val="both"/>
      </w:pPr>
      <w:r w:rsidRPr="00693499">
        <w:t xml:space="preserve">The draft CPM text contains three methods, as follows: </w:t>
      </w:r>
    </w:p>
    <w:p w14:paraId="50D76609" w14:textId="77777777" w:rsidR="007C1410" w:rsidRPr="00693499" w:rsidRDefault="007C1410" w:rsidP="007C1410">
      <w:pPr>
        <w:pStyle w:val="ListParagraph"/>
        <w:numPr>
          <w:ilvl w:val="0"/>
          <w:numId w:val="0"/>
        </w:numPr>
        <w:ind w:left="720"/>
        <w:jc w:val="both"/>
      </w:pPr>
    </w:p>
    <w:p w14:paraId="49457A17" w14:textId="727257A9" w:rsidR="002D60F3" w:rsidRPr="00693499" w:rsidRDefault="002D60F3" w:rsidP="002D60F3">
      <w:pPr>
        <w:pStyle w:val="ListParagraph"/>
        <w:numPr>
          <w:ilvl w:val="0"/>
          <w:numId w:val="3"/>
        </w:numPr>
        <w:ind w:left="1440"/>
        <w:jc w:val="both"/>
        <w:rPr>
          <w:lang w:eastAsia="zh-CN"/>
        </w:rPr>
      </w:pPr>
      <w:r w:rsidRPr="00693499">
        <w:t>Method</w:t>
      </w:r>
      <w:r w:rsidRPr="00693499">
        <w:rPr>
          <w:lang w:eastAsia="zh-CN"/>
        </w:rPr>
        <w:t xml:space="preserve"> </w:t>
      </w:r>
      <w:r w:rsidRPr="00693499">
        <w:rPr>
          <w:b/>
          <w:bCs/>
          <w:lang w:eastAsia="zh-CN"/>
        </w:rPr>
        <w:t>I1</w:t>
      </w:r>
      <w:r w:rsidRPr="00693499">
        <w:rPr>
          <w:lang w:eastAsia="zh-CN"/>
        </w:rPr>
        <w:t xml:space="preserve"> </w:t>
      </w:r>
      <w:r w:rsidRPr="00693499">
        <w:rPr>
          <w:lang w:eastAsia="zh-CN"/>
        </w:rPr>
        <w:tab/>
        <w:t xml:space="preserve">No </w:t>
      </w:r>
      <w:r w:rsidRPr="00693499">
        <w:t>changes</w:t>
      </w:r>
      <w:r w:rsidRPr="00693499">
        <w:rPr>
          <w:lang w:eastAsia="zh-CN"/>
        </w:rPr>
        <w:t xml:space="preserve"> to the Radio Regulations.</w:t>
      </w:r>
    </w:p>
    <w:p w14:paraId="09699CED" w14:textId="77777777" w:rsidR="002D60F3" w:rsidRPr="00693499" w:rsidRDefault="002D60F3" w:rsidP="002D60F3">
      <w:pPr>
        <w:pStyle w:val="ListParagraph"/>
        <w:numPr>
          <w:ilvl w:val="0"/>
          <w:numId w:val="3"/>
        </w:numPr>
        <w:ind w:left="1440"/>
        <w:jc w:val="both"/>
        <w:rPr>
          <w:lang w:eastAsia="zh-CN"/>
        </w:rPr>
      </w:pPr>
      <w:r w:rsidRPr="00693499">
        <w:t>Method</w:t>
      </w:r>
      <w:r w:rsidRPr="00693499">
        <w:rPr>
          <w:lang w:eastAsia="zh-CN"/>
        </w:rPr>
        <w:t xml:space="preserve"> </w:t>
      </w:r>
      <w:r w:rsidRPr="00693499">
        <w:rPr>
          <w:b/>
          <w:bCs/>
          <w:lang w:eastAsia="zh-CN"/>
        </w:rPr>
        <w:t>I2</w:t>
      </w:r>
      <w:r w:rsidRPr="00693499">
        <w:rPr>
          <w:lang w:eastAsia="zh-CN"/>
        </w:rPr>
        <w:tab/>
        <w:t>Proposes to:</w:t>
      </w:r>
    </w:p>
    <w:p w14:paraId="33B5D809" w14:textId="7A405240" w:rsidR="002D60F3" w:rsidRPr="00693499" w:rsidRDefault="002D60F3" w:rsidP="002D60F3">
      <w:pPr>
        <w:ind w:left="2880"/>
        <w:jc w:val="both"/>
        <w:rPr>
          <w:lang w:eastAsia="zh-CN"/>
        </w:rPr>
      </w:pPr>
      <w:r w:rsidRPr="00693499">
        <w:rPr>
          <w:lang w:eastAsia="zh-CN"/>
        </w:rPr>
        <w:t>–</w:t>
      </w:r>
      <w:r w:rsidRPr="00693499">
        <w:rPr>
          <w:lang w:eastAsia="zh-CN"/>
        </w:rPr>
        <w:tab/>
      </w:r>
      <w:r w:rsidRPr="00693499">
        <w:rPr>
          <w:u w:val="single"/>
          <w:lang w:eastAsia="zh-CN"/>
        </w:rPr>
        <w:t>define a new type of agreement</w:t>
      </w:r>
      <w:r w:rsidRPr="00693499">
        <w:rPr>
          <w:lang w:eastAsia="zh-CN"/>
        </w:rPr>
        <w:t xml:space="preserve"> between a notifying administration of a national allotment and of an assignment, respectively. Under such agreement, the administration of the </w:t>
      </w:r>
      <w:r w:rsidRPr="00693499">
        <w:rPr>
          <w:lang w:eastAsia="zh-CN"/>
        </w:rPr>
        <w:lastRenderedPageBreak/>
        <w:t xml:space="preserve">national allotment allows the assignment to operate until the bringing into use of its national allotment. At that time, the administration of the assignment commits to respect </w:t>
      </w:r>
      <w:r w:rsidR="00F03E58" w:rsidRPr="00693499">
        <w:rPr>
          <w:lang w:eastAsia="zh-CN"/>
        </w:rPr>
        <w:t>the</w:t>
      </w:r>
      <w:r w:rsidRPr="00693499">
        <w:rPr>
          <w:lang w:eastAsia="zh-CN"/>
        </w:rPr>
        <w:t xml:space="preserve"> section 2.2 of Annex 4 </w:t>
      </w:r>
      <w:proofErr w:type="spellStart"/>
      <w:r w:rsidRPr="00693499">
        <w:rPr>
          <w:lang w:eastAsia="zh-CN"/>
        </w:rPr>
        <w:t>pfd</w:t>
      </w:r>
      <w:proofErr w:type="spellEnd"/>
      <w:r w:rsidRPr="00693499">
        <w:rPr>
          <w:lang w:eastAsia="zh-CN"/>
        </w:rPr>
        <w:t xml:space="preserve"> levels over the territory of the national allotment. As the national allotment and the assignment will not operate simultaneously the same frequency over the same area, mutual interference is not considered.</w:t>
      </w:r>
    </w:p>
    <w:p w14:paraId="622DA3FD" w14:textId="77777777" w:rsidR="002D60F3" w:rsidRPr="00693499" w:rsidRDefault="002D60F3" w:rsidP="002D60F3">
      <w:pPr>
        <w:ind w:left="2880"/>
        <w:jc w:val="both"/>
        <w:rPr>
          <w:lang w:eastAsia="zh-CN"/>
        </w:rPr>
      </w:pPr>
      <w:r w:rsidRPr="00693499">
        <w:rPr>
          <w:lang w:eastAsia="zh-CN"/>
        </w:rPr>
        <w:t>–</w:t>
      </w:r>
      <w:r w:rsidRPr="00693499">
        <w:rPr>
          <w:lang w:eastAsia="zh-CN"/>
        </w:rPr>
        <w:tab/>
      </w:r>
      <w:r w:rsidRPr="00693499">
        <w:rPr>
          <w:u w:val="single"/>
          <w:lang w:eastAsia="zh-CN"/>
        </w:rPr>
        <w:t>develop a new Resolution</w:t>
      </w:r>
      <w:r w:rsidRPr="00693499">
        <w:rPr>
          <w:lang w:eastAsia="zh-CN"/>
        </w:rPr>
        <w:t xml:space="preserve"> allowing the notifying administration of a national allotment, subject to agreements under § 6.15 of RR Appendix 30B:</w:t>
      </w:r>
    </w:p>
    <w:p w14:paraId="0BF90F22" w14:textId="77777777" w:rsidR="002D60F3" w:rsidRPr="00693499" w:rsidRDefault="002D60F3" w:rsidP="002D60F3">
      <w:pPr>
        <w:ind w:left="3600" w:hanging="270"/>
        <w:jc w:val="both"/>
        <w:rPr>
          <w:lang w:eastAsia="zh-CN"/>
        </w:rPr>
      </w:pPr>
      <w:r w:rsidRPr="00693499">
        <w:rPr>
          <w:lang w:eastAsia="zh-CN"/>
        </w:rPr>
        <w:t>•</w:t>
      </w:r>
      <w:r w:rsidRPr="00693499">
        <w:rPr>
          <w:lang w:eastAsia="zh-CN"/>
        </w:rPr>
        <w:tab/>
        <w:t xml:space="preserve">to sign this new type of agreement with the notifying administration of the concerned </w:t>
      </w:r>
      <w:proofErr w:type="gramStart"/>
      <w:r w:rsidRPr="00693499">
        <w:rPr>
          <w:lang w:eastAsia="zh-CN"/>
        </w:rPr>
        <w:t>assignments;</w:t>
      </w:r>
      <w:proofErr w:type="gramEnd"/>
    </w:p>
    <w:p w14:paraId="6CC6463E" w14:textId="77777777" w:rsidR="002D60F3" w:rsidRPr="00693499" w:rsidRDefault="002D60F3" w:rsidP="002D60F3">
      <w:pPr>
        <w:ind w:left="3600" w:hanging="270"/>
        <w:jc w:val="both"/>
        <w:rPr>
          <w:lang w:eastAsia="zh-CN"/>
        </w:rPr>
      </w:pPr>
      <w:r w:rsidRPr="00693499">
        <w:rPr>
          <w:lang w:eastAsia="zh-CN"/>
        </w:rPr>
        <w:t>•</w:t>
      </w:r>
      <w:r w:rsidRPr="00693499">
        <w:rPr>
          <w:lang w:eastAsia="zh-CN"/>
        </w:rPr>
        <w:tab/>
        <w:t xml:space="preserve">to request the Bureau to update the reference situation without reviewing the previous examinations, and </w:t>
      </w:r>
    </w:p>
    <w:p w14:paraId="0D81AFE3" w14:textId="77777777" w:rsidR="002D60F3" w:rsidRPr="00693499" w:rsidRDefault="002D60F3" w:rsidP="002D60F3">
      <w:pPr>
        <w:ind w:left="3600" w:hanging="270"/>
        <w:jc w:val="both"/>
        <w:rPr>
          <w:lang w:eastAsia="zh-CN"/>
        </w:rPr>
      </w:pPr>
      <w:r w:rsidRPr="00693499">
        <w:rPr>
          <w:lang w:eastAsia="zh-CN"/>
        </w:rPr>
        <w:t>•</w:t>
      </w:r>
      <w:r w:rsidRPr="00693499">
        <w:rPr>
          <w:lang w:eastAsia="zh-CN"/>
        </w:rPr>
        <w:tab/>
        <w:t xml:space="preserve">to request the notifying administrations of assignments for which the procedures of Article 6 of RR Appendix 30B have not yet been completed and which have been examined by the Bureau before the signature of such agreement to make their utmost efforts to </w:t>
      </w:r>
      <w:proofErr w:type="gramStart"/>
      <w:r w:rsidRPr="00693499">
        <w:rPr>
          <w:lang w:eastAsia="zh-CN"/>
        </w:rPr>
        <w:t>take into account</w:t>
      </w:r>
      <w:proofErr w:type="gramEnd"/>
      <w:r w:rsidRPr="00693499">
        <w:rPr>
          <w:lang w:eastAsia="zh-CN"/>
        </w:rPr>
        <w:t xml:space="preserve"> the new reference situation of this national allotment.</w:t>
      </w:r>
    </w:p>
    <w:p w14:paraId="5E17ADEC" w14:textId="21B8E7DC" w:rsidR="008406E5" w:rsidRPr="00693499" w:rsidRDefault="00F03E58" w:rsidP="00F03E58">
      <w:pPr>
        <w:pStyle w:val="ListParagraph"/>
        <w:jc w:val="both"/>
        <w:rPr>
          <w:lang w:val="en-NZ"/>
        </w:rPr>
      </w:pPr>
      <w:r w:rsidRPr="00693499">
        <w:t xml:space="preserve">Method </w:t>
      </w:r>
      <w:r w:rsidRPr="00693499">
        <w:rPr>
          <w:b/>
          <w:bCs/>
        </w:rPr>
        <w:t>I2</w:t>
      </w:r>
      <w:r w:rsidRPr="00693499">
        <w:t xml:space="preserve"> recognizes the special agreements being envisioned. Such special agreement would allow an additional system that would otherwise affect RR Appendix </w:t>
      </w:r>
      <w:r w:rsidRPr="00693499">
        <w:rPr>
          <w:b/>
          <w:bCs/>
        </w:rPr>
        <w:t>30B</w:t>
      </w:r>
      <w:r w:rsidRPr="00693499">
        <w:t xml:space="preserve"> Plan allotments to go forward with the understanding that at the time those otherwise affected allotments are brought into use, the additional system would take the necessary steps to protect them.</w:t>
      </w:r>
    </w:p>
    <w:p w14:paraId="7F158E59" w14:textId="77777777" w:rsidR="00626891" w:rsidRPr="00693499" w:rsidRDefault="00626891" w:rsidP="00F62F74">
      <w:pPr>
        <w:pStyle w:val="ListParagraph"/>
        <w:numPr>
          <w:ilvl w:val="0"/>
          <w:numId w:val="0"/>
        </w:numPr>
        <w:ind w:left="720"/>
        <w:jc w:val="both"/>
        <w:rPr>
          <w:lang w:val="en-NZ"/>
        </w:rPr>
      </w:pPr>
    </w:p>
    <w:p w14:paraId="7644E945" w14:textId="77777777" w:rsidR="003A0FC0" w:rsidRPr="00693499" w:rsidRDefault="003A0FC0" w:rsidP="00FC2596">
      <w:pPr>
        <w:pStyle w:val="Style1H2"/>
      </w:pPr>
      <w:r w:rsidRPr="00693499">
        <w:t xml:space="preserve">2. </w:t>
      </w:r>
      <w:r w:rsidRPr="00693499">
        <w:tab/>
        <w:t>Documents</w:t>
      </w:r>
    </w:p>
    <w:p w14:paraId="4CB5EFAE" w14:textId="57BA7661" w:rsidR="003A0FC0" w:rsidRPr="00693499" w:rsidRDefault="003A0FC0" w:rsidP="003A0FC0">
      <w:pPr>
        <w:pStyle w:val="ListParagraph"/>
        <w:contextualSpacing/>
        <w:jc w:val="both"/>
      </w:pPr>
      <w:r w:rsidRPr="00693499">
        <w:rPr>
          <w:lang w:val="en-NZ"/>
        </w:rPr>
        <w:t>Input Document(s):</w:t>
      </w:r>
      <w:r w:rsidRPr="00693499">
        <w:rPr>
          <w:rFonts w:eastAsiaTheme="minorEastAsia"/>
          <w:b/>
          <w:bCs/>
          <w:lang w:eastAsia="ja-JP"/>
        </w:rPr>
        <w:t xml:space="preserve"> </w:t>
      </w:r>
      <w:hyperlink r:id="rId270" w:history="1">
        <w:r w:rsidRPr="00693499">
          <w:rPr>
            <w:rStyle w:val="Hyperlink"/>
            <w:bCs/>
          </w:rPr>
          <w:t>INP-11</w:t>
        </w:r>
      </w:hyperlink>
      <w:r w:rsidRPr="00693499">
        <w:rPr>
          <w:bCs/>
        </w:rPr>
        <w:t xml:space="preserve"> (THA), </w:t>
      </w:r>
      <w:hyperlink r:id="rId271" w:history="1">
        <w:r w:rsidRPr="00693499">
          <w:rPr>
            <w:rStyle w:val="Hyperlink"/>
            <w:bCs/>
          </w:rPr>
          <w:t>INP-39</w:t>
        </w:r>
      </w:hyperlink>
      <w:r w:rsidRPr="00693499">
        <w:rPr>
          <w:bCs/>
        </w:rPr>
        <w:t xml:space="preserve"> (IRN), </w:t>
      </w:r>
      <w:hyperlink r:id="rId272" w:history="1">
        <w:r w:rsidRPr="00693499">
          <w:rPr>
            <w:rStyle w:val="Hyperlink"/>
            <w:bCs/>
          </w:rPr>
          <w:t>INP-48</w:t>
        </w:r>
      </w:hyperlink>
      <w:r w:rsidR="00E022AA" w:rsidRPr="00693499">
        <w:rPr>
          <w:rStyle w:val="Hyperlink"/>
          <w:bCs/>
        </w:rPr>
        <w:t xml:space="preserve"> </w:t>
      </w:r>
      <w:r w:rsidRPr="00693499">
        <w:rPr>
          <w:bCs/>
        </w:rPr>
        <w:t xml:space="preserve">(SNG), </w:t>
      </w:r>
      <w:hyperlink r:id="rId273" w:history="1">
        <w:r w:rsidRPr="00693499">
          <w:rPr>
            <w:rStyle w:val="Hyperlink"/>
            <w:bCs/>
          </w:rPr>
          <w:t>INP-59</w:t>
        </w:r>
      </w:hyperlink>
      <w:r w:rsidRPr="00693499">
        <w:rPr>
          <w:bCs/>
        </w:rPr>
        <w:t xml:space="preserve"> (AUS), </w:t>
      </w:r>
      <w:hyperlink r:id="rId274" w:history="1">
        <w:r w:rsidRPr="00693499">
          <w:rPr>
            <w:rStyle w:val="Hyperlink"/>
            <w:bCs/>
          </w:rPr>
          <w:t>INP-91</w:t>
        </w:r>
      </w:hyperlink>
      <w:r w:rsidRPr="00693499">
        <w:rPr>
          <w:bCs/>
        </w:rPr>
        <w:t xml:space="preserve"> (CHN)</w:t>
      </w:r>
    </w:p>
    <w:p w14:paraId="7AB8CA89" w14:textId="3EBF8E7E" w:rsidR="003A0FC0" w:rsidRPr="00693499" w:rsidRDefault="003A0FC0" w:rsidP="003A0FC0">
      <w:pPr>
        <w:pStyle w:val="ListParagraph"/>
        <w:contextualSpacing/>
        <w:jc w:val="both"/>
        <w:rPr>
          <w:bCs/>
          <w:lang w:val="en-NZ"/>
        </w:rPr>
      </w:pPr>
      <w:r w:rsidRPr="00693499">
        <w:rPr>
          <w:lang w:val="en-NZ"/>
        </w:rPr>
        <w:t>Information Document(s):</w:t>
      </w:r>
      <w:r w:rsidRPr="00693499">
        <w:t xml:space="preserve"> </w:t>
      </w:r>
      <w:hyperlink r:id="rId275" w:history="1">
        <w:r w:rsidR="005E39BD" w:rsidRPr="00693499">
          <w:rPr>
            <w:rStyle w:val="Hyperlink"/>
          </w:rPr>
          <w:t>INF-12</w:t>
        </w:r>
      </w:hyperlink>
      <w:r w:rsidR="005E39BD" w:rsidRPr="00693499">
        <w:t xml:space="preserve"> (DG 7 Chairs), </w:t>
      </w:r>
      <w:hyperlink r:id="rId276" w:history="1">
        <w:r w:rsidR="005E39BD" w:rsidRPr="00693499">
          <w:rPr>
            <w:rStyle w:val="Hyperlink"/>
          </w:rPr>
          <w:t>INF-39</w:t>
        </w:r>
      </w:hyperlink>
      <w:r w:rsidR="005E39BD" w:rsidRPr="00693499">
        <w:t xml:space="preserve"> (CEPT)</w:t>
      </w:r>
      <w:r w:rsidR="000A7305" w:rsidRPr="00693499">
        <w:t xml:space="preserve">, </w:t>
      </w:r>
      <w:hyperlink r:id="rId277" w:history="1">
        <w:r w:rsidR="000A7305" w:rsidRPr="00693499">
          <w:rPr>
            <w:rStyle w:val="Hyperlink"/>
          </w:rPr>
          <w:t>INP-43</w:t>
        </w:r>
      </w:hyperlink>
      <w:r w:rsidR="000A7305" w:rsidRPr="00693499">
        <w:t xml:space="preserve"> (CITEL)</w:t>
      </w:r>
    </w:p>
    <w:p w14:paraId="00DCEE13" w14:textId="77777777" w:rsidR="00626891" w:rsidRPr="00693499" w:rsidRDefault="00626891" w:rsidP="003A0FC0">
      <w:pPr>
        <w:pStyle w:val="ListParagraph"/>
        <w:numPr>
          <w:ilvl w:val="0"/>
          <w:numId w:val="0"/>
        </w:numPr>
        <w:ind w:left="720"/>
        <w:jc w:val="both"/>
        <w:rPr>
          <w:b/>
          <w:lang w:val="en-NZ" w:eastAsia="ko-KR"/>
        </w:rPr>
      </w:pPr>
    </w:p>
    <w:p w14:paraId="6B72E072" w14:textId="77777777" w:rsidR="00FE1489" w:rsidRPr="00693499" w:rsidRDefault="00FE1489" w:rsidP="00FC2596">
      <w:pPr>
        <w:pStyle w:val="Style1H2"/>
      </w:pPr>
      <w:r w:rsidRPr="00693499">
        <w:t xml:space="preserve">3. </w:t>
      </w:r>
      <w:r w:rsidRPr="00693499">
        <w:tab/>
        <w:t>Summary of discussions</w:t>
      </w:r>
    </w:p>
    <w:p w14:paraId="31196EF3" w14:textId="77777777" w:rsidR="00FE1489" w:rsidRPr="00693499" w:rsidRDefault="00FE1489" w:rsidP="00693499">
      <w:pPr>
        <w:pStyle w:val="H3"/>
      </w:pPr>
      <w:r w:rsidRPr="00693499">
        <w:t>3.1</w:t>
      </w:r>
      <w:r w:rsidRPr="00693499">
        <w:tab/>
        <w:t>Summary of APT Members’ views</w:t>
      </w:r>
    </w:p>
    <w:p w14:paraId="5367FF50" w14:textId="515D1798" w:rsidR="00E022AA" w:rsidRPr="00693499" w:rsidRDefault="00E022AA" w:rsidP="00693499">
      <w:pPr>
        <w:pStyle w:val="Style1"/>
        <w:rPr>
          <w:rStyle w:val="Hyperlink"/>
          <w:lang w:val="en-NZ"/>
        </w:rPr>
      </w:pPr>
      <w:r w:rsidRPr="00693499">
        <w:t xml:space="preserve">3.1.1 </w:t>
      </w:r>
      <w:r w:rsidRPr="00693499">
        <w:tab/>
        <w:t>Thailand (</w:t>
      </w:r>
      <w:proofErr w:type="spellStart"/>
      <w:r w:rsidRPr="00693499">
        <w:t>Kingdm</w:t>
      </w:r>
      <w:proofErr w:type="spellEnd"/>
      <w:r w:rsidRPr="00693499">
        <w:t xml:space="preserve"> of) - Document APG23-5/</w:t>
      </w:r>
      <w:hyperlink r:id="rId278" w:history="1">
        <w:r w:rsidRPr="00693499">
          <w:rPr>
            <w:rStyle w:val="Hyperlink"/>
            <w:lang w:val="en-NZ"/>
          </w:rPr>
          <w:t>INP-11</w:t>
        </w:r>
      </w:hyperlink>
    </w:p>
    <w:p w14:paraId="7B5F056C" w14:textId="6B01FF2F" w:rsidR="00EF4093" w:rsidRPr="00693499" w:rsidRDefault="00EF4093" w:rsidP="00021485">
      <w:pPr>
        <w:pStyle w:val="ListParagraph"/>
        <w:jc w:val="both"/>
      </w:pPr>
      <w:r w:rsidRPr="00693499">
        <w:rPr>
          <w:bCs/>
          <w:color w:val="000000" w:themeColor="text1"/>
        </w:rPr>
        <w:t xml:space="preserve">Thailand </w:t>
      </w:r>
      <w:r w:rsidRPr="00693499">
        <w:t>supports</w:t>
      </w:r>
      <w:r w:rsidRPr="00693499">
        <w:rPr>
          <w:bCs/>
          <w:color w:val="000000" w:themeColor="text1"/>
        </w:rPr>
        <w:t xml:space="preserve"> Method I2 </w:t>
      </w:r>
      <w:r w:rsidRPr="00693499">
        <w:rPr>
          <w:bCs/>
          <w:lang w:eastAsia="ko-KR"/>
        </w:rPr>
        <w:t xml:space="preserve">in the current draft CPM text to define a new type of agreement between notifying administrations of a national allotment and of an assignment, respectively, and to develop a new Resolution allowing the notifying administration of a national allotment, subject to agreements under </w:t>
      </w:r>
      <w:r w:rsidRPr="00693499">
        <w:t xml:space="preserve">§ 6.15 of RR Appendix </w:t>
      </w:r>
      <w:r w:rsidRPr="00693499">
        <w:rPr>
          <w:b/>
          <w:bCs/>
        </w:rPr>
        <w:t>30B</w:t>
      </w:r>
      <w:r w:rsidRPr="00693499">
        <w:t>.</w:t>
      </w:r>
    </w:p>
    <w:p w14:paraId="46A7A715" w14:textId="77777777" w:rsidR="00021485" w:rsidRPr="00693499" w:rsidRDefault="00021485" w:rsidP="00021485">
      <w:pPr>
        <w:jc w:val="both"/>
      </w:pPr>
    </w:p>
    <w:p w14:paraId="49C67658" w14:textId="7910ABF4" w:rsidR="00E022AA" w:rsidRPr="00693499" w:rsidRDefault="00E022AA" w:rsidP="00693499">
      <w:pPr>
        <w:pStyle w:val="Style1"/>
        <w:rPr>
          <w:rStyle w:val="Hyperlink"/>
        </w:rPr>
      </w:pPr>
      <w:r w:rsidRPr="00693499">
        <w:t>3.1.</w:t>
      </w:r>
      <w:r w:rsidR="00447EB9">
        <w:t>2</w:t>
      </w:r>
      <w:r w:rsidRPr="00693499">
        <w:tab/>
        <w:t>Iran (Islamic Republic of) - Document APG23-5/</w:t>
      </w:r>
      <w:hyperlink r:id="rId279" w:history="1">
        <w:r w:rsidRPr="00693499">
          <w:rPr>
            <w:rStyle w:val="Hyperlink"/>
          </w:rPr>
          <w:t>INP-39</w:t>
        </w:r>
      </w:hyperlink>
    </w:p>
    <w:p w14:paraId="3248095D" w14:textId="5C11C6FA" w:rsidR="00641423" w:rsidRPr="00693499" w:rsidRDefault="00641423" w:rsidP="00021485">
      <w:pPr>
        <w:pStyle w:val="ListParagraph"/>
        <w:jc w:val="both"/>
        <w:rPr>
          <w:b/>
          <w:bCs/>
        </w:rPr>
      </w:pPr>
      <w:r w:rsidRPr="00693499">
        <w:t xml:space="preserve">Islamic Republic of Iran supports the Method I2, as contained in the draft CPM text </w:t>
      </w:r>
      <w:r w:rsidRPr="00693499">
        <w:rPr>
          <w:lang w:eastAsia="zh-CN"/>
        </w:rPr>
        <w:t>(Document CPM23-2/1-</w:t>
      </w:r>
      <w:r w:rsidRPr="00693499">
        <w:rPr>
          <w:b/>
          <w:bCs/>
        </w:rPr>
        <w:t>E, dated 25 November 2022).</w:t>
      </w:r>
    </w:p>
    <w:p w14:paraId="310B49C0" w14:textId="77777777" w:rsidR="00FC5E72" w:rsidRPr="00693499" w:rsidRDefault="00FC5E72" w:rsidP="00FC5E72">
      <w:pPr>
        <w:pStyle w:val="ListParagraph"/>
        <w:numPr>
          <w:ilvl w:val="0"/>
          <w:numId w:val="0"/>
        </w:numPr>
        <w:ind w:left="720"/>
        <w:jc w:val="both"/>
        <w:rPr>
          <w:b/>
          <w:bCs/>
        </w:rPr>
      </w:pPr>
    </w:p>
    <w:p w14:paraId="4CEA0D4E" w14:textId="77777777" w:rsidR="00641423" w:rsidRPr="00693499" w:rsidRDefault="00641423" w:rsidP="00021485">
      <w:pPr>
        <w:pStyle w:val="ListParagraph"/>
        <w:jc w:val="both"/>
        <w:rPr>
          <w:lang w:eastAsia="zh-CN"/>
        </w:rPr>
      </w:pPr>
      <w:r w:rsidRPr="00693499">
        <w:rPr>
          <w:b/>
          <w:bCs/>
        </w:rPr>
        <w:t>Method I2 proposes</w:t>
      </w:r>
      <w:r w:rsidRPr="00693499">
        <w:rPr>
          <w:lang w:eastAsia="zh-CN"/>
        </w:rPr>
        <w:t xml:space="preserve"> to:</w:t>
      </w:r>
    </w:p>
    <w:p w14:paraId="534E7BE8" w14:textId="77777777" w:rsidR="00021485" w:rsidRPr="00693499" w:rsidRDefault="00641423">
      <w:pPr>
        <w:pStyle w:val="enumlev1"/>
        <w:numPr>
          <w:ilvl w:val="1"/>
          <w:numId w:val="9"/>
        </w:numPr>
        <w:tabs>
          <w:tab w:val="clear" w:pos="1134"/>
          <w:tab w:val="clear" w:pos="1871"/>
          <w:tab w:val="clear" w:pos="2608"/>
        </w:tabs>
        <w:ind w:left="1440"/>
        <w:jc w:val="both"/>
        <w:rPr>
          <w:lang w:eastAsia="zh-CN"/>
        </w:rPr>
      </w:pPr>
      <w:r w:rsidRPr="00693499">
        <w:rPr>
          <w:lang w:eastAsia="zh-CN"/>
        </w:rPr>
        <w:t xml:space="preserve">define a new type of agreement between notifying administrations of a national allotment and of an assignment, respectively. Under such an agreement, the administration of the national allotment allows the assignment to operate until the bringing into use of its national allotment. At that time, the administration of the </w:t>
      </w:r>
      <w:r w:rsidRPr="00693499">
        <w:rPr>
          <w:lang w:eastAsia="zh-CN"/>
        </w:rPr>
        <w:lastRenderedPageBreak/>
        <w:t xml:space="preserve">assignment commits to respect the section 2.2 of Annex 4 </w:t>
      </w:r>
      <w:proofErr w:type="spellStart"/>
      <w:r w:rsidRPr="00693499">
        <w:rPr>
          <w:lang w:eastAsia="zh-CN"/>
        </w:rPr>
        <w:t>pfd</w:t>
      </w:r>
      <w:proofErr w:type="spellEnd"/>
      <w:r w:rsidRPr="00693499">
        <w:rPr>
          <w:lang w:eastAsia="zh-CN"/>
        </w:rPr>
        <w:t xml:space="preserve"> levels over the territory of the national allotment. As the national allotment and the assignment will not operate simultaneously the same frequency over the same area, mutual interference is not considered.</w:t>
      </w:r>
    </w:p>
    <w:p w14:paraId="7CFEA2AD" w14:textId="2B64CE41" w:rsidR="00641423" w:rsidRPr="00693499" w:rsidRDefault="00641423">
      <w:pPr>
        <w:pStyle w:val="enumlev1"/>
        <w:numPr>
          <w:ilvl w:val="1"/>
          <w:numId w:val="9"/>
        </w:numPr>
        <w:tabs>
          <w:tab w:val="clear" w:pos="1134"/>
          <w:tab w:val="clear" w:pos="1871"/>
          <w:tab w:val="clear" w:pos="2608"/>
        </w:tabs>
        <w:ind w:left="1440"/>
        <w:jc w:val="both"/>
        <w:rPr>
          <w:lang w:eastAsia="zh-CN"/>
        </w:rPr>
      </w:pPr>
      <w:r w:rsidRPr="00693499">
        <w:rPr>
          <w:lang w:eastAsia="zh-CN"/>
        </w:rPr>
        <w:t xml:space="preserve">develop a new Resolution allowing the notifying administration of a national allotment, subject to agreements under </w:t>
      </w:r>
      <w:r w:rsidRPr="00693499">
        <w:t>§ 6.15 of RR Appendix </w:t>
      </w:r>
      <w:r w:rsidRPr="00693499">
        <w:rPr>
          <w:b/>
          <w:bCs/>
        </w:rPr>
        <w:t>30B</w:t>
      </w:r>
      <w:r w:rsidRPr="00693499">
        <w:rPr>
          <w:lang w:eastAsia="zh-CN"/>
        </w:rPr>
        <w:t>:</w:t>
      </w:r>
    </w:p>
    <w:p w14:paraId="4FB3BF7B" w14:textId="77777777" w:rsidR="00641423" w:rsidRPr="00693499" w:rsidRDefault="00641423" w:rsidP="00021485">
      <w:pPr>
        <w:pStyle w:val="enumlev2"/>
        <w:tabs>
          <w:tab w:val="clear" w:pos="1134"/>
          <w:tab w:val="clear" w:pos="1871"/>
          <w:tab w:val="clear" w:pos="2608"/>
        </w:tabs>
        <w:ind w:left="2520" w:hanging="377"/>
        <w:jc w:val="both"/>
        <w:rPr>
          <w:lang w:eastAsia="zh-CN"/>
        </w:rPr>
      </w:pPr>
      <w:r w:rsidRPr="00693499">
        <w:rPr>
          <w:lang w:eastAsia="zh-CN"/>
        </w:rPr>
        <w:t>•</w:t>
      </w:r>
      <w:r w:rsidRPr="00693499">
        <w:rPr>
          <w:lang w:eastAsia="zh-CN"/>
        </w:rPr>
        <w:tab/>
        <w:t xml:space="preserve">To sign this new type of agreement with the notifying administration of the concerned </w:t>
      </w:r>
      <w:proofErr w:type="gramStart"/>
      <w:r w:rsidRPr="00693499">
        <w:rPr>
          <w:lang w:eastAsia="zh-CN"/>
        </w:rPr>
        <w:t>assignments;</w:t>
      </w:r>
      <w:proofErr w:type="gramEnd"/>
    </w:p>
    <w:p w14:paraId="3DC5BC9B" w14:textId="77777777" w:rsidR="00641423" w:rsidRPr="00693499" w:rsidRDefault="00641423" w:rsidP="00021485">
      <w:pPr>
        <w:pStyle w:val="enumlev2"/>
        <w:tabs>
          <w:tab w:val="clear" w:pos="1134"/>
          <w:tab w:val="clear" w:pos="1871"/>
          <w:tab w:val="clear" w:pos="2608"/>
        </w:tabs>
        <w:ind w:left="2520" w:hanging="377"/>
        <w:jc w:val="both"/>
        <w:rPr>
          <w:lang w:eastAsia="zh-CN"/>
        </w:rPr>
      </w:pPr>
      <w:r w:rsidRPr="00693499">
        <w:rPr>
          <w:lang w:eastAsia="zh-CN"/>
        </w:rPr>
        <w:t>•</w:t>
      </w:r>
      <w:r w:rsidRPr="00693499">
        <w:rPr>
          <w:lang w:eastAsia="zh-CN"/>
        </w:rPr>
        <w:tab/>
        <w:t xml:space="preserve">To request the Bureau to update the reference situation </w:t>
      </w:r>
      <w:r w:rsidRPr="00693499">
        <w:t xml:space="preserve">without reviewing the previous examinations, and </w:t>
      </w:r>
    </w:p>
    <w:p w14:paraId="65E167DD" w14:textId="77777777" w:rsidR="00641423" w:rsidRPr="00693499" w:rsidRDefault="00641423" w:rsidP="00021485">
      <w:pPr>
        <w:pStyle w:val="enumlev2"/>
        <w:tabs>
          <w:tab w:val="clear" w:pos="1134"/>
          <w:tab w:val="clear" w:pos="1871"/>
          <w:tab w:val="clear" w:pos="2608"/>
        </w:tabs>
        <w:ind w:left="2520" w:hanging="377"/>
        <w:jc w:val="both"/>
        <w:rPr>
          <w:lang w:eastAsia="zh-CN"/>
        </w:rPr>
      </w:pPr>
      <w:r w:rsidRPr="00693499">
        <w:rPr>
          <w:lang w:eastAsia="zh-CN"/>
        </w:rPr>
        <w:t>•</w:t>
      </w:r>
      <w:r w:rsidRPr="00693499">
        <w:rPr>
          <w:lang w:eastAsia="zh-CN"/>
        </w:rPr>
        <w:tab/>
      </w:r>
      <w:r w:rsidRPr="00693499">
        <w:t>to request the notifying administrations of assignments for which the procedures of Article 6 of RR Appendix </w:t>
      </w:r>
      <w:r w:rsidRPr="00693499">
        <w:rPr>
          <w:b/>
          <w:bCs/>
        </w:rPr>
        <w:t>30B</w:t>
      </w:r>
      <w:r w:rsidRPr="00693499">
        <w:t xml:space="preserve"> have not yet been completed and which have been examined by the Bureau before the signature of such agreement to make their utmost efforts to </w:t>
      </w:r>
      <w:proofErr w:type="gramStart"/>
      <w:r w:rsidRPr="00693499">
        <w:t>take into account</w:t>
      </w:r>
      <w:proofErr w:type="gramEnd"/>
      <w:r w:rsidRPr="00693499">
        <w:t xml:space="preserve"> the new reference situation of this national allotment.</w:t>
      </w:r>
    </w:p>
    <w:p w14:paraId="49B7FBEA" w14:textId="77777777" w:rsidR="00641423" w:rsidRPr="00693499" w:rsidRDefault="00641423" w:rsidP="00693499">
      <w:pPr>
        <w:pStyle w:val="Style1"/>
        <w:rPr>
          <w:rStyle w:val="Hyperlink"/>
          <w:lang w:val="en-GB"/>
        </w:rPr>
      </w:pPr>
    </w:p>
    <w:p w14:paraId="5DB6EFAC" w14:textId="14D679C2" w:rsidR="00E022AA" w:rsidRPr="00693499" w:rsidRDefault="00E022AA" w:rsidP="00693499">
      <w:pPr>
        <w:pStyle w:val="Style1"/>
        <w:rPr>
          <w:rStyle w:val="Hyperlink"/>
          <w:lang w:val="en-NZ"/>
        </w:rPr>
      </w:pPr>
      <w:r w:rsidRPr="00693499">
        <w:t>3.1.3</w:t>
      </w:r>
      <w:r w:rsidRPr="00693499">
        <w:tab/>
        <w:t>Singapore - Document APG23-5/</w:t>
      </w:r>
      <w:hyperlink r:id="rId280" w:history="1">
        <w:r w:rsidRPr="00693499">
          <w:rPr>
            <w:rStyle w:val="Hyperlink"/>
            <w:lang w:val="en-NZ"/>
          </w:rPr>
          <w:t>INP-48</w:t>
        </w:r>
      </w:hyperlink>
    </w:p>
    <w:p w14:paraId="656880C6" w14:textId="77777777" w:rsidR="00021485" w:rsidRPr="00693499" w:rsidRDefault="00021485" w:rsidP="00021485">
      <w:pPr>
        <w:pStyle w:val="ListParagraph"/>
        <w:jc w:val="both"/>
        <w:rPr>
          <w:iCs/>
          <w:lang w:val="en-AU"/>
        </w:rPr>
      </w:pPr>
      <w:r w:rsidRPr="00693499">
        <w:rPr>
          <w:bCs/>
          <w:lang w:val="en-GB"/>
        </w:rPr>
        <w:t xml:space="preserve">Supports the development of a regulatory solution based on a specific agreement, on a </w:t>
      </w:r>
      <w:r w:rsidRPr="00693499">
        <w:rPr>
          <w:iCs/>
          <w:lang w:val="en-AU"/>
        </w:rPr>
        <w:t>voluntary basis, allowing an administration suffering from low reference protection margin for its national allotment in Appendix 30B due to agreements under § 6.15, to retrieve adequate reference protection margin.</w:t>
      </w:r>
    </w:p>
    <w:p w14:paraId="752114AD" w14:textId="77777777" w:rsidR="00021485" w:rsidRPr="00693499" w:rsidRDefault="00021485" w:rsidP="00021485">
      <w:pPr>
        <w:pStyle w:val="ListParagraph"/>
        <w:jc w:val="both"/>
        <w:rPr>
          <w:iCs/>
          <w:lang w:val="en-AU"/>
        </w:rPr>
      </w:pPr>
      <w:r w:rsidRPr="00693499">
        <w:rPr>
          <w:iCs/>
          <w:lang w:val="en-AU"/>
        </w:rPr>
        <w:t>Supports the possibility to sign a specific agreement between an additional system and a national allotment in Appendix 30B permitting the additional system to cover the territory of the national allotment in Appendix 30B until the BIU of this national allotment in Appendix 30B.</w:t>
      </w:r>
    </w:p>
    <w:p w14:paraId="11232E81" w14:textId="77777777" w:rsidR="00021485" w:rsidRPr="00693499" w:rsidRDefault="00021485" w:rsidP="00021485">
      <w:pPr>
        <w:pStyle w:val="ListParagraph"/>
        <w:jc w:val="both"/>
        <w:rPr>
          <w:iCs/>
          <w:lang w:val="en-AU"/>
        </w:rPr>
      </w:pPr>
      <w:r w:rsidRPr="00693499">
        <w:rPr>
          <w:iCs/>
          <w:lang w:val="en-AU"/>
        </w:rPr>
        <w:t>Supports the adaptation of the additional system operations to not create harmful interference and to fully protect the operations of the national allotment with which the specific agreement was signed.</w:t>
      </w:r>
    </w:p>
    <w:p w14:paraId="0309D16F" w14:textId="5C8E1979" w:rsidR="00021485" w:rsidRPr="00693499" w:rsidRDefault="00021485" w:rsidP="00021485">
      <w:pPr>
        <w:pStyle w:val="ListParagraph"/>
        <w:jc w:val="both"/>
        <w:rPr>
          <w:lang w:val="en-GB"/>
        </w:rPr>
      </w:pPr>
      <w:r w:rsidRPr="00693499">
        <w:rPr>
          <w:iCs/>
          <w:lang w:val="en-AU"/>
        </w:rPr>
        <w:t>Supports Method I2 which is to define a new type of agreement whereby the administration of the assignment is allowed to operate (with commitment to respect certain conditions) until the bringing into use of the national allotment of the other administration. A new Resolution containing the special procedure of this method requires agreement under § 6.15 of Appendix</w:t>
      </w:r>
      <w:r w:rsidRPr="00693499">
        <w:rPr>
          <w:lang w:val="en-GB"/>
        </w:rPr>
        <w:t> </w:t>
      </w:r>
      <w:r w:rsidRPr="00693499">
        <w:rPr>
          <w:b/>
          <w:bCs/>
          <w:lang w:val="en-GB"/>
        </w:rPr>
        <w:t>30B</w:t>
      </w:r>
      <w:r w:rsidRPr="00693499">
        <w:rPr>
          <w:lang w:val="en-GB"/>
        </w:rPr>
        <w:t>.</w:t>
      </w:r>
    </w:p>
    <w:p w14:paraId="527426F9" w14:textId="77777777" w:rsidR="00021485" w:rsidRPr="00693499" w:rsidRDefault="00021485" w:rsidP="00021485">
      <w:pPr>
        <w:pStyle w:val="ListParagraph"/>
        <w:numPr>
          <w:ilvl w:val="0"/>
          <w:numId w:val="0"/>
        </w:numPr>
        <w:ind w:left="720"/>
        <w:jc w:val="both"/>
        <w:rPr>
          <w:rStyle w:val="Hyperlink"/>
          <w:color w:val="auto"/>
          <w:u w:val="none"/>
          <w:lang w:val="en-GB"/>
        </w:rPr>
      </w:pPr>
    </w:p>
    <w:p w14:paraId="2CE6CFEC" w14:textId="0FA1B1DF" w:rsidR="00E022AA" w:rsidRPr="00693499" w:rsidRDefault="00E022AA" w:rsidP="00693499">
      <w:pPr>
        <w:pStyle w:val="Style1"/>
        <w:rPr>
          <w:rStyle w:val="Hyperlink"/>
        </w:rPr>
      </w:pPr>
      <w:r w:rsidRPr="00693499">
        <w:t>3.1.</w:t>
      </w:r>
      <w:r w:rsidR="00447EB9">
        <w:t>4</w:t>
      </w:r>
      <w:r w:rsidR="00447EB9" w:rsidRPr="00693499">
        <w:t xml:space="preserve"> </w:t>
      </w:r>
      <w:r w:rsidRPr="00693499">
        <w:tab/>
        <w:t>Australia - Document APG23-5/</w:t>
      </w:r>
      <w:hyperlink r:id="rId281" w:history="1">
        <w:r w:rsidRPr="00693499">
          <w:rPr>
            <w:rStyle w:val="Hyperlink"/>
          </w:rPr>
          <w:t>INP-59</w:t>
        </w:r>
      </w:hyperlink>
    </w:p>
    <w:p w14:paraId="3D1B62FF" w14:textId="77777777" w:rsidR="004E477E" w:rsidRPr="00693499" w:rsidRDefault="004E477E" w:rsidP="00021485">
      <w:pPr>
        <w:pStyle w:val="ListParagraph"/>
        <w:jc w:val="both"/>
        <w:rPr>
          <w:iCs/>
          <w:lang w:val="en-AU"/>
        </w:rPr>
      </w:pPr>
      <w:r w:rsidRPr="00693499">
        <w:rPr>
          <w:iCs/>
          <w:lang w:val="en-AU"/>
        </w:rPr>
        <w:t>Australia does not currently object to either method proposed in draft CPM text.</w:t>
      </w:r>
    </w:p>
    <w:p w14:paraId="4A47BC9B" w14:textId="77777777" w:rsidR="004E477E" w:rsidRPr="00693499" w:rsidRDefault="004E477E" w:rsidP="00021485">
      <w:pPr>
        <w:pStyle w:val="ListParagraph"/>
        <w:numPr>
          <w:ilvl w:val="0"/>
          <w:numId w:val="0"/>
        </w:numPr>
        <w:ind w:left="720"/>
        <w:jc w:val="both"/>
        <w:rPr>
          <w:lang w:val="en-AU"/>
        </w:rPr>
      </w:pPr>
    </w:p>
    <w:p w14:paraId="419004D1" w14:textId="49315FCC" w:rsidR="00E022AA" w:rsidRPr="00693499" w:rsidRDefault="00E022AA" w:rsidP="00693499">
      <w:pPr>
        <w:pStyle w:val="Style1"/>
        <w:rPr>
          <w:rStyle w:val="Hyperlink"/>
        </w:rPr>
      </w:pPr>
      <w:r w:rsidRPr="00693499">
        <w:t>3.1.</w:t>
      </w:r>
      <w:r w:rsidR="00447EB9">
        <w:t>5</w:t>
      </w:r>
      <w:r w:rsidR="00447EB9" w:rsidRPr="00693499">
        <w:t xml:space="preserve"> </w:t>
      </w:r>
      <w:r w:rsidRPr="00693499">
        <w:tab/>
        <w:t>China (People’s Republic of) - Document APG23-5/</w:t>
      </w:r>
      <w:hyperlink r:id="rId282" w:history="1">
        <w:r w:rsidRPr="00693499">
          <w:rPr>
            <w:rStyle w:val="Hyperlink"/>
          </w:rPr>
          <w:t>INP-91</w:t>
        </w:r>
      </w:hyperlink>
    </w:p>
    <w:p w14:paraId="4D8DBA8C" w14:textId="77777777" w:rsidR="004E477E" w:rsidRPr="00693499" w:rsidRDefault="004E477E" w:rsidP="00021485">
      <w:pPr>
        <w:pStyle w:val="ListParagraph"/>
        <w:jc w:val="both"/>
        <w:rPr>
          <w:rFonts w:eastAsia="SimSun"/>
          <w:lang w:eastAsia="zh-CN"/>
        </w:rPr>
      </w:pPr>
      <w:r w:rsidRPr="00693499">
        <w:rPr>
          <w:rFonts w:eastAsia="SimSun"/>
          <w:lang w:eastAsia="zh-CN"/>
        </w:rPr>
        <w:t xml:space="preserve">China supports the </w:t>
      </w:r>
      <w:r w:rsidRPr="00693499">
        <w:rPr>
          <w:bCs/>
        </w:rPr>
        <w:t>development</w:t>
      </w:r>
      <w:r w:rsidRPr="00693499">
        <w:rPr>
          <w:rFonts w:eastAsia="SimSun"/>
          <w:lang w:eastAsia="zh-CN"/>
        </w:rPr>
        <w:t xml:space="preserve"> of a regulatory solution based on a specific agreement, on a voluntary basis, allowing</w:t>
      </w:r>
      <w:r w:rsidRPr="00693499">
        <w:rPr>
          <w:rFonts w:eastAsia="SimSun" w:hint="eastAsia"/>
          <w:lang w:eastAsia="zh-CN"/>
        </w:rPr>
        <w:t xml:space="preserve"> </w:t>
      </w:r>
      <w:r w:rsidRPr="00693499">
        <w:rPr>
          <w:rFonts w:eastAsia="SimSun"/>
          <w:lang w:eastAsia="zh-CN"/>
        </w:rPr>
        <w:t xml:space="preserve">an administration suffering from low reference protection margin for its national allotment in Appendix </w:t>
      </w:r>
      <w:r w:rsidRPr="00693499">
        <w:rPr>
          <w:rFonts w:eastAsia="SimSun"/>
          <w:b/>
          <w:lang w:eastAsia="zh-CN"/>
        </w:rPr>
        <w:t>30B</w:t>
      </w:r>
      <w:r w:rsidRPr="00693499">
        <w:rPr>
          <w:rFonts w:eastAsia="SimSun"/>
          <w:lang w:eastAsia="zh-CN"/>
        </w:rPr>
        <w:t xml:space="preserve"> due to agreements under § 6.15 to retrieve adequate reference protection margin.</w:t>
      </w:r>
    </w:p>
    <w:p w14:paraId="2F147B67" w14:textId="77777777" w:rsidR="00FE1489" w:rsidRPr="00693499" w:rsidRDefault="00FE1489" w:rsidP="00021485">
      <w:pPr>
        <w:pStyle w:val="ListParagraph"/>
        <w:numPr>
          <w:ilvl w:val="0"/>
          <w:numId w:val="0"/>
        </w:numPr>
        <w:ind w:left="720"/>
        <w:jc w:val="both"/>
      </w:pPr>
    </w:p>
    <w:p w14:paraId="3FCEE96C" w14:textId="77E5743F" w:rsidR="00FE1489" w:rsidRPr="00693499" w:rsidRDefault="00FE1489" w:rsidP="00693499">
      <w:pPr>
        <w:pStyle w:val="H3"/>
      </w:pPr>
      <w:r w:rsidRPr="00693499">
        <w:t xml:space="preserve">3.2 </w:t>
      </w:r>
      <w:r w:rsidRPr="00693499">
        <w:tab/>
        <w:t xml:space="preserve">Summary of issues raised during the </w:t>
      </w:r>
      <w:proofErr w:type="gramStart"/>
      <w:r w:rsidRPr="00693499">
        <w:t>meeting</w:t>
      </w:r>
      <w:proofErr w:type="gramEnd"/>
    </w:p>
    <w:p w14:paraId="1B8C7B89" w14:textId="5AD42BFE" w:rsidR="00FC5E72" w:rsidRPr="00693499" w:rsidRDefault="00FC5E72" w:rsidP="00FC5E72">
      <w:pPr>
        <w:pStyle w:val="ListParagraph"/>
        <w:contextualSpacing/>
        <w:jc w:val="both"/>
        <w:rPr>
          <w:lang w:val="en-NZ"/>
        </w:rPr>
      </w:pPr>
      <w:r w:rsidRPr="00693499">
        <w:rPr>
          <w:lang w:val="en-NZ"/>
        </w:rPr>
        <w:t>None.</w:t>
      </w:r>
    </w:p>
    <w:p w14:paraId="75664C57" w14:textId="36A5FD49" w:rsidR="00FE1489" w:rsidRPr="00693499" w:rsidRDefault="00FE1489" w:rsidP="00FE1489">
      <w:pPr>
        <w:ind w:left="348"/>
        <w:contextualSpacing/>
        <w:jc w:val="both"/>
        <w:rPr>
          <w:lang w:val="en-NZ"/>
        </w:rPr>
      </w:pPr>
    </w:p>
    <w:p w14:paraId="708B9CD0" w14:textId="77777777" w:rsidR="00FE1489" w:rsidRPr="00693499" w:rsidRDefault="00FE1489" w:rsidP="00FC2596">
      <w:pPr>
        <w:pStyle w:val="Style1H2"/>
      </w:pPr>
      <w:r w:rsidRPr="00693499">
        <w:lastRenderedPageBreak/>
        <w:t xml:space="preserve">4. </w:t>
      </w:r>
      <w:r w:rsidRPr="00693499">
        <w:tab/>
        <w:t>APT Preliminary View(s)</w:t>
      </w:r>
    </w:p>
    <w:p w14:paraId="25ACA2B6" w14:textId="545795FD" w:rsidR="00F50426" w:rsidRPr="00693499" w:rsidRDefault="00F50426" w:rsidP="002D3856">
      <w:pPr>
        <w:pStyle w:val="ListParagraph"/>
        <w:jc w:val="both"/>
        <w:rPr>
          <w:lang w:eastAsia="zh-CN"/>
        </w:rPr>
      </w:pPr>
      <w:bookmarkStart w:id="15" w:name="_Hlk127959496"/>
      <w:r w:rsidRPr="00693499">
        <w:rPr>
          <w:bCs/>
          <w:lang w:eastAsia="ko-KR"/>
        </w:rPr>
        <w:t xml:space="preserve">APT </w:t>
      </w:r>
      <w:r w:rsidR="00C978A4" w:rsidRPr="00693499">
        <w:rPr>
          <w:bCs/>
          <w:lang w:eastAsia="ko-KR"/>
        </w:rPr>
        <w:t xml:space="preserve">Members </w:t>
      </w:r>
      <w:r w:rsidRPr="00693499">
        <w:rPr>
          <w:bCs/>
          <w:lang w:eastAsia="ko-KR"/>
        </w:rPr>
        <w:t xml:space="preserve">support Method I2 </w:t>
      </w:r>
      <w:r w:rsidR="000532F8" w:rsidRPr="00693499">
        <w:rPr>
          <w:color w:val="201F1E"/>
        </w:rPr>
        <w:t>in the draft CPM Report</w:t>
      </w:r>
      <w:r w:rsidR="000532F8" w:rsidRPr="00693499">
        <w:rPr>
          <w:bCs/>
          <w:lang w:eastAsia="ko-KR"/>
        </w:rPr>
        <w:t xml:space="preserve"> </w:t>
      </w:r>
      <w:r w:rsidRPr="00693499">
        <w:rPr>
          <w:bCs/>
          <w:lang w:eastAsia="ko-KR"/>
        </w:rPr>
        <w:t>to address this topic.</w:t>
      </w:r>
    </w:p>
    <w:bookmarkEnd w:id="15"/>
    <w:p w14:paraId="20031779" w14:textId="2E98F2EF" w:rsidR="002D3856" w:rsidRPr="00693499" w:rsidRDefault="002D3856" w:rsidP="002D3856">
      <w:pPr>
        <w:pStyle w:val="ListParagraph"/>
        <w:numPr>
          <w:ilvl w:val="0"/>
          <w:numId w:val="0"/>
        </w:numPr>
        <w:ind w:left="720"/>
        <w:jc w:val="both"/>
        <w:rPr>
          <w:color w:val="201F1E"/>
        </w:rPr>
      </w:pPr>
    </w:p>
    <w:p w14:paraId="3CAC8DEC" w14:textId="77777777" w:rsidR="00626891" w:rsidRPr="00693499" w:rsidRDefault="00626891" w:rsidP="002D3856">
      <w:pPr>
        <w:pStyle w:val="ListParagraph"/>
        <w:numPr>
          <w:ilvl w:val="0"/>
          <w:numId w:val="0"/>
        </w:numPr>
        <w:ind w:left="720"/>
        <w:jc w:val="both"/>
        <w:rPr>
          <w:color w:val="201F1E"/>
        </w:rPr>
      </w:pPr>
    </w:p>
    <w:p w14:paraId="6291E212" w14:textId="77777777" w:rsidR="00FE1489" w:rsidRPr="00693499" w:rsidRDefault="00FE1489" w:rsidP="00FC2596">
      <w:pPr>
        <w:pStyle w:val="Style1H2"/>
      </w:pPr>
      <w:r w:rsidRPr="00693499">
        <w:t xml:space="preserve">5. </w:t>
      </w:r>
      <w:r w:rsidRPr="00693499">
        <w:tab/>
        <w:t>Other View(s) from APT Members</w:t>
      </w:r>
    </w:p>
    <w:p w14:paraId="31CC1596" w14:textId="489C8666" w:rsidR="00FC5E72" w:rsidRPr="00693499" w:rsidRDefault="00FC5E72" w:rsidP="00FC5E72">
      <w:pPr>
        <w:pStyle w:val="ListParagraph"/>
        <w:contextualSpacing/>
        <w:jc w:val="both"/>
        <w:rPr>
          <w:lang w:val="en-NZ"/>
        </w:rPr>
      </w:pPr>
      <w:r w:rsidRPr="00693499">
        <w:rPr>
          <w:lang w:val="en-NZ"/>
        </w:rPr>
        <w:t>None.</w:t>
      </w:r>
    </w:p>
    <w:p w14:paraId="78184470" w14:textId="42CD5B12" w:rsidR="00FE1489" w:rsidRPr="00693499" w:rsidRDefault="00FE1489" w:rsidP="00FE1489">
      <w:pPr>
        <w:contextualSpacing/>
        <w:jc w:val="both"/>
        <w:rPr>
          <w:color w:val="C00000"/>
          <w:lang w:eastAsia="ko-KR"/>
        </w:rPr>
      </w:pPr>
    </w:p>
    <w:p w14:paraId="546A4A0F" w14:textId="77777777" w:rsidR="00127E8F" w:rsidRPr="00693499" w:rsidRDefault="00127E8F" w:rsidP="00FC2596">
      <w:pPr>
        <w:pStyle w:val="Style1H2"/>
      </w:pPr>
      <w:r w:rsidRPr="00693499">
        <w:t xml:space="preserve">6. </w:t>
      </w:r>
      <w:r w:rsidRPr="00693499">
        <w:tab/>
        <w:t>Issues for Consideration at Next APG Meeting</w:t>
      </w:r>
    </w:p>
    <w:p w14:paraId="374DF422" w14:textId="79BDAA9E" w:rsidR="00127E8F" w:rsidRPr="00693499" w:rsidRDefault="00127E8F" w:rsidP="00127E8F">
      <w:pPr>
        <w:pStyle w:val="ListParagraph"/>
        <w:contextualSpacing/>
        <w:jc w:val="both"/>
        <w:rPr>
          <w:lang w:val="en-NZ"/>
        </w:rPr>
      </w:pPr>
      <w:r w:rsidRPr="00693499">
        <w:rPr>
          <w:lang w:val="en-NZ"/>
        </w:rPr>
        <w:t xml:space="preserve">APT Members are encouraged to provide views to the Methods to address this topic as identified in the CPM Report developed by CPM23-2, </w:t>
      </w:r>
      <w:proofErr w:type="gramStart"/>
      <w:r w:rsidRPr="00693499">
        <w:rPr>
          <w:lang w:val="en-NZ"/>
        </w:rPr>
        <w:t>in order to</w:t>
      </w:r>
      <w:proofErr w:type="gramEnd"/>
      <w:r w:rsidRPr="00693499">
        <w:rPr>
          <w:lang w:val="en-NZ"/>
        </w:rPr>
        <w:t xml:space="preserve"> formulate Preliminary APT Common Proposal (PACP) at the next APG23-6 meeting. </w:t>
      </w:r>
    </w:p>
    <w:p w14:paraId="21F0281C" w14:textId="77777777" w:rsidR="00127E8F" w:rsidRPr="00693499" w:rsidRDefault="00127E8F" w:rsidP="00127E8F">
      <w:pPr>
        <w:pStyle w:val="ListParagraph"/>
        <w:numPr>
          <w:ilvl w:val="0"/>
          <w:numId w:val="0"/>
        </w:numPr>
        <w:ind w:left="720"/>
        <w:contextualSpacing/>
        <w:jc w:val="both"/>
        <w:rPr>
          <w:lang w:val="en-NZ"/>
        </w:rPr>
      </w:pPr>
    </w:p>
    <w:p w14:paraId="745D160B" w14:textId="7F113BC3" w:rsidR="00FE1489" w:rsidRPr="00693499" w:rsidRDefault="00FE1489" w:rsidP="00FC2596">
      <w:pPr>
        <w:pStyle w:val="Style1H2"/>
      </w:pPr>
      <w:r w:rsidRPr="00693499">
        <w:t xml:space="preserve">7. </w:t>
      </w:r>
      <w:r w:rsidRPr="00693499">
        <w:tab/>
        <w:t xml:space="preserve">Views from Other Organisations </w:t>
      </w:r>
    </w:p>
    <w:p w14:paraId="3223A553" w14:textId="77777777" w:rsidR="00FE1489" w:rsidRPr="00693499" w:rsidRDefault="00FE1489" w:rsidP="00693499">
      <w:pPr>
        <w:pStyle w:val="H3"/>
      </w:pPr>
      <w:r w:rsidRPr="00693499">
        <w:t xml:space="preserve">7.1 </w:t>
      </w:r>
      <w:r w:rsidRPr="00693499">
        <w:tab/>
        <w:t>Regional Groups</w:t>
      </w:r>
    </w:p>
    <w:p w14:paraId="0B318971" w14:textId="43578E97" w:rsidR="007933D0" w:rsidRPr="00693499" w:rsidRDefault="00100B64" w:rsidP="00693499">
      <w:pPr>
        <w:pStyle w:val="H3"/>
      </w:pPr>
      <w:r w:rsidRPr="00693499">
        <w:t>7.1</w:t>
      </w:r>
      <w:r w:rsidR="007933D0" w:rsidRPr="00693499">
        <w:t>.1</w:t>
      </w:r>
      <w:r w:rsidR="007933D0" w:rsidRPr="00693499">
        <w:tab/>
        <w:t>ASMG – Document WRC-23-IRW-22/</w:t>
      </w:r>
      <w:hyperlink r:id="rId283" w:history="1">
        <w:r w:rsidR="007933D0" w:rsidRPr="006A3C92">
          <w:rPr>
            <w:rStyle w:val="Hyperlink"/>
          </w:rPr>
          <w:t>5</w:t>
        </w:r>
      </w:hyperlink>
      <w:r w:rsidR="00FB369E" w:rsidRPr="00693499">
        <w:t xml:space="preserve"> (as of December 2022)</w:t>
      </w:r>
    </w:p>
    <w:p w14:paraId="04EFA5A6" w14:textId="22D7F67A" w:rsidR="005A1F0C" w:rsidRPr="00693499" w:rsidRDefault="007933D0" w:rsidP="0057798B">
      <w:pPr>
        <w:pStyle w:val="ListParagraph"/>
        <w:numPr>
          <w:ilvl w:val="0"/>
          <w:numId w:val="2"/>
        </w:numPr>
        <w:jc w:val="both"/>
        <w:rPr>
          <w:lang w:eastAsia="zh-CN"/>
        </w:rPr>
      </w:pPr>
      <w:r w:rsidRPr="00693499">
        <w:rPr>
          <w:lang w:eastAsia="zh-CN"/>
        </w:rPr>
        <w:t xml:space="preserve">Follow-up to studies related to this item to consider the possibility of applying additional measures to national allotments subject to agreements under § 15.16 of Appendix </w:t>
      </w:r>
      <w:r w:rsidRPr="00693499">
        <w:rPr>
          <w:b/>
          <w:bCs/>
          <w:lang w:eastAsia="zh-CN"/>
        </w:rPr>
        <w:t>30B</w:t>
      </w:r>
      <w:r w:rsidRPr="00693499">
        <w:rPr>
          <w:lang w:eastAsia="zh-CN"/>
        </w:rPr>
        <w:t xml:space="preserve"> to restore the appropriate overall aggregate carrier-to-interference without altering the orbital position of the national allotments.</w:t>
      </w:r>
    </w:p>
    <w:p w14:paraId="0360D652" w14:textId="77777777" w:rsidR="007933D0" w:rsidRPr="00693499" w:rsidRDefault="007933D0" w:rsidP="007933D0">
      <w:pPr>
        <w:pStyle w:val="ListParagraph"/>
        <w:numPr>
          <w:ilvl w:val="0"/>
          <w:numId w:val="0"/>
        </w:numPr>
        <w:ind w:left="720"/>
        <w:jc w:val="both"/>
        <w:rPr>
          <w:lang w:eastAsia="zh-CN"/>
        </w:rPr>
      </w:pPr>
    </w:p>
    <w:p w14:paraId="391D294E" w14:textId="374CFEED" w:rsidR="005A033B" w:rsidRPr="00693499" w:rsidRDefault="00100B64" w:rsidP="00693499">
      <w:pPr>
        <w:pStyle w:val="H3"/>
      </w:pPr>
      <w:r w:rsidRPr="00693499">
        <w:t>7.1</w:t>
      </w:r>
      <w:r w:rsidR="005A033B" w:rsidRPr="00693499">
        <w:t>.2</w:t>
      </w:r>
      <w:r w:rsidR="005A033B" w:rsidRPr="00693499">
        <w:tab/>
        <w:t>ATU – Document WRC-23-IRW-22/</w:t>
      </w:r>
      <w:hyperlink r:id="rId284" w:history="1">
        <w:r w:rsidR="005A033B" w:rsidRPr="006A3C92">
          <w:rPr>
            <w:rStyle w:val="Hyperlink"/>
          </w:rPr>
          <w:t>2</w:t>
        </w:r>
      </w:hyperlink>
      <w:r w:rsidR="00FB369E" w:rsidRPr="00693499">
        <w:t xml:space="preserve"> (as of December 2022)</w:t>
      </w:r>
    </w:p>
    <w:p w14:paraId="2EC667FC" w14:textId="77777777" w:rsidR="005A033B" w:rsidRPr="00693499" w:rsidRDefault="005A033B" w:rsidP="005A033B">
      <w:pPr>
        <w:pStyle w:val="ListParagraph"/>
        <w:numPr>
          <w:ilvl w:val="0"/>
          <w:numId w:val="2"/>
        </w:numPr>
        <w:jc w:val="both"/>
        <w:rPr>
          <w:lang w:eastAsia="zh-CN"/>
        </w:rPr>
      </w:pPr>
      <w:r w:rsidRPr="00693499">
        <w:rPr>
          <w:lang w:eastAsia="zh-CN"/>
        </w:rPr>
        <w:t>Support the development of specific measures/regulatory text to restore adequate overall aggregate carrier-to-interference levels without changing the orbital position of the national allotment.</w:t>
      </w:r>
    </w:p>
    <w:p w14:paraId="0C8FEF70" w14:textId="77777777" w:rsidR="005A033B" w:rsidRPr="00693499" w:rsidRDefault="005A033B" w:rsidP="005A033B">
      <w:pPr>
        <w:pStyle w:val="ListParagraph"/>
        <w:numPr>
          <w:ilvl w:val="0"/>
          <w:numId w:val="2"/>
        </w:numPr>
        <w:jc w:val="both"/>
        <w:rPr>
          <w:lang w:eastAsia="zh-CN"/>
        </w:rPr>
      </w:pPr>
      <w:r w:rsidRPr="00693499">
        <w:rPr>
          <w:lang w:eastAsia="zh-CN"/>
        </w:rPr>
        <w:t xml:space="preserve">Support the development of a new WRC Resolution allowing national allotment, subject to agreements under § 6.15 of RR Appendix </w:t>
      </w:r>
      <w:r w:rsidRPr="00693499">
        <w:rPr>
          <w:b/>
          <w:bCs/>
          <w:lang w:eastAsia="zh-CN"/>
        </w:rPr>
        <w:t>30B</w:t>
      </w:r>
      <w:r w:rsidRPr="00693499">
        <w:rPr>
          <w:lang w:eastAsia="zh-CN"/>
        </w:rPr>
        <w:t>, according to the proposal submitted to WP 4A in document 4A/</w:t>
      </w:r>
      <w:proofErr w:type="gramStart"/>
      <w:r w:rsidRPr="00693499">
        <w:rPr>
          <w:lang w:eastAsia="zh-CN"/>
        </w:rPr>
        <w:t>641</w:t>
      </w:r>
      <w:proofErr w:type="gramEnd"/>
    </w:p>
    <w:p w14:paraId="08E15AB5" w14:textId="77777777" w:rsidR="005A033B" w:rsidRPr="00693499" w:rsidRDefault="005A033B" w:rsidP="005A033B">
      <w:pPr>
        <w:pStyle w:val="ListParagraph"/>
        <w:numPr>
          <w:ilvl w:val="0"/>
          <w:numId w:val="2"/>
        </w:numPr>
        <w:jc w:val="both"/>
        <w:rPr>
          <w:lang w:eastAsia="zh-CN"/>
        </w:rPr>
      </w:pPr>
      <w:r w:rsidRPr="00693499">
        <w:rPr>
          <w:lang w:eastAsia="zh-CN"/>
        </w:rPr>
        <w:t>Support Method I2</w:t>
      </w:r>
    </w:p>
    <w:p w14:paraId="48617C03" w14:textId="77777777" w:rsidR="005A033B" w:rsidRPr="00693499" w:rsidRDefault="005A033B" w:rsidP="005A033B">
      <w:pPr>
        <w:pStyle w:val="ListParagraph"/>
        <w:numPr>
          <w:ilvl w:val="0"/>
          <w:numId w:val="2"/>
        </w:numPr>
        <w:jc w:val="both"/>
        <w:rPr>
          <w:lang w:eastAsia="zh-CN"/>
        </w:rPr>
      </w:pPr>
      <w:r w:rsidRPr="00693499">
        <w:rPr>
          <w:lang w:eastAsia="zh-CN"/>
        </w:rPr>
        <w:t>Mandate WG4B to prepare the common African contribution proposing CPM text of the Topic to the next Working Party 4A. </w:t>
      </w:r>
    </w:p>
    <w:p w14:paraId="5EDF6A03" w14:textId="77777777" w:rsidR="005A033B" w:rsidRPr="00693499" w:rsidRDefault="005A033B" w:rsidP="005A033B">
      <w:pPr>
        <w:jc w:val="both"/>
        <w:rPr>
          <w:lang w:val="en-NZ"/>
        </w:rPr>
      </w:pPr>
    </w:p>
    <w:p w14:paraId="12C6ADD9" w14:textId="77777777" w:rsidR="000A7305" w:rsidRPr="00693499" w:rsidRDefault="000A7305" w:rsidP="00693499">
      <w:pPr>
        <w:pStyle w:val="H3"/>
      </w:pPr>
      <w:r w:rsidRPr="00693499">
        <w:t>7.1.3</w:t>
      </w:r>
      <w:r w:rsidRPr="00693499">
        <w:tab/>
        <w:t>CEPT – Document APG23-5/</w:t>
      </w:r>
      <w:hyperlink r:id="rId285" w:history="1">
        <w:r w:rsidRPr="00693499">
          <w:rPr>
            <w:rStyle w:val="Hyperlink"/>
          </w:rPr>
          <w:t>INF-39</w:t>
        </w:r>
      </w:hyperlink>
      <w:r w:rsidRPr="00693499">
        <w:t xml:space="preserve"> </w:t>
      </w:r>
    </w:p>
    <w:p w14:paraId="219B1025" w14:textId="77777777" w:rsidR="005E39BD" w:rsidRPr="00693499" w:rsidRDefault="005E39BD" w:rsidP="005E39BD">
      <w:pPr>
        <w:pStyle w:val="ListParagraph"/>
        <w:numPr>
          <w:ilvl w:val="0"/>
          <w:numId w:val="2"/>
        </w:numPr>
        <w:jc w:val="both"/>
        <w:rPr>
          <w:lang w:eastAsia="zh-CN"/>
        </w:rPr>
      </w:pPr>
      <w:r w:rsidRPr="00693499">
        <w:rPr>
          <w:lang w:eastAsia="zh-CN"/>
        </w:rPr>
        <w:t>CEPT supports the development of a regulatory solution based on a specific agreement, on a voluntary basis, allowing an administration suffering from low reference protection margin for its national allotment in Appendix 30B due to agreements under § 6.15 to retrieve adequate reference protection margin.</w:t>
      </w:r>
    </w:p>
    <w:p w14:paraId="54C71CC7" w14:textId="77777777" w:rsidR="005E39BD" w:rsidRPr="00693499" w:rsidRDefault="005E39BD" w:rsidP="005E39BD">
      <w:pPr>
        <w:pStyle w:val="ListParagraph"/>
        <w:numPr>
          <w:ilvl w:val="0"/>
          <w:numId w:val="2"/>
        </w:numPr>
        <w:jc w:val="both"/>
        <w:rPr>
          <w:lang w:eastAsia="zh-CN"/>
        </w:rPr>
      </w:pPr>
      <w:r w:rsidRPr="00693499">
        <w:rPr>
          <w:lang w:eastAsia="zh-CN"/>
        </w:rPr>
        <w:t>CEPT supports the possibility to sign a specific agreement between an additional system and a national allotment in Appendix 30B permitting the additional system to cover the territory of the national allotment in Appendix 30B until the bringing into use of this national allotment in Appendix 30B.</w:t>
      </w:r>
    </w:p>
    <w:p w14:paraId="75A7E71D" w14:textId="77777777" w:rsidR="005E39BD" w:rsidRPr="00693499" w:rsidRDefault="005E39BD" w:rsidP="005E39BD">
      <w:pPr>
        <w:pStyle w:val="ListParagraph"/>
        <w:numPr>
          <w:ilvl w:val="0"/>
          <w:numId w:val="2"/>
        </w:numPr>
        <w:jc w:val="both"/>
        <w:rPr>
          <w:lang w:eastAsia="zh-CN"/>
        </w:rPr>
      </w:pPr>
      <w:r w:rsidRPr="00693499">
        <w:rPr>
          <w:lang w:eastAsia="zh-CN"/>
        </w:rPr>
        <w:t>CEPT supports the adaptation of the additional system operations to not create harmful interference and to fully protect the operations of the national allotment with which the specific agreement was signed.</w:t>
      </w:r>
    </w:p>
    <w:p w14:paraId="60B8EADC" w14:textId="6D1FB202" w:rsidR="00AB1735" w:rsidRPr="00693499" w:rsidRDefault="005E39BD" w:rsidP="005E39BD">
      <w:pPr>
        <w:pStyle w:val="ListParagraph"/>
        <w:numPr>
          <w:ilvl w:val="0"/>
          <w:numId w:val="2"/>
        </w:numPr>
        <w:jc w:val="both"/>
        <w:rPr>
          <w:lang w:eastAsia="zh-CN"/>
        </w:rPr>
      </w:pPr>
      <w:r w:rsidRPr="00693499">
        <w:rPr>
          <w:lang w:eastAsia="zh-CN"/>
        </w:rPr>
        <w:t>CEPT encourages administrations for which § 6.15 of Appendix 30B has been applied with respect to a national allotment, to cooperate and consider signing such a specific agreement.</w:t>
      </w:r>
    </w:p>
    <w:p w14:paraId="73FCF25B" w14:textId="77777777" w:rsidR="00AC5C5C" w:rsidRPr="00693499" w:rsidRDefault="00AC5C5C" w:rsidP="00AC5C5C">
      <w:pPr>
        <w:pStyle w:val="ListParagraph"/>
        <w:numPr>
          <w:ilvl w:val="0"/>
          <w:numId w:val="0"/>
        </w:numPr>
        <w:ind w:left="720"/>
        <w:jc w:val="both"/>
        <w:rPr>
          <w:lang w:eastAsia="zh-CN"/>
        </w:rPr>
      </w:pPr>
    </w:p>
    <w:p w14:paraId="0BA27D63" w14:textId="77777777" w:rsidR="00620984" w:rsidRPr="00693499" w:rsidRDefault="00620984" w:rsidP="00693499">
      <w:pPr>
        <w:pStyle w:val="H3"/>
      </w:pPr>
      <w:r w:rsidRPr="00693499">
        <w:t>7.1.4</w:t>
      </w:r>
      <w:r w:rsidRPr="00693499">
        <w:tab/>
        <w:t>CITEL – Document APG23-5/</w:t>
      </w:r>
      <w:hyperlink r:id="rId286" w:history="1">
        <w:r w:rsidRPr="00693499">
          <w:rPr>
            <w:rStyle w:val="Hyperlink"/>
          </w:rPr>
          <w:t>INP-43</w:t>
        </w:r>
      </w:hyperlink>
      <w:r w:rsidRPr="00693499">
        <w:t xml:space="preserve"> </w:t>
      </w:r>
    </w:p>
    <w:p w14:paraId="6DBD41A8" w14:textId="2B7C5532" w:rsidR="00C70ED6" w:rsidRPr="00693499" w:rsidRDefault="000A7305" w:rsidP="000A7305">
      <w:pPr>
        <w:pStyle w:val="ListParagraph"/>
        <w:jc w:val="both"/>
        <w:rPr>
          <w:lang w:eastAsia="zh-CN"/>
        </w:rPr>
      </w:pPr>
      <w:r w:rsidRPr="00693499">
        <w:rPr>
          <w:lang w:eastAsia="zh-CN"/>
        </w:rPr>
        <w:lastRenderedPageBreak/>
        <w:t>With respect to WRC-23 AI 7, Topic I, an administration is of the view that current regulatory solution proposed under Topic I could be an adequate solution to allow an administration suffering from low reference protection margin for its national allotment in Appendix 30B due to agreements under § 6.15 to retrieve adequate reference protection margin.</w:t>
      </w:r>
    </w:p>
    <w:p w14:paraId="5BDD3302" w14:textId="77777777" w:rsidR="000A7305" w:rsidRPr="00693499" w:rsidRDefault="000A7305" w:rsidP="000A7305">
      <w:pPr>
        <w:pStyle w:val="ListParagraph"/>
        <w:numPr>
          <w:ilvl w:val="0"/>
          <w:numId w:val="0"/>
        </w:numPr>
        <w:ind w:left="720"/>
        <w:rPr>
          <w:lang w:eastAsia="zh-CN"/>
        </w:rPr>
      </w:pPr>
    </w:p>
    <w:p w14:paraId="0A51AB01" w14:textId="48ECDE0C" w:rsidR="00DD5394" w:rsidRPr="00693499" w:rsidRDefault="00100B64" w:rsidP="00693499">
      <w:pPr>
        <w:pStyle w:val="H3"/>
      </w:pPr>
      <w:r w:rsidRPr="00693499">
        <w:t>7.1</w:t>
      </w:r>
      <w:r w:rsidR="00DD5394" w:rsidRPr="00693499">
        <w:t>.5</w:t>
      </w:r>
      <w:r w:rsidR="00DD5394" w:rsidRPr="00693499">
        <w:tab/>
        <w:t>RCC – Document WRC-23-IRW-22/</w:t>
      </w:r>
      <w:hyperlink r:id="rId287" w:history="1">
        <w:r w:rsidR="006A3C92" w:rsidRPr="006A3C92">
          <w:rPr>
            <w:rStyle w:val="Hyperlink"/>
          </w:rPr>
          <w:t>7 A1</w:t>
        </w:r>
      </w:hyperlink>
      <w:r w:rsidR="00FB369E" w:rsidRPr="00693499">
        <w:t xml:space="preserve"> (as of December 2022)</w:t>
      </w:r>
    </w:p>
    <w:p w14:paraId="7A19FD55" w14:textId="77777777" w:rsidR="00DD5394" w:rsidRPr="00693499" w:rsidRDefault="00DD5394" w:rsidP="00DD5394">
      <w:pPr>
        <w:pStyle w:val="ListParagraph"/>
        <w:rPr>
          <w:lang w:val="en-NZ"/>
        </w:rPr>
      </w:pPr>
      <w:r w:rsidRPr="00693499">
        <w:rPr>
          <w:lang w:eastAsia="zh-CN"/>
        </w:rPr>
        <w:t>None</w:t>
      </w:r>
      <w:r w:rsidRPr="00693499">
        <w:rPr>
          <w:lang w:val="en-NZ"/>
        </w:rPr>
        <w:t xml:space="preserve">. </w:t>
      </w:r>
    </w:p>
    <w:p w14:paraId="0AEA9AE7" w14:textId="77777777" w:rsidR="008406E5" w:rsidRPr="00693499" w:rsidRDefault="008406E5" w:rsidP="00F62F74">
      <w:pPr>
        <w:rPr>
          <w:b/>
          <w:bCs/>
          <w:lang w:val="en-NZ" w:eastAsia="ko-KR"/>
        </w:rPr>
      </w:pPr>
    </w:p>
    <w:p w14:paraId="58066746" w14:textId="7033BFB7" w:rsidR="003E4DD1" w:rsidRPr="00693499" w:rsidRDefault="00100B64" w:rsidP="00FC2596">
      <w:pPr>
        <w:pStyle w:val="Heading2"/>
      </w:pPr>
      <w:r w:rsidRPr="00693499">
        <w:t>7.2</w:t>
      </w:r>
      <w:r w:rsidR="003E4DD1" w:rsidRPr="00693499">
        <w:tab/>
        <w:t>Position of International Organizations (if available)</w:t>
      </w:r>
    </w:p>
    <w:p w14:paraId="0CFFC37A" w14:textId="46D2BAB3" w:rsidR="00236253" w:rsidRPr="00693499" w:rsidRDefault="00100B64" w:rsidP="00693499">
      <w:pPr>
        <w:pStyle w:val="H3"/>
      </w:pPr>
      <w:r w:rsidRPr="00693499">
        <w:t>7.2</w:t>
      </w:r>
      <w:r w:rsidR="00236253" w:rsidRPr="00693499">
        <w:t>.1</w:t>
      </w:r>
      <w:r w:rsidR="00236253" w:rsidRPr="00693499">
        <w:tab/>
        <w:t>IARU R3 (as of February 2023)</w:t>
      </w:r>
    </w:p>
    <w:p w14:paraId="1D08BAA6" w14:textId="77777777" w:rsidR="003E4DD1" w:rsidRPr="00693499" w:rsidRDefault="003E4DD1" w:rsidP="003E4DD1">
      <w:pPr>
        <w:pStyle w:val="ListParagraph"/>
        <w:jc w:val="both"/>
        <w:rPr>
          <w:lang w:val="en-NZ"/>
        </w:rPr>
      </w:pPr>
      <w:r w:rsidRPr="00693499">
        <w:t>None</w:t>
      </w:r>
      <w:r w:rsidRPr="00693499">
        <w:rPr>
          <w:rFonts w:eastAsia="Calibri"/>
        </w:rPr>
        <w:t xml:space="preserve">. </w:t>
      </w:r>
    </w:p>
    <w:p w14:paraId="72ED4027" w14:textId="77777777" w:rsidR="003E4DD1" w:rsidRPr="00693499" w:rsidRDefault="003E4DD1" w:rsidP="003E4DD1">
      <w:pPr>
        <w:pStyle w:val="ListParagraph"/>
        <w:numPr>
          <w:ilvl w:val="0"/>
          <w:numId w:val="0"/>
        </w:numPr>
        <w:ind w:left="720"/>
        <w:jc w:val="both"/>
        <w:rPr>
          <w:lang w:val="en-NZ"/>
        </w:rPr>
      </w:pPr>
    </w:p>
    <w:p w14:paraId="419E8690" w14:textId="21404BC3" w:rsidR="00190A21" w:rsidRPr="00693499" w:rsidRDefault="00FE1489" w:rsidP="00693499">
      <w:pPr>
        <w:pStyle w:val="H3"/>
      </w:pPr>
      <w:r w:rsidRPr="00693499">
        <w:t>7.2.2</w:t>
      </w:r>
      <w:r w:rsidR="00190A21" w:rsidRPr="00693499">
        <w:tab/>
        <w:t>ICAO – Document WRC-23-IRW-22/</w:t>
      </w:r>
      <w:hyperlink r:id="rId288" w:history="1">
        <w:r w:rsidR="00190A21" w:rsidRPr="006A3C92">
          <w:rPr>
            <w:rStyle w:val="Hyperlink"/>
          </w:rPr>
          <w:t>8</w:t>
        </w:r>
      </w:hyperlink>
      <w:r w:rsidR="00FB369E" w:rsidRPr="00693499">
        <w:t xml:space="preserve"> (as of December 2022)</w:t>
      </w:r>
    </w:p>
    <w:p w14:paraId="799D0A3E" w14:textId="77777777" w:rsidR="00190A21" w:rsidRPr="00693499" w:rsidRDefault="00190A21" w:rsidP="00190A21">
      <w:pPr>
        <w:pStyle w:val="ListParagraph"/>
        <w:numPr>
          <w:ilvl w:val="0"/>
          <w:numId w:val="2"/>
        </w:numPr>
      </w:pPr>
      <w:r w:rsidRPr="00693499">
        <w:rPr>
          <w:lang w:eastAsia="zh-CN"/>
        </w:rPr>
        <w:t>None</w:t>
      </w:r>
      <w:r w:rsidRPr="00693499">
        <w:t>.</w:t>
      </w:r>
    </w:p>
    <w:p w14:paraId="671F3F9F" w14:textId="77777777" w:rsidR="003E4DD1" w:rsidRPr="00693499" w:rsidRDefault="003E4DD1" w:rsidP="003E4DD1">
      <w:pPr>
        <w:rPr>
          <w:b/>
          <w:bCs/>
          <w:lang w:val="en-NZ" w:eastAsia="ko-KR"/>
        </w:rPr>
      </w:pPr>
    </w:p>
    <w:p w14:paraId="209AB1BB" w14:textId="77777777" w:rsidR="00960D3F" w:rsidRPr="00693499" w:rsidRDefault="00960D3F" w:rsidP="00F62F74">
      <w:pPr>
        <w:spacing w:after="240"/>
        <w:jc w:val="center"/>
        <w:rPr>
          <w:lang w:val="en-NZ"/>
        </w:rPr>
      </w:pPr>
      <w:r w:rsidRPr="00693499">
        <w:rPr>
          <w:caps/>
          <w:color w:val="BFBFBF" w:themeColor="background1" w:themeShade="BF"/>
        </w:rPr>
        <w:t>---------------------------</w:t>
      </w:r>
    </w:p>
    <w:p w14:paraId="5B15B11C" w14:textId="0ED07AFE" w:rsidR="00191037" w:rsidRPr="00693499" w:rsidRDefault="00191037" w:rsidP="00693499">
      <w:pPr>
        <w:pStyle w:val="Heading1"/>
      </w:pPr>
      <w:r w:rsidRPr="00693499">
        <w:t>Topic J</w:t>
      </w:r>
      <w:r w:rsidR="009738A8" w:rsidRPr="00693499">
        <w:t>:</w:t>
      </w:r>
      <w:r w:rsidRPr="00693499">
        <w:t xml:space="preserve"> MODs to Res. 76 (Rev.WRC-15)</w:t>
      </w:r>
    </w:p>
    <w:p w14:paraId="2222A929" w14:textId="77777777" w:rsidR="00191037" w:rsidRPr="00693499" w:rsidRDefault="00191037" w:rsidP="00FC2596">
      <w:pPr>
        <w:pStyle w:val="Heading2"/>
      </w:pPr>
      <w:r w:rsidRPr="00693499">
        <w:t>1.</w:t>
      </w:r>
      <w:r w:rsidRPr="00693499">
        <w:tab/>
        <w:t>Background Information</w:t>
      </w:r>
    </w:p>
    <w:p w14:paraId="1EC6ACD4" w14:textId="77777777" w:rsidR="00F03E58" w:rsidRPr="00693499" w:rsidRDefault="002D60F3" w:rsidP="00F03E58">
      <w:pPr>
        <w:pStyle w:val="ListParagraph"/>
        <w:jc w:val="both"/>
      </w:pPr>
      <w:r w:rsidRPr="00693499">
        <w:t xml:space="preserve">Resolution </w:t>
      </w:r>
      <w:r w:rsidRPr="00693499">
        <w:rPr>
          <w:b/>
        </w:rPr>
        <w:t>76 (Rev.WRC-15)</w:t>
      </w:r>
      <w:r w:rsidRPr="00693499">
        <w:t xml:space="preserve"> calls for the development of Recommendations on procedures ensuring that the aggregate </w:t>
      </w:r>
      <w:proofErr w:type="spellStart"/>
      <w:r w:rsidRPr="00693499">
        <w:t>epfd</w:t>
      </w:r>
      <w:proofErr w:type="spellEnd"/>
      <w:r w:rsidRPr="00693499">
        <w:t xml:space="preserve"> limits are not exceeded and calls for </w:t>
      </w:r>
      <w:r w:rsidRPr="00693499">
        <w:rPr>
          <w:lang w:val="en-CA"/>
        </w:rPr>
        <w:t>collaboration</w:t>
      </w:r>
      <w:r w:rsidRPr="00693499">
        <w:t xml:space="preserve"> among administrations to jointly ensure those levels are not exceeded. While the aggregate </w:t>
      </w:r>
      <w:proofErr w:type="spellStart"/>
      <w:r w:rsidRPr="00693499">
        <w:t>epfd</w:t>
      </w:r>
      <w:proofErr w:type="spellEnd"/>
      <w:r w:rsidRPr="00693499">
        <w:t xml:space="preserve"> limits are specified in Tables 1A to 1D of the Resolution, there is no clear methodology nor procedures outlined in Resolution </w:t>
      </w:r>
      <w:r w:rsidRPr="00693499">
        <w:rPr>
          <w:b/>
        </w:rPr>
        <w:t>76 (Rev.WRC-15)</w:t>
      </w:r>
      <w:r w:rsidRPr="00693499">
        <w:t xml:space="preserve"> for the involved administrations to collaboratively determine whether these aggregate levels are exceeded. </w:t>
      </w:r>
    </w:p>
    <w:p w14:paraId="4EA55029" w14:textId="7921BFC4" w:rsidR="002D60F3" w:rsidRPr="00693499" w:rsidRDefault="002D60F3" w:rsidP="00F03E58">
      <w:pPr>
        <w:pStyle w:val="ListParagraph"/>
        <w:jc w:val="both"/>
      </w:pPr>
      <w:r w:rsidRPr="00693499">
        <w:t xml:space="preserve">This Topic J aims to address a part of this </w:t>
      </w:r>
      <w:r w:rsidRPr="00693499">
        <w:rPr>
          <w:lang w:val="en-CA"/>
        </w:rPr>
        <w:t>deficiency</w:t>
      </w:r>
      <w:r w:rsidRPr="00693499">
        <w:t xml:space="preserve"> by developing or calling for the development of a consultation process to be applied to non-GSO fixed-satellite service (FSS) systems operators to avoid and potentially remedy any exceedance of the aggregate interference levels in Tables 1A to 1D of the Resolution based on accurate modelling of non-GSO systems.</w:t>
      </w:r>
    </w:p>
    <w:p w14:paraId="58018DAF" w14:textId="77777777" w:rsidR="002D60F3" w:rsidRPr="00693499" w:rsidRDefault="002D60F3" w:rsidP="00F03E58">
      <w:pPr>
        <w:pStyle w:val="ListParagraph"/>
        <w:numPr>
          <w:ilvl w:val="0"/>
          <w:numId w:val="0"/>
        </w:numPr>
        <w:ind w:left="720"/>
        <w:jc w:val="both"/>
        <w:rPr>
          <w:lang w:val="en-CA"/>
        </w:rPr>
      </w:pPr>
    </w:p>
    <w:p w14:paraId="3A15DF21" w14:textId="79A67ADA" w:rsidR="00191037" w:rsidRPr="00693499" w:rsidRDefault="00191037" w:rsidP="00693499">
      <w:pPr>
        <w:spacing w:after="120"/>
        <w:ind w:left="720"/>
        <w:jc w:val="both"/>
        <w:rPr>
          <w:b/>
          <w:bCs/>
          <w:lang w:eastAsia="zh-CN"/>
        </w:rPr>
      </w:pPr>
      <w:r w:rsidRPr="00693499">
        <w:rPr>
          <w:b/>
          <w:bCs/>
          <w:lang w:eastAsia="zh-CN"/>
        </w:rPr>
        <w:t>Information on on-going ITU-R Study</w:t>
      </w:r>
    </w:p>
    <w:p w14:paraId="6CE47791" w14:textId="69B22B38" w:rsidR="00F03E58" w:rsidRPr="00693499" w:rsidRDefault="00F03E58" w:rsidP="00F03E58">
      <w:pPr>
        <w:pStyle w:val="ListParagraph"/>
        <w:jc w:val="both"/>
      </w:pPr>
      <w:r w:rsidRPr="00693499">
        <w:t xml:space="preserve">The September 2022 meeting of WP 4A considered five input documents towards the </w:t>
      </w:r>
      <w:r w:rsidRPr="00693499">
        <w:rPr>
          <w:lang w:eastAsia="zh-CN"/>
        </w:rPr>
        <w:t>development</w:t>
      </w:r>
      <w:r w:rsidRPr="00693499">
        <w:t xml:space="preserve"> of the draft CPM text as Annex 35 to Chairman’s Report (Document 4A/856 </w:t>
      </w:r>
      <w:hyperlink r:id="rId289" w:history="1">
        <w:r w:rsidRPr="00693499">
          <w:rPr>
            <w:rStyle w:val="Hyperlink"/>
          </w:rPr>
          <w:t>Annex 35</w:t>
        </w:r>
      </w:hyperlink>
      <w:r w:rsidRPr="00693499">
        <w:t>).</w:t>
      </w:r>
    </w:p>
    <w:p w14:paraId="13CBF7D4" w14:textId="2640680D" w:rsidR="00F03E58" w:rsidRPr="00693499" w:rsidRDefault="00F03E58" w:rsidP="00F03E58">
      <w:pPr>
        <w:pStyle w:val="ListParagraph"/>
        <w:jc w:val="both"/>
      </w:pPr>
      <w:r w:rsidRPr="00693499">
        <w:t xml:space="preserve">The draft CPM text contains three methods, as follows: </w:t>
      </w:r>
    </w:p>
    <w:p w14:paraId="0FE471CC" w14:textId="77777777" w:rsidR="00F03E58" w:rsidRPr="00693499" w:rsidRDefault="00F03E58" w:rsidP="00F03E58">
      <w:pPr>
        <w:pStyle w:val="ListParagraph"/>
        <w:numPr>
          <w:ilvl w:val="0"/>
          <w:numId w:val="0"/>
        </w:numPr>
        <w:ind w:left="720"/>
        <w:jc w:val="both"/>
      </w:pPr>
    </w:p>
    <w:p w14:paraId="3B82DFC7" w14:textId="49EE65FE" w:rsidR="00F03E58" w:rsidRPr="00693499" w:rsidRDefault="00F03E58" w:rsidP="00F03E58">
      <w:pPr>
        <w:pStyle w:val="ListParagraph"/>
        <w:numPr>
          <w:ilvl w:val="0"/>
          <w:numId w:val="3"/>
        </w:numPr>
        <w:ind w:left="1440"/>
        <w:jc w:val="both"/>
      </w:pPr>
      <w:r w:rsidRPr="00693499">
        <w:t xml:space="preserve">Method </w:t>
      </w:r>
      <w:r w:rsidRPr="00693499">
        <w:rPr>
          <w:b/>
          <w:bCs/>
        </w:rPr>
        <w:t>J1</w:t>
      </w:r>
      <w:r w:rsidRPr="00693499">
        <w:tab/>
        <w:t>No change to Resolution 76 (</w:t>
      </w:r>
      <w:r w:rsidRPr="00693499">
        <w:rPr>
          <w:bCs/>
          <w:lang w:eastAsia="zh-CN"/>
        </w:rPr>
        <w:t>Rev.</w:t>
      </w:r>
      <w:r w:rsidRPr="00693499">
        <w:t>WRC-15)</w:t>
      </w:r>
    </w:p>
    <w:p w14:paraId="61EC4D9A" w14:textId="77777777" w:rsidR="00F03E58" w:rsidRPr="00693499" w:rsidRDefault="00F03E58" w:rsidP="00F03E58">
      <w:pPr>
        <w:pStyle w:val="ListParagraph"/>
        <w:numPr>
          <w:ilvl w:val="0"/>
          <w:numId w:val="3"/>
        </w:numPr>
        <w:ind w:left="1440"/>
        <w:jc w:val="both"/>
        <w:rPr>
          <w:lang w:val="en-CA" w:eastAsia="zh-CN"/>
        </w:rPr>
      </w:pPr>
      <w:r w:rsidRPr="00693499">
        <w:t xml:space="preserve">Method </w:t>
      </w:r>
      <w:r w:rsidRPr="00693499">
        <w:rPr>
          <w:b/>
          <w:bCs/>
        </w:rPr>
        <w:t>J2</w:t>
      </w:r>
      <w:r w:rsidRPr="00693499">
        <w:tab/>
        <w:t xml:space="preserve">Modify Resolution 76 (Rev.WRC-15) to introduce the concept of “consultation process/meetings”. </w:t>
      </w:r>
    </w:p>
    <w:p w14:paraId="21337569" w14:textId="34B369BD" w:rsidR="00F03E58" w:rsidRPr="00693499" w:rsidRDefault="00F03E58" w:rsidP="00F03E58">
      <w:pPr>
        <w:pStyle w:val="ListParagraph"/>
        <w:numPr>
          <w:ilvl w:val="0"/>
          <w:numId w:val="0"/>
        </w:numPr>
        <w:ind w:left="1440"/>
        <w:jc w:val="both"/>
        <w:rPr>
          <w:lang w:val="en-CA" w:eastAsia="zh-CN"/>
        </w:rPr>
      </w:pPr>
      <w:r w:rsidRPr="00693499">
        <w:t xml:space="preserve">This method proposes to incorporate the concept of consultation meetings between </w:t>
      </w:r>
      <w:r w:rsidRPr="00693499">
        <w:rPr>
          <w:lang w:val="en-CA" w:eastAsia="zh-CN"/>
        </w:rPr>
        <w:t xml:space="preserve">administrations operating or </w:t>
      </w:r>
      <w:r w:rsidRPr="00693499">
        <w:rPr>
          <w:lang w:eastAsia="zh-CN"/>
        </w:rPr>
        <w:t>planning</w:t>
      </w:r>
      <w:r w:rsidRPr="00693499">
        <w:rPr>
          <w:lang w:val="en-CA" w:eastAsia="zh-CN"/>
        </w:rPr>
        <w:t xml:space="preserve"> to operate non-GSO FSS systems. Such meetings would provide a forum for them to discuss and agree cooperatively on sharing the aggregate </w:t>
      </w:r>
      <w:proofErr w:type="spellStart"/>
      <w:r w:rsidRPr="00693499">
        <w:rPr>
          <w:lang w:val="en-CA" w:eastAsia="zh-CN"/>
        </w:rPr>
        <w:t>epfd</w:t>
      </w:r>
      <w:proofErr w:type="spellEnd"/>
      <w:r w:rsidRPr="00693499">
        <w:rPr>
          <w:lang w:val="en-CA" w:eastAsia="zh-CN"/>
        </w:rPr>
        <w:t xml:space="preserve"> in a manner to achieve the level of protection for GSO satellite networks. Details of the meeting, including decisions, would be sent to the BR.</w:t>
      </w:r>
    </w:p>
    <w:p w14:paraId="4E2BF80A" w14:textId="72134454" w:rsidR="00F03E58" w:rsidRPr="00693499" w:rsidRDefault="00F03E58" w:rsidP="00F03E58">
      <w:pPr>
        <w:pStyle w:val="ListParagraph"/>
        <w:numPr>
          <w:ilvl w:val="0"/>
          <w:numId w:val="0"/>
        </w:numPr>
        <w:ind w:left="1440"/>
        <w:jc w:val="both"/>
      </w:pPr>
      <w:r w:rsidRPr="00693499">
        <w:lastRenderedPageBreak/>
        <w:t xml:space="preserve">This method is not meant to address any of the technical aspects relating to the calculation of the aggregate </w:t>
      </w:r>
      <w:proofErr w:type="spellStart"/>
      <w:r w:rsidRPr="00693499">
        <w:t>epfd</w:t>
      </w:r>
      <w:proofErr w:type="spellEnd"/>
      <w:r w:rsidRPr="00693499">
        <w:t xml:space="preserve"> nor the reduction of such aggregate </w:t>
      </w:r>
      <w:proofErr w:type="spellStart"/>
      <w:r w:rsidRPr="00693499">
        <w:t>epfd</w:t>
      </w:r>
      <w:proofErr w:type="spellEnd"/>
      <w:r w:rsidRPr="00693499">
        <w:t xml:space="preserve"> when exceeding the level prescribed in the RR.</w:t>
      </w:r>
    </w:p>
    <w:p w14:paraId="07D768A2" w14:textId="77777777" w:rsidR="00F03E58" w:rsidRPr="00693499" w:rsidRDefault="00F03E58" w:rsidP="00F03E58">
      <w:pPr>
        <w:pStyle w:val="ListParagraph"/>
        <w:numPr>
          <w:ilvl w:val="0"/>
          <w:numId w:val="3"/>
        </w:numPr>
        <w:ind w:left="1440"/>
        <w:jc w:val="both"/>
      </w:pPr>
      <w:r w:rsidRPr="00693499">
        <w:t xml:space="preserve">Method </w:t>
      </w:r>
      <w:r w:rsidRPr="00693499">
        <w:rPr>
          <w:b/>
          <w:bCs/>
        </w:rPr>
        <w:t>J3</w:t>
      </w:r>
      <w:r w:rsidRPr="00693499">
        <w:t xml:space="preserve"> </w:t>
      </w:r>
      <w:r w:rsidRPr="00693499">
        <w:tab/>
        <w:t xml:space="preserve">Modify Resolution </w:t>
      </w:r>
      <w:r w:rsidRPr="00693499">
        <w:rPr>
          <w:b/>
          <w:bCs/>
        </w:rPr>
        <w:t>76 (Rev.WRC-15)</w:t>
      </w:r>
      <w:r w:rsidRPr="00693499">
        <w:t xml:space="preserve"> to introduce the concept of “consultation process/</w:t>
      </w:r>
      <w:proofErr w:type="gramStart"/>
      <w:r w:rsidRPr="00693499">
        <w:t>meetings</w:t>
      </w:r>
      <w:proofErr w:type="gramEnd"/>
      <w:r w:rsidRPr="00693499">
        <w:t>”</w:t>
      </w:r>
    </w:p>
    <w:p w14:paraId="6DD5CFE3" w14:textId="11E2A5A5" w:rsidR="00F03E58" w:rsidRPr="00693499" w:rsidRDefault="00F03E58" w:rsidP="00F03E58">
      <w:pPr>
        <w:pStyle w:val="ListParagraph"/>
        <w:numPr>
          <w:ilvl w:val="0"/>
          <w:numId w:val="0"/>
        </w:numPr>
        <w:ind w:left="1440"/>
        <w:jc w:val="both"/>
        <w:rPr>
          <w:iCs/>
        </w:rPr>
      </w:pPr>
      <w:r w:rsidRPr="00693499">
        <w:rPr>
          <w:iCs/>
        </w:rPr>
        <w:t xml:space="preserve">This </w:t>
      </w:r>
      <w:r w:rsidRPr="00693499">
        <w:t>method</w:t>
      </w:r>
      <w:r w:rsidRPr="00693499">
        <w:rPr>
          <w:iCs/>
        </w:rPr>
        <w:t xml:space="preserve"> proposes to amend Resolution </w:t>
      </w:r>
      <w:r w:rsidRPr="00693499">
        <w:rPr>
          <w:b/>
          <w:iCs/>
        </w:rPr>
        <w:t>76 (Rev.WRC-15)</w:t>
      </w:r>
      <w:r w:rsidRPr="00693499">
        <w:rPr>
          <w:iCs/>
        </w:rPr>
        <w:t xml:space="preserve">, as appropriate, to make </w:t>
      </w:r>
      <w:r w:rsidRPr="00693499">
        <w:t>administrations</w:t>
      </w:r>
      <w:r w:rsidRPr="00693499">
        <w:rPr>
          <w:iCs/>
        </w:rPr>
        <w:t xml:space="preserve"> able to </w:t>
      </w:r>
      <w:r w:rsidRPr="00693499">
        <w:t>comply</w:t>
      </w:r>
      <w:r w:rsidRPr="00693499">
        <w:rPr>
          <w:iCs/>
        </w:rPr>
        <w:t xml:space="preserve"> with the aggregate </w:t>
      </w:r>
      <w:proofErr w:type="spellStart"/>
      <w:r w:rsidRPr="00693499">
        <w:rPr>
          <w:iCs/>
        </w:rPr>
        <w:t>epfd</w:t>
      </w:r>
      <w:proofErr w:type="spellEnd"/>
      <w:r w:rsidRPr="00693499">
        <w:rPr>
          <w:iCs/>
        </w:rPr>
        <w:t xml:space="preserve"> levels included in the same Resolution through a consultation </w:t>
      </w:r>
      <w:proofErr w:type="gramStart"/>
      <w:r w:rsidRPr="00693499">
        <w:rPr>
          <w:iCs/>
        </w:rPr>
        <w:t>process/meetings</w:t>
      </w:r>
      <w:proofErr w:type="gramEnd"/>
      <w:r w:rsidRPr="00693499">
        <w:rPr>
          <w:iCs/>
        </w:rPr>
        <w:t>.</w:t>
      </w:r>
    </w:p>
    <w:p w14:paraId="3E952AC8" w14:textId="77777777" w:rsidR="00F03E58" w:rsidRPr="00693499" w:rsidRDefault="00F03E58" w:rsidP="00F03E58">
      <w:pPr>
        <w:pStyle w:val="ListParagraph"/>
        <w:numPr>
          <w:ilvl w:val="0"/>
          <w:numId w:val="3"/>
        </w:numPr>
        <w:ind w:left="1440"/>
        <w:jc w:val="both"/>
      </w:pPr>
      <w:r w:rsidRPr="00693499">
        <w:t xml:space="preserve">Method </w:t>
      </w:r>
      <w:r w:rsidRPr="00693499">
        <w:rPr>
          <w:b/>
          <w:bCs/>
        </w:rPr>
        <w:t>J4</w:t>
      </w:r>
      <w:r w:rsidRPr="00693499">
        <w:tab/>
      </w:r>
      <w:bookmarkStart w:id="16" w:name="_Hlk114521797"/>
      <w:r w:rsidRPr="00693499">
        <w:t xml:space="preserve">Modify Resolution </w:t>
      </w:r>
      <w:r w:rsidRPr="00693499">
        <w:rPr>
          <w:b/>
          <w:bCs/>
        </w:rPr>
        <w:t>76 (Rev.WRC-15)</w:t>
      </w:r>
      <w:r w:rsidRPr="00693499">
        <w:t xml:space="preserve"> to introduce the concept of “consultation process/</w:t>
      </w:r>
      <w:proofErr w:type="gramStart"/>
      <w:r w:rsidRPr="00693499">
        <w:t>meetings</w:t>
      </w:r>
      <w:proofErr w:type="gramEnd"/>
      <w:r w:rsidRPr="00693499">
        <w:t>”</w:t>
      </w:r>
      <w:bookmarkEnd w:id="16"/>
    </w:p>
    <w:p w14:paraId="7B97031C" w14:textId="638F70C8" w:rsidR="00F03E58" w:rsidRPr="00693499" w:rsidRDefault="00F03E58" w:rsidP="00F03E58">
      <w:pPr>
        <w:pStyle w:val="ListParagraph"/>
        <w:numPr>
          <w:ilvl w:val="0"/>
          <w:numId w:val="0"/>
        </w:numPr>
        <w:ind w:left="1440"/>
        <w:jc w:val="both"/>
        <w:rPr>
          <w:iCs/>
        </w:rPr>
      </w:pPr>
      <w:r w:rsidRPr="00693499">
        <w:t>This</w:t>
      </w:r>
      <w:r w:rsidRPr="00693499">
        <w:rPr>
          <w:iCs/>
        </w:rPr>
        <w:t xml:space="preserve"> proposes to modify Resolution </w:t>
      </w:r>
      <w:r w:rsidRPr="00693499">
        <w:rPr>
          <w:b/>
          <w:iCs/>
        </w:rPr>
        <w:t>76</w:t>
      </w:r>
      <w:r w:rsidRPr="00693499">
        <w:rPr>
          <w:iCs/>
        </w:rPr>
        <w:t xml:space="preserve"> </w:t>
      </w:r>
      <w:r w:rsidRPr="00693499">
        <w:rPr>
          <w:b/>
          <w:iCs/>
        </w:rPr>
        <w:t>(Rev.WRC-15)</w:t>
      </w:r>
      <w:r w:rsidRPr="00693499">
        <w:rPr>
          <w:iCs/>
        </w:rPr>
        <w:t xml:space="preserve"> and introduce the concept of 'consultation process/meetings'. This method is presented to stimulate further discussions as other modifications to the Resolution not identified in this method yet are still required, </w:t>
      </w:r>
      <w:r w:rsidR="009C64E8" w:rsidRPr="00693499">
        <w:rPr>
          <w:iCs/>
        </w:rPr>
        <w:t>e.g.,</w:t>
      </w:r>
      <w:r w:rsidRPr="00693499">
        <w:rPr>
          <w:iCs/>
        </w:rPr>
        <w:t xml:space="preserve"> the criteria for participation at consultation meetings and technical procedures to be used among administrations during the consultations need further discussion.</w:t>
      </w:r>
    </w:p>
    <w:p w14:paraId="6B5F3BCF" w14:textId="77777777" w:rsidR="00F03E58" w:rsidRPr="00693499" w:rsidRDefault="00F03E58" w:rsidP="00F03E58">
      <w:pPr>
        <w:pStyle w:val="ListParagraph"/>
        <w:numPr>
          <w:ilvl w:val="0"/>
          <w:numId w:val="3"/>
        </w:numPr>
        <w:ind w:left="1440"/>
        <w:jc w:val="both"/>
      </w:pPr>
      <w:r w:rsidRPr="00693499">
        <w:t xml:space="preserve">Method </w:t>
      </w:r>
      <w:r w:rsidRPr="00693499">
        <w:rPr>
          <w:b/>
          <w:bCs/>
        </w:rPr>
        <w:t>J5</w:t>
      </w:r>
      <w:r w:rsidRPr="00693499">
        <w:tab/>
      </w:r>
      <w:r w:rsidRPr="00693499">
        <w:rPr>
          <w:iCs/>
        </w:rPr>
        <w:t>Modify</w:t>
      </w:r>
      <w:r w:rsidRPr="00693499">
        <w:t xml:space="preserve"> Resolution 76 (Rev.WRC-15) to call for further study on a consultation </w:t>
      </w:r>
      <w:proofErr w:type="gramStart"/>
      <w:r w:rsidRPr="00693499">
        <w:t>process</w:t>
      </w:r>
      <w:proofErr w:type="gramEnd"/>
    </w:p>
    <w:p w14:paraId="3F86711B" w14:textId="6EFCAA0A" w:rsidR="00F03E58" w:rsidRPr="00693499" w:rsidRDefault="00F03E58" w:rsidP="00F03E58">
      <w:pPr>
        <w:pStyle w:val="ListParagraph"/>
        <w:numPr>
          <w:ilvl w:val="0"/>
          <w:numId w:val="0"/>
        </w:numPr>
        <w:ind w:left="1440"/>
        <w:jc w:val="both"/>
      </w:pPr>
      <w:r w:rsidRPr="00693499">
        <w:rPr>
          <w:iCs/>
        </w:rPr>
        <w:t>This</w:t>
      </w:r>
      <w:r w:rsidRPr="00693499">
        <w:t xml:space="preserve"> method proposes to modify and update Resolution </w:t>
      </w:r>
      <w:r w:rsidRPr="00693499">
        <w:rPr>
          <w:b/>
          <w:bCs/>
        </w:rPr>
        <w:t>76 (Rev.WRC-15)</w:t>
      </w:r>
      <w:r w:rsidRPr="00693499">
        <w:t xml:space="preserve"> to call specifically for further study on a consultation process for non-GSO FSS systems operating in the frequency bands specified in </w:t>
      </w:r>
      <w:r w:rsidRPr="00693499">
        <w:rPr>
          <w:i/>
          <w:iCs/>
        </w:rPr>
        <w:t xml:space="preserve">considering a) </w:t>
      </w:r>
      <w:r w:rsidRPr="00693499">
        <w:rPr>
          <w:iCs/>
        </w:rPr>
        <w:t>of</w:t>
      </w:r>
      <w:r w:rsidRPr="00693499">
        <w:t xml:space="preserve"> the Resolution to use to ensure compliance with the aggregate </w:t>
      </w:r>
      <w:proofErr w:type="spellStart"/>
      <w:r w:rsidRPr="00693499">
        <w:t>epfd</w:t>
      </w:r>
      <w:proofErr w:type="spellEnd"/>
      <w:r w:rsidRPr="00693499">
        <w:t xml:space="preserve"> limits in Tables 1A to 1D of the Resolution.</w:t>
      </w:r>
    </w:p>
    <w:p w14:paraId="3A29BE8C" w14:textId="4E07C230" w:rsidR="008406E5" w:rsidRPr="00693499" w:rsidRDefault="008406E5" w:rsidP="00F62F74">
      <w:pPr>
        <w:jc w:val="both"/>
      </w:pPr>
    </w:p>
    <w:p w14:paraId="26A4DE54" w14:textId="3D85ECA2" w:rsidR="00F03E58" w:rsidRPr="00693499" w:rsidRDefault="002B39F6" w:rsidP="00F03E58">
      <w:pPr>
        <w:pStyle w:val="ListParagraph"/>
        <w:jc w:val="both"/>
      </w:pPr>
      <w:r w:rsidRPr="00693499">
        <w:t xml:space="preserve">The meeting noted that the proposed methods to address this Topic includes </w:t>
      </w:r>
      <w:r w:rsidR="00F03E58" w:rsidRPr="00693499">
        <w:t xml:space="preserve">extensive and detailed consultation procedures being included in Resolution </w:t>
      </w:r>
      <w:r w:rsidR="00F03E58" w:rsidRPr="00693499">
        <w:rPr>
          <w:b/>
          <w:bCs/>
        </w:rPr>
        <w:t>76 (Rev.WRC-15)</w:t>
      </w:r>
      <w:r w:rsidR="00F03E58" w:rsidRPr="00693499">
        <w:t>, along with other Methods between these two extremes</w:t>
      </w:r>
      <w:r w:rsidRPr="00693499">
        <w:t xml:space="preserve">, and believed that it </w:t>
      </w:r>
      <w:r w:rsidR="00F03E58" w:rsidRPr="00693499">
        <w:t xml:space="preserve">may be possible to reduce this number at </w:t>
      </w:r>
      <w:r w:rsidRPr="00693499">
        <w:t>the 2</w:t>
      </w:r>
      <w:r w:rsidRPr="00693499">
        <w:rPr>
          <w:vertAlign w:val="superscript"/>
        </w:rPr>
        <w:t>nd</w:t>
      </w:r>
      <w:r w:rsidRPr="00693499">
        <w:t xml:space="preserve"> Conference Preparatory Meeting towards WRC-23 (</w:t>
      </w:r>
      <w:r w:rsidR="00F03E58" w:rsidRPr="00693499">
        <w:t>CPM23-2</w:t>
      </w:r>
      <w:r w:rsidRPr="00693499">
        <w:t>) in March 2023</w:t>
      </w:r>
      <w:r w:rsidR="00F03E58" w:rsidRPr="00693499">
        <w:t>.</w:t>
      </w:r>
    </w:p>
    <w:p w14:paraId="1AB180BF" w14:textId="41760A46" w:rsidR="00F03E58" w:rsidRPr="00693499" w:rsidRDefault="00F03E58" w:rsidP="00F62F74">
      <w:pPr>
        <w:jc w:val="both"/>
      </w:pPr>
    </w:p>
    <w:p w14:paraId="6FE1D8EC" w14:textId="77777777" w:rsidR="003A0FC0" w:rsidRPr="00693499" w:rsidRDefault="003A0FC0" w:rsidP="00FC2596">
      <w:pPr>
        <w:pStyle w:val="Style1H2"/>
      </w:pPr>
      <w:r w:rsidRPr="00693499">
        <w:t xml:space="preserve">2. </w:t>
      </w:r>
      <w:r w:rsidRPr="00693499">
        <w:tab/>
        <w:t>Documents</w:t>
      </w:r>
    </w:p>
    <w:p w14:paraId="464BBFFC" w14:textId="5B14C7AE" w:rsidR="003A0FC0" w:rsidRPr="00693499" w:rsidRDefault="003A0FC0" w:rsidP="003A0FC0">
      <w:pPr>
        <w:pStyle w:val="ListParagraph"/>
        <w:contextualSpacing/>
        <w:jc w:val="both"/>
      </w:pPr>
      <w:r w:rsidRPr="00693499">
        <w:rPr>
          <w:lang w:val="en-NZ"/>
        </w:rPr>
        <w:t>Input Document(s):</w:t>
      </w:r>
      <w:r w:rsidRPr="00693499">
        <w:rPr>
          <w:rFonts w:eastAsiaTheme="minorEastAsia"/>
          <w:b/>
          <w:bCs/>
          <w:lang w:eastAsia="ja-JP"/>
        </w:rPr>
        <w:t xml:space="preserve"> </w:t>
      </w:r>
      <w:hyperlink r:id="rId290" w:history="1">
        <w:r w:rsidRPr="00693499">
          <w:rPr>
            <w:rStyle w:val="Hyperlink"/>
            <w:bCs/>
            <w:lang w:val="en-NZ"/>
          </w:rPr>
          <w:t>INP-11</w:t>
        </w:r>
      </w:hyperlink>
      <w:r w:rsidRPr="00693499">
        <w:rPr>
          <w:bCs/>
          <w:lang w:val="en-NZ"/>
        </w:rPr>
        <w:t xml:space="preserve"> (THA), </w:t>
      </w:r>
      <w:hyperlink r:id="rId291" w:history="1">
        <w:r w:rsidRPr="00693499">
          <w:rPr>
            <w:rStyle w:val="Hyperlink"/>
            <w:bCs/>
            <w:lang w:val="en-NZ"/>
          </w:rPr>
          <w:t>INP-39</w:t>
        </w:r>
      </w:hyperlink>
      <w:r w:rsidRPr="00693499">
        <w:rPr>
          <w:bCs/>
          <w:lang w:val="en-NZ"/>
        </w:rPr>
        <w:t xml:space="preserve"> (IRN), </w:t>
      </w:r>
      <w:hyperlink r:id="rId292" w:history="1">
        <w:r w:rsidRPr="00693499">
          <w:rPr>
            <w:rStyle w:val="Hyperlink"/>
            <w:bCs/>
            <w:lang w:val="en-NZ"/>
          </w:rPr>
          <w:t>INP-48</w:t>
        </w:r>
      </w:hyperlink>
      <w:r w:rsidRPr="00693499">
        <w:rPr>
          <w:bCs/>
          <w:lang w:val="en-NZ"/>
        </w:rPr>
        <w:t xml:space="preserve"> (SNG), </w:t>
      </w:r>
      <w:hyperlink r:id="rId293" w:history="1">
        <w:r w:rsidRPr="00693499">
          <w:rPr>
            <w:rStyle w:val="Hyperlink"/>
            <w:bCs/>
            <w:lang w:val="en-NZ"/>
          </w:rPr>
          <w:t>INP-59</w:t>
        </w:r>
      </w:hyperlink>
      <w:r w:rsidRPr="00693499">
        <w:rPr>
          <w:bCs/>
          <w:lang w:val="en-NZ"/>
        </w:rPr>
        <w:t xml:space="preserve"> (AUS), </w:t>
      </w:r>
      <w:hyperlink r:id="rId294" w:history="1">
        <w:r w:rsidRPr="00693499">
          <w:rPr>
            <w:rStyle w:val="Hyperlink"/>
            <w:bCs/>
            <w:lang w:val="en-NZ"/>
          </w:rPr>
          <w:t>INP-66</w:t>
        </w:r>
      </w:hyperlink>
      <w:r w:rsidRPr="00693499">
        <w:rPr>
          <w:bCs/>
          <w:lang w:val="en-NZ"/>
        </w:rPr>
        <w:t xml:space="preserve"> (KOR), </w:t>
      </w:r>
      <w:hyperlink r:id="rId295" w:history="1">
        <w:r w:rsidRPr="00693499">
          <w:rPr>
            <w:rStyle w:val="Hyperlink"/>
            <w:bCs/>
            <w:lang w:val="en-NZ"/>
          </w:rPr>
          <w:t>INP-84</w:t>
        </w:r>
      </w:hyperlink>
      <w:r w:rsidRPr="00693499">
        <w:rPr>
          <w:bCs/>
          <w:lang w:val="en-NZ"/>
        </w:rPr>
        <w:t xml:space="preserve"> (TON), </w:t>
      </w:r>
      <w:hyperlink r:id="rId296" w:history="1">
        <w:r w:rsidRPr="00693499">
          <w:rPr>
            <w:rStyle w:val="Hyperlink"/>
            <w:bCs/>
            <w:lang w:val="en-NZ"/>
          </w:rPr>
          <w:t>INP-91</w:t>
        </w:r>
      </w:hyperlink>
      <w:r w:rsidR="00E022AA" w:rsidRPr="00693499">
        <w:rPr>
          <w:rStyle w:val="Hyperlink"/>
          <w:bCs/>
          <w:lang w:val="en-NZ"/>
        </w:rPr>
        <w:t xml:space="preserve"> </w:t>
      </w:r>
      <w:r w:rsidRPr="00693499">
        <w:rPr>
          <w:bCs/>
          <w:lang w:val="en-NZ"/>
        </w:rPr>
        <w:t xml:space="preserve">(CHN), </w:t>
      </w:r>
      <w:hyperlink r:id="rId297" w:history="1">
        <w:r w:rsidRPr="00693499">
          <w:rPr>
            <w:rStyle w:val="Hyperlink"/>
            <w:bCs/>
            <w:lang w:val="en-NZ"/>
          </w:rPr>
          <w:t>INP-98</w:t>
        </w:r>
      </w:hyperlink>
      <w:r w:rsidRPr="00693499">
        <w:rPr>
          <w:bCs/>
          <w:lang w:val="en-NZ"/>
        </w:rPr>
        <w:t xml:space="preserve"> (MLA)</w:t>
      </w:r>
    </w:p>
    <w:p w14:paraId="6310EFE6" w14:textId="432EED44" w:rsidR="003A0FC0" w:rsidRPr="00693499" w:rsidRDefault="003A0FC0" w:rsidP="003A0FC0">
      <w:pPr>
        <w:pStyle w:val="ListParagraph"/>
        <w:contextualSpacing/>
        <w:jc w:val="both"/>
        <w:rPr>
          <w:bCs/>
          <w:lang w:val="en-NZ"/>
        </w:rPr>
      </w:pPr>
      <w:r w:rsidRPr="00693499">
        <w:rPr>
          <w:lang w:val="en-NZ"/>
        </w:rPr>
        <w:t>Information Document(s):</w:t>
      </w:r>
      <w:r w:rsidRPr="00693499">
        <w:t xml:space="preserve"> </w:t>
      </w:r>
      <w:hyperlink r:id="rId298" w:history="1">
        <w:r w:rsidR="005E39BD" w:rsidRPr="00693499">
          <w:rPr>
            <w:rStyle w:val="Hyperlink"/>
          </w:rPr>
          <w:t>INF-12</w:t>
        </w:r>
      </w:hyperlink>
      <w:r w:rsidR="005E39BD" w:rsidRPr="00693499">
        <w:t xml:space="preserve"> (DG 7 Chairs), </w:t>
      </w:r>
      <w:hyperlink r:id="rId299" w:history="1">
        <w:r w:rsidR="005E39BD" w:rsidRPr="00693499">
          <w:rPr>
            <w:rStyle w:val="Hyperlink"/>
          </w:rPr>
          <w:t>INF-39</w:t>
        </w:r>
      </w:hyperlink>
      <w:r w:rsidR="005E39BD" w:rsidRPr="00693499">
        <w:t xml:space="preserve"> (CEPT)</w:t>
      </w:r>
    </w:p>
    <w:p w14:paraId="050A618E" w14:textId="07E6E8D0" w:rsidR="00BA4DBD" w:rsidRPr="00693499" w:rsidRDefault="00BA4DBD" w:rsidP="00F62F74">
      <w:pPr>
        <w:jc w:val="both"/>
      </w:pPr>
    </w:p>
    <w:p w14:paraId="1C8A2869" w14:textId="7E0736AC" w:rsidR="00FE1489" w:rsidRPr="00693499" w:rsidRDefault="00FE1489" w:rsidP="00FC2596">
      <w:pPr>
        <w:pStyle w:val="Style1H2"/>
      </w:pPr>
      <w:r w:rsidRPr="00693499">
        <w:t xml:space="preserve">3. </w:t>
      </w:r>
      <w:r w:rsidRPr="00693499">
        <w:tab/>
        <w:t>Summary of discussions</w:t>
      </w:r>
    </w:p>
    <w:p w14:paraId="7B3D1404" w14:textId="77777777" w:rsidR="00FE1489" w:rsidRPr="00693499" w:rsidRDefault="00FE1489" w:rsidP="00693499">
      <w:pPr>
        <w:pStyle w:val="H3"/>
      </w:pPr>
      <w:r w:rsidRPr="00693499">
        <w:t>3.1</w:t>
      </w:r>
      <w:r w:rsidRPr="00693499">
        <w:tab/>
        <w:t>Summary of APT Members’ views</w:t>
      </w:r>
    </w:p>
    <w:p w14:paraId="715B5819" w14:textId="740E05FD" w:rsidR="00E022AA" w:rsidRPr="00693499" w:rsidRDefault="00E022AA" w:rsidP="00693499">
      <w:pPr>
        <w:pStyle w:val="Style1"/>
        <w:rPr>
          <w:rStyle w:val="Hyperlink"/>
          <w:lang w:val="en-NZ"/>
        </w:rPr>
      </w:pPr>
      <w:r w:rsidRPr="00693499">
        <w:t xml:space="preserve">3.1.1 </w:t>
      </w:r>
      <w:r w:rsidRPr="00693499">
        <w:tab/>
        <w:t>Thailand (</w:t>
      </w:r>
      <w:proofErr w:type="spellStart"/>
      <w:r w:rsidRPr="00693499">
        <w:t>Kingdm</w:t>
      </w:r>
      <w:proofErr w:type="spellEnd"/>
      <w:r w:rsidRPr="00693499">
        <w:t xml:space="preserve"> of) - Document APG23-5/</w:t>
      </w:r>
      <w:hyperlink r:id="rId300" w:history="1">
        <w:r w:rsidRPr="00693499">
          <w:rPr>
            <w:rStyle w:val="Hyperlink"/>
            <w:lang w:val="en-NZ"/>
          </w:rPr>
          <w:t>INP-11</w:t>
        </w:r>
      </w:hyperlink>
    </w:p>
    <w:p w14:paraId="3D9209A2" w14:textId="77777777" w:rsidR="00EF4093" w:rsidRPr="00693499" w:rsidRDefault="00EF4093" w:rsidP="00021485">
      <w:pPr>
        <w:pStyle w:val="ListParagraph"/>
        <w:contextualSpacing/>
        <w:jc w:val="both"/>
        <w:rPr>
          <w:rFonts w:eastAsia="Calibri"/>
          <w:lang w:bidi="th-TH"/>
        </w:rPr>
      </w:pPr>
      <w:r w:rsidRPr="00693499">
        <w:rPr>
          <w:rFonts w:eastAsia="Calibri"/>
          <w:lang w:bidi="th-TH"/>
        </w:rPr>
        <w:t xml:space="preserve">Thailand supports the possible modification of Resolution </w:t>
      </w:r>
      <w:r w:rsidRPr="00693499">
        <w:rPr>
          <w:rFonts w:eastAsia="Calibri"/>
          <w:b/>
          <w:bCs/>
          <w:cs/>
          <w:lang w:bidi="th-TH"/>
        </w:rPr>
        <w:t>76 (</w:t>
      </w:r>
      <w:proofErr w:type="spellStart"/>
      <w:r w:rsidRPr="00693499">
        <w:rPr>
          <w:rFonts w:eastAsia="Calibri"/>
          <w:b/>
          <w:bCs/>
          <w:lang w:bidi="th-TH"/>
        </w:rPr>
        <w:t>Rev.WRC</w:t>
      </w:r>
      <w:proofErr w:type="spellEnd"/>
      <w:r w:rsidRPr="00693499">
        <w:rPr>
          <w:rFonts w:eastAsia="Calibri"/>
          <w:b/>
          <w:bCs/>
          <w:lang w:bidi="th-TH"/>
        </w:rPr>
        <w:t>-</w:t>
      </w:r>
      <w:r w:rsidRPr="00693499">
        <w:rPr>
          <w:rFonts w:eastAsia="Calibri"/>
          <w:b/>
          <w:bCs/>
          <w:cs/>
          <w:lang w:bidi="th-TH"/>
        </w:rPr>
        <w:t>15)</w:t>
      </w:r>
      <w:r w:rsidRPr="00693499">
        <w:rPr>
          <w:rFonts w:eastAsia="Calibri"/>
          <w:cs/>
          <w:lang w:bidi="th-TH"/>
        </w:rPr>
        <w:t xml:space="preserve"> </w:t>
      </w:r>
      <w:proofErr w:type="gramStart"/>
      <w:r w:rsidRPr="00693499">
        <w:rPr>
          <w:rFonts w:eastAsia="Calibri"/>
          <w:lang w:bidi="th-TH"/>
        </w:rPr>
        <w:t>in order to</w:t>
      </w:r>
      <w:proofErr w:type="gramEnd"/>
      <w:r w:rsidRPr="00693499">
        <w:rPr>
          <w:rFonts w:eastAsia="Calibri"/>
          <w:lang w:bidi="th-TH"/>
        </w:rPr>
        <w:t xml:space="preserve"> </w:t>
      </w:r>
      <w:r w:rsidRPr="00693499">
        <w:rPr>
          <w:lang w:val="en-NZ"/>
        </w:rPr>
        <w:t>introduce</w:t>
      </w:r>
      <w:r w:rsidRPr="00693499">
        <w:rPr>
          <w:rFonts w:eastAsia="Calibri"/>
          <w:lang w:bidi="th-TH"/>
        </w:rPr>
        <w:t xml:space="preserve"> the concept of consultation process/meetings to provide a means for administrations to evaluate aggregate </w:t>
      </w:r>
      <w:proofErr w:type="spellStart"/>
      <w:r w:rsidRPr="00693499">
        <w:rPr>
          <w:rFonts w:eastAsia="Calibri"/>
          <w:lang w:bidi="th-TH"/>
        </w:rPr>
        <w:t>epfd</w:t>
      </w:r>
      <w:proofErr w:type="spellEnd"/>
      <w:r w:rsidRPr="00693499">
        <w:rPr>
          <w:rFonts w:eastAsia="Calibri"/>
          <w:lang w:bidi="th-TH"/>
        </w:rPr>
        <w:t xml:space="preserve"> of non-GSO FSS systems and ensure the compliance with the aggregate </w:t>
      </w:r>
      <w:proofErr w:type="spellStart"/>
      <w:r w:rsidRPr="00693499">
        <w:rPr>
          <w:rFonts w:eastAsia="Calibri"/>
          <w:lang w:bidi="th-TH"/>
        </w:rPr>
        <w:t>epfd</w:t>
      </w:r>
      <w:proofErr w:type="spellEnd"/>
      <w:r w:rsidRPr="00693499">
        <w:rPr>
          <w:rFonts w:eastAsia="Calibri"/>
          <w:lang w:bidi="th-TH"/>
        </w:rPr>
        <w:t xml:space="preserve"> limits in Tables 1A to 1D of the Resolution.</w:t>
      </w:r>
    </w:p>
    <w:p w14:paraId="5908B198" w14:textId="77777777" w:rsidR="00EF4093" w:rsidRPr="00693499" w:rsidRDefault="00EF4093" w:rsidP="00021485">
      <w:pPr>
        <w:pStyle w:val="ListParagraph"/>
        <w:numPr>
          <w:ilvl w:val="0"/>
          <w:numId w:val="0"/>
        </w:numPr>
        <w:ind w:left="720"/>
        <w:contextualSpacing/>
        <w:jc w:val="both"/>
      </w:pPr>
    </w:p>
    <w:p w14:paraId="526D2634" w14:textId="393D6890" w:rsidR="00E022AA" w:rsidRPr="00693499" w:rsidRDefault="00E022AA" w:rsidP="00693499">
      <w:pPr>
        <w:pStyle w:val="Style1"/>
        <w:rPr>
          <w:rStyle w:val="Hyperlink"/>
        </w:rPr>
      </w:pPr>
      <w:r w:rsidRPr="00693499">
        <w:t>3.1.3</w:t>
      </w:r>
      <w:r w:rsidRPr="00693499">
        <w:tab/>
        <w:t>Iran (Islamic Republic of) - Document APG23-5/</w:t>
      </w:r>
      <w:hyperlink r:id="rId301" w:history="1">
        <w:r w:rsidRPr="00693499">
          <w:rPr>
            <w:rStyle w:val="Hyperlink"/>
          </w:rPr>
          <w:t>INP-39</w:t>
        </w:r>
      </w:hyperlink>
    </w:p>
    <w:p w14:paraId="7182AC5D" w14:textId="160520D1" w:rsidR="00641423" w:rsidRPr="00693499" w:rsidRDefault="00641423" w:rsidP="00021485">
      <w:pPr>
        <w:pStyle w:val="ListParagraph"/>
        <w:contextualSpacing/>
        <w:jc w:val="both"/>
      </w:pPr>
      <w:r w:rsidRPr="00693499">
        <w:t xml:space="preserve">Islamic Republic of Iran monitor the objective of this topic and does not have any position. Method J2 (Modify Resolution </w:t>
      </w:r>
      <w:r w:rsidRPr="00693499">
        <w:rPr>
          <w:b/>
          <w:bCs/>
        </w:rPr>
        <w:t>76 (Rev.WRC</w:t>
      </w:r>
      <w:r w:rsidRPr="00693499">
        <w:rPr>
          <w:b/>
          <w:bCs/>
        </w:rPr>
        <w:noBreakHyphen/>
        <w:t>15)</w:t>
      </w:r>
      <w:r w:rsidRPr="00693499">
        <w:t xml:space="preserve"> to introduce the concept of “consultation process/meetings”) could address the difficulties under this topic.</w:t>
      </w:r>
    </w:p>
    <w:p w14:paraId="5DC8A267" w14:textId="77777777" w:rsidR="00E177DC" w:rsidRPr="00693499" w:rsidRDefault="00E177DC" w:rsidP="00FC5E72">
      <w:pPr>
        <w:pStyle w:val="ListParagraph"/>
        <w:numPr>
          <w:ilvl w:val="0"/>
          <w:numId w:val="0"/>
        </w:numPr>
        <w:ind w:left="720"/>
        <w:contextualSpacing/>
        <w:jc w:val="both"/>
      </w:pPr>
    </w:p>
    <w:p w14:paraId="405F7820" w14:textId="2E67CE71" w:rsidR="00E022AA" w:rsidRPr="00693499" w:rsidRDefault="00E022AA" w:rsidP="00693499">
      <w:pPr>
        <w:pStyle w:val="Style1"/>
        <w:rPr>
          <w:rStyle w:val="Hyperlink"/>
          <w:lang w:val="en-NZ"/>
        </w:rPr>
      </w:pPr>
      <w:r w:rsidRPr="00693499">
        <w:lastRenderedPageBreak/>
        <w:t>3.1.3</w:t>
      </w:r>
      <w:r w:rsidRPr="00693499">
        <w:tab/>
        <w:t>Singapore - Document APG23-5/</w:t>
      </w:r>
      <w:hyperlink r:id="rId302" w:history="1">
        <w:r w:rsidRPr="00693499">
          <w:rPr>
            <w:rStyle w:val="Hyperlink"/>
            <w:lang w:val="en-NZ"/>
          </w:rPr>
          <w:t>INP-48</w:t>
        </w:r>
      </w:hyperlink>
    </w:p>
    <w:p w14:paraId="2108DEE4" w14:textId="77777777" w:rsidR="00021485" w:rsidRPr="00693499" w:rsidRDefault="00021485" w:rsidP="00021485">
      <w:pPr>
        <w:pStyle w:val="ListParagraph"/>
        <w:contextualSpacing/>
        <w:jc w:val="both"/>
      </w:pPr>
      <w:r w:rsidRPr="00693499">
        <w:t xml:space="preserve">An accurate aggregate calculation method is needed before requiring changes to the operations of NGSO systems. </w:t>
      </w:r>
    </w:p>
    <w:p w14:paraId="6C5B8354" w14:textId="77777777" w:rsidR="00021485" w:rsidRPr="00693499" w:rsidRDefault="00021485" w:rsidP="00021485">
      <w:pPr>
        <w:pStyle w:val="ListParagraph"/>
        <w:contextualSpacing/>
        <w:jc w:val="both"/>
      </w:pPr>
      <w:r w:rsidRPr="00693499">
        <w:t xml:space="preserve">Only operational NGSO systems should be included in consultation meeting, with a minimum number of operational satellites identified under Resolution </w:t>
      </w:r>
      <w:r w:rsidRPr="00693499">
        <w:rPr>
          <w:b/>
          <w:bCs/>
        </w:rPr>
        <w:t>35</w:t>
      </w:r>
      <w:r w:rsidRPr="00693499">
        <w:t xml:space="preserve">. </w:t>
      </w:r>
    </w:p>
    <w:p w14:paraId="0DCA17B1" w14:textId="77777777" w:rsidR="00021485" w:rsidRPr="00693499" w:rsidRDefault="00021485" w:rsidP="00021485">
      <w:pPr>
        <w:pStyle w:val="ListParagraph"/>
        <w:contextualSpacing/>
        <w:jc w:val="both"/>
      </w:pPr>
      <w:r w:rsidRPr="00693499">
        <w:t xml:space="preserve">NGSO systems submitted under multiple ITU filings should be treated as a single system for purposes of Resolution </w:t>
      </w:r>
      <w:r w:rsidRPr="00693499">
        <w:rPr>
          <w:b/>
          <w:bCs/>
        </w:rPr>
        <w:t>76</w:t>
      </w:r>
      <w:r w:rsidRPr="00693499">
        <w:t>.</w:t>
      </w:r>
    </w:p>
    <w:p w14:paraId="5F678291" w14:textId="77777777" w:rsidR="00021485" w:rsidRPr="00693499" w:rsidRDefault="00021485" w:rsidP="00021485">
      <w:pPr>
        <w:pStyle w:val="ListParagraph"/>
        <w:numPr>
          <w:ilvl w:val="0"/>
          <w:numId w:val="0"/>
        </w:numPr>
        <w:ind w:left="720"/>
        <w:contextualSpacing/>
        <w:jc w:val="both"/>
      </w:pPr>
    </w:p>
    <w:p w14:paraId="1CCC78D4" w14:textId="20CB8BA3" w:rsidR="00E022AA" w:rsidRPr="00693499" w:rsidRDefault="00E022AA" w:rsidP="00693499">
      <w:pPr>
        <w:pStyle w:val="Style1"/>
        <w:rPr>
          <w:rStyle w:val="Hyperlink"/>
        </w:rPr>
      </w:pPr>
      <w:r w:rsidRPr="00693499">
        <w:t xml:space="preserve">3.1.5 </w:t>
      </w:r>
      <w:r w:rsidRPr="00693499">
        <w:tab/>
        <w:t>Australia - Document APG23-5/</w:t>
      </w:r>
      <w:hyperlink r:id="rId303" w:history="1">
        <w:r w:rsidRPr="00693499">
          <w:rPr>
            <w:rStyle w:val="Hyperlink"/>
          </w:rPr>
          <w:t>INP-59</w:t>
        </w:r>
      </w:hyperlink>
    </w:p>
    <w:p w14:paraId="3BB8B319" w14:textId="6E187103" w:rsidR="004E477E" w:rsidRPr="00693499" w:rsidRDefault="004E477E" w:rsidP="00021485">
      <w:pPr>
        <w:pStyle w:val="ListParagraph"/>
        <w:contextualSpacing/>
        <w:jc w:val="both"/>
        <w:rPr>
          <w:iCs/>
          <w:lang w:val="en-AU"/>
        </w:rPr>
      </w:pPr>
      <w:r w:rsidRPr="00693499">
        <w:t>Australia</w:t>
      </w:r>
      <w:r w:rsidRPr="00693499">
        <w:rPr>
          <w:iCs/>
          <w:lang w:val="en-AU"/>
        </w:rPr>
        <w:t xml:space="preserve"> supports development of a consultation process with clearly defined outputs of the process leading to compliance with aggregate EPFD limits. Australia supports development of the relevant recommendation that can be applied in the consultation process.</w:t>
      </w:r>
    </w:p>
    <w:p w14:paraId="3AB4725B" w14:textId="77777777" w:rsidR="00021485" w:rsidRPr="00693499" w:rsidRDefault="00021485" w:rsidP="00021485">
      <w:pPr>
        <w:pStyle w:val="ListParagraph"/>
        <w:numPr>
          <w:ilvl w:val="0"/>
          <w:numId w:val="0"/>
        </w:numPr>
        <w:ind w:left="720"/>
        <w:contextualSpacing/>
        <w:jc w:val="both"/>
        <w:rPr>
          <w:iCs/>
          <w:lang w:val="en-AU"/>
        </w:rPr>
      </w:pPr>
    </w:p>
    <w:p w14:paraId="6B441FD9" w14:textId="22B71AD3" w:rsidR="00E022AA" w:rsidRPr="00693499" w:rsidRDefault="00E022AA" w:rsidP="00693499">
      <w:pPr>
        <w:pStyle w:val="Style1"/>
        <w:rPr>
          <w:rStyle w:val="Hyperlink"/>
        </w:rPr>
      </w:pPr>
      <w:r w:rsidRPr="00693499">
        <w:t xml:space="preserve">3.1.6 </w:t>
      </w:r>
      <w:r w:rsidRPr="00693499">
        <w:tab/>
        <w:t>Korea (Republic of) - Document APG23-5/</w:t>
      </w:r>
      <w:hyperlink r:id="rId304" w:history="1">
        <w:r w:rsidRPr="00693499">
          <w:rPr>
            <w:rStyle w:val="Hyperlink"/>
          </w:rPr>
          <w:t>INP-66</w:t>
        </w:r>
      </w:hyperlink>
    </w:p>
    <w:p w14:paraId="658CE086" w14:textId="57001801" w:rsidR="004E477E" w:rsidRPr="00693499" w:rsidRDefault="004E477E" w:rsidP="00021485">
      <w:pPr>
        <w:pStyle w:val="ListParagraph"/>
        <w:contextualSpacing/>
        <w:jc w:val="both"/>
        <w:rPr>
          <w:lang w:eastAsia="ko-KR"/>
        </w:rPr>
      </w:pPr>
      <w:r w:rsidRPr="00693499">
        <w:t xml:space="preserve">As the Republic of Korea supports the possible modifications to Resolution </w:t>
      </w:r>
      <w:r w:rsidRPr="00693499">
        <w:rPr>
          <w:b/>
          <w:bCs/>
        </w:rPr>
        <w:t>76 (Rev.WRC-15)</w:t>
      </w:r>
      <w:r w:rsidRPr="00693499">
        <w:t xml:space="preserve"> to introduce the concept of “consultation process/meetings” </w:t>
      </w:r>
      <w:proofErr w:type="gramStart"/>
      <w:r w:rsidRPr="00693499">
        <w:t>in order to</w:t>
      </w:r>
      <w:proofErr w:type="gramEnd"/>
      <w:r w:rsidRPr="00693499">
        <w:t xml:space="preserve"> ensure protection of GSO FSS and </w:t>
      </w:r>
      <w:r w:rsidRPr="00693499">
        <w:rPr>
          <w:lang w:eastAsia="ko-KR"/>
        </w:rPr>
        <w:t xml:space="preserve">BSS </w:t>
      </w:r>
      <w:r w:rsidRPr="00693499">
        <w:rPr>
          <w:iCs/>
          <w:lang w:val="en-AU"/>
        </w:rPr>
        <w:t>networks</w:t>
      </w:r>
      <w:r w:rsidRPr="00693499">
        <w:t xml:space="preserve">, </w:t>
      </w:r>
      <w:r w:rsidRPr="00693499">
        <w:rPr>
          <w:lang w:eastAsia="ko-KR"/>
        </w:rPr>
        <w:t xml:space="preserve">among the methods presented in the draft CPM Report, </w:t>
      </w:r>
      <w:r w:rsidRPr="00693499">
        <w:t xml:space="preserve">Methods J2, J3 and J4 </w:t>
      </w:r>
      <w:r w:rsidRPr="00693499">
        <w:rPr>
          <w:lang w:eastAsia="ko-KR"/>
        </w:rPr>
        <w:t>can be supported.</w:t>
      </w:r>
    </w:p>
    <w:p w14:paraId="39A5B19C" w14:textId="77777777" w:rsidR="00E177DC" w:rsidRPr="00693499" w:rsidRDefault="00E177DC" w:rsidP="006241C8">
      <w:pPr>
        <w:pStyle w:val="ListParagraph"/>
        <w:numPr>
          <w:ilvl w:val="0"/>
          <w:numId w:val="0"/>
        </w:numPr>
        <w:ind w:left="720"/>
        <w:contextualSpacing/>
        <w:jc w:val="both"/>
        <w:rPr>
          <w:lang w:eastAsia="ko-KR"/>
        </w:rPr>
      </w:pPr>
    </w:p>
    <w:p w14:paraId="2F86C8EF" w14:textId="3924ED35" w:rsidR="00E022AA" w:rsidRPr="00693499" w:rsidRDefault="00E022AA" w:rsidP="00693499">
      <w:pPr>
        <w:pStyle w:val="Style1"/>
        <w:rPr>
          <w:rStyle w:val="Hyperlink"/>
          <w:lang w:val="en-NZ"/>
        </w:rPr>
      </w:pPr>
      <w:r w:rsidRPr="00693499">
        <w:t xml:space="preserve">3.1.7 </w:t>
      </w:r>
      <w:r w:rsidRPr="00693499">
        <w:tab/>
        <w:t>Tonga (Kingdom of) - Document APG23-5/</w:t>
      </w:r>
      <w:r w:rsidRPr="00693499">
        <w:rPr>
          <w:lang w:val="en-NZ"/>
        </w:rPr>
        <w:t xml:space="preserve"> </w:t>
      </w:r>
      <w:hyperlink r:id="rId305" w:history="1">
        <w:r w:rsidRPr="00693499">
          <w:rPr>
            <w:rStyle w:val="Hyperlink"/>
            <w:lang w:val="en-NZ"/>
          </w:rPr>
          <w:t>INP-84</w:t>
        </w:r>
      </w:hyperlink>
    </w:p>
    <w:p w14:paraId="0E0B2B7B" w14:textId="1BC80DCC" w:rsidR="006D0E8D" w:rsidRPr="00693499" w:rsidRDefault="002D3856" w:rsidP="002D3856">
      <w:pPr>
        <w:pStyle w:val="ListParagraph"/>
        <w:contextualSpacing/>
        <w:jc w:val="both"/>
        <w:rPr>
          <w:iCs/>
        </w:rPr>
      </w:pPr>
      <w:r w:rsidRPr="00693499">
        <w:rPr>
          <w:iCs/>
        </w:rPr>
        <w:t>Tonga</w:t>
      </w:r>
      <w:r w:rsidRPr="00693499">
        <w:t xml:space="preserve"> believes it is important </w:t>
      </w:r>
      <w:r w:rsidRPr="00693499">
        <w:rPr>
          <w:iCs/>
        </w:rPr>
        <w:t xml:space="preserve">to develop (i) a suitable methodology to calculate the aggregate </w:t>
      </w:r>
      <w:proofErr w:type="spellStart"/>
      <w:r w:rsidRPr="00693499">
        <w:rPr>
          <w:iCs/>
        </w:rPr>
        <w:t>epfd</w:t>
      </w:r>
      <w:proofErr w:type="spellEnd"/>
      <w:r w:rsidRPr="00693499">
        <w:rPr>
          <w:iCs/>
        </w:rPr>
        <w:t xml:space="preserve"> produced by all operational non-GSO FSS systems to determine whether these systems </w:t>
      </w:r>
      <w:proofErr w:type="gramStart"/>
      <w:r w:rsidRPr="00693499">
        <w:rPr>
          <w:iCs/>
        </w:rPr>
        <w:t>are in compliance with</w:t>
      </w:r>
      <w:proofErr w:type="gramEnd"/>
      <w:r w:rsidRPr="00693499">
        <w:rPr>
          <w:iCs/>
        </w:rPr>
        <w:t xml:space="preserve"> the aggregate power levels given in Tables 1A to 1D of Resolution </w:t>
      </w:r>
      <w:r w:rsidRPr="00693499">
        <w:rPr>
          <w:b/>
          <w:bCs/>
          <w:iCs/>
        </w:rPr>
        <w:t>76</w:t>
      </w:r>
      <w:r w:rsidRPr="00693499">
        <w:rPr>
          <w:iCs/>
        </w:rPr>
        <w:t xml:space="preserve"> as well </w:t>
      </w:r>
      <w:r w:rsidRPr="00693499">
        <w:t>as</w:t>
      </w:r>
      <w:r w:rsidRPr="00693499">
        <w:rPr>
          <w:iCs/>
        </w:rPr>
        <w:t xml:space="preserve"> (ii) a suitable methodology that the administrations of the relevant non-GSO systems should follow to amend their operation in case the </w:t>
      </w:r>
      <w:r w:rsidR="006D0E8D" w:rsidRPr="00693499">
        <w:rPr>
          <w:iCs/>
        </w:rPr>
        <w:t>above-mentioned</w:t>
      </w:r>
      <w:r w:rsidRPr="00693499">
        <w:rPr>
          <w:iCs/>
        </w:rPr>
        <w:t xml:space="preserve"> power levels are exceeded. These two methodologies could be included in the same Recommendation. </w:t>
      </w:r>
    </w:p>
    <w:p w14:paraId="6F8D4C95" w14:textId="77777777" w:rsidR="006D0E8D" w:rsidRPr="00693499" w:rsidRDefault="002D3856" w:rsidP="002D3856">
      <w:pPr>
        <w:pStyle w:val="ListParagraph"/>
        <w:contextualSpacing/>
        <w:jc w:val="both"/>
        <w:rPr>
          <w:iCs/>
        </w:rPr>
      </w:pPr>
      <w:r w:rsidRPr="00693499">
        <w:rPr>
          <w:iCs/>
        </w:rPr>
        <w:t xml:space="preserve">Moreover, Tonga is of the view that the methodology mentioned in (i) above should model non-GSO systems as accurately as possible so as to reflect the real operations and interference, while ensuring efficient spectrum sharing. Moreover, when executing aggregate calculations, only the operational satellites, as well as those satellites planned to be operational within a period of time to be determined after a consultation meeting, of all participating non-GSO systems should be considered. In this way, the calculations will reflect the actual aggregate interference environment. </w:t>
      </w:r>
    </w:p>
    <w:p w14:paraId="7D04AF63" w14:textId="5D8FC534" w:rsidR="002D3856" w:rsidRPr="00693499" w:rsidRDefault="002D3856" w:rsidP="002D3856">
      <w:pPr>
        <w:pStyle w:val="ListParagraph"/>
        <w:contextualSpacing/>
        <w:jc w:val="both"/>
        <w:rPr>
          <w:iCs/>
        </w:rPr>
      </w:pPr>
      <w:r w:rsidRPr="00693499">
        <w:rPr>
          <w:iCs/>
        </w:rPr>
        <w:t>In summary, Tonga supports Method J5 of the current CPM text, which calls for further studies on the above-mentioned methodologies. Only once this work has been completed,</w:t>
      </w:r>
      <w:r w:rsidRPr="00693499">
        <w:t xml:space="preserve"> </w:t>
      </w:r>
      <w:r w:rsidRPr="00693499">
        <w:rPr>
          <w:iCs/>
        </w:rPr>
        <w:t xml:space="preserve">the Director of the Radiocommunication Bureau can report to a future Conference on the results of studies and Administrations will have all needed tools to implement properly Resolution </w:t>
      </w:r>
      <w:r w:rsidRPr="00693499">
        <w:rPr>
          <w:b/>
          <w:bCs/>
          <w:iCs/>
        </w:rPr>
        <w:t>76</w:t>
      </w:r>
      <w:r w:rsidRPr="00693499">
        <w:rPr>
          <w:iCs/>
        </w:rPr>
        <w:t xml:space="preserve"> and ensure aggregate </w:t>
      </w:r>
      <w:proofErr w:type="spellStart"/>
      <w:r w:rsidRPr="00693499">
        <w:rPr>
          <w:iCs/>
        </w:rPr>
        <w:t>epfd</w:t>
      </w:r>
      <w:proofErr w:type="spellEnd"/>
      <w:r w:rsidRPr="00693499">
        <w:rPr>
          <w:iCs/>
        </w:rPr>
        <w:t xml:space="preserve"> limits are met.</w:t>
      </w:r>
    </w:p>
    <w:p w14:paraId="58ACECC9" w14:textId="77777777" w:rsidR="002D3856" w:rsidRPr="00693499" w:rsidRDefault="002D3856" w:rsidP="002D3856">
      <w:pPr>
        <w:pStyle w:val="ListParagraph"/>
        <w:numPr>
          <w:ilvl w:val="0"/>
          <w:numId w:val="0"/>
        </w:numPr>
        <w:ind w:left="720"/>
        <w:contextualSpacing/>
        <w:jc w:val="both"/>
        <w:rPr>
          <w:rStyle w:val="Hyperlink"/>
        </w:rPr>
      </w:pPr>
    </w:p>
    <w:p w14:paraId="60D75176" w14:textId="77777777" w:rsidR="00E022AA" w:rsidRPr="00693499" w:rsidRDefault="00E022AA" w:rsidP="00693499">
      <w:pPr>
        <w:pStyle w:val="Style1"/>
        <w:rPr>
          <w:rStyle w:val="Hyperlink"/>
        </w:rPr>
      </w:pPr>
      <w:r w:rsidRPr="00693499">
        <w:t xml:space="preserve">3.1.7 </w:t>
      </w:r>
      <w:r w:rsidRPr="00693499">
        <w:tab/>
        <w:t>China (People’s Republic of) - Document APG23-5/</w:t>
      </w:r>
      <w:hyperlink r:id="rId306" w:history="1">
        <w:r w:rsidRPr="00693499">
          <w:rPr>
            <w:rStyle w:val="Hyperlink"/>
          </w:rPr>
          <w:t>INP-91</w:t>
        </w:r>
      </w:hyperlink>
    </w:p>
    <w:p w14:paraId="50C4AAB4" w14:textId="6B408658" w:rsidR="004E477E" w:rsidRPr="00693499" w:rsidRDefault="004E477E" w:rsidP="00021485">
      <w:pPr>
        <w:pStyle w:val="ListParagraph"/>
        <w:contextualSpacing/>
        <w:jc w:val="both"/>
      </w:pPr>
      <w:r w:rsidRPr="00693499">
        <w:rPr>
          <w:rFonts w:eastAsia="SimSun"/>
          <w:lang w:eastAsia="zh-CN"/>
        </w:rPr>
        <w:t xml:space="preserve">China supports the introduction of the concept of a “consultation/meeting process” with regards to evaluate </w:t>
      </w:r>
      <w:r w:rsidRPr="00693499">
        <w:t xml:space="preserve">the aggregate </w:t>
      </w:r>
      <w:proofErr w:type="spellStart"/>
      <w:r w:rsidRPr="00693499">
        <w:t>epfd</w:t>
      </w:r>
      <w:proofErr w:type="spellEnd"/>
      <w:r w:rsidRPr="00693499">
        <w:t xml:space="preserve"> produced by all non-GSO satellite systems.</w:t>
      </w:r>
    </w:p>
    <w:p w14:paraId="4555E04E" w14:textId="4CE4200D" w:rsidR="00E37F7F" w:rsidRPr="00693499" w:rsidRDefault="004E477E" w:rsidP="0057798B">
      <w:pPr>
        <w:pStyle w:val="ListParagraph"/>
        <w:contextualSpacing/>
        <w:jc w:val="both"/>
        <w:rPr>
          <w:rFonts w:eastAsia="SimSun"/>
          <w:lang w:eastAsia="zh-CN"/>
        </w:rPr>
      </w:pPr>
      <w:r w:rsidRPr="00693499">
        <w:t>China is also of the view that some aspects, such as methodologies to be used to evaluate aggregate EPFD limit</w:t>
      </w:r>
      <w:r w:rsidRPr="00693499">
        <w:rPr>
          <w:rFonts w:eastAsia="SimSun"/>
          <w:lang w:eastAsia="zh-CN"/>
        </w:rPr>
        <w:t xml:space="preserve"> compliance,</w:t>
      </w:r>
      <w:r w:rsidRPr="00693499">
        <w:rPr>
          <w:rFonts w:eastAsia="SimSun" w:hint="eastAsia"/>
          <w:lang w:eastAsia="zh-CN"/>
        </w:rPr>
        <w:t xml:space="preserve"> </w:t>
      </w:r>
      <w:r w:rsidRPr="00693499">
        <w:rPr>
          <w:rFonts w:eastAsia="SimSun"/>
          <w:lang w:eastAsia="zh-CN"/>
        </w:rPr>
        <w:t>as well as the process and procedures for the consultation meeting, needs to be addressed</w:t>
      </w:r>
      <w:r w:rsidR="00021485" w:rsidRPr="00693499">
        <w:rPr>
          <w:rFonts w:eastAsia="SimSun"/>
          <w:lang w:eastAsia="zh-CN"/>
        </w:rPr>
        <w:t>.</w:t>
      </w:r>
    </w:p>
    <w:p w14:paraId="66AE6D89" w14:textId="77777777" w:rsidR="00021485" w:rsidRPr="00693499" w:rsidRDefault="00021485" w:rsidP="00021485">
      <w:pPr>
        <w:pStyle w:val="ListParagraph"/>
        <w:numPr>
          <w:ilvl w:val="0"/>
          <w:numId w:val="0"/>
        </w:numPr>
        <w:ind w:left="720"/>
        <w:contextualSpacing/>
        <w:jc w:val="both"/>
        <w:rPr>
          <w:rFonts w:eastAsia="SimSun"/>
          <w:lang w:eastAsia="zh-CN"/>
        </w:rPr>
      </w:pPr>
    </w:p>
    <w:p w14:paraId="7CE21E2E" w14:textId="77777777" w:rsidR="00E37F7F" w:rsidRPr="00693499" w:rsidRDefault="00E37F7F" w:rsidP="00693499">
      <w:pPr>
        <w:pStyle w:val="Style1"/>
        <w:rPr>
          <w:rStyle w:val="Hyperlink"/>
        </w:rPr>
      </w:pPr>
      <w:r w:rsidRPr="00693499">
        <w:lastRenderedPageBreak/>
        <w:t xml:space="preserve">3.1.8 </w:t>
      </w:r>
      <w:r w:rsidRPr="00693499">
        <w:tab/>
        <w:t>Malaysia - Document APG23-5/</w:t>
      </w:r>
      <w:hyperlink r:id="rId307" w:history="1">
        <w:r w:rsidRPr="00693499">
          <w:rPr>
            <w:rStyle w:val="Hyperlink"/>
            <w:lang w:val="en-NZ"/>
          </w:rPr>
          <w:t>INP-98</w:t>
        </w:r>
      </w:hyperlink>
    </w:p>
    <w:p w14:paraId="1B1E561A" w14:textId="01399AC7" w:rsidR="00E37F7F" w:rsidRPr="00693499" w:rsidRDefault="00E37F7F" w:rsidP="00E37F7F">
      <w:pPr>
        <w:pStyle w:val="ListParagraph"/>
        <w:contextualSpacing/>
        <w:jc w:val="both"/>
        <w:rPr>
          <w:rFonts w:eastAsia="Times New Roman"/>
          <w:color w:val="000000" w:themeColor="text1"/>
        </w:rPr>
      </w:pPr>
      <w:r w:rsidRPr="00693499">
        <w:rPr>
          <w:rFonts w:eastAsia="Times New Roman"/>
          <w:color w:val="000000" w:themeColor="text1"/>
        </w:rPr>
        <w:t xml:space="preserve">Malaysia supports possible modifications to Resolution </w:t>
      </w:r>
      <w:r w:rsidRPr="00693499">
        <w:rPr>
          <w:rFonts w:eastAsia="Times New Roman"/>
          <w:b/>
          <w:bCs/>
          <w:color w:val="000000" w:themeColor="text1"/>
        </w:rPr>
        <w:t>76 (Rev.WRC-15)</w:t>
      </w:r>
      <w:r w:rsidRPr="00693499">
        <w:rPr>
          <w:rFonts w:eastAsia="Times New Roman"/>
          <w:color w:val="000000" w:themeColor="text1"/>
        </w:rPr>
        <w:t xml:space="preserve"> to introduce the concept of “consultation process/meetings” to collaboratively determine whether the aggregate interference levels in Tables 1A to 1D of the Resolution are exceeded.</w:t>
      </w:r>
    </w:p>
    <w:p w14:paraId="44640762" w14:textId="3975AB6E" w:rsidR="00E37F7F" w:rsidRPr="00693499" w:rsidRDefault="00E37F7F" w:rsidP="00E37F7F">
      <w:pPr>
        <w:pStyle w:val="ListParagraph"/>
        <w:contextualSpacing/>
        <w:jc w:val="both"/>
        <w:rPr>
          <w:rFonts w:eastAsia="Times New Roman"/>
          <w:color w:val="000000" w:themeColor="text1"/>
        </w:rPr>
      </w:pPr>
      <w:r w:rsidRPr="00693499">
        <w:rPr>
          <w:rFonts w:eastAsia="Times New Roman"/>
          <w:color w:val="000000" w:themeColor="text1"/>
        </w:rPr>
        <w:t xml:space="preserve">Malaysia recognizes the importance to establish methodologies and procedures to be adopted by the ITU-R with respect to the assessment of the aggregate </w:t>
      </w:r>
      <w:proofErr w:type="spellStart"/>
      <w:r w:rsidRPr="00693499">
        <w:rPr>
          <w:rFonts w:eastAsia="Times New Roman"/>
          <w:color w:val="000000" w:themeColor="text1"/>
        </w:rPr>
        <w:t>epfd</w:t>
      </w:r>
      <w:proofErr w:type="spellEnd"/>
      <w:r w:rsidRPr="00693499">
        <w:rPr>
          <w:rFonts w:eastAsia="Times New Roman"/>
          <w:color w:val="000000" w:themeColor="text1"/>
        </w:rPr>
        <w:t xml:space="preserve"> produced by all operational non-GSO FSS systems and, the reduction of this aggregate </w:t>
      </w:r>
      <w:proofErr w:type="spellStart"/>
      <w:r w:rsidRPr="00693499">
        <w:rPr>
          <w:rFonts w:eastAsia="Times New Roman"/>
          <w:color w:val="000000" w:themeColor="text1"/>
        </w:rPr>
        <w:t>epfd</w:t>
      </w:r>
      <w:proofErr w:type="spellEnd"/>
      <w:r w:rsidRPr="00693499">
        <w:rPr>
          <w:rFonts w:eastAsia="Times New Roman"/>
          <w:color w:val="000000" w:themeColor="text1"/>
        </w:rPr>
        <w:t xml:space="preserve"> levels as appropriate. </w:t>
      </w:r>
    </w:p>
    <w:p w14:paraId="1E09E6A6" w14:textId="446FB6F0" w:rsidR="00E37F7F" w:rsidRPr="00693499" w:rsidRDefault="00E37F7F" w:rsidP="00447EB9">
      <w:pPr>
        <w:pStyle w:val="ListParagraph"/>
        <w:spacing w:afterLines="50" w:after="120"/>
        <w:ind w:left="714" w:hanging="357"/>
        <w:contextualSpacing/>
        <w:jc w:val="both"/>
        <w:rPr>
          <w:rFonts w:eastAsia="Times New Roman"/>
          <w:color w:val="000000" w:themeColor="text1"/>
        </w:rPr>
      </w:pPr>
      <w:r w:rsidRPr="00693499">
        <w:rPr>
          <w:rFonts w:eastAsia="Times New Roman"/>
          <w:color w:val="000000" w:themeColor="text1"/>
        </w:rPr>
        <w:t xml:space="preserve">Considering that, at this stage, the draft CPM text proposes 5 methods and that it may be simplified at the 2nd Conference Preparatory Meeting (CPM23-2) in March 2023, in order to ensure protection of GSO FSS and GSO BSS networks, subject to further development on the methods in the draft CPM text, Malaysia may consider </w:t>
      </w:r>
      <w:r w:rsidRPr="00693499">
        <w:rPr>
          <w:rFonts w:eastAsia="Times New Roman"/>
          <w:b/>
          <w:bCs/>
          <w:color w:val="000000" w:themeColor="text1"/>
        </w:rPr>
        <w:t>Method J3</w:t>
      </w:r>
      <w:r w:rsidRPr="00693499">
        <w:rPr>
          <w:rFonts w:eastAsia="Times New Roman"/>
          <w:color w:val="000000" w:themeColor="text1"/>
        </w:rPr>
        <w:t xml:space="preserve"> or </w:t>
      </w:r>
      <w:r w:rsidRPr="00693499">
        <w:rPr>
          <w:rFonts w:eastAsia="Times New Roman"/>
          <w:b/>
          <w:bCs/>
          <w:color w:val="000000" w:themeColor="text1"/>
        </w:rPr>
        <w:t>Method J4</w:t>
      </w:r>
      <w:r w:rsidRPr="00693499">
        <w:rPr>
          <w:rFonts w:eastAsia="Times New Roman"/>
          <w:color w:val="000000" w:themeColor="text1"/>
        </w:rPr>
        <w:t>.</w:t>
      </w:r>
    </w:p>
    <w:p w14:paraId="4DDCE680" w14:textId="0FB0C63B" w:rsidR="00FE1489" w:rsidRPr="00693499" w:rsidRDefault="00FE1489" w:rsidP="00693499">
      <w:pPr>
        <w:pStyle w:val="H3"/>
      </w:pPr>
      <w:bookmarkStart w:id="17" w:name="_Hlk128037898"/>
      <w:r w:rsidRPr="00693499">
        <w:t xml:space="preserve">3.2 </w:t>
      </w:r>
      <w:r w:rsidRPr="00693499">
        <w:tab/>
        <w:t xml:space="preserve">Summary of issues raised during the </w:t>
      </w:r>
      <w:proofErr w:type="gramStart"/>
      <w:r w:rsidRPr="00693499">
        <w:t>meeting</w:t>
      </w:r>
      <w:proofErr w:type="gramEnd"/>
    </w:p>
    <w:p w14:paraId="19503A27" w14:textId="0944C1EC" w:rsidR="000D6D4C" w:rsidRPr="00693499" w:rsidRDefault="000D6D4C" w:rsidP="000D6D4C">
      <w:pPr>
        <w:pStyle w:val="ListParagraph"/>
        <w:jc w:val="both"/>
        <w:rPr>
          <w:lang w:val="en-NZ"/>
        </w:rPr>
      </w:pPr>
      <w:r w:rsidRPr="00693499">
        <w:rPr>
          <w:bCs/>
          <w:lang w:eastAsia="ko-KR"/>
        </w:rPr>
        <w:t xml:space="preserve">Some APT Members prefer Method J3 </w:t>
      </w:r>
      <w:r w:rsidRPr="00693499">
        <w:rPr>
          <w:color w:val="201F1E"/>
        </w:rPr>
        <w:t>in the draft CPM Report</w:t>
      </w:r>
      <w:r w:rsidRPr="00693499">
        <w:rPr>
          <w:bCs/>
          <w:lang w:eastAsia="ko-KR"/>
        </w:rPr>
        <w:t xml:space="preserve"> to address this topic, but is still considering other Methods J2, J4 and J5</w:t>
      </w:r>
      <w:r w:rsidRPr="00693499">
        <w:rPr>
          <w:color w:val="201F1E"/>
        </w:rPr>
        <w:t xml:space="preserve"> in the draft CPM Report</w:t>
      </w:r>
      <w:r w:rsidRPr="00693499">
        <w:rPr>
          <w:bCs/>
          <w:lang w:eastAsia="ko-KR"/>
        </w:rPr>
        <w:t>.</w:t>
      </w:r>
    </w:p>
    <w:p w14:paraId="19C71AEF" w14:textId="311298A6" w:rsidR="000D6D4C" w:rsidRPr="00693499" w:rsidRDefault="000D6D4C" w:rsidP="006241C8">
      <w:pPr>
        <w:pStyle w:val="ListParagraph"/>
        <w:contextualSpacing/>
        <w:jc w:val="both"/>
      </w:pPr>
      <w:r w:rsidRPr="00693499">
        <w:rPr>
          <w:lang w:val="en-NZ"/>
        </w:rPr>
        <w:t xml:space="preserve">Some APT Members are of the view that operational </w:t>
      </w:r>
      <w:r w:rsidRPr="00693499">
        <w:rPr>
          <w:iCs/>
        </w:rPr>
        <w:t xml:space="preserve">non-GSO </w:t>
      </w:r>
      <w:r w:rsidRPr="00693499">
        <w:rPr>
          <w:lang w:val="en-NZ"/>
        </w:rPr>
        <w:t xml:space="preserve">satellites </w:t>
      </w:r>
      <w:r w:rsidRPr="00693499">
        <w:rPr>
          <w:iCs/>
        </w:rPr>
        <w:t xml:space="preserve">as well as those satellites planned to be operational within </w:t>
      </w:r>
      <w:proofErr w:type="gramStart"/>
      <w:r w:rsidRPr="00693499">
        <w:rPr>
          <w:iCs/>
        </w:rPr>
        <w:t>a period of time</w:t>
      </w:r>
      <w:proofErr w:type="gramEnd"/>
      <w:r w:rsidRPr="00693499">
        <w:rPr>
          <w:iCs/>
        </w:rPr>
        <w:t xml:space="preserve"> to be determined after a consultation meeting</w:t>
      </w:r>
      <w:r w:rsidRPr="00693499">
        <w:rPr>
          <w:lang w:val="en-NZ"/>
        </w:rPr>
        <w:t xml:space="preserve"> should be included in the consultation meeting, with a</w:t>
      </w:r>
      <w:r w:rsidRPr="00693499">
        <w:t xml:space="preserve"> minimum number of operational satellites identified under Resolution </w:t>
      </w:r>
      <w:r w:rsidRPr="00693499">
        <w:rPr>
          <w:b/>
          <w:bCs/>
        </w:rPr>
        <w:t>35 (WRC-19)</w:t>
      </w:r>
      <w:r w:rsidRPr="00693499">
        <w:t>.</w:t>
      </w:r>
    </w:p>
    <w:p w14:paraId="72641272" w14:textId="5B0FA35A" w:rsidR="000D6D4C" w:rsidRPr="00693499" w:rsidRDefault="00684A8A" w:rsidP="000D6D4C">
      <w:pPr>
        <w:pStyle w:val="ListParagraph"/>
        <w:contextualSpacing/>
        <w:jc w:val="both"/>
      </w:pPr>
      <w:r w:rsidRPr="00693499">
        <w:rPr>
          <w:lang w:val="en-NZ"/>
        </w:rPr>
        <w:t xml:space="preserve">Some </w:t>
      </w:r>
      <w:r w:rsidR="000D6D4C" w:rsidRPr="00693499">
        <w:rPr>
          <w:lang w:val="en-NZ"/>
        </w:rPr>
        <w:t xml:space="preserve">APT Members are also of the view that </w:t>
      </w:r>
      <w:r w:rsidR="000D6D4C" w:rsidRPr="00693499">
        <w:t xml:space="preserve">NGSO systems submitted under multiple ITU filings should be treated as a single system for the purposes of Resolution </w:t>
      </w:r>
      <w:r w:rsidR="000D6D4C" w:rsidRPr="00693499">
        <w:rPr>
          <w:b/>
          <w:bCs/>
        </w:rPr>
        <w:t xml:space="preserve">76 </w:t>
      </w:r>
      <w:r w:rsidR="000D6D4C" w:rsidRPr="00693499">
        <w:rPr>
          <w:rFonts w:eastAsia="Times New Roman"/>
          <w:b/>
          <w:bCs/>
          <w:color w:val="000000" w:themeColor="text1"/>
        </w:rPr>
        <w:t>(Rev.WRC-15)</w:t>
      </w:r>
      <w:r w:rsidR="000D6D4C" w:rsidRPr="00693499">
        <w:t>.</w:t>
      </w:r>
    </w:p>
    <w:p w14:paraId="60676C43" w14:textId="1B72CE07" w:rsidR="00684A8A" w:rsidRPr="00693499" w:rsidRDefault="00684A8A" w:rsidP="000D6D4C">
      <w:pPr>
        <w:pStyle w:val="ListParagraph"/>
        <w:contextualSpacing/>
        <w:jc w:val="both"/>
        <w:rPr>
          <w:lang w:val="en-NZ"/>
        </w:rPr>
      </w:pPr>
      <w:r w:rsidRPr="00693499">
        <w:rPr>
          <w:lang w:val="en-NZ"/>
        </w:rPr>
        <w:t xml:space="preserve">Some </w:t>
      </w:r>
      <w:r w:rsidR="000D6D4C" w:rsidRPr="00693499">
        <w:rPr>
          <w:lang w:val="en-NZ"/>
        </w:rPr>
        <w:t>APT Members are of the view that an accurate aggregate calculation method is needed before requiring changes to the operations of NGSO systems.</w:t>
      </w:r>
    </w:p>
    <w:p w14:paraId="487A7BBC" w14:textId="7172531E" w:rsidR="000D6D4C" w:rsidRPr="00693499" w:rsidRDefault="00684A8A" w:rsidP="006241C8">
      <w:pPr>
        <w:pStyle w:val="ListParagraph"/>
        <w:jc w:val="both"/>
        <w:rPr>
          <w:color w:val="C00000"/>
          <w:lang w:eastAsia="ko-KR"/>
        </w:rPr>
      </w:pPr>
      <w:r w:rsidRPr="00693499">
        <w:rPr>
          <w:lang w:val="en-CA"/>
        </w:rPr>
        <w:t xml:space="preserve">Some </w:t>
      </w:r>
      <w:r w:rsidR="000D6D4C" w:rsidRPr="00693499">
        <w:rPr>
          <w:lang w:val="en-CA"/>
        </w:rPr>
        <w:t xml:space="preserve">APT Members are of the view that, in case the </w:t>
      </w:r>
      <w:r w:rsidR="000D6D4C" w:rsidRPr="00693499">
        <w:rPr>
          <w:rFonts w:eastAsia="Calibri"/>
          <w:lang w:bidi="th-TH"/>
        </w:rPr>
        <w:t xml:space="preserve">aggregate </w:t>
      </w:r>
      <w:proofErr w:type="spellStart"/>
      <w:r w:rsidR="000D6D4C" w:rsidRPr="00693499">
        <w:rPr>
          <w:rFonts w:eastAsia="Calibri"/>
          <w:lang w:bidi="th-TH"/>
        </w:rPr>
        <w:t>epfd</w:t>
      </w:r>
      <w:proofErr w:type="spellEnd"/>
      <w:r w:rsidR="000D6D4C" w:rsidRPr="00693499">
        <w:rPr>
          <w:rFonts w:eastAsia="Calibri"/>
          <w:lang w:bidi="th-TH"/>
        </w:rPr>
        <w:t xml:space="preserve"> of non-GSO FSS systems are exceed</w:t>
      </w:r>
      <w:r w:rsidR="0021215B" w:rsidRPr="00693499">
        <w:rPr>
          <w:rFonts w:eastAsia="Calibri"/>
          <w:lang w:bidi="th-TH"/>
        </w:rPr>
        <w:t>ed</w:t>
      </w:r>
      <w:r w:rsidR="000D6D4C" w:rsidRPr="00693499">
        <w:rPr>
          <w:rFonts w:eastAsia="Calibri"/>
          <w:lang w:bidi="th-TH"/>
        </w:rPr>
        <w:t xml:space="preserve">, there should </w:t>
      </w:r>
      <w:r w:rsidR="000D6D4C" w:rsidRPr="00693499">
        <w:rPr>
          <w:lang w:val="en-CA"/>
        </w:rPr>
        <w:t xml:space="preserve">a suitable methodology for administrations </w:t>
      </w:r>
      <w:r w:rsidR="0021215B" w:rsidRPr="00693499">
        <w:rPr>
          <w:lang w:val="en-CA"/>
        </w:rPr>
        <w:t>to follow the compliance</w:t>
      </w:r>
      <w:r w:rsidR="00AC5C5C" w:rsidRPr="00693499">
        <w:rPr>
          <w:lang w:val="en-CA"/>
        </w:rPr>
        <w:t>.</w:t>
      </w:r>
    </w:p>
    <w:p w14:paraId="136C5803" w14:textId="77777777" w:rsidR="00626891" w:rsidRPr="00693499" w:rsidRDefault="00626891" w:rsidP="00FE1489">
      <w:pPr>
        <w:ind w:left="348"/>
        <w:contextualSpacing/>
        <w:jc w:val="both"/>
        <w:rPr>
          <w:lang w:val="en-NZ"/>
        </w:rPr>
      </w:pPr>
    </w:p>
    <w:p w14:paraId="593908E2" w14:textId="5DC8EDBF" w:rsidR="00FE1489" w:rsidRPr="00693499" w:rsidRDefault="00FE1489" w:rsidP="00FC2596">
      <w:pPr>
        <w:pStyle w:val="Style1H2"/>
      </w:pPr>
      <w:r w:rsidRPr="00693499">
        <w:t xml:space="preserve">4. </w:t>
      </w:r>
      <w:r w:rsidRPr="00693499">
        <w:tab/>
        <w:t>APT Preliminary View(s)</w:t>
      </w:r>
    </w:p>
    <w:p w14:paraId="416BEB3D" w14:textId="22E6F402" w:rsidR="0021215B" w:rsidRPr="00693499" w:rsidRDefault="00987959" w:rsidP="00AC5C5C">
      <w:pPr>
        <w:pStyle w:val="ListParagraph"/>
        <w:jc w:val="both"/>
        <w:rPr>
          <w:lang w:val="en-NZ"/>
        </w:rPr>
      </w:pPr>
      <w:r w:rsidRPr="00693499">
        <w:rPr>
          <w:lang w:val="en-CA"/>
        </w:rPr>
        <w:t xml:space="preserve">None at this stage. </w:t>
      </w:r>
    </w:p>
    <w:bookmarkEnd w:id="17"/>
    <w:p w14:paraId="4B4DE78A" w14:textId="77777777" w:rsidR="00626891" w:rsidRPr="00693499" w:rsidRDefault="00626891" w:rsidP="00F50426">
      <w:pPr>
        <w:ind w:left="360"/>
        <w:jc w:val="both"/>
        <w:rPr>
          <w:lang w:val="en-NZ"/>
        </w:rPr>
      </w:pPr>
    </w:p>
    <w:p w14:paraId="2C8ACA92" w14:textId="77777777" w:rsidR="00FE1489" w:rsidRPr="00693499" w:rsidRDefault="00FE1489" w:rsidP="00FC2596">
      <w:pPr>
        <w:pStyle w:val="Style1H2"/>
      </w:pPr>
      <w:r w:rsidRPr="00693499">
        <w:t xml:space="preserve">5. </w:t>
      </w:r>
      <w:r w:rsidRPr="00693499">
        <w:tab/>
        <w:t>Other View(s) from APT Members</w:t>
      </w:r>
    </w:p>
    <w:p w14:paraId="44FE4FD9" w14:textId="7D380CA6" w:rsidR="00FE1489" w:rsidRPr="00693499" w:rsidRDefault="006241C8" w:rsidP="00603680">
      <w:pPr>
        <w:pStyle w:val="ListParagraph"/>
        <w:jc w:val="both"/>
        <w:rPr>
          <w:color w:val="C00000"/>
          <w:lang w:eastAsia="ko-KR"/>
        </w:rPr>
      </w:pPr>
      <w:r w:rsidRPr="00693499">
        <w:rPr>
          <w:lang w:val="en-CA"/>
        </w:rPr>
        <w:t xml:space="preserve">None. </w:t>
      </w:r>
    </w:p>
    <w:p w14:paraId="6F9ACF8C" w14:textId="77777777" w:rsidR="00626891" w:rsidRPr="00693499" w:rsidRDefault="00626891" w:rsidP="00F50426">
      <w:pPr>
        <w:pStyle w:val="ListParagraph"/>
        <w:numPr>
          <w:ilvl w:val="0"/>
          <w:numId w:val="0"/>
        </w:numPr>
        <w:ind w:left="720"/>
        <w:jc w:val="both"/>
        <w:rPr>
          <w:color w:val="C00000"/>
          <w:lang w:eastAsia="ko-KR"/>
        </w:rPr>
      </w:pPr>
    </w:p>
    <w:p w14:paraId="755B5D90" w14:textId="77777777" w:rsidR="00127E8F" w:rsidRPr="00693499" w:rsidRDefault="00127E8F" w:rsidP="00FC2596">
      <w:pPr>
        <w:pStyle w:val="Style1H2"/>
      </w:pPr>
      <w:r w:rsidRPr="00693499">
        <w:t xml:space="preserve">6. </w:t>
      </w:r>
      <w:r w:rsidRPr="00693499">
        <w:tab/>
        <w:t>Issues for Consideration at Next APG Meeting</w:t>
      </w:r>
    </w:p>
    <w:p w14:paraId="4D214D68" w14:textId="591E0F40" w:rsidR="00127E8F" w:rsidRPr="00693499" w:rsidRDefault="00127E8F" w:rsidP="00127E8F">
      <w:pPr>
        <w:pStyle w:val="ListParagraph"/>
        <w:contextualSpacing/>
        <w:jc w:val="both"/>
        <w:rPr>
          <w:lang w:val="en-NZ"/>
        </w:rPr>
      </w:pPr>
      <w:r w:rsidRPr="00693499">
        <w:rPr>
          <w:lang w:val="en-NZ"/>
        </w:rPr>
        <w:t xml:space="preserve">APT Members are encouraged to consider the issues raised during the APG23-5 meeting (see Section 3.2) as well as the outcome of the CPM23-2 meeting, and provide views to the Methods to address this topic as identified in the CPM Report developed by CPM23-2, in order to formulate Preliminary APT Common Proposal (PACP) at the next APG23-6 meeting. </w:t>
      </w:r>
    </w:p>
    <w:p w14:paraId="436A7F06" w14:textId="77777777" w:rsidR="00127E8F" w:rsidRPr="00693499" w:rsidRDefault="00127E8F" w:rsidP="00127E8F">
      <w:pPr>
        <w:pStyle w:val="ListParagraph"/>
        <w:numPr>
          <w:ilvl w:val="0"/>
          <w:numId w:val="0"/>
        </w:numPr>
        <w:ind w:left="720"/>
        <w:contextualSpacing/>
        <w:jc w:val="both"/>
        <w:rPr>
          <w:lang w:val="en-NZ"/>
        </w:rPr>
      </w:pPr>
    </w:p>
    <w:p w14:paraId="3B9C56C2" w14:textId="77777777" w:rsidR="00FE1489" w:rsidRPr="00693499" w:rsidRDefault="00FE1489" w:rsidP="00FC2596">
      <w:pPr>
        <w:pStyle w:val="Style1H2"/>
      </w:pPr>
      <w:r w:rsidRPr="00693499">
        <w:t xml:space="preserve">7. </w:t>
      </w:r>
      <w:r w:rsidRPr="00693499">
        <w:tab/>
        <w:t xml:space="preserve">Views from Other Organisations </w:t>
      </w:r>
    </w:p>
    <w:p w14:paraId="77B9369A" w14:textId="77777777" w:rsidR="00FE1489" w:rsidRPr="00693499" w:rsidRDefault="00FE1489" w:rsidP="00693499">
      <w:pPr>
        <w:pStyle w:val="H3"/>
      </w:pPr>
      <w:r w:rsidRPr="00693499">
        <w:t xml:space="preserve">7.1 </w:t>
      </w:r>
      <w:r w:rsidRPr="00693499">
        <w:tab/>
        <w:t>Regional Groups</w:t>
      </w:r>
    </w:p>
    <w:p w14:paraId="0F9C8F2D" w14:textId="0EB296F6" w:rsidR="007933D0" w:rsidRPr="00693499" w:rsidRDefault="00100B64" w:rsidP="00693499">
      <w:pPr>
        <w:pStyle w:val="H3"/>
      </w:pPr>
      <w:r w:rsidRPr="00693499">
        <w:t>7.1</w:t>
      </w:r>
      <w:r w:rsidR="007933D0" w:rsidRPr="00693499">
        <w:t>.1</w:t>
      </w:r>
      <w:r w:rsidR="007933D0" w:rsidRPr="00693499">
        <w:tab/>
        <w:t>ASMG – Document WRC-23-IRW-22/</w:t>
      </w:r>
      <w:hyperlink r:id="rId308" w:history="1">
        <w:r w:rsidR="007933D0" w:rsidRPr="006A3C92">
          <w:rPr>
            <w:rStyle w:val="Hyperlink"/>
          </w:rPr>
          <w:t>5</w:t>
        </w:r>
      </w:hyperlink>
      <w:r w:rsidR="00FB369E" w:rsidRPr="00693499">
        <w:t xml:space="preserve"> (as of December 2022)</w:t>
      </w:r>
    </w:p>
    <w:p w14:paraId="44DA701D" w14:textId="1AECFF58" w:rsidR="007933D0" w:rsidRPr="00693499" w:rsidRDefault="007933D0" w:rsidP="0057798B">
      <w:pPr>
        <w:pStyle w:val="ListParagraph"/>
        <w:numPr>
          <w:ilvl w:val="0"/>
          <w:numId w:val="2"/>
        </w:numPr>
        <w:jc w:val="both"/>
        <w:rPr>
          <w:lang w:eastAsia="zh-CN"/>
        </w:rPr>
      </w:pPr>
      <w:r w:rsidRPr="00693499">
        <w:rPr>
          <w:lang w:eastAsia="zh-CN"/>
        </w:rPr>
        <w:lastRenderedPageBreak/>
        <w:t xml:space="preserve">Support the introduction of the concept of a “consultation/meeting process” with regards to </w:t>
      </w:r>
      <w:r w:rsidR="00CE623D" w:rsidRPr="00693499">
        <w:rPr>
          <w:lang w:eastAsia="zh-CN"/>
        </w:rPr>
        <w:t>evaluating</w:t>
      </w:r>
      <w:r w:rsidRPr="00693499">
        <w:rPr>
          <w:lang w:eastAsia="zh-CN"/>
        </w:rPr>
        <w:t xml:space="preserve"> the aggregate </w:t>
      </w:r>
      <w:proofErr w:type="spellStart"/>
      <w:r w:rsidRPr="00693499">
        <w:rPr>
          <w:lang w:eastAsia="zh-CN"/>
        </w:rPr>
        <w:t>epfd</w:t>
      </w:r>
      <w:proofErr w:type="spellEnd"/>
      <w:r w:rsidRPr="00693499">
        <w:rPr>
          <w:lang w:eastAsia="zh-CN"/>
        </w:rPr>
        <w:t xml:space="preserve"> produced by all </w:t>
      </w:r>
      <w:r w:rsidR="00CE623D" w:rsidRPr="00693499">
        <w:rPr>
          <w:lang w:eastAsia="zh-CN"/>
        </w:rPr>
        <w:t>non-GSO</w:t>
      </w:r>
      <w:r w:rsidRPr="00693499">
        <w:rPr>
          <w:lang w:eastAsia="zh-CN"/>
        </w:rPr>
        <w:t xml:space="preserve"> satellite systems to reduce them. </w:t>
      </w:r>
    </w:p>
    <w:p w14:paraId="0D78816B" w14:textId="77777777" w:rsidR="007933D0" w:rsidRPr="00693499" w:rsidRDefault="007933D0" w:rsidP="007933D0">
      <w:pPr>
        <w:pStyle w:val="ListParagraph"/>
        <w:numPr>
          <w:ilvl w:val="0"/>
          <w:numId w:val="0"/>
        </w:numPr>
        <w:ind w:left="720"/>
        <w:jc w:val="both"/>
        <w:rPr>
          <w:lang w:eastAsia="zh-CN"/>
        </w:rPr>
      </w:pPr>
    </w:p>
    <w:p w14:paraId="6F967BFA" w14:textId="69D0ACF4" w:rsidR="005A033B" w:rsidRPr="00693499" w:rsidRDefault="00100B64" w:rsidP="00693499">
      <w:pPr>
        <w:pStyle w:val="H3"/>
      </w:pPr>
      <w:r w:rsidRPr="00693499">
        <w:t>7.1</w:t>
      </w:r>
      <w:r w:rsidR="005A033B" w:rsidRPr="00693499">
        <w:t>.2</w:t>
      </w:r>
      <w:r w:rsidR="005A033B" w:rsidRPr="00693499">
        <w:tab/>
        <w:t>ATU – Document WRC-23-IRW-22/</w:t>
      </w:r>
      <w:hyperlink r:id="rId309" w:history="1">
        <w:r w:rsidR="005A033B" w:rsidRPr="006A3C92">
          <w:rPr>
            <w:rStyle w:val="Hyperlink"/>
          </w:rPr>
          <w:t>2</w:t>
        </w:r>
      </w:hyperlink>
      <w:r w:rsidR="00FB369E" w:rsidRPr="00693499">
        <w:t xml:space="preserve"> (as of December 2022)</w:t>
      </w:r>
    </w:p>
    <w:p w14:paraId="7B1F159C" w14:textId="77777777" w:rsidR="005A033B" w:rsidRPr="00693499" w:rsidRDefault="005A033B" w:rsidP="005A033B">
      <w:pPr>
        <w:pStyle w:val="ListParagraph"/>
        <w:numPr>
          <w:ilvl w:val="0"/>
          <w:numId w:val="2"/>
        </w:numPr>
        <w:jc w:val="both"/>
        <w:rPr>
          <w:lang w:eastAsia="zh-CN"/>
        </w:rPr>
      </w:pPr>
      <w:r w:rsidRPr="00693499">
        <w:rPr>
          <w:lang w:eastAsia="zh-CN"/>
        </w:rPr>
        <w:t xml:space="preserve">Support the contents of Document 691 in modification of Resolution </w:t>
      </w:r>
      <w:r w:rsidRPr="00693499">
        <w:rPr>
          <w:b/>
          <w:bCs/>
          <w:lang w:eastAsia="zh-CN"/>
        </w:rPr>
        <w:t>76 (Rev. WRC-15).</w:t>
      </w:r>
    </w:p>
    <w:p w14:paraId="26993F9B" w14:textId="77777777" w:rsidR="005A033B" w:rsidRPr="00693499" w:rsidRDefault="005A033B" w:rsidP="005A033B">
      <w:pPr>
        <w:ind w:left="360"/>
        <w:jc w:val="both"/>
        <w:rPr>
          <w:lang w:eastAsia="zh-CN"/>
        </w:rPr>
      </w:pPr>
    </w:p>
    <w:p w14:paraId="6153CEB1" w14:textId="40923CE5" w:rsidR="00AB1735" w:rsidRPr="00693499" w:rsidRDefault="00100B64" w:rsidP="00693499">
      <w:pPr>
        <w:pStyle w:val="H3"/>
      </w:pPr>
      <w:r w:rsidRPr="00693499">
        <w:t>7.1</w:t>
      </w:r>
      <w:r w:rsidR="00AB1735" w:rsidRPr="00693499">
        <w:t>.3</w:t>
      </w:r>
      <w:r w:rsidR="00AB1735" w:rsidRPr="00693499">
        <w:tab/>
        <w:t xml:space="preserve">CEPT – Document </w:t>
      </w:r>
      <w:r w:rsidR="000A7305" w:rsidRPr="00693499">
        <w:t>APG23-5/</w:t>
      </w:r>
      <w:hyperlink r:id="rId310" w:history="1">
        <w:r w:rsidR="000A7305" w:rsidRPr="00693499">
          <w:rPr>
            <w:rStyle w:val="Hyperlink"/>
          </w:rPr>
          <w:t>INF-39</w:t>
        </w:r>
      </w:hyperlink>
      <w:r w:rsidR="000A7305" w:rsidRPr="00693499">
        <w:t xml:space="preserve"> </w:t>
      </w:r>
    </w:p>
    <w:p w14:paraId="3131377C" w14:textId="77777777" w:rsidR="005E39BD" w:rsidRPr="00693499" w:rsidRDefault="005E39BD" w:rsidP="005E39BD">
      <w:pPr>
        <w:pStyle w:val="ListParagraph"/>
        <w:numPr>
          <w:ilvl w:val="0"/>
          <w:numId w:val="2"/>
        </w:numPr>
        <w:jc w:val="both"/>
        <w:rPr>
          <w:lang w:eastAsia="zh-CN"/>
        </w:rPr>
      </w:pPr>
      <w:r w:rsidRPr="00693499">
        <w:rPr>
          <w:lang w:eastAsia="zh-CN"/>
        </w:rPr>
        <w:t>CEPT supports the modification of Resolution 76 (Rev.WRC-15) to introduce the concept of “consultation process/meetings”;</w:t>
      </w:r>
    </w:p>
    <w:p w14:paraId="482A5102" w14:textId="77777777" w:rsidR="005E39BD" w:rsidRPr="00693499" w:rsidRDefault="005E39BD" w:rsidP="005E39BD">
      <w:pPr>
        <w:pStyle w:val="ListParagraph"/>
        <w:numPr>
          <w:ilvl w:val="0"/>
          <w:numId w:val="2"/>
        </w:numPr>
        <w:jc w:val="both"/>
        <w:rPr>
          <w:lang w:eastAsia="zh-CN"/>
        </w:rPr>
      </w:pPr>
      <w:r w:rsidRPr="00693499">
        <w:rPr>
          <w:lang w:eastAsia="zh-CN"/>
        </w:rPr>
        <w:t xml:space="preserve">CEPT supports that only those non-GSO systems for which appropriate Notification information under No. 11.2 of the Radio Regulations and for which submission of the information referred to in resolves 2, 3, 7 and/or 8, as applicable, of Resolution 35 (WRC-19) have been submitted should be considered to evaluate the aggregate </w:t>
      </w:r>
      <w:proofErr w:type="spellStart"/>
      <w:r w:rsidRPr="00693499">
        <w:rPr>
          <w:lang w:eastAsia="zh-CN"/>
        </w:rPr>
        <w:t>epfd</w:t>
      </w:r>
      <w:proofErr w:type="spellEnd"/>
      <w:r w:rsidRPr="00693499">
        <w:rPr>
          <w:lang w:eastAsia="zh-CN"/>
        </w:rPr>
        <w:t xml:space="preserve"> levels;</w:t>
      </w:r>
    </w:p>
    <w:p w14:paraId="1A72A613" w14:textId="77777777" w:rsidR="005E39BD" w:rsidRPr="00693499" w:rsidRDefault="005E39BD" w:rsidP="005E39BD">
      <w:pPr>
        <w:pStyle w:val="ListParagraph"/>
        <w:numPr>
          <w:ilvl w:val="0"/>
          <w:numId w:val="2"/>
        </w:numPr>
        <w:jc w:val="both"/>
        <w:rPr>
          <w:lang w:eastAsia="zh-CN"/>
        </w:rPr>
      </w:pPr>
      <w:r w:rsidRPr="00693499">
        <w:rPr>
          <w:lang w:eastAsia="zh-CN"/>
        </w:rPr>
        <w:t xml:space="preserve">CEPT supports that only those GSO networks for which appropriate Notification information under No. 11.2 of the Radio Regulations and for which submission of the information referred to in No. 11.44B of the Radio Regulations has been submitted should be considered in the evaluation of the aggregate </w:t>
      </w:r>
      <w:proofErr w:type="spellStart"/>
      <w:r w:rsidRPr="00693499">
        <w:rPr>
          <w:lang w:eastAsia="zh-CN"/>
        </w:rPr>
        <w:t>epfd</w:t>
      </w:r>
      <w:proofErr w:type="spellEnd"/>
      <w:r w:rsidRPr="00693499">
        <w:rPr>
          <w:lang w:eastAsia="zh-CN"/>
        </w:rPr>
        <w:t xml:space="preserve"> levels;</w:t>
      </w:r>
    </w:p>
    <w:p w14:paraId="3B59F368" w14:textId="77777777" w:rsidR="005E39BD" w:rsidRPr="00693499" w:rsidRDefault="005E39BD" w:rsidP="005E39BD">
      <w:pPr>
        <w:pStyle w:val="ListParagraph"/>
        <w:numPr>
          <w:ilvl w:val="0"/>
          <w:numId w:val="2"/>
        </w:numPr>
        <w:jc w:val="both"/>
        <w:rPr>
          <w:lang w:eastAsia="zh-CN"/>
        </w:rPr>
      </w:pPr>
      <w:r w:rsidRPr="00693499">
        <w:rPr>
          <w:lang w:eastAsia="zh-CN"/>
        </w:rPr>
        <w:t xml:space="preserve">CEPT supports that administrations notifying NGSO systems that meet the applicable criteria indicated above can participate in the consultation </w:t>
      </w:r>
      <w:proofErr w:type="gramStart"/>
      <w:r w:rsidRPr="00693499">
        <w:rPr>
          <w:lang w:eastAsia="zh-CN"/>
        </w:rPr>
        <w:t>meetings;</w:t>
      </w:r>
      <w:proofErr w:type="gramEnd"/>
    </w:p>
    <w:p w14:paraId="04DBA1B8" w14:textId="77777777" w:rsidR="005E39BD" w:rsidRPr="00693499" w:rsidRDefault="005E39BD" w:rsidP="005E39BD">
      <w:pPr>
        <w:pStyle w:val="ListParagraph"/>
        <w:numPr>
          <w:ilvl w:val="0"/>
          <w:numId w:val="2"/>
        </w:numPr>
        <w:jc w:val="both"/>
        <w:rPr>
          <w:lang w:eastAsia="zh-CN"/>
        </w:rPr>
      </w:pPr>
      <w:r w:rsidRPr="00693499">
        <w:rPr>
          <w:lang w:eastAsia="zh-CN"/>
        </w:rPr>
        <w:t>CEPT also supports non-GSO systems for which appropriate notification information under No. 11.2 of the Radio</w:t>
      </w:r>
    </w:p>
    <w:p w14:paraId="41816B54" w14:textId="77777777" w:rsidR="005E39BD" w:rsidRPr="00693499" w:rsidRDefault="005E39BD" w:rsidP="005E39BD">
      <w:pPr>
        <w:pStyle w:val="ListParagraph"/>
        <w:numPr>
          <w:ilvl w:val="0"/>
          <w:numId w:val="2"/>
        </w:numPr>
        <w:jc w:val="both"/>
        <w:rPr>
          <w:lang w:eastAsia="zh-CN"/>
        </w:rPr>
      </w:pPr>
      <w:r w:rsidRPr="00693499">
        <w:rPr>
          <w:lang w:eastAsia="zh-CN"/>
        </w:rPr>
        <w:t xml:space="preserve">Regulations has been submitted may participate in the consultation </w:t>
      </w:r>
      <w:proofErr w:type="gramStart"/>
      <w:r w:rsidRPr="00693499">
        <w:rPr>
          <w:lang w:eastAsia="zh-CN"/>
        </w:rPr>
        <w:t>meetings;</w:t>
      </w:r>
      <w:proofErr w:type="gramEnd"/>
      <w:r w:rsidRPr="00693499">
        <w:rPr>
          <w:lang w:eastAsia="zh-CN"/>
        </w:rPr>
        <w:t xml:space="preserve"> </w:t>
      </w:r>
    </w:p>
    <w:p w14:paraId="5E144BDE" w14:textId="77777777" w:rsidR="005E39BD" w:rsidRPr="00693499" w:rsidRDefault="005E39BD" w:rsidP="005E39BD">
      <w:pPr>
        <w:pStyle w:val="ListParagraph"/>
        <w:numPr>
          <w:ilvl w:val="0"/>
          <w:numId w:val="2"/>
        </w:numPr>
        <w:jc w:val="both"/>
        <w:rPr>
          <w:lang w:eastAsia="zh-CN"/>
        </w:rPr>
      </w:pPr>
      <w:r w:rsidRPr="00693499">
        <w:rPr>
          <w:lang w:eastAsia="zh-CN"/>
        </w:rPr>
        <w:t xml:space="preserve">CEPT supports that administrations notifying GSO networks that meet the applicable criteria indicated above can participate in the consultation meetings and make comments with respect to the results of the </w:t>
      </w:r>
      <w:proofErr w:type="gramStart"/>
      <w:r w:rsidRPr="00693499">
        <w:rPr>
          <w:lang w:eastAsia="zh-CN"/>
        </w:rPr>
        <w:t>computations;</w:t>
      </w:r>
      <w:proofErr w:type="gramEnd"/>
    </w:p>
    <w:p w14:paraId="4BAF7637" w14:textId="77777777" w:rsidR="005E39BD" w:rsidRPr="00693499" w:rsidRDefault="005E39BD" w:rsidP="005E39BD">
      <w:pPr>
        <w:pStyle w:val="ListParagraph"/>
        <w:numPr>
          <w:ilvl w:val="0"/>
          <w:numId w:val="2"/>
        </w:numPr>
        <w:jc w:val="both"/>
        <w:rPr>
          <w:lang w:eastAsia="zh-CN"/>
        </w:rPr>
      </w:pPr>
      <w:r w:rsidRPr="00693499">
        <w:rPr>
          <w:lang w:eastAsia="zh-CN"/>
        </w:rPr>
        <w:t xml:space="preserve">CEPT supports that a mechanism should be established to ensure that all administrations are given full visibility of the </w:t>
      </w:r>
      <w:proofErr w:type="gramStart"/>
      <w:r w:rsidRPr="00693499">
        <w:rPr>
          <w:lang w:eastAsia="zh-CN"/>
        </w:rPr>
        <w:t>process;</w:t>
      </w:r>
      <w:proofErr w:type="gramEnd"/>
    </w:p>
    <w:p w14:paraId="2556EB68" w14:textId="77777777" w:rsidR="005E39BD" w:rsidRPr="00693499" w:rsidRDefault="005E39BD" w:rsidP="005E39BD">
      <w:pPr>
        <w:pStyle w:val="ListParagraph"/>
        <w:numPr>
          <w:ilvl w:val="0"/>
          <w:numId w:val="2"/>
        </w:numPr>
        <w:jc w:val="both"/>
        <w:rPr>
          <w:lang w:eastAsia="zh-CN"/>
        </w:rPr>
      </w:pPr>
      <w:r w:rsidRPr="00693499">
        <w:rPr>
          <w:lang w:eastAsia="zh-CN"/>
        </w:rPr>
        <w:t xml:space="preserve">CEPT supports that the ITU-R should develop Terms of Reference to regulate the first consultation </w:t>
      </w:r>
      <w:proofErr w:type="gramStart"/>
      <w:r w:rsidRPr="00693499">
        <w:rPr>
          <w:lang w:eastAsia="zh-CN"/>
        </w:rPr>
        <w:t>meeting;</w:t>
      </w:r>
      <w:proofErr w:type="gramEnd"/>
    </w:p>
    <w:p w14:paraId="1291BCF1" w14:textId="77777777" w:rsidR="005E39BD" w:rsidRPr="00693499" w:rsidRDefault="005E39BD" w:rsidP="005E39BD">
      <w:pPr>
        <w:pStyle w:val="ListParagraph"/>
        <w:numPr>
          <w:ilvl w:val="0"/>
          <w:numId w:val="2"/>
        </w:numPr>
        <w:jc w:val="both"/>
        <w:rPr>
          <w:lang w:eastAsia="zh-CN"/>
        </w:rPr>
      </w:pPr>
      <w:r w:rsidRPr="00693499">
        <w:rPr>
          <w:lang w:eastAsia="zh-CN"/>
        </w:rPr>
        <w:t xml:space="preserve">CEPT supports that the technical work, such as the methodology to be used to evaluate aggregate </w:t>
      </w:r>
      <w:proofErr w:type="spellStart"/>
      <w:r w:rsidRPr="00693499">
        <w:rPr>
          <w:lang w:eastAsia="zh-CN"/>
        </w:rPr>
        <w:t>epfd</w:t>
      </w:r>
      <w:proofErr w:type="spellEnd"/>
      <w:r w:rsidRPr="00693499">
        <w:rPr>
          <w:lang w:eastAsia="zh-CN"/>
        </w:rPr>
        <w:t xml:space="preserve"> limit compliance, as well as the methodology to adapt the operation of all non-GSO FSS systems operating co-frequency in frequency bands covered in Tables 1A to Table 1D that are taken into account to evaluate the aggregate </w:t>
      </w:r>
      <w:proofErr w:type="spellStart"/>
      <w:r w:rsidRPr="00693499">
        <w:rPr>
          <w:lang w:eastAsia="zh-CN"/>
        </w:rPr>
        <w:t>epfd</w:t>
      </w:r>
      <w:proofErr w:type="spellEnd"/>
      <w:r w:rsidRPr="00693499">
        <w:rPr>
          <w:lang w:eastAsia="zh-CN"/>
        </w:rPr>
        <w:t xml:space="preserve"> levels, should be developed by the ITU Radiocommunication Sector as a matter of </w:t>
      </w:r>
      <w:proofErr w:type="gramStart"/>
      <w:r w:rsidRPr="00693499">
        <w:rPr>
          <w:lang w:eastAsia="zh-CN"/>
        </w:rPr>
        <w:t>urgency;</w:t>
      </w:r>
      <w:proofErr w:type="gramEnd"/>
    </w:p>
    <w:p w14:paraId="099CC759" w14:textId="7C0A19F3" w:rsidR="005E39BD" w:rsidRPr="00693499" w:rsidRDefault="005E39BD" w:rsidP="005E39BD">
      <w:pPr>
        <w:pStyle w:val="ListParagraph"/>
        <w:numPr>
          <w:ilvl w:val="0"/>
          <w:numId w:val="2"/>
        </w:numPr>
        <w:jc w:val="both"/>
        <w:rPr>
          <w:lang w:eastAsia="zh-CN"/>
        </w:rPr>
      </w:pPr>
      <w:r w:rsidRPr="00693499">
        <w:rPr>
          <w:lang w:eastAsia="zh-CN"/>
        </w:rPr>
        <w:t xml:space="preserve">CEPT supports that any amendment to the relevant non-GSO FSS systems mentioned above shall not affect the regulatory status of the affected non-GSO systems, including following any modifications to their published </w:t>
      </w:r>
      <w:proofErr w:type="gramStart"/>
      <w:r w:rsidRPr="00693499">
        <w:rPr>
          <w:lang w:eastAsia="zh-CN"/>
        </w:rPr>
        <w:t>characteristics;</w:t>
      </w:r>
      <w:proofErr w:type="gramEnd"/>
    </w:p>
    <w:p w14:paraId="12382BCF" w14:textId="77777777" w:rsidR="005E39BD" w:rsidRPr="00693499" w:rsidRDefault="005E39BD" w:rsidP="005E39BD">
      <w:pPr>
        <w:pStyle w:val="ListParagraph"/>
        <w:numPr>
          <w:ilvl w:val="0"/>
          <w:numId w:val="2"/>
        </w:numPr>
        <w:jc w:val="both"/>
        <w:rPr>
          <w:lang w:eastAsia="zh-CN"/>
        </w:rPr>
      </w:pPr>
      <w:r w:rsidRPr="00693499">
        <w:rPr>
          <w:lang w:eastAsia="zh-CN"/>
        </w:rPr>
        <w:t xml:space="preserve">CEPT supports that consultation meetings held under the amended Resolution 76 (WRC-15) shall not occur before the methodologies above are developed by the ITU-R and made available to the </w:t>
      </w:r>
      <w:proofErr w:type="gramStart"/>
      <w:r w:rsidRPr="00693499">
        <w:rPr>
          <w:lang w:eastAsia="zh-CN"/>
        </w:rPr>
        <w:t>membership;</w:t>
      </w:r>
      <w:proofErr w:type="gramEnd"/>
    </w:p>
    <w:p w14:paraId="0FF55C2D" w14:textId="77777777" w:rsidR="005E39BD" w:rsidRPr="00693499" w:rsidRDefault="005E39BD" w:rsidP="005E39BD">
      <w:pPr>
        <w:pStyle w:val="ListParagraph"/>
        <w:numPr>
          <w:ilvl w:val="0"/>
          <w:numId w:val="2"/>
        </w:numPr>
        <w:jc w:val="both"/>
        <w:rPr>
          <w:lang w:eastAsia="zh-CN"/>
        </w:rPr>
      </w:pPr>
      <w:r w:rsidRPr="00693499">
        <w:rPr>
          <w:lang w:eastAsia="zh-CN"/>
        </w:rPr>
        <w:t>CEPT supports that those administrations participating in the consultation meetings should designate one administration that should communicate to the Bureau the results of any technical or operational amendment to the relevant non-GSO FSS systems following the application of the amended Resolution 76 (Rev.WRC-15</w:t>
      </w:r>
      <w:proofErr w:type="gramStart"/>
      <w:r w:rsidRPr="00693499">
        <w:rPr>
          <w:lang w:eastAsia="zh-CN"/>
        </w:rPr>
        <w:t>);</w:t>
      </w:r>
      <w:proofErr w:type="gramEnd"/>
    </w:p>
    <w:p w14:paraId="130ED0FD" w14:textId="52DDD1C2" w:rsidR="005E39BD" w:rsidRPr="00693499" w:rsidRDefault="005E39BD" w:rsidP="005E39BD">
      <w:pPr>
        <w:pStyle w:val="ListParagraph"/>
        <w:numPr>
          <w:ilvl w:val="0"/>
          <w:numId w:val="2"/>
        </w:numPr>
        <w:jc w:val="both"/>
        <w:rPr>
          <w:lang w:eastAsia="zh-CN"/>
        </w:rPr>
      </w:pPr>
      <w:r w:rsidRPr="00693499">
        <w:rPr>
          <w:lang w:eastAsia="zh-CN"/>
        </w:rPr>
        <w:t xml:space="preserve">CEPT does not support instructing the BR to develop aggregate </w:t>
      </w:r>
      <w:proofErr w:type="spellStart"/>
      <w:r w:rsidRPr="00693499">
        <w:rPr>
          <w:lang w:eastAsia="zh-CN"/>
        </w:rPr>
        <w:t>epfd</w:t>
      </w:r>
      <w:proofErr w:type="spellEnd"/>
      <w:r w:rsidRPr="00693499">
        <w:rPr>
          <w:lang w:eastAsia="zh-CN"/>
        </w:rPr>
        <w:t xml:space="preserve"> calculation tools.</w:t>
      </w:r>
    </w:p>
    <w:p w14:paraId="260DCBA4" w14:textId="77777777" w:rsidR="005E39BD" w:rsidRPr="00693499" w:rsidRDefault="005E39BD" w:rsidP="005E39BD">
      <w:pPr>
        <w:pStyle w:val="ListParagraph"/>
        <w:numPr>
          <w:ilvl w:val="0"/>
          <w:numId w:val="0"/>
        </w:numPr>
        <w:ind w:left="720"/>
        <w:jc w:val="both"/>
        <w:rPr>
          <w:lang w:eastAsia="zh-CN"/>
        </w:rPr>
      </w:pPr>
    </w:p>
    <w:p w14:paraId="23C1F92A" w14:textId="78EC07F2" w:rsidR="00C70ED6" w:rsidRPr="00693499" w:rsidRDefault="00100B64" w:rsidP="00693499">
      <w:pPr>
        <w:pStyle w:val="H3"/>
      </w:pPr>
      <w:r w:rsidRPr="00693499">
        <w:t>7.1</w:t>
      </w:r>
      <w:r w:rsidR="00C70ED6" w:rsidRPr="00693499">
        <w:t>.4</w:t>
      </w:r>
      <w:r w:rsidR="00C70ED6" w:rsidRPr="00693499">
        <w:tab/>
        <w:t>CITEL – Document WRC-23-IRW-22/</w:t>
      </w:r>
      <w:hyperlink r:id="rId311" w:history="1">
        <w:r w:rsidR="00C70ED6" w:rsidRPr="006A3C92">
          <w:rPr>
            <w:rStyle w:val="Hyperlink"/>
          </w:rPr>
          <w:t>22</w:t>
        </w:r>
      </w:hyperlink>
      <w:r w:rsidR="00FB369E" w:rsidRPr="00693499">
        <w:t xml:space="preserve"> (as of December 2022)</w:t>
      </w:r>
    </w:p>
    <w:p w14:paraId="7554DDDA" w14:textId="77777777" w:rsidR="004729B1" w:rsidRDefault="004729B1" w:rsidP="00C70ED6">
      <w:pPr>
        <w:pStyle w:val="ListParagraph"/>
        <w:numPr>
          <w:ilvl w:val="0"/>
          <w:numId w:val="2"/>
        </w:numPr>
        <w:jc w:val="both"/>
        <w:rPr>
          <w:lang w:val="en-NZ"/>
        </w:rPr>
      </w:pPr>
      <w:r w:rsidRPr="00693499">
        <w:rPr>
          <w:lang w:eastAsia="zh-CN"/>
        </w:rPr>
        <w:lastRenderedPageBreak/>
        <w:t>None</w:t>
      </w:r>
      <w:r w:rsidRPr="00693499">
        <w:rPr>
          <w:lang w:val="en-NZ"/>
        </w:rPr>
        <w:t xml:space="preserve">. </w:t>
      </w:r>
    </w:p>
    <w:p w14:paraId="5384A8D8" w14:textId="77777777" w:rsidR="00447EB9" w:rsidRPr="00693499" w:rsidRDefault="00447EB9" w:rsidP="00447EB9">
      <w:pPr>
        <w:pStyle w:val="ListParagraph"/>
        <w:numPr>
          <w:ilvl w:val="0"/>
          <w:numId w:val="0"/>
        </w:numPr>
        <w:ind w:left="720"/>
        <w:jc w:val="both"/>
        <w:rPr>
          <w:lang w:val="en-NZ"/>
        </w:rPr>
      </w:pPr>
    </w:p>
    <w:p w14:paraId="52189A04" w14:textId="6F584178" w:rsidR="00DD5394" w:rsidRPr="00693499" w:rsidRDefault="00100B64" w:rsidP="00693499">
      <w:pPr>
        <w:pStyle w:val="H3"/>
      </w:pPr>
      <w:r w:rsidRPr="00693499">
        <w:t>7.1</w:t>
      </w:r>
      <w:r w:rsidR="00DD5394" w:rsidRPr="00693499">
        <w:t>.5</w:t>
      </w:r>
      <w:r w:rsidR="00DD5394" w:rsidRPr="00693499">
        <w:tab/>
        <w:t>RCC – Document WRC-23-IRW-22/</w:t>
      </w:r>
      <w:hyperlink r:id="rId312" w:history="1">
        <w:r w:rsidR="006A3C92" w:rsidRPr="006A3C92">
          <w:rPr>
            <w:rStyle w:val="Hyperlink"/>
          </w:rPr>
          <w:t>7 A1</w:t>
        </w:r>
      </w:hyperlink>
      <w:r w:rsidR="006A3C92" w:rsidRPr="00693499">
        <w:t xml:space="preserve"> </w:t>
      </w:r>
      <w:r w:rsidR="00FB369E" w:rsidRPr="00693499">
        <w:t>(as of December 2022)</w:t>
      </w:r>
    </w:p>
    <w:p w14:paraId="14D97A46" w14:textId="77777777" w:rsidR="00DD5394" w:rsidRPr="00693499" w:rsidRDefault="00DD5394" w:rsidP="00DD5394">
      <w:pPr>
        <w:pStyle w:val="ListParagraph"/>
        <w:rPr>
          <w:lang w:val="en-NZ"/>
        </w:rPr>
      </w:pPr>
      <w:r w:rsidRPr="00693499">
        <w:rPr>
          <w:lang w:eastAsia="zh-CN"/>
        </w:rPr>
        <w:t>None</w:t>
      </w:r>
      <w:r w:rsidRPr="00693499">
        <w:rPr>
          <w:lang w:val="en-NZ"/>
        </w:rPr>
        <w:t xml:space="preserve">. </w:t>
      </w:r>
    </w:p>
    <w:p w14:paraId="5F3E6105" w14:textId="7A4D27F3" w:rsidR="005816D4" w:rsidRPr="00693499" w:rsidRDefault="005816D4" w:rsidP="00F62F74">
      <w:pPr>
        <w:jc w:val="both"/>
        <w:rPr>
          <w:lang w:val="en-NZ" w:eastAsia="ko-KR"/>
        </w:rPr>
      </w:pPr>
    </w:p>
    <w:p w14:paraId="34D894A6" w14:textId="256A5B28" w:rsidR="003E4DD1" w:rsidRPr="00693499" w:rsidRDefault="00100B64" w:rsidP="00FC2596">
      <w:pPr>
        <w:pStyle w:val="Heading2"/>
      </w:pPr>
      <w:r w:rsidRPr="00693499">
        <w:t>7.2</w:t>
      </w:r>
      <w:r w:rsidR="003E4DD1" w:rsidRPr="00693499">
        <w:t>.</w:t>
      </w:r>
      <w:r w:rsidR="003E4DD1" w:rsidRPr="00693499">
        <w:tab/>
        <w:t>Position of International Organizations (if available)</w:t>
      </w:r>
    </w:p>
    <w:p w14:paraId="1932938A" w14:textId="602C7455" w:rsidR="00236253" w:rsidRPr="00693499" w:rsidRDefault="00100B64" w:rsidP="00693499">
      <w:pPr>
        <w:pStyle w:val="H3"/>
      </w:pPr>
      <w:r w:rsidRPr="00693499">
        <w:t>7.2</w:t>
      </w:r>
      <w:r w:rsidR="00236253" w:rsidRPr="00693499">
        <w:t>.1</w:t>
      </w:r>
      <w:r w:rsidR="00236253" w:rsidRPr="00693499">
        <w:tab/>
        <w:t>IARU R3 (as of February 2023)</w:t>
      </w:r>
    </w:p>
    <w:p w14:paraId="5E601DE2" w14:textId="77777777" w:rsidR="003E4DD1" w:rsidRPr="00693499" w:rsidRDefault="003E4DD1" w:rsidP="003E4DD1">
      <w:pPr>
        <w:pStyle w:val="ListParagraph"/>
        <w:jc w:val="both"/>
        <w:rPr>
          <w:lang w:val="en-NZ"/>
        </w:rPr>
      </w:pPr>
      <w:r w:rsidRPr="00693499">
        <w:t>None</w:t>
      </w:r>
      <w:r w:rsidRPr="00693499">
        <w:rPr>
          <w:rFonts w:eastAsia="Calibri"/>
        </w:rPr>
        <w:t xml:space="preserve">. </w:t>
      </w:r>
    </w:p>
    <w:p w14:paraId="286749A2" w14:textId="77777777" w:rsidR="003E4DD1" w:rsidRPr="00693499" w:rsidRDefault="003E4DD1" w:rsidP="003E4DD1">
      <w:pPr>
        <w:pStyle w:val="ListParagraph"/>
        <w:numPr>
          <w:ilvl w:val="0"/>
          <w:numId w:val="0"/>
        </w:numPr>
        <w:ind w:left="720"/>
        <w:jc w:val="both"/>
        <w:rPr>
          <w:lang w:val="en-NZ"/>
        </w:rPr>
      </w:pPr>
    </w:p>
    <w:p w14:paraId="189ED4C0" w14:textId="41C12890" w:rsidR="00190A21" w:rsidRPr="00693499" w:rsidRDefault="00FE1489" w:rsidP="00693499">
      <w:pPr>
        <w:pStyle w:val="H3"/>
      </w:pPr>
      <w:r w:rsidRPr="00693499">
        <w:t>7.2.2</w:t>
      </w:r>
      <w:r w:rsidR="00190A21" w:rsidRPr="00693499">
        <w:tab/>
        <w:t>ICAO – Document WRC-23-IRW-22/</w:t>
      </w:r>
      <w:hyperlink r:id="rId313" w:history="1">
        <w:r w:rsidR="00190A21" w:rsidRPr="006A3C92">
          <w:rPr>
            <w:rStyle w:val="Hyperlink"/>
          </w:rPr>
          <w:t>8</w:t>
        </w:r>
      </w:hyperlink>
      <w:r w:rsidR="00FB369E" w:rsidRPr="00693499">
        <w:t xml:space="preserve"> (as of December 2022)</w:t>
      </w:r>
    </w:p>
    <w:p w14:paraId="1C251FD5" w14:textId="7B3FB573" w:rsidR="003E4DD1" w:rsidRPr="00693499" w:rsidRDefault="00190A21" w:rsidP="003E4DD1">
      <w:pPr>
        <w:pStyle w:val="ListParagraph"/>
        <w:numPr>
          <w:ilvl w:val="0"/>
          <w:numId w:val="2"/>
        </w:numPr>
      </w:pPr>
      <w:r w:rsidRPr="00693499">
        <w:rPr>
          <w:lang w:eastAsia="zh-CN"/>
        </w:rPr>
        <w:t>None</w:t>
      </w:r>
      <w:r w:rsidRPr="00693499">
        <w:t>.</w:t>
      </w:r>
    </w:p>
    <w:p w14:paraId="22DA35AD" w14:textId="77777777" w:rsidR="00960D3F" w:rsidRPr="00693499" w:rsidRDefault="00960D3F" w:rsidP="00F62F74">
      <w:pPr>
        <w:spacing w:before="480" w:after="240"/>
        <w:jc w:val="center"/>
        <w:rPr>
          <w:lang w:val="en-NZ"/>
        </w:rPr>
      </w:pPr>
      <w:r w:rsidRPr="00693499">
        <w:rPr>
          <w:caps/>
          <w:color w:val="BFBFBF" w:themeColor="background1" w:themeShade="BF"/>
        </w:rPr>
        <w:t>---------------------------</w:t>
      </w:r>
    </w:p>
    <w:p w14:paraId="6A385C9B" w14:textId="060CF709" w:rsidR="00191037" w:rsidRPr="00693499" w:rsidRDefault="00191037" w:rsidP="00693499">
      <w:pPr>
        <w:pStyle w:val="Heading1"/>
      </w:pPr>
      <w:r w:rsidRPr="00693499">
        <w:t>Topic K</w:t>
      </w:r>
      <w:r w:rsidR="009738A8" w:rsidRPr="00693499">
        <w:t xml:space="preserve">: </w:t>
      </w:r>
      <w:r w:rsidRPr="00693499">
        <w:t>MODs to Res. 553 (Rev.WRC-15)</w:t>
      </w:r>
    </w:p>
    <w:p w14:paraId="36F84A01" w14:textId="77777777" w:rsidR="00191037" w:rsidRPr="00693499" w:rsidRDefault="00191037" w:rsidP="00FC2596">
      <w:pPr>
        <w:pStyle w:val="Heading2"/>
      </w:pPr>
      <w:r w:rsidRPr="00693499">
        <w:t>1.</w:t>
      </w:r>
      <w:r w:rsidRPr="00693499">
        <w:tab/>
        <w:t>Background Information</w:t>
      </w:r>
    </w:p>
    <w:p w14:paraId="4F5115A5" w14:textId="77777777" w:rsidR="00BA4DBD" w:rsidRPr="00693499" w:rsidRDefault="00BA4DBD" w:rsidP="00BA4DBD">
      <w:pPr>
        <w:pStyle w:val="ListParagraph"/>
        <w:jc w:val="both"/>
        <w:rPr>
          <w:lang w:eastAsia="ja-JP"/>
        </w:rPr>
      </w:pPr>
      <w:r w:rsidRPr="00693499">
        <w:rPr>
          <w:lang w:eastAsia="ja-JP"/>
        </w:rPr>
        <w:t xml:space="preserve">Resolution </w:t>
      </w:r>
      <w:r w:rsidRPr="00693499">
        <w:rPr>
          <w:b/>
          <w:bCs/>
          <w:lang w:eastAsia="ja-JP"/>
        </w:rPr>
        <w:t xml:space="preserve">553 (Rev.WRC-15) </w:t>
      </w:r>
      <w:r w:rsidRPr="00693499">
        <w:rPr>
          <w:lang w:eastAsia="ja-JP"/>
        </w:rPr>
        <w:t xml:space="preserve">titled </w:t>
      </w:r>
      <w:r w:rsidRPr="00693499">
        <w:rPr>
          <w:i/>
          <w:iCs/>
          <w:lang w:eastAsia="ja-JP"/>
        </w:rPr>
        <w:t>Additional regulatory measures for broadcasting-satellite networks in the frequency band 21.4-22 GHz in Regions 1 and 3</w:t>
      </w:r>
      <w:r w:rsidRPr="00693499">
        <w:rPr>
          <w:lang w:eastAsia="ja-JP"/>
        </w:rPr>
        <w:t xml:space="preserve"> has been adopted to enhance equitable access to this frequency band.</w:t>
      </w:r>
    </w:p>
    <w:p w14:paraId="74B83F91" w14:textId="6894935F" w:rsidR="00BA4DBD" w:rsidRPr="00693499" w:rsidRDefault="00BA4DBD" w:rsidP="00BA4DBD">
      <w:pPr>
        <w:pStyle w:val="ListParagraph"/>
        <w:jc w:val="both"/>
        <w:rPr>
          <w:lang w:eastAsia="ja-JP"/>
        </w:rPr>
      </w:pPr>
      <w:r w:rsidRPr="00693499">
        <w:rPr>
          <w:lang w:eastAsia="ja-JP"/>
        </w:rPr>
        <w:t xml:space="preserve">Resolution </w:t>
      </w:r>
      <w:r w:rsidRPr="00693499">
        <w:rPr>
          <w:b/>
          <w:bCs/>
          <w:lang w:eastAsia="ja-JP"/>
        </w:rPr>
        <w:t>553 (Rev.WRC-15)</w:t>
      </w:r>
      <w:r w:rsidRPr="00693499">
        <w:rPr>
          <w:lang w:eastAsia="ja-JP"/>
        </w:rPr>
        <w:t xml:space="preserve"> </w:t>
      </w:r>
      <w:r w:rsidRPr="00693499" w:rsidDel="009C18FD">
        <w:rPr>
          <w:lang w:eastAsia="zh-CN"/>
        </w:rPr>
        <w:t xml:space="preserve">was adopted to provide a better situation regarding equitable access compared with the </w:t>
      </w:r>
      <w:r w:rsidRPr="00693499">
        <w:rPr>
          <w:lang w:eastAsia="zh-CN"/>
        </w:rPr>
        <w:t>p</w:t>
      </w:r>
      <w:r w:rsidRPr="00693499" w:rsidDel="009C18FD">
        <w:rPr>
          <w:lang w:eastAsia="zh-CN"/>
        </w:rPr>
        <w:t xml:space="preserve">lanning </w:t>
      </w:r>
      <w:r w:rsidRPr="00693499">
        <w:rPr>
          <w:lang w:eastAsia="zh-CN"/>
        </w:rPr>
        <w:t>a</w:t>
      </w:r>
      <w:r w:rsidRPr="00693499" w:rsidDel="009C18FD">
        <w:rPr>
          <w:lang w:eastAsia="zh-CN"/>
        </w:rPr>
        <w:t xml:space="preserve">pproach. As stated </w:t>
      </w:r>
      <w:r w:rsidRPr="00693499" w:rsidDel="009C18FD">
        <w:rPr>
          <w:color w:val="000000" w:themeColor="text1"/>
          <w:lang w:eastAsia="zh-CN"/>
        </w:rPr>
        <w:t xml:space="preserve">in </w:t>
      </w:r>
      <w:r w:rsidRPr="00693499" w:rsidDel="009C18FD">
        <w:rPr>
          <w:i/>
          <w:iCs/>
        </w:rPr>
        <w:t>considering further</w:t>
      </w:r>
      <w:r w:rsidRPr="00693499">
        <w:rPr>
          <w:i/>
          <w:iCs/>
        </w:rPr>
        <w:t xml:space="preserve"> </w:t>
      </w:r>
      <w:r w:rsidRPr="00693499" w:rsidDel="009C18FD">
        <w:rPr>
          <w:i/>
          <w:iCs/>
          <w:lang w:eastAsia="zh-CN"/>
        </w:rPr>
        <w:t>a</w:t>
      </w:r>
      <w:r w:rsidRPr="00693499">
        <w:rPr>
          <w:i/>
          <w:iCs/>
          <w:lang w:eastAsia="zh-CN"/>
        </w:rPr>
        <w:t>)</w:t>
      </w:r>
      <w:r w:rsidRPr="00693499" w:rsidDel="009C18FD">
        <w:rPr>
          <w:color w:val="000000" w:themeColor="text1"/>
          <w:lang w:eastAsia="zh-CN"/>
        </w:rPr>
        <w:t xml:space="preserve"> </w:t>
      </w:r>
      <w:r w:rsidRPr="00693499" w:rsidDel="009C18FD">
        <w:rPr>
          <w:lang w:eastAsia="zh-CN"/>
        </w:rPr>
        <w:t xml:space="preserve">to this Resolution a priori planning for BSS networks in this frequency band was avoided </w:t>
      </w:r>
      <w:r w:rsidRPr="00693499">
        <w:rPr>
          <w:lang w:eastAsia="ja-JP"/>
        </w:rPr>
        <w:t xml:space="preserve">as it </w:t>
      </w:r>
      <w:r w:rsidRPr="00693499">
        <w:rPr>
          <w:i/>
          <w:iCs/>
          <w:lang w:eastAsia="ja-JP"/>
        </w:rPr>
        <w:t xml:space="preserve">“freezes access according to technological assumptions at the time of planning and then prevents flexible use taking account of </w:t>
      </w:r>
      <w:r w:rsidR="00FC12B2" w:rsidRPr="00693499">
        <w:rPr>
          <w:i/>
          <w:iCs/>
          <w:lang w:eastAsia="ja-JP"/>
        </w:rPr>
        <w:t>real-world</w:t>
      </w:r>
      <w:r w:rsidRPr="00693499">
        <w:rPr>
          <w:i/>
          <w:iCs/>
          <w:lang w:eastAsia="ja-JP"/>
        </w:rPr>
        <w:t xml:space="preserve"> demand and technical developments”.</w:t>
      </w:r>
    </w:p>
    <w:p w14:paraId="267189C6" w14:textId="3FC008D2" w:rsidR="006D06ED" w:rsidRPr="00693499" w:rsidRDefault="006D06ED" w:rsidP="006D06ED">
      <w:pPr>
        <w:pStyle w:val="ListParagraph"/>
        <w:jc w:val="both"/>
        <w:rPr>
          <w:lang w:eastAsia="ja-JP"/>
        </w:rPr>
      </w:pPr>
      <w:r w:rsidRPr="00693499">
        <w:rPr>
          <w:lang w:eastAsia="ja-JP"/>
        </w:rPr>
        <w:t xml:space="preserve">Unfortunately, the current provisions contradict the above objective of the Resolution and can </w:t>
      </w:r>
      <w:r w:rsidRPr="00693499">
        <w:t>permanently</w:t>
      </w:r>
      <w:r w:rsidRPr="00693499">
        <w:rPr>
          <w:lang w:eastAsia="ja-JP"/>
        </w:rPr>
        <w:t xml:space="preserve"> deprive administrations of being effectively benefited from the Resolution without even once having a notified network in this frequency band. </w:t>
      </w:r>
    </w:p>
    <w:p w14:paraId="5717976A" w14:textId="77777777" w:rsidR="006D06ED" w:rsidRPr="00693499" w:rsidRDefault="006D06ED" w:rsidP="006D06ED">
      <w:pPr>
        <w:pStyle w:val="ListParagraph"/>
        <w:rPr>
          <w:lang w:bidi="fa-IR"/>
        </w:rPr>
      </w:pPr>
      <w:r w:rsidRPr="00693499">
        <w:t xml:space="preserve">Topic K under agenda item 7 of WRC-23 was established </w:t>
      </w:r>
      <w:r w:rsidRPr="00693499">
        <w:rPr>
          <w:lang w:eastAsia="ja-JP"/>
        </w:rPr>
        <w:t xml:space="preserve">to remove </w:t>
      </w:r>
      <w:r w:rsidRPr="00693499">
        <w:t xml:space="preserve">certain restrictions in </w:t>
      </w:r>
      <w:bookmarkStart w:id="18" w:name="_Hlk111126610"/>
      <w:r w:rsidRPr="00693499">
        <w:rPr>
          <w:lang w:eastAsia="ja-JP"/>
        </w:rPr>
        <w:t>Resolution </w:t>
      </w:r>
      <w:r w:rsidRPr="00693499">
        <w:rPr>
          <w:b/>
          <w:bCs/>
          <w:lang w:eastAsia="ja-JP"/>
        </w:rPr>
        <w:t>553 (Rev.WRC-15)</w:t>
      </w:r>
      <w:bookmarkEnd w:id="18"/>
      <w:r w:rsidRPr="00693499">
        <w:rPr>
          <w:lang w:eastAsia="ja-JP"/>
        </w:rPr>
        <w:t xml:space="preserve"> </w:t>
      </w:r>
      <w:r w:rsidRPr="00693499">
        <w:t>that could prevent administrations from effectively using the Resolution. The</w:t>
      </w:r>
      <w:r w:rsidRPr="00693499">
        <w:rPr>
          <w:lang w:bidi="fa-IR"/>
        </w:rPr>
        <w:t>se restrictions can be summarized as follows:</w:t>
      </w:r>
    </w:p>
    <w:p w14:paraId="3F189852" w14:textId="23B2A610" w:rsidR="006D06ED" w:rsidRPr="00693499" w:rsidRDefault="006D06ED" w:rsidP="006D06ED">
      <w:pPr>
        <w:pStyle w:val="ListParagraph"/>
        <w:numPr>
          <w:ilvl w:val="0"/>
          <w:numId w:val="3"/>
        </w:numPr>
        <w:ind w:left="1440"/>
        <w:jc w:val="both"/>
      </w:pPr>
      <w:r w:rsidRPr="00693499">
        <w:t>The restriction that makes the Resolution applicable only once by an administration regardless of whether that administration has succeeded in notifying the intended network.</w:t>
      </w:r>
      <w:bookmarkStart w:id="19" w:name="_Hlk112908472"/>
    </w:p>
    <w:p w14:paraId="2D986153" w14:textId="4BF6528B" w:rsidR="006D06ED" w:rsidRPr="00693499" w:rsidRDefault="006D06ED" w:rsidP="006D06ED">
      <w:pPr>
        <w:pStyle w:val="ListParagraph"/>
        <w:numPr>
          <w:ilvl w:val="0"/>
          <w:numId w:val="3"/>
        </w:numPr>
        <w:ind w:left="1440"/>
        <w:jc w:val="both"/>
      </w:pPr>
      <w:r w:rsidRPr="00693499">
        <w:t>The restriction that prevents an administration to apply the Resolution if it has even one pending request under the normal procedure of coordination in the relevant frequency band.</w:t>
      </w:r>
    </w:p>
    <w:bookmarkEnd w:id="19"/>
    <w:p w14:paraId="451F2692" w14:textId="77777777" w:rsidR="006D06ED" w:rsidRPr="00693499" w:rsidRDefault="006D06ED" w:rsidP="006D06ED">
      <w:pPr>
        <w:ind w:left="720" w:hanging="360"/>
        <w:jc w:val="both"/>
        <w:rPr>
          <w:lang w:eastAsia="ja-JP"/>
        </w:rPr>
      </w:pPr>
    </w:p>
    <w:p w14:paraId="0B982899" w14:textId="7862ED04" w:rsidR="00191037" w:rsidRPr="00693499" w:rsidRDefault="00191037" w:rsidP="00693499">
      <w:pPr>
        <w:spacing w:after="120"/>
        <w:ind w:left="720"/>
        <w:jc w:val="both"/>
        <w:rPr>
          <w:b/>
          <w:bCs/>
          <w:lang w:eastAsia="zh-CN"/>
        </w:rPr>
      </w:pPr>
      <w:r w:rsidRPr="00693499">
        <w:rPr>
          <w:b/>
          <w:bCs/>
          <w:lang w:eastAsia="zh-CN"/>
        </w:rPr>
        <w:t>Information on on-going ITU-R Study</w:t>
      </w:r>
    </w:p>
    <w:p w14:paraId="75F607B4" w14:textId="0EFDCB82" w:rsidR="00BA4DBD" w:rsidRPr="00693499" w:rsidRDefault="00BA4DBD" w:rsidP="00BA4DBD">
      <w:pPr>
        <w:pStyle w:val="ListParagraph"/>
        <w:jc w:val="both"/>
      </w:pPr>
      <w:r w:rsidRPr="00693499">
        <w:t xml:space="preserve">The September 2022 meeting of WP 4A considered </w:t>
      </w:r>
      <w:r w:rsidR="006D06ED" w:rsidRPr="00693499">
        <w:t>two</w:t>
      </w:r>
      <w:r w:rsidRPr="00693499">
        <w:t xml:space="preserve"> input documents towards the </w:t>
      </w:r>
      <w:r w:rsidRPr="00693499">
        <w:rPr>
          <w:lang w:eastAsia="zh-CN"/>
        </w:rPr>
        <w:t>development</w:t>
      </w:r>
      <w:r w:rsidRPr="00693499">
        <w:t xml:space="preserve"> of the draft CPM text as Annex </w:t>
      </w:r>
      <w:r w:rsidR="006D06ED" w:rsidRPr="00693499">
        <w:t>36</w:t>
      </w:r>
      <w:r w:rsidRPr="00693499">
        <w:t xml:space="preserve"> to Chairman’s Report (Document 4A/856 </w:t>
      </w:r>
      <w:hyperlink r:id="rId314" w:history="1">
        <w:r w:rsidR="006D06ED" w:rsidRPr="00693499">
          <w:rPr>
            <w:rStyle w:val="Hyperlink"/>
          </w:rPr>
          <w:t>Annex 36</w:t>
        </w:r>
      </w:hyperlink>
      <w:r w:rsidR="006D06ED" w:rsidRPr="00693499">
        <w:t>).</w:t>
      </w:r>
    </w:p>
    <w:p w14:paraId="7A92717C" w14:textId="0B96C90F" w:rsidR="00BA4DBD" w:rsidRPr="00693499" w:rsidRDefault="00BA4DBD" w:rsidP="00BA4DBD">
      <w:pPr>
        <w:pStyle w:val="ListParagraph"/>
        <w:jc w:val="both"/>
      </w:pPr>
      <w:r w:rsidRPr="00693499">
        <w:t xml:space="preserve">The draft CPM text contains </w:t>
      </w:r>
      <w:r w:rsidR="006D06ED" w:rsidRPr="00693499">
        <w:t>two</w:t>
      </w:r>
      <w:r w:rsidRPr="00693499">
        <w:t xml:space="preserve"> methods, as follows: </w:t>
      </w:r>
    </w:p>
    <w:p w14:paraId="5F188DDE" w14:textId="77777777" w:rsidR="00BA4DBD" w:rsidRPr="00693499" w:rsidRDefault="00BA4DBD" w:rsidP="00BA4DBD">
      <w:pPr>
        <w:pStyle w:val="ListParagraph"/>
        <w:numPr>
          <w:ilvl w:val="0"/>
          <w:numId w:val="0"/>
        </w:numPr>
        <w:ind w:left="720"/>
        <w:jc w:val="both"/>
      </w:pPr>
    </w:p>
    <w:p w14:paraId="493E39B1" w14:textId="77777777" w:rsidR="006D06ED" w:rsidRPr="00693499" w:rsidRDefault="006D06ED" w:rsidP="006D06ED">
      <w:pPr>
        <w:pStyle w:val="ListParagraph"/>
        <w:numPr>
          <w:ilvl w:val="0"/>
          <w:numId w:val="3"/>
        </w:numPr>
        <w:ind w:left="1440"/>
        <w:jc w:val="both"/>
      </w:pPr>
      <w:r w:rsidRPr="00693499">
        <w:t xml:space="preserve">Method </w:t>
      </w:r>
      <w:r w:rsidRPr="00693499">
        <w:rPr>
          <w:b/>
          <w:bCs/>
        </w:rPr>
        <w:t>K1</w:t>
      </w:r>
      <w:r w:rsidRPr="00693499">
        <w:tab/>
        <w:t xml:space="preserve">No changes to Resolution </w:t>
      </w:r>
      <w:r w:rsidRPr="00693499">
        <w:rPr>
          <w:b/>
          <w:bCs/>
        </w:rPr>
        <w:t>553 (Rev.WRC-15).</w:t>
      </w:r>
    </w:p>
    <w:p w14:paraId="733804F4" w14:textId="77777777" w:rsidR="006D06ED" w:rsidRPr="00693499" w:rsidRDefault="006D06ED" w:rsidP="00460AB0">
      <w:pPr>
        <w:pStyle w:val="ListParagraph"/>
        <w:numPr>
          <w:ilvl w:val="0"/>
          <w:numId w:val="3"/>
        </w:numPr>
        <w:tabs>
          <w:tab w:val="left" w:pos="1710"/>
        </w:tabs>
        <w:ind w:left="1440"/>
        <w:jc w:val="both"/>
      </w:pPr>
      <w:r w:rsidRPr="00693499">
        <w:lastRenderedPageBreak/>
        <w:t xml:space="preserve">Method </w:t>
      </w:r>
      <w:r w:rsidRPr="00693499">
        <w:rPr>
          <w:b/>
          <w:bCs/>
        </w:rPr>
        <w:t>K2</w:t>
      </w:r>
      <w:r w:rsidRPr="00693499">
        <w:tab/>
        <w:t xml:space="preserve">This method proposes to modify paragraphs 1 and 2 of the Attachment to Resolution </w:t>
      </w:r>
      <w:r w:rsidRPr="00693499">
        <w:rPr>
          <w:b/>
          <w:bCs/>
        </w:rPr>
        <w:t>553 (Rev.WRC-15)</w:t>
      </w:r>
      <w:r w:rsidRPr="00693499">
        <w:t xml:space="preserve"> to remove the intended restrictions in the Resolution.</w:t>
      </w:r>
    </w:p>
    <w:p w14:paraId="52E78EBC" w14:textId="2020151B" w:rsidR="00BA4DBD" w:rsidRPr="00693499" w:rsidRDefault="00BA4DBD" w:rsidP="00BA4DBD">
      <w:pPr>
        <w:pStyle w:val="ListParagraph"/>
        <w:numPr>
          <w:ilvl w:val="0"/>
          <w:numId w:val="0"/>
        </w:numPr>
        <w:ind w:left="1440"/>
        <w:jc w:val="both"/>
      </w:pPr>
    </w:p>
    <w:p w14:paraId="09D66994" w14:textId="77777777" w:rsidR="00626891" w:rsidRPr="00693499" w:rsidRDefault="00626891" w:rsidP="00BA4DBD">
      <w:pPr>
        <w:pStyle w:val="ListParagraph"/>
        <w:numPr>
          <w:ilvl w:val="0"/>
          <w:numId w:val="0"/>
        </w:numPr>
        <w:ind w:left="1440"/>
        <w:jc w:val="both"/>
      </w:pPr>
    </w:p>
    <w:p w14:paraId="1FD0F1A9" w14:textId="77777777" w:rsidR="003A0FC0" w:rsidRPr="00693499" w:rsidRDefault="003A0FC0" w:rsidP="00FC2596">
      <w:pPr>
        <w:pStyle w:val="Style1H2"/>
      </w:pPr>
      <w:r w:rsidRPr="00693499">
        <w:t xml:space="preserve">2. </w:t>
      </w:r>
      <w:r w:rsidRPr="00693499">
        <w:tab/>
        <w:t>Documents</w:t>
      </w:r>
    </w:p>
    <w:p w14:paraId="2DD3A8ED" w14:textId="3DA7A6CD" w:rsidR="003A0FC0" w:rsidRPr="00693499" w:rsidRDefault="003A0FC0" w:rsidP="003A0FC0">
      <w:pPr>
        <w:pStyle w:val="ListParagraph"/>
        <w:contextualSpacing/>
        <w:jc w:val="both"/>
      </w:pPr>
      <w:r w:rsidRPr="00693499">
        <w:rPr>
          <w:lang w:val="en-NZ"/>
        </w:rPr>
        <w:t>Input Document(s):</w:t>
      </w:r>
      <w:r w:rsidRPr="00693499">
        <w:rPr>
          <w:rFonts w:eastAsiaTheme="minorEastAsia"/>
          <w:b/>
          <w:bCs/>
          <w:lang w:eastAsia="ja-JP"/>
        </w:rPr>
        <w:t xml:space="preserve"> </w:t>
      </w:r>
      <w:hyperlink r:id="rId315" w:history="1">
        <w:r w:rsidRPr="00693499">
          <w:rPr>
            <w:rStyle w:val="Hyperlink"/>
            <w:bCs/>
            <w:lang w:val="en-NZ"/>
          </w:rPr>
          <w:t>INP-11</w:t>
        </w:r>
      </w:hyperlink>
      <w:r w:rsidRPr="00693499">
        <w:rPr>
          <w:bCs/>
          <w:lang w:val="en-NZ"/>
        </w:rPr>
        <w:t xml:space="preserve"> (THA), </w:t>
      </w:r>
      <w:hyperlink r:id="rId316" w:history="1">
        <w:r w:rsidRPr="00693499">
          <w:rPr>
            <w:rStyle w:val="Hyperlink"/>
            <w:bCs/>
            <w:lang w:val="en-NZ"/>
          </w:rPr>
          <w:t>INP-39</w:t>
        </w:r>
      </w:hyperlink>
      <w:r w:rsidRPr="00693499">
        <w:rPr>
          <w:bCs/>
          <w:lang w:val="en-NZ"/>
        </w:rPr>
        <w:t xml:space="preserve"> (IRN), </w:t>
      </w:r>
      <w:hyperlink r:id="rId317" w:history="1">
        <w:r w:rsidRPr="00693499">
          <w:rPr>
            <w:rStyle w:val="Hyperlink"/>
            <w:bCs/>
            <w:lang w:val="en-NZ"/>
          </w:rPr>
          <w:t>INP-59</w:t>
        </w:r>
      </w:hyperlink>
      <w:r w:rsidRPr="00693499">
        <w:rPr>
          <w:bCs/>
          <w:lang w:val="en-NZ"/>
        </w:rPr>
        <w:t xml:space="preserve"> (AUS), </w:t>
      </w:r>
      <w:hyperlink r:id="rId318" w:history="1">
        <w:r w:rsidRPr="00693499">
          <w:rPr>
            <w:rStyle w:val="Hyperlink"/>
            <w:bCs/>
            <w:lang w:val="en-NZ"/>
          </w:rPr>
          <w:t>INP-66</w:t>
        </w:r>
      </w:hyperlink>
      <w:r w:rsidRPr="00693499">
        <w:rPr>
          <w:bCs/>
          <w:lang w:val="en-NZ"/>
        </w:rPr>
        <w:t xml:space="preserve"> (KOR), </w:t>
      </w:r>
      <w:hyperlink r:id="rId319" w:history="1">
        <w:r w:rsidRPr="00693499">
          <w:rPr>
            <w:rStyle w:val="Hyperlink"/>
            <w:bCs/>
            <w:lang w:val="en-NZ"/>
          </w:rPr>
          <w:t>INP-91</w:t>
        </w:r>
      </w:hyperlink>
      <w:r w:rsidRPr="00693499">
        <w:rPr>
          <w:bCs/>
          <w:lang w:val="en-NZ"/>
        </w:rPr>
        <w:t xml:space="preserve"> (CHN), </w:t>
      </w:r>
      <w:hyperlink r:id="rId320" w:history="1">
        <w:r w:rsidRPr="00693499">
          <w:rPr>
            <w:rStyle w:val="Hyperlink"/>
            <w:bCs/>
            <w:lang w:val="en-NZ"/>
          </w:rPr>
          <w:t>INP-98</w:t>
        </w:r>
      </w:hyperlink>
      <w:r w:rsidRPr="00693499">
        <w:rPr>
          <w:bCs/>
          <w:lang w:val="en-NZ"/>
        </w:rPr>
        <w:t xml:space="preserve"> (MLA)</w:t>
      </w:r>
    </w:p>
    <w:p w14:paraId="2C045F58" w14:textId="799DE681" w:rsidR="003A0FC0" w:rsidRPr="00693499" w:rsidRDefault="003A0FC0" w:rsidP="003A0FC0">
      <w:pPr>
        <w:pStyle w:val="ListParagraph"/>
        <w:contextualSpacing/>
        <w:jc w:val="both"/>
        <w:rPr>
          <w:bCs/>
          <w:lang w:val="en-NZ"/>
        </w:rPr>
      </w:pPr>
      <w:r w:rsidRPr="00693499">
        <w:rPr>
          <w:lang w:val="en-NZ"/>
        </w:rPr>
        <w:t>Information Document(s):</w:t>
      </w:r>
      <w:r w:rsidRPr="00693499">
        <w:t xml:space="preserve"> </w:t>
      </w:r>
      <w:hyperlink r:id="rId321" w:history="1">
        <w:r w:rsidR="005E39BD" w:rsidRPr="00693499">
          <w:rPr>
            <w:rStyle w:val="Hyperlink"/>
          </w:rPr>
          <w:t>INF-12</w:t>
        </w:r>
      </w:hyperlink>
      <w:r w:rsidR="005E39BD" w:rsidRPr="00693499">
        <w:t xml:space="preserve"> (DG 7 Chairs), </w:t>
      </w:r>
      <w:hyperlink r:id="rId322" w:history="1">
        <w:r w:rsidR="005E39BD" w:rsidRPr="00693499">
          <w:rPr>
            <w:rStyle w:val="Hyperlink"/>
          </w:rPr>
          <w:t>INF-39</w:t>
        </w:r>
      </w:hyperlink>
      <w:r w:rsidR="005E39BD" w:rsidRPr="00693499">
        <w:t xml:space="preserve"> (CEPT)</w:t>
      </w:r>
    </w:p>
    <w:p w14:paraId="3ECA853E" w14:textId="3FAC0746" w:rsidR="003A0FC0" w:rsidRPr="00693499" w:rsidRDefault="003A0FC0" w:rsidP="003A0FC0">
      <w:pPr>
        <w:pStyle w:val="ListParagraph"/>
        <w:numPr>
          <w:ilvl w:val="0"/>
          <w:numId w:val="0"/>
        </w:numPr>
        <w:ind w:left="720"/>
        <w:jc w:val="both"/>
        <w:rPr>
          <w:b/>
          <w:lang w:val="en-NZ" w:eastAsia="ko-KR"/>
        </w:rPr>
      </w:pPr>
    </w:p>
    <w:p w14:paraId="1770A1E4" w14:textId="77777777" w:rsidR="00FE1489" w:rsidRPr="00693499" w:rsidRDefault="00FE1489" w:rsidP="00FC2596">
      <w:pPr>
        <w:pStyle w:val="Style1H2"/>
      </w:pPr>
      <w:r w:rsidRPr="00693499">
        <w:t xml:space="preserve">3. </w:t>
      </w:r>
      <w:r w:rsidRPr="00693499">
        <w:tab/>
        <w:t>Summary of discussions</w:t>
      </w:r>
    </w:p>
    <w:p w14:paraId="56FF69B0" w14:textId="77777777" w:rsidR="00FE1489" w:rsidRPr="00693499" w:rsidRDefault="00FE1489" w:rsidP="00693499">
      <w:pPr>
        <w:pStyle w:val="H3"/>
      </w:pPr>
      <w:r w:rsidRPr="00693499">
        <w:t>3.1</w:t>
      </w:r>
      <w:r w:rsidRPr="00693499">
        <w:tab/>
        <w:t>Summary of APT Members’ views</w:t>
      </w:r>
    </w:p>
    <w:p w14:paraId="5FCEF520" w14:textId="36C6F2B3" w:rsidR="00E022AA" w:rsidRPr="00693499" w:rsidRDefault="00E022AA" w:rsidP="00693499">
      <w:pPr>
        <w:pStyle w:val="Style1"/>
        <w:rPr>
          <w:rStyle w:val="Hyperlink"/>
          <w:lang w:val="en-NZ"/>
        </w:rPr>
      </w:pPr>
      <w:r w:rsidRPr="00693499">
        <w:t xml:space="preserve">3.1.1 </w:t>
      </w:r>
      <w:r w:rsidRPr="00693499">
        <w:tab/>
        <w:t>Thailand (</w:t>
      </w:r>
      <w:proofErr w:type="spellStart"/>
      <w:r w:rsidRPr="00693499">
        <w:t>Kingdm</w:t>
      </w:r>
      <w:proofErr w:type="spellEnd"/>
      <w:r w:rsidRPr="00693499">
        <w:t xml:space="preserve"> of) - Document APG23-5/</w:t>
      </w:r>
      <w:hyperlink r:id="rId323" w:history="1">
        <w:r w:rsidRPr="00693499">
          <w:rPr>
            <w:rStyle w:val="Hyperlink"/>
            <w:lang w:val="en-NZ"/>
          </w:rPr>
          <w:t>INP-11</w:t>
        </w:r>
      </w:hyperlink>
    </w:p>
    <w:p w14:paraId="4E31267B" w14:textId="77777777" w:rsidR="00EF4093" w:rsidRPr="00693499" w:rsidRDefault="00EF4093" w:rsidP="00FC12B2">
      <w:pPr>
        <w:pStyle w:val="ListParagraph"/>
        <w:jc w:val="both"/>
        <w:rPr>
          <w:color w:val="000000" w:themeColor="text1"/>
        </w:rPr>
      </w:pPr>
      <w:r w:rsidRPr="00693499">
        <w:t xml:space="preserve">Thailand supports Method K2 in the current draft CPM text </w:t>
      </w:r>
      <w:r w:rsidRPr="00693499">
        <w:rPr>
          <w:rFonts w:eastAsia="Calibri"/>
          <w:lang w:bidi="th-TH"/>
        </w:rPr>
        <w:t xml:space="preserve">to modify paragraphs 1 and 2 of the Attachment to Resolution </w:t>
      </w:r>
      <w:r w:rsidRPr="00693499">
        <w:rPr>
          <w:rFonts w:eastAsia="Calibri"/>
          <w:b/>
          <w:bCs/>
          <w:lang w:bidi="th-TH"/>
        </w:rPr>
        <w:t>553 (Rev.WRC-15)</w:t>
      </w:r>
      <w:r w:rsidRPr="00693499">
        <w:rPr>
          <w:rFonts w:eastAsia="Calibri"/>
          <w:lang w:bidi="th-TH"/>
        </w:rPr>
        <w:t xml:space="preserve"> to remove the intended restrictions in this Resolution.</w:t>
      </w:r>
    </w:p>
    <w:p w14:paraId="09599EE3" w14:textId="77777777" w:rsidR="00EF4093" w:rsidRPr="00693499" w:rsidRDefault="00EF4093" w:rsidP="00FC12B2">
      <w:pPr>
        <w:pStyle w:val="ListParagraph"/>
        <w:numPr>
          <w:ilvl w:val="0"/>
          <w:numId w:val="0"/>
        </w:numPr>
        <w:ind w:left="720"/>
        <w:jc w:val="both"/>
      </w:pPr>
    </w:p>
    <w:p w14:paraId="219EB3E1" w14:textId="4E09EAAF" w:rsidR="00E022AA" w:rsidRPr="00693499" w:rsidRDefault="00E022AA" w:rsidP="00693499">
      <w:pPr>
        <w:pStyle w:val="Style1"/>
        <w:rPr>
          <w:rStyle w:val="Hyperlink"/>
        </w:rPr>
      </w:pPr>
      <w:r w:rsidRPr="00693499">
        <w:t>3.1.3</w:t>
      </w:r>
      <w:r w:rsidRPr="00693499">
        <w:tab/>
        <w:t>Iran (Islamic Republic of) - Document APG23-5/</w:t>
      </w:r>
      <w:hyperlink r:id="rId324" w:history="1">
        <w:r w:rsidRPr="00693499">
          <w:rPr>
            <w:rStyle w:val="Hyperlink"/>
          </w:rPr>
          <w:t>INP-39</w:t>
        </w:r>
      </w:hyperlink>
    </w:p>
    <w:p w14:paraId="71E7DDF9" w14:textId="282F1873" w:rsidR="00641423" w:rsidRPr="00693499" w:rsidRDefault="00641423" w:rsidP="00FC12B2">
      <w:pPr>
        <w:pStyle w:val="ListParagraph"/>
        <w:jc w:val="both"/>
        <w:rPr>
          <w:lang w:eastAsia="zh-CN"/>
        </w:rPr>
      </w:pPr>
      <w:r w:rsidRPr="00693499">
        <w:rPr>
          <w:lang w:eastAsia="zh-CN"/>
        </w:rPr>
        <w:t xml:space="preserve">Iran supports Method K2 as contained in the draft CPM text (Document CPM23-2/1-E, dated 25 </w:t>
      </w:r>
      <w:r w:rsidRPr="00693499">
        <w:rPr>
          <w:rFonts w:eastAsia="Calibri"/>
          <w:lang w:bidi="th-TH"/>
        </w:rPr>
        <w:t>November</w:t>
      </w:r>
      <w:r w:rsidRPr="00693499">
        <w:rPr>
          <w:lang w:eastAsia="zh-CN"/>
        </w:rPr>
        <w:t xml:space="preserve"> 2022), which proposes to remove certain restrictions in Resolution </w:t>
      </w:r>
      <w:r w:rsidRPr="00693499">
        <w:rPr>
          <w:b/>
          <w:bCs/>
          <w:lang w:eastAsia="zh-CN"/>
        </w:rPr>
        <w:t>553 (Rev.WRC-15)</w:t>
      </w:r>
      <w:r w:rsidRPr="00693499">
        <w:rPr>
          <w:lang w:eastAsia="zh-CN"/>
        </w:rPr>
        <w:t xml:space="preserve"> which leads to the following results:</w:t>
      </w:r>
    </w:p>
    <w:p w14:paraId="7077E8B2" w14:textId="6223E88A" w:rsidR="00641423" w:rsidRPr="00693499" w:rsidRDefault="00641423" w:rsidP="00FC12B2">
      <w:pPr>
        <w:pStyle w:val="ListParagraph"/>
        <w:numPr>
          <w:ilvl w:val="0"/>
          <w:numId w:val="7"/>
        </w:numPr>
        <w:ind w:left="1440"/>
        <w:jc w:val="both"/>
        <w:rPr>
          <w:rFonts w:eastAsia="Times New Roman"/>
          <w:b/>
          <w:bCs/>
          <w:szCs w:val="20"/>
          <w:lang w:val="en-GB"/>
        </w:rPr>
      </w:pPr>
      <w:r w:rsidRPr="00693499">
        <w:rPr>
          <w:lang w:eastAsia="zh-CN"/>
        </w:rPr>
        <w:t>An administration without a notified network in the relevant frequency band, will be still eligible to apply the Resolution if they fail to bring into use a previous request under this Resolution until they can benefit from the Resolution.</w:t>
      </w:r>
    </w:p>
    <w:p w14:paraId="4326EECC" w14:textId="77777777" w:rsidR="00641423" w:rsidRPr="00693499" w:rsidRDefault="00641423" w:rsidP="00FC12B2">
      <w:pPr>
        <w:pStyle w:val="ListParagraph"/>
        <w:numPr>
          <w:ilvl w:val="0"/>
          <w:numId w:val="7"/>
        </w:numPr>
        <w:ind w:left="1440"/>
        <w:jc w:val="both"/>
        <w:rPr>
          <w:rFonts w:eastAsia="Times New Roman"/>
          <w:b/>
          <w:bCs/>
          <w:szCs w:val="20"/>
          <w:lang w:val="en-GB"/>
        </w:rPr>
      </w:pPr>
      <w:r w:rsidRPr="00693499">
        <w:rPr>
          <w:rFonts w:eastAsia="Times New Roman"/>
          <w:b/>
          <w:bCs/>
          <w:szCs w:val="20"/>
          <w:lang w:val="en-GB"/>
        </w:rPr>
        <w:t xml:space="preserve"> </w:t>
      </w:r>
      <w:r w:rsidRPr="00693499">
        <w:rPr>
          <w:lang w:eastAsia="zh-CN"/>
        </w:rPr>
        <w:t>An administration</w:t>
      </w:r>
      <w:r w:rsidRPr="00693499">
        <w:rPr>
          <w:lang w:eastAsia="ja-JP"/>
        </w:rPr>
        <w:t xml:space="preserve"> is allowed to apply the </w:t>
      </w:r>
      <w:r w:rsidRPr="00693499">
        <w:t>special procedure</w:t>
      </w:r>
      <w:r w:rsidRPr="00693499">
        <w:rPr>
          <w:lang w:eastAsia="ja-JP"/>
        </w:rPr>
        <w:t xml:space="preserve"> of Resolution </w:t>
      </w:r>
      <w:r w:rsidRPr="00693499">
        <w:rPr>
          <w:b/>
          <w:bCs/>
          <w:lang w:eastAsia="ja-JP"/>
        </w:rPr>
        <w:t>553 (Rev.WRC-15)</w:t>
      </w:r>
      <w:r w:rsidRPr="00693499">
        <w:rPr>
          <w:lang w:eastAsia="zh-CN"/>
        </w:rPr>
        <w:t xml:space="preserve"> </w:t>
      </w:r>
      <w:r w:rsidRPr="00693499">
        <w:rPr>
          <w:lang w:eastAsia="ja-JP"/>
        </w:rPr>
        <w:t xml:space="preserve">if it has at maximum one network under the normal procedure successfully examined under RR No. 9.34 and published under RR No. 9.38 in the relevant frequency band and at the same </w:t>
      </w:r>
      <w:r w:rsidRPr="00693499">
        <w:t xml:space="preserve">orbital position as the network to which the special procedure </w:t>
      </w:r>
      <w:r w:rsidRPr="00693499">
        <w:rPr>
          <w:lang w:eastAsia="ja-JP"/>
        </w:rPr>
        <w:t>is to be applied.</w:t>
      </w:r>
    </w:p>
    <w:p w14:paraId="7592F3C6" w14:textId="24164CAA" w:rsidR="00641423" w:rsidRPr="00693499" w:rsidRDefault="00641423" w:rsidP="00FC12B2">
      <w:pPr>
        <w:pStyle w:val="ListParagraph"/>
        <w:jc w:val="both"/>
        <w:rPr>
          <w:lang w:eastAsia="zh-CN"/>
        </w:rPr>
      </w:pPr>
      <w:r w:rsidRPr="00693499">
        <w:t xml:space="preserve">This administration is of the view that the modifications proposed to satisfy Topic </w:t>
      </w:r>
      <w:bookmarkStart w:id="20" w:name="_Hlk101043741"/>
      <w:r w:rsidRPr="00693499">
        <w:t xml:space="preserve">K will </w:t>
      </w:r>
      <w:r w:rsidRPr="00693499">
        <w:rPr>
          <w:lang w:eastAsia="zh-CN"/>
        </w:rPr>
        <w:t xml:space="preserve">enhance equitable access to the frequency band 21.4-22 </w:t>
      </w:r>
      <w:bookmarkEnd w:id="20"/>
      <w:r w:rsidRPr="00693499">
        <w:rPr>
          <w:lang w:eastAsia="zh-CN"/>
        </w:rPr>
        <w:t>GHz.</w:t>
      </w:r>
    </w:p>
    <w:p w14:paraId="219EE74C" w14:textId="7596CF9D" w:rsidR="00641423" w:rsidRPr="00693499" w:rsidRDefault="00641423" w:rsidP="00FC12B2">
      <w:pPr>
        <w:pStyle w:val="ListParagraph"/>
        <w:jc w:val="both"/>
      </w:pPr>
      <w:r w:rsidRPr="00693499">
        <w:rPr>
          <w:lang w:eastAsia="zh-CN"/>
        </w:rPr>
        <w:t>Based on</w:t>
      </w:r>
      <w:r w:rsidRPr="00693499">
        <w:t xml:space="preserve"> the result of the studies, </w:t>
      </w:r>
      <w:r w:rsidRPr="00693499">
        <w:rPr>
          <w:rFonts w:eastAsiaTheme="minorEastAsia"/>
          <w:bCs/>
          <w:lang w:eastAsia="ja-JP"/>
        </w:rPr>
        <w:t>this administration is of the view</w:t>
      </w:r>
      <w:r w:rsidRPr="00693499">
        <w:t xml:space="preserve"> that the proposed modifications will not adversely affect existing allocations and services due to the following reasons:</w:t>
      </w:r>
    </w:p>
    <w:p w14:paraId="681C0588" w14:textId="0578A8C7" w:rsidR="00641423" w:rsidRPr="00693499" w:rsidRDefault="00641423" w:rsidP="00FC12B2">
      <w:pPr>
        <w:pStyle w:val="ListParagraph"/>
        <w:numPr>
          <w:ilvl w:val="0"/>
          <w:numId w:val="7"/>
        </w:numPr>
        <w:ind w:left="1440"/>
        <w:jc w:val="both"/>
      </w:pPr>
      <w:bookmarkStart w:id="21" w:name="_Hlk113050198"/>
      <w:r w:rsidRPr="00693499">
        <w:rPr>
          <w:lang w:eastAsia="ja-JP"/>
        </w:rPr>
        <w:t>According</w:t>
      </w:r>
      <w:r w:rsidRPr="00693499">
        <w:t xml:space="preserve"> to the current provisions, an administration can notify a maximum of one network under the special procedure and this limitation will remain.</w:t>
      </w:r>
    </w:p>
    <w:p w14:paraId="160D11B8" w14:textId="2F251276" w:rsidR="00641423" w:rsidRPr="00693499" w:rsidRDefault="00641423" w:rsidP="00FC12B2">
      <w:pPr>
        <w:pStyle w:val="ListParagraph"/>
        <w:numPr>
          <w:ilvl w:val="0"/>
          <w:numId w:val="7"/>
        </w:numPr>
        <w:ind w:left="1440"/>
        <w:jc w:val="both"/>
      </w:pPr>
      <w:r w:rsidRPr="00693499">
        <w:rPr>
          <w:lang w:eastAsia="ja-JP"/>
        </w:rPr>
        <w:t>According</w:t>
      </w:r>
      <w:r w:rsidRPr="00693499">
        <w:t xml:space="preserve"> to the </w:t>
      </w:r>
      <w:r w:rsidRPr="00693499">
        <w:rPr>
          <w:lang w:eastAsia="ja-JP"/>
        </w:rPr>
        <w:t>current</w:t>
      </w:r>
      <w:r w:rsidRPr="00693499">
        <w:t xml:space="preserve"> provisions, administrations with notified networks in the relevant frequency band are not eligible to apply the Resolution and this limitation will remain.</w:t>
      </w:r>
      <w:bookmarkEnd w:id="21"/>
    </w:p>
    <w:p w14:paraId="6D7D1051" w14:textId="77777777" w:rsidR="00641423" w:rsidRPr="00693499" w:rsidRDefault="00641423" w:rsidP="00FC12B2">
      <w:pPr>
        <w:jc w:val="both"/>
        <w:rPr>
          <w:rStyle w:val="Hyperlink"/>
        </w:rPr>
      </w:pPr>
    </w:p>
    <w:p w14:paraId="06C48839" w14:textId="5665827B" w:rsidR="00E022AA" w:rsidRPr="00693499" w:rsidRDefault="00E022AA" w:rsidP="00693499">
      <w:pPr>
        <w:pStyle w:val="Style1"/>
        <w:rPr>
          <w:rStyle w:val="Hyperlink"/>
        </w:rPr>
      </w:pPr>
      <w:r w:rsidRPr="00693499">
        <w:t xml:space="preserve">3.1.5 </w:t>
      </w:r>
      <w:r w:rsidRPr="00693499">
        <w:tab/>
        <w:t>Australia - Document APG23-5/</w:t>
      </w:r>
      <w:hyperlink r:id="rId325" w:history="1">
        <w:r w:rsidRPr="00693499">
          <w:rPr>
            <w:rStyle w:val="Hyperlink"/>
          </w:rPr>
          <w:t>INP-59</w:t>
        </w:r>
      </w:hyperlink>
    </w:p>
    <w:p w14:paraId="62815652" w14:textId="77777777" w:rsidR="004E477E" w:rsidRPr="00693499" w:rsidRDefault="004E477E" w:rsidP="00FC12B2">
      <w:pPr>
        <w:pStyle w:val="ListParagraph"/>
        <w:jc w:val="both"/>
        <w:rPr>
          <w:iCs/>
          <w:lang w:val="en-AU"/>
        </w:rPr>
      </w:pPr>
      <w:r w:rsidRPr="00693499">
        <w:rPr>
          <w:iCs/>
          <w:lang w:val="en-AU"/>
        </w:rPr>
        <w:t xml:space="preserve">Australia can accept additional flexibility in access to Resolution 553 procedure for administrations that have not completed the procedure successfully, </w:t>
      </w:r>
      <w:proofErr w:type="gramStart"/>
      <w:r w:rsidRPr="00693499">
        <w:rPr>
          <w:iCs/>
          <w:lang w:val="en-AU"/>
        </w:rPr>
        <w:t>provided that</w:t>
      </w:r>
      <w:proofErr w:type="gramEnd"/>
      <w:r w:rsidRPr="00693499">
        <w:rPr>
          <w:iCs/>
          <w:lang w:val="en-AU"/>
        </w:rPr>
        <w:t xml:space="preserve"> care is taken to avoid unintentional consequences.</w:t>
      </w:r>
    </w:p>
    <w:p w14:paraId="0F4B9AE1" w14:textId="77777777" w:rsidR="004E477E" w:rsidRPr="00693499" w:rsidRDefault="004E477E" w:rsidP="00FC12B2">
      <w:pPr>
        <w:pStyle w:val="ListParagraph"/>
        <w:numPr>
          <w:ilvl w:val="0"/>
          <w:numId w:val="0"/>
        </w:numPr>
        <w:ind w:left="720"/>
        <w:jc w:val="both"/>
        <w:rPr>
          <w:lang w:val="en-AU"/>
        </w:rPr>
      </w:pPr>
    </w:p>
    <w:p w14:paraId="3CAAADFA" w14:textId="0ADE7A54" w:rsidR="00E022AA" w:rsidRPr="00693499" w:rsidRDefault="00E022AA" w:rsidP="00693499">
      <w:pPr>
        <w:pStyle w:val="Style1"/>
        <w:rPr>
          <w:rStyle w:val="Hyperlink"/>
        </w:rPr>
      </w:pPr>
      <w:r w:rsidRPr="00693499">
        <w:t xml:space="preserve">3.1.6 </w:t>
      </w:r>
      <w:r w:rsidRPr="00693499">
        <w:tab/>
        <w:t>Korea (Republic of) - Document APG23-5/</w:t>
      </w:r>
      <w:hyperlink r:id="rId326" w:history="1">
        <w:r w:rsidRPr="00693499">
          <w:rPr>
            <w:rStyle w:val="Hyperlink"/>
          </w:rPr>
          <w:t>INP-66</w:t>
        </w:r>
      </w:hyperlink>
    </w:p>
    <w:p w14:paraId="05AA11E9" w14:textId="77777777" w:rsidR="004E477E" w:rsidRPr="00693499" w:rsidRDefault="004E477E" w:rsidP="00FC12B2">
      <w:pPr>
        <w:pStyle w:val="ListParagraph"/>
        <w:jc w:val="both"/>
        <w:rPr>
          <w:lang w:val="en-CA"/>
        </w:rPr>
      </w:pPr>
      <w:r w:rsidRPr="00693499">
        <w:t xml:space="preserve">As the Republic of </w:t>
      </w:r>
      <w:r w:rsidRPr="00693499">
        <w:rPr>
          <w:rFonts w:eastAsia="SimSun"/>
          <w:lang w:eastAsia="zh-CN"/>
        </w:rPr>
        <w:t>Korea</w:t>
      </w:r>
      <w:r w:rsidRPr="00693499">
        <w:t xml:space="preserve"> supports modifications to </w:t>
      </w:r>
      <w:r w:rsidRPr="00693499">
        <w:rPr>
          <w:lang w:val="en-CA"/>
        </w:rPr>
        <w:t xml:space="preserve">Resolution </w:t>
      </w:r>
      <w:r w:rsidRPr="00693499">
        <w:rPr>
          <w:b/>
          <w:bCs/>
          <w:lang w:val="en-CA"/>
        </w:rPr>
        <w:t>553 (Rev. WRC-15)</w:t>
      </w:r>
      <w:r w:rsidRPr="00693499">
        <w:rPr>
          <w:lang w:val="en-CA"/>
        </w:rPr>
        <w:t xml:space="preserve"> to remove certain restrictions that prevent administrations from taking effective advantage </w:t>
      </w:r>
      <w:r w:rsidRPr="00693499">
        <w:rPr>
          <w:lang w:val="en-CA"/>
        </w:rPr>
        <w:lastRenderedPageBreak/>
        <w:t xml:space="preserve">of the Resolution, </w:t>
      </w:r>
      <w:r w:rsidRPr="00693499">
        <w:rPr>
          <w:lang w:eastAsia="ko-KR"/>
        </w:rPr>
        <w:t xml:space="preserve">among the methods presented in the draft CPM Report, </w:t>
      </w:r>
      <w:r w:rsidRPr="00693499">
        <w:t xml:space="preserve">Method K2 </w:t>
      </w:r>
      <w:r w:rsidRPr="00693499">
        <w:rPr>
          <w:lang w:eastAsia="ko-KR"/>
        </w:rPr>
        <w:t>is supported.</w:t>
      </w:r>
    </w:p>
    <w:p w14:paraId="1407ADFA" w14:textId="77777777" w:rsidR="004E477E" w:rsidRPr="00693499" w:rsidRDefault="004E477E" w:rsidP="00FC12B2">
      <w:pPr>
        <w:pStyle w:val="ListParagraph"/>
        <w:numPr>
          <w:ilvl w:val="0"/>
          <w:numId w:val="0"/>
        </w:numPr>
        <w:ind w:left="720"/>
        <w:jc w:val="both"/>
        <w:rPr>
          <w:lang w:val="en-CA"/>
        </w:rPr>
      </w:pPr>
    </w:p>
    <w:p w14:paraId="292DBF68" w14:textId="42BE1E68" w:rsidR="00E022AA" w:rsidRPr="00693499" w:rsidRDefault="00E022AA" w:rsidP="00693499">
      <w:pPr>
        <w:pStyle w:val="Style1"/>
        <w:rPr>
          <w:rStyle w:val="Hyperlink"/>
        </w:rPr>
      </w:pPr>
      <w:r w:rsidRPr="00693499">
        <w:t xml:space="preserve">3.1.7 </w:t>
      </w:r>
      <w:r w:rsidRPr="00693499">
        <w:tab/>
        <w:t>China (People’s Republic of) - Document APG23-5/</w:t>
      </w:r>
      <w:hyperlink r:id="rId327" w:history="1">
        <w:r w:rsidRPr="00693499">
          <w:rPr>
            <w:rStyle w:val="Hyperlink"/>
          </w:rPr>
          <w:t>INP-91</w:t>
        </w:r>
      </w:hyperlink>
    </w:p>
    <w:p w14:paraId="52DD00BE" w14:textId="77777777" w:rsidR="004E477E" w:rsidRPr="00693499" w:rsidRDefault="004E477E" w:rsidP="00E37F7F">
      <w:pPr>
        <w:pStyle w:val="ListParagraph"/>
        <w:jc w:val="both"/>
        <w:rPr>
          <w:rFonts w:eastAsia="SimSun"/>
          <w:b/>
          <w:lang w:eastAsia="zh-CN"/>
        </w:rPr>
      </w:pPr>
      <w:r w:rsidRPr="00693499">
        <w:rPr>
          <w:rFonts w:eastAsia="SimSun"/>
          <w:lang w:eastAsia="zh-CN"/>
        </w:rPr>
        <w:t xml:space="preserve">China supports </w:t>
      </w:r>
      <w:r w:rsidRPr="00693499">
        <w:t>studies</w:t>
      </w:r>
      <w:r w:rsidRPr="00693499">
        <w:rPr>
          <w:rFonts w:eastAsia="SimSun"/>
          <w:lang w:eastAsia="zh-CN"/>
        </w:rPr>
        <w:t xml:space="preserve"> to modify Resolution </w:t>
      </w:r>
      <w:r w:rsidRPr="00693499">
        <w:rPr>
          <w:rFonts w:eastAsia="SimSun"/>
          <w:b/>
          <w:lang w:eastAsia="zh-CN"/>
        </w:rPr>
        <w:t>553 (Rev.WRC-15)</w:t>
      </w:r>
      <w:r w:rsidRPr="00693499">
        <w:rPr>
          <w:rFonts w:eastAsia="SimSun"/>
          <w:lang w:eastAsia="zh-CN"/>
        </w:rPr>
        <w:t xml:space="preserve"> to ensure equitable access to the 21.4-22 GHz frequency band.</w:t>
      </w:r>
    </w:p>
    <w:p w14:paraId="12A158EC" w14:textId="77777777" w:rsidR="004E477E" w:rsidRPr="00693499" w:rsidRDefault="004E477E" w:rsidP="00E37F7F">
      <w:pPr>
        <w:pStyle w:val="ListParagraph"/>
        <w:numPr>
          <w:ilvl w:val="0"/>
          <w:numId w:val="0"/>
        </w:numPr>
        <w:ind w:left="720"/>
        <w:jc w:val="both"/>
        <w:rPr>
          <w:rStyle w:val="Hyperlink"/>
        </w:rPr>
      </w:pPr>
    </w:p>
    <w:p w14:paraId="1CA60FB8" w14:textId="77777777" w:rsidR="00E022AA" w:rsidRPr="00693499" w:rsidRDefault="00E022AA" w:rsidP="00693499">
      <w:pPr>
        <w:pStyle w:val="Style1"/>
        <w:rPr>
          <w:rStyle w:val="Hyperlink"/>
        </w:rPr>
      </w:pPr>
      <w:r w:rsidRPr="00693499">
        <w:t xml:space="preserve">3.1.8 </w:t>
      </w:r>
      <w:r w:rsidRPr="00693499">
        <w:tab/>
        <w:t>Malaysia - Document APG23-5/</w:t>
      </w:r>
      <w:hyperlink r:id="rId328" w:history="1">
        <w:r w:rsidRPr="00693499">
          <w:rPr>
            <w:rStyle w:val="Hyperlink"/>
            <w:lang w:val="en-NZ"/>
          </w:rPr>
          <w:t>INP-98</w:t>
        </w:r>
      </w:hyperlink>
    </w:p>
    <w:p w14:paraId="671CF1D8" w14:textId="77777777" w:rsidR="00E37F7F" w:rsidRPr="00693499" w:rsidRDefault="00E37F7F" w:rsidP="00E37F7F">
      <w:pPr>
        <w:pStyle w:val="ListParagraph"/>
        <w:jc w:val="both"/>
        <w:rPr>
          <w:rFonts w:eastAsia="Times New Roman"/>
          <w:color w:val="000000" w:themeColor="text1"/>
        </w:rPr>
      </w:pPr>
      <w:r w:rsidRPr="00693499">
        <w:rPr>
          <w:rFonts w:eastAsia="Times New Roman"/>
          <w:color w:val="000000" w:themeColor="text1"/>
        </w:rPr>
        <w:t xml:space="preserve">Malaysia supports the modification of the Attachment to Resolution </w:t>
      </w:r>
      <w:r w:rsidRPr="00693499">
        <w:rPr>
          <w:rFonts w:eastAsia="Times New Roman"/>
          <w:b/>
          <w:bCs/>
          <w:color w:val="000000" w:themeColor="text1"/>
        </w:rPr>
        <w:t>553 (Rev.WRC-15)</w:t>
      </w:r>
      <w:r w:rsidRPr="00693499">
        <w:rPr>
          <w:rFonts w:eastAsia="Times New Roman"/>
          <w:color w:val="000000" w:themeColor="text1"/>
        </w:rPr>
        <w:t xml:space="preserve"> to remove </w:t>
      </w:r>
      <w:r w:rsidRPr="00693499">
        <w:rPr>
          <w:rFonts w:eastAsia="SimSun"/>
          <w:lang w:eastAsia="zh-CN"/>
        </w:rPr>
        <w:t>certain</w:t>
      </w:r>
      <w:r w:rsidRPr="00693499">
        <w:rPr>
          <w:rFonts w:eastAsia="Times New Roman"/>
          <w:color w:val="000000" w:themeColor="text1"/>
        </w:rPr>
        <w:t xml:space="preserve"> </w:t>
      </w:r>
      <w:r w:rsidRPr="00693499">
        <w:t>restrictions</w:t>
      </w:r>
      <w:r w:rsidRPr="00693499">
        <w:rPr>
          <w:rFonts w:eastAsia="Times New Roman"/>
          <w:color w:val="000000" w:themeColor="text1"/>
        </w:rPr>
        <w:t xml:space="preserve"> in the Resolution that could prevent administrations from effectively using the Resolution, under </w:t>
      </w:r>
      <w:r w:rsidRPr="00693499">
        <w:rPr>
          <w:rFonts w:eastAsia="Times New Roman"/>
          <w:b/>
          <w:bCs/>
          <w:color w:val="000000" w:themeColor="text1"/>
        </w:rPr>
        <w:t>Method K2</w:t>
      </w:r>
      <w:r w:rsidRPr="00693499">
        <w:rPr>
          <w:rFonts w:eastAsia="Times New Roman"/>
          <w:color w:val="000000" w:themeColor="text1"/>
        </w:rPr>
        <w:t>.</w:t>
      </w:r>
    </w:p>
    <w:p w14:paraId="04BD3E21" w14:textId="3A6DCA4B" w:rsidR="00FE1489" w:rsidRPr="00693499" w:rsidRDefault="00FE1489" w:rsidP="00E37F7F">
      <w:pPr>
        <w:pStyle w:val="ListParagraph"/>
        <w:numPr>
          <w:ilvl w:val="0"/>
          <w:numId w:val="0"/>
        </w:numPr>
        <w:ind w:left="720"/>
        <w:jc w:val="both"/>
      </w:pPr>
    </w:p>
    <w:p w14:paraId="6B051B0D" w14:textId="77777777" w:rsidR="00FE1489" w:rsidRPr="00693499" w:rsidRDefault="00FE1489" w:rsidP="00693499">
      <w:pPr>
        <w:pStyle w:val="H3"/>
      </w:pPr>
      <w:r w:rsidRPr="00693499">
        <w:t xml:space="preserve">3.2 </w:t>
      </w:r>
      <w:r w:rsidRPr="00693499">
        <w:tab/>
        <w:t xml:space="preserve">Summary of issues raised during the </w:t>
      </w:r>
      <w:proofErr w:type="gramStart"/>
      <w:r w:rsidRPr="00693499">
        <w:t>meeting</w:t>
      </w:r>
      <w:proofErr w:type="gramEnd"/>
    </w:p>
    <w:p w14:paraId="180C4F24" w14:textId="5297ACF1" w:rsidR="00A6737B" w:rsidRPr="00693499" w:rsidRDefault="00132179" w:rsidP="00A6737B">
      <w:pPr>
        <w:pStyle w:val="ListParagraph"/>
        <w:contextualSpacing/>
        <w:jc w:val="both"/>
        <w:rPr>
          <w:lang w:val="en-NZ"/>
        </w:rPr>
      </w:pPr>
      <w:r w:rsidRPr="00693499">
        <w:rPr>
          <w:lang w:val="en-NZ"/>
        </w:rPr>
        <w:t>None.</w:t>
      </w:r>
    </w:p>
    <w:p w14:paraId="01CE55A3" w14:textId="77777777" w:rsidR="00626891" w:rsidRPr="00693499" w:rsidRDefault="00626891" w:rsidP="00FE1489">
      <w:pPr>
        <w:ind w:left="348"/>
        <w:contextualSpacing/>
        <w:jc w:val="both"/>
        <w:rPr>
          <w:lang w:val="en-NZ"/>
        </w:rPr>
      </w:pPr>
    </w:p>
    <w:p w14:paraId="0C0B5065" w14:textId="1B466E00" w:rsidR="00FE1489" w:rsidRPr="00693499" w:rsidRDefault="00FE1489" w:rsidP="00FC2596">
      <w:pPr>
        <w:pStyle w:val="Style1H2"/>
      </w:pPr>
      <w:r w:rsidRPr="00693499">
        <w:t xml:space="preserve">4. </w:t>
      </w:r>
      <w:r w:rsidRPr="00693499">
        <w:tab/>
        <w:t>APT Preliminary View(s)</w:t>
      </w:r>
    </w:p>
    <w:p w14:paraId="6223BE1E" w14:textId="4799EBAD" w:rsidR="00132179" w:rsidRPr="00693499" w:rsidRDefault="00132179" w:rsidP="00132179">
      <w:pPr>
        <w:pStyle w:val="ListParagraph"/>
        <w:contextualSpacing/>
        <w:jc w:val="both"/>
        <w:rPr>
          <w:lang w:val="en-NZ"/>
        </w:rPr>
      </w:pPr>
      <w:r w:rsidRPr="00693499">
        <w:rPr>
          <w:lang w:val="en-NZ"/>
        </w:rPr>
        <w:t xml:space="preserve">APT </w:t>
      </w:r>
      <w:r w:rsidR="00C978A4" w:rsidRPr="00693499">
        <w:rPr>
          <w:lang w:val="en-NZ"/>
        </w:rPr>
        <w:t xml:space="preserve">Members </w:t>
      </w:r>
      <w:r w:rsidRPr="00693499">
        <w:rPr>
          <w:lang w:val="en-NZ"/>
        </w:rPr>
        <w:t xml:space="preserve">supports Method K2 </w:t>
      </w:r>
      <w:r w:rsidR="000532F8" w:rsidRPr="00693499">
        <w:rPr>
          <w:color w:val="201F1E"/>
        </w:rPr>
        <w:t>in the draft CPM Report</w:t>
      </w:r>
      <w:r w:rsidR="000532F8" w:rsidRPr="00693499">
        <w:rPr>
          <w:bCs/>
          <w:lang w:eastAsia="ko-KR"/>
        </w:rPr>
        <w:t xml:space="preserve"> </w:t>
      </w:r>
      <w:r w:rsidRPr="00693499">
        <w:rPr>
          <w:lang w:val="en-NZ"/>
        </w:rPr>
        <w:t>to address this topic.</w:t>
      </w:r>
    </w:p>
    <w:p w14:paraId="12C3A9DE" w14:textId="63B7FE2B" w:rsidR="00FE1489" w:rsidRPr="00693499" w:rsidRDefault="00FE1489" w:rsidP="00FE1489">
      <w:pPr>
        <w:pStyle w:val="ListParagraph"/>
        <w:numPr>
          <w:ilvl w:val="0"/>
          <w:numId w:val="0"/>
        </w:numPr>
        <w:ind w:left="720"/>
        <w:contextualSpacing/>
        <w:jc w:val="both"/>
        <w:rPr>
          <w:rFonts w:eastAsia="MS Mincho"/>
          <w:lang w:val="en-CA" w:eastAsia="ja-JP"/>
        </w:rPr>
      </w:pPr>
    </w:p>
    <w:p w14:paraId="77586C68" w14:textId="77777777" w:rsidR="00FE1489" w:rsidRPr="00693499" w:rsidRDefault="00FE1489" w:rsidP="00FC2596">
      <w:pPr>
        <w:pStyle w:val="Style1H2"/>
      </w:pPr>
      <w:r w:rsidRPr="00693499">
        <w:t xml:space="preserve">5. </w:t>
      </w:r>
      <w:r w:rsidRPr="00693499">
        <w:tab/>
        <w:t>Other View(s) from APT Members</w:t>
      </w:r>
    </w:p>
    <w:p w14:paraId="7A6C02EB" w14:textId="6784D64B" w:rsidR="00F50426" w:rsidRPr="00693499" w:rsidRDefault="00F50426" w:rsidP="00F50426">
      <w:pPr>
        <w:pStyle w:val="ListParagraph"/>
        <w:contextualSpacing/>
        <w:jc w:val="both"/>
        <w:rPr>
          <w:lang w:val="en-NZ"/>
        </w:rPr>
      </w:pPr>
      <w:r w:rsidRPr="00693499">
        <w:rPr>
          <w:lang w:val="en-NZ"/>
        </w:rPr>
        <w:t>None.</w:t>
      </w:r>
    </w:p>
    <w:p w14:paraId="15DDB655" w14:textId="7568422A" w:rsidR="00FE1489" w:rsidRPr="00693499" w:rsidRDefault="00FE1489" w:rsidP="00FE1489">
      <w:pPr>
        <w:contextualSpacing/>
        <w:jc w:val="both"/>
        <w:rPr>
          <w:lang w:val="en-NZ"/>
        </w:rPr>
      </w:pPr>
    </w:p>
    <w:p w14:paraId="6797D395" w14:textId="77777777" w:rsidR="00127E8F" w:rsidRPr="00693499" w:rsidRDefault="00127E8F" w:rsidP="00FC2596">
      <w:pPr>
        <w:pStyle w:val="Style1H2"/>
      </w:pPr>
      <w:r w:rsidRPr="00693499">
        <w:t xml:space="preserve">6. </w:t>
      </w:r>
      <w:r w:rsidRPr="00693499">
        <w:tab/>
        <w:t>Issues for Consideration at Next APG Meeting</w:t>
      </w:r>
    </w:p>
    <w:p w14:paraId="469CE321" w14:textId="0F03E7A2" w:rsidR="00127E8F" w:rsidRPr="00693499" w:rsidRDefault="00127E8F" w:rsidP="00127E8F">
      <w:pPr>
        <w:pStyle w:val="ListParagraph"/>
        <w:contextualSpacing/>
        <w:jc w:val="both"/>
        <w:rPr>
          <w:lang w:val="en-NZ"/>
        </w:rPr>
      </w:pPr>
      <w:r w:rsidRPr="00693499">
        <w:rPr>
          <w:lang w:val="en-NZ"/>
        </w:rPr>
        <w:t xml:space="preserve">APT Members are encouraged to provide views to the Methods to address this topic </w:t>
      </w:r>
      <w:r w:rsidR="00447EB9" w:rsidRPr="00693499">
        <w:rPr>
          <w:lang w:val="en-NZ"/>
        </w:rPr>
        <w:t>as identified</w:t>
      </w:r>
      <w:r w:rsidRPr="00693499">
        <w:rPr>
          <w:lang w:val="en-NZ"/>
        </w:rPr>
        <w:t xml:space="preserve"> in the CPM Report developed by CPM23-2, </w:t>
      </w:r>
      <w:proofErr w:type="gramStart"/>
      <w:r w:rsidRPr="00693499">
        <w:rPr>
          <w:lang w:val="en-NZ"/>
        </w:rPr>
        <w:t>in order to</w:t>
      </w:r>
      <w:proofErr w:type="gramEnd"/>
      <w:r w:rsidRPr="00693499">
        <w:rPr>
          <w:lang w:val="en-NZ"/>
        </w:rPr>
        <w:t xml:space="preserve"> formulate Preliminary APT Common Proposal (PACP) at the next APG23-6 meeting. </w:t>
      </w:r>
    </w:p>
    <w:p w14:paraId="631415FF" w14:textId="77777777" w:rsidR="00626891" w:rsidRPr="00693499" w:rsidRDefault="00626891" w:rsidP="00FE1489">
      <w:pPr>
        <w:contextualSpacing/>
        <w:rPr>
          <w:lang w:val="en-NZ"/>
        </w:rPr>
      </w:pPr>
    </w:p>
    <w:p w14:paraId="2B80F49E" w14:textId="77777777" w:rsidR="00FE1489" w:rsidRPr="00693499" w:rsidRDefault="00FE1489" w:rsidP="00FC2596">
      <w:pPr>
        <w:pStyle w:val="Style1H2"/>
      </w:pPr>
      <w:r w:rsidRPr="00693499">
        <w:t xml:space="preserve">7. </w:t>
      </w:r>
      <w:r w:rsidRPr="00693499">
        <w:tab/>
        <w:t xml:space="preserve">Views from Other Organisations </w:t>
      </w:r>
    </w:p>
    <w:p w14:paraId="0D351836" w14:textId="2EC9249F" w:rsidR="00FE1489" w:rsidRPr="00693499" w:rsidRDefault="00FE1489" w:rsidP="00693499">
      <w:pPr>
        <w:pStyle w:val="H3"/>
      </w:pPr>
      <w:r w:rsidRPr="00693499">
        <w:t xml:space="preserve">7.1 </w:t>
      </w:r>
      <w:r w:rsidRPr="00693499">
        <w:tab/>
        <w:t>Regional Groups</w:t>
      </w:r>
    </w:p>
    <w:p w14:paraId="03D745A0" w14:textId="50C3D5E2" w:rsidR="00100B64" w:rsidRPr="00693499" w:rsidRDefault="00100B64" w:rsidP="00693499">
      <w:pPr>
        <w:pStyle w:val="H3"/>
      </w:pPr>
      <w:r w:rsidRPr="00693499">
        <w:t>7.1.1</w:t>
      </w:r>
      <w:r w:rsidRPr="00693499">
        <w:tab/>
        <w:t>ASMG – Document WRC-23-IRW-22/</w:t>
      </w:r>
      <w:hyperlink r:id="rId329" w:history="1">
        <w:r w:rsidRPr="006A3C92">
          <w:rPr>
            <w:rStyle w:val="Hyperlink"/>
          </w:rPr>
          <w:t>5</w:t>
        </w:r>
      </w:hyperlink>
      <w:r w:rsidRPr="00693499">
        <w:t xml:space="preserve"> (as of December 2022)</w:t>
      </w:r>
    </w:p>
    <w:p w14:paraId="7496BBE7" w14:textId="77777777" w:rsidR="00100B64" w:rsidRPr="00693499" w:rsidRDefault="00100B64" w:rsidP="00100B64">
      <w:pPr>
        <w:pStyle w:val="ListParagraph"/>
        <w:jc w:val="both"/>
      </w:pPr>
      <w:r w:rsidRPr="00693499">
        <w:t xml:space="preserve">Follow-up studies to modify Resolution </w:t>
      </w:r>
      <w:r w:rsidRPr="00693499">
        <w:rPr>
          <w:b/>
          <w:bCs/>
        </w:rPr>
        <w:t>553 (Rev.WRC-15)</w:t>
      </w:r>
      <w:r w:rsidRPr="00693499">
        <w:t xml:space="preserve"> to ensure equitable access to the 22- 21.4 GHz frequency band.</w:t>
      </w:r>
    </w:p>
    <w:p w14:paraId="55B37046" w14:textId="77777777" w:rsidR="00100B64" w:rsidRPr="00693499" w:rsidRDefault="00100B64" w:rsidP="00100B64">
      <w:pPr>
        <w:pStyle w:val="ListParagraph"/>
        <w:numPr>
          <w:ilvl w:val="0"/>
          <w:numId w:val="0"/>
        </w:numPr>
        <w:ind w:left="720"/>
        <w:jc w:val="both"/>
      </w:pPr>
    </w:p>
    <w:p w14:paraId="5FE701DF" w14:textId="443DC7ED" w:rsidR="00100B64" w:rsidRPr="00693499" w:rsidRDefault="00100B64" w:rsidP="00693499">
      <w:pPr>
        <w:pStyle w:val="H3"/>
      </w:pPr>
      <w:r w:rsidRPr="00693499">
        <w:t>7.1.2</w:t>
      </w:r>
      <w:r w:rsidRPr="00693499">
        <w:tab/>
        <w:t>ATU – Document WRC-23-IRW-22/</w:t>
      </w:r>
      <w:hyperlink r:id="rId330" w:history="1">
        <w:r w:rsidRPr="006A3C92">
          <w:rPr>
            <w:rStyle w:val="Hyperlink"/>
          </w:rPr>
          <w:t>2</w:t>
        </w:r>
      </w:hyperlink>
      <w:r w:rsidRPr="00693499">
        <w:t xml:space="preserve"> (as of December 2022)</w:t>
      </w:r>
    </w:p>
    <w:p w14:paraId="3C3FBD0D" w14:textId="77777777" w:rsidR="00100B64" w:rsidRPr="00693499" w:rsidRDefault="00100B64" w:rsidP="00100B64">
      <w:pPr>
        <w:pStyle w:val="ListParagraph"/>
        <w:jc w:val="both"/>
      </w:pPr>
      <w:r w:rsidRPr="00693499">
        <w:t>Support the proposals mentioned in the current working document.</w:t>
      </w:r>
    </w:p>
    <w:p w14:paraId="74446AEB" w14:textId="77777777" w:rsidR="00100B64" w:rsidRPr="00693499" w:rsidRDefault="00100B64" w:rsidP="00100B64">
      <w:pPr>
        <w:pStyle w:val="ListParagraph"/>
        <w:jc w:val="both"/>
      </w:pPr>
      <w:r w:rsidRPr="00693499">
        <w:t>Examine the Resolution 553 (Rev. WRC-15) with a view of finding any other modification which can help African countries to benefit from the Resolution.</w:t>
      </w:r>
    </w:p>
    <w:p w14:paraId="7FC6B958" w14:textId="77777777" w:rsidR="00100B64" w:rsidRPr="00693499" w:rsidRDefault="00100B64" w:rsidP="00100B64">
      <w:pPr>
        <w:pStyle w:val="ListParagraph"/>
        <w:numPr>
          <w:ilvl w:val="0"/>
          <w:numId w:val="0"/>
        </w:numPr>
        <w:ind w:left="720"/>
        <w:jc w:val="both"/>
      </w:pPr>
    </w:p>
    <w:p w14:paraId="7DAE43F4" w14:textId="77777777" w:rsidR="000A7305" w:rsidRPr="00693499" w:rsidRDefault="000A7305" w:rsidP="00693499">
      <w:pPr>
        <w:pStyle w:val="H3"/>
      </w:pPr>
      <w:r w:rsidRPr="00693499">
        <w:t>7.1.3</w:t>
      </w:r>
      <w:r w:rsidRPr="00693499">
        <w:tab/>
        <w:t>CEPT – Document APG23-5/</w:t>
      </w:r>
      <w:hyperlink r:id="rId331" w:history="1">
        <w:r w:rsidRPr="00693499">
          <w:rPr>
            <w:rStyle w:val="Hyperlink"/>
          </w:rPr>
          <w:t>INF-39</w:t>
        </w:r>
      </w:hyperlink>
      <w:r w:rsidRPr="00693499">
        <w:t xml:space="preserve"> </w:t>
      </w:r>
    </w:p>
    <w:p w14:paraId="39FDFE53" w14:textId="77777777" w:rsidR="005E39BD" w:rsidRPr="00693499" w:rsidRDefault="005E39BD" w:rsidP="005E39BD">
      <w:pPr>
        <w:pStyle w:val="ListParagraph"/>
        <w:jc w:val="both"/>
      </w:pPr>
      <w:r w:rsidRPr="00693499">
        <w:t>CEPT supports the possibility to apply the special procedure of Resolution 553 (Rev. WRC-15) again if the requesting administration fails to bring into use a network even if the special procedure of Resolution 553 (Rev. WRC-15) was previously requested.</w:t>
      </w:r>
    </w:p>
    <w:p w14:paraId="047FD87F" w14:textId="10AF671B" w:rsidR="00100B64" w:rsidRPr="00693499" w:rsidRDefault="005E39BD" w:rsidP="005E39BD">
      <w:pPr>
        <w:pStyle w:val="ListParagraph"/>
        <w:jc w:val="both"/>
      </w:pPr>
      <w:r w:rsidRPr="00693499">
        <w:t>CEPT supports the possibility to also apply the special procedure of Resolution 553 (Rev. WRC-15) once if the requesting administration has at maximum one network successfully examined under No. 9.34 and published under No. 9.38 for the frequency band 21.4-22 GHz and at the same orbital position(s) as the network to which the special procedure is to be applied.</w:t>
      </w:r>
    </w:p>
    <w:p w14:paraId="341340FD" w14:textId="77777777" w:rsidR="005E39BD" w:rsidRPr="00693499" w:rsidRDefault="005E39BD" w:rsidP="005E39BD">
      <w:pPr>
        <w:pStyle w:val="ListParagraph"/>
        <w:numPr>
          <w:ilvl w:val="0"/>
          <w:numId w:val="0"/>
        </w:numPr>
        <w:ind w:left="720"/>
        <w:jc w:val="both"/>
      </w:pPr>
    </w:p>
    <w:p w14:paraId="37A13D94" w14:textId="3DD9E119" w:rsidR="00100B64" w:rsidRPr="00693499" w:rsidRDefault="00100B64" w:rsidP="00693499">
      <w:pPr>
        <w:pStyle w:val="H3"/>
      </w:pPr>
      <w:r w:rsidRPr="00693499">
        <w:lastRenderedPageBreak/>
        <w:t>7.1.4</w:t>
      </w:r>
      <w:r w:rsidRPr="00693499">
        <w:tab/>
        <w:t>CITEL – Document WRC-23-</w:t>
      </w:r>
      <w:r w:rsidR="006A3C92" w:rsidRPr="006A3C92">
        <w:t xml:space="preserve"> </w:t>
      </w:r>
      <w:r w:rsidR="006A3C92" w:rsidRPr="00693499">
        <w:t>IRW-22/</w:t>
      </w:r>
      <w:hyperlink r:id="rId332" w:history="1">
        <w:r w:rsidR="006A3C92" w:rsidRPr="006A3C92">
          <w:rPr>
            <w:rStyle w:val="Hyperlink"/>
          </w:rPr>
          <w:t>22</w:t>
        </w:r>
      </w:hyperlink>
      <w:r w:rsidR="006A3C92" w:rsidRPr="00693499">
        <w:t xml:space="preserve"> </w:t>
      </w:r>
      <w:r w:rsidRPr="00693499">
        <w:t>(as of December 2022)</w:t>
      </w:r>
    </w:p>
    <w:p w14:paraId="3FC42E82" w14:textId="77777777" w:rsidR="00100B64" w:rsidRPr="00693499" w:rsidRDefault="00100B64" w:rsidP="00100B64">
      <w:pPr>
        <w:pStyle w:val="ListParagraph"/>
        <w:numPr>
          <w:ilvl w:val="0"/>
          <w:numId w:val="2"/>
        </w:numPr>
        <w:jc w:val="both"/>
        <w:rPr>
          <w:lang w:val="en-NZ"/>
        </w:rPr>
      </w:pPr>
      <w:r w:rsidRPr="00693499">
        <w:rPr>
          <w:lang w:eastAsia="zh-CN"/>
        </w:rPr>
        <w:t>None</w:t>
      </w:r>
      <w:r w:rsidRPr="00693499">
        <w:rPr>
          <w:lang w:val="en-NZ"/>
        </w:rPr>
        <w:t xml:space="preserve">. </w:t>
      </w:r>
    </w:p>
    <w:p w14:paraId="6438FF9A" w14:textId="77777777" w:rsidR="00100B64" w:rsidRPr="00693499" w:rsidRDefault="00100B64" w:rsidP="00100B64">
      <w:pPr>
        <w:jc w:val="both"/>
      </w:pPr>
    </w:p>
    <w:p w14:paraId="79B290A2" w14:textId="30392D23" w:rsidR="00100B64" w:rsidRPr="00693499" w:rsidRDefault="00100B64" w:rsidP="00693499">
      <w:pPr>
        <w:pStyle w:val="H3"/>
      </w:pPr>
      <w:r w:rsidRPr="00693499">
        <w:t>7.1.5</w:t>
      </w:r>
      <w:r w:rsidRPr="00693499">
        <w:tab/>
        <w:t>RCC – Document WRC-23-IRW-22/</w:t>
      </w:r>
      <w:hyperlink r:id="rId333" w:history="1">
        <w:r w:rsidR="006A3C92" w:rsidRPr="006A3C92">
          <w:rPr>
            <w:rStyle w:val="Hyperlink"/>
          </w:rPr>
          <w:t>7 A1</w:t>
        </w:r>
      </w:hyperlink>
      <w:r w:rsidR="006A3C92" w:rsidRPr="00693499">
        <w:t xml:space="preserve"> </w:t>
      </w:r>
      <w:r w:rsidRPr="00693499">
        <w:t>(as of December 2022)</w:t>
      </w:r>
    </w:p>
    <w:p w14:paraId="526380F3" w14:textId="77777777" w:rsidR="00100B64" w:rsidRPr="00693499" w:rsidRDefault="00100B64" w:rsidP="00100B64">
      <w:pPr>
        <w:pStyle w:val="ListParagraph"/>
        <w:rPr>
          <w:lang w:val="en-NZ"/>
        </w:rPr>
      </w:pPr>
      <w:r w:rsidRPr="00693499">
        <w:rPr>
          <w:lang w:eastAsia="zh-CN"/>
        </w:rPr>
        <w:t>None</w:t>
      </w:r>
      <w:r w:rsidRPr="00693499">
        <w:rPr>
          <w:lang w:val="en-NZ"/>
        </w:rPr>
        <w:t xml:space="preserve">. </w:t>
      </w:r>
    </w:p>
    <w:p w14:paraId="758EB8E8" w14:textId="77777777" w:rsidR="00100B64" w:rsidRPr="00693499" w:rsidRDefault="00100B64" w:rsidP="00BA28B2">
      <w:pPr>
        <w:pStyle w:val="ListParagraph"/>
        <w:numPr>
          <w:ilvl w:val="0"/>
          <w:numId w:val="0"/>
        </w:numPr>
        <w:ind w:left="720"/>
        <w:jc w:val="both"/>
        <w:rPr>
          <w:b/>
        </w:rPr>
      </w:pPr>
    </w:p>
    <w:p w14:paraId="5742E141" w14:textId="4E456C9C" w:rsidR="003E4DD1" w:rsidRPr="00693499" w:rsidRDefault="00100B64" w:rsidP="00FC2596">
      <w:pPr>
        <w:pStyle w:val="Heading2"/>
      </w:pPr>
      <w:r w:rsidRPr="00693499">
        <w:t>7.2</w:t>
      </w:r>
      <w:r w:rsidR="003E4DD1" w:rsidRPr="00693499">
        <w:t>.</w:t>
      </w:r>
      <w:r w:rsidR="003E4DD1" w:rsidRPr="00693499">
        <w:tab/>
        <w:t>Position of International Organizations (if available)</w:t>
      </w:r>
    </w:p>
    <w:p w14:paraId="3BC86144" w14:textId="60938BE1" w:rsidR="003E4DD1" w:rsidRPr="00693499" w:rsidRDefault="00100B64" w:rsidP="00693499">
      <w:pPr>
        <w:pStyle w:val="H3"/>
      </w:pPr>
      <w:r w:rsidRPr="00693499">
        <w:t>7.2</w:t>
      </w:r>
      <w:r w:rsidR="003E4DD1" w:rsidRPr="00693499">
        <w:t>.1</w:t>
      </w:r>
      <w:r w:rsidR="003E4DD1" w:rsidRPr="00693499">
        <w:tab/>
        <w:t xml:space="preserve">IARU R3 (as of </w:t>
      </w:r>
      <w:r w:rsidR="00236253" w:rsidRPr="00693499">
        <w:t>February 2023</w:t>
      </w:r>
      <w:r w:rsidR="003E4DD1" w:rsidRPr="00693499">
        <w:t>)</w:t>
      </w:r>
    </w:p>
    <w:p w14:paraId="114841B3" w14:textId="77777777" w:rsidR="003E4DD1" w:rsidRPr="00693499" w:rsidRDefault="003E4DD1" w:rsidP="003E4DD1">
      <w:pPr>
        <w:pStyle w:val="ListParagraph"/>
        <w:jc w:val="both"/>
        <w:rPr>
          <w:lang w:val="en-NZ"/>
        </w:rPr>
      </w:pPr>
      <w:r w:rsidRPr="00693499">
        <w:t>None</w:t>
      </w:r>
      <w:r w:rsidRPr="00693499">
        <w:rPr>
          <w:rFonts w:eastAsia="Calibri"/>
        </w:rPr>
        <w:t xml:space="preserve">. </w:t>
      </w:r>
    </w:p>
    <w:p w14:paraId="1C0D3B42" w14:textId="77777777" w:rsidR="003E4DD1" w:rsidRPr="00693499" w:rsidRDefault="003E4DD1" w:rsidP="003E4DD1">
      <w:pPr>
        <w:pStyle w:val="ListParagraph"/>
        <w:numPr>
          <w:ilvl w:val="0"/>
          <w:numId w:val="0"/>
        </w:numPr>
        <w:ind w:left="720"/>
        <w:jc w:val="both"/>
        <w:rPr>
          <w:lang w:val="en-NZ"/>
        </w:rPr>
      </w:pPr>
    </w:p>
    <w:p w14:paraId="68263FC5" w14:textId="7BCAFF4D" w:rsidR="00190A21" w:rsidRPr="00693499" w:rsidRDefault="00FE1489" w:rsidP="00693499">
      <w:pPr>
        <w:pStyle w:val="H3"/>
      </w:pPr>
      <w:r w:rsidRPr="00693499">
        <w:t>7.2.2</w:t>
      </w:r>
      <w:r w:rsidR="00190A21" w:rsidRPr="00693499">
        <w:tab/>
        <w:t>ICAO – Document WRC-23-IRW-22/</w:t>
      </w:r>
      <w:hyperlink r:id="rId334" w:history="1">
        <w:r w:rsidR="00190A21" w:rsidRPr="006A3C92">
          <w:rPr>
            <w:rStyle w:val="Hyperlink"/>
          </w:rPr>
          <w:t>8</w:t>
        </w:r>
      </w:hyperlink>
      <w:r w:rsidR="00FB369E" w:rsidRPr="00693499">
        <w:t xml:space="preserve"> (as of December 2022)</w:t>
      </w:r>
    </w:p>
    <w:p w14:paraId="1E69543E" w14:textId="13786D26" w:rsidR="00190A21" w:rsidRDefault="00190A21" w:rsidP="00190A21">
      <w:pPr>
        <w:pStyle w:val="ListParagraph"/>
        <w:numPr>
          <w:ilvl w:val="0"/>
          <w:numId w:val="2"/>
        </w:numPr>
      </w:pPr>
      <w:r w:rsidRPr="00693499">
        <w:rPr>
          <w:lang w:eastAsia="zh-CN"/>
        </w:rPr>
        <w:t>None</w:t>
      </w:r>
      <w:r w:rsidRPr="00693499">
        <w:t>.</w:t>
      </w:r>
    </w:p>
    <w:p w14:paraId="4EA5BD55" w14:textId="77777777" w:rsidR="00893413" w:rsidRPr="00893413" w:rsidRDefault="00893413" w:rsidP="00893413">
      <w:pPr>
        <w:spacing w:before="480" w:after="240"/>
        <w:ind w:left="360"/>
        <w:jc w:val="center"/>
        <w:rPr>
          <w:caps/>
          <w:color w:val="BFBFBF" w:themeColor="background1" w:themeShade="BF"/>
        </w:rPr>
      </w:pPr>
      <w:r w:rsidRPr="00893413">
        <w:rPr>
          <w:caps/>
          <w:color w:val="BFBFBF" w:themeColor="background1" w:themeShade="BF"/>
        </w:rPr>
        <w:t>---------------------------</w:t>
      </w:r>
    </w:p>
    <w:p w14:paraId="5F491C0B" w14:textId="77777777" w:rsidR="00564306" w:rsidRDefault="00564306">
      <w:pPr>
        <w:rPr>
          <w:rFonts w:ascii="Times New Roman Bold" w:hAnsi="Times New Roman Bold"/>
          <w:b/>
          <w:bCs/>
          <w:lang w:val="en-NZ" w:eastAsia="ko-KR"/>
        </w:rPr>
      </w:pPr>
      <w:r>
        <w:br w:type="page"/>
      </w:r>
    </w:p>
    <w:p w14:paraId="44336B35" w14:textId="12582C66" w:rsidR="00693499" w:rsidRPr="00693499" w:rsidRDefault="00B90F66" w:rsidP="00693499">
      <w:pPr>
        <w:pStyle w:val="Heading1"/>
      </w:pPr>
      <w:r>
        <w:lastRenderedPageBreak/>
        <w:t>Proposed New Topic</w:t>
      </w:r>
      <w:r w:rsidR="00693499" w:rsidRPr="00693499">
        <w:t xml:space="preserve">: Modification of Annex 4 to Appendix 30 of the Radio Regulation to protect broadcasting satellite service of Appendix 30 in </w:t>
      </w:r>
      <w:proofErr w:type="gramStart"/>
      <w:r w:rsidR="00693499" w:rsidRPr="00693499">
        <w:t>Region</w:t>
      </w:r>
      <w:r>
        <w:t>s</w:t>
      </w:r>
      <w:proofErr w:type="gramEnd"/>
      <w:r w:rsidR="00693499" w:rsidRPr="00693499">
        <w:t xml:space="preserve"> 1 &amp; 3 from high PFD values stemming from the operation of FSS in Region 2 in the frequency band 11.7-12.2 GHz </w:t>
      </w:r>
    </w:p>
    <w:p w14:paraId="03A49C4F" w14:textId="77777777" w:rsidR="00693499" w:rsidRPr="00693499" w:rsidRDefault="00693499" w:rsidP="00693499"/>
    <w:p w14:paraId="5D0D442F" w14:textId="77777777" w:rsidR="00693499" w:rsidRPr="00693499" w:rsidRDefault="00693499" w:rsidP="00FC2596">
      <w:pPr>
        <w:pStyle w:val="Style1H2"/>
      </w:pPr>
      <w:r w:rsidRPr="00693499">
        <w:t>1.</w:t>
      </w:r>
      <w:r w:rsidRPr="00693499">
        <w:tab/>
        <w:t xml:space="preserve">Background </w:t>
      </w:r>
    </w:p>
    <w:p w14:paraId="60FDB5D5" w14:textId="77777777" w:rsidR="00693499" w:rsidRPr="00693499" w:rsidRDefault="00693499" w:rsidP="00BD73C7">
      <w:pPr>
        <w:pStyle w:val="ListParagraph"/>
        <w:jc w:val="both"/>
        <w:rPr>
          <w:lang w:eastAsia="zh-CN"/>
        </w:rPr>
      </w:pPr>
      <w:r w:rsidRPr="00693499">
        <w:rPr>
          <w:lang w:eastAsia="zh-CN"/>
        </w:rPr>
        <w:t>A proposal for a new Topic under WRC-23 agenda item 7 was provided with the explanations as follows:</w:t>
      </w:r>
    </w:p>
    <w:p w14:paraId="0035A8C4" w14:textId="77777777" w:rsidR="00693499" w:rsidRPr="00693499" w:rsidRDefault="00693499" w:rsidP="00BD73C7">
      <w:pPr>
        <w:pStyle w:val="ListParagraph"/>
        <w:numPr>
          <w:ilvl w:val="0"/>
          <w:numId w:val="7"/>
        </w:numPr>
        <w:ind w:left="1440"/>
        <w:jc w:val="both"/>
        <w:rPr>
          <w:lang w:eastAsia="zh-CN"/>
        </w:rPr>
      </w:pPr>
      <w:r w:rsidRPr="00693499">
        <w:rPr>
          <w:lang w:eastAsia="zh-CN"/>
        </w:rPr>
        <w:t xml:space="preserve">The </w:t>
      </w:r>
      <w:bookmarkStart w:id="22" w:name="_Hlk120528021"/>
      <w:r w:rsidRPr="00693499">
        <w:rPr>
          <w:lang w:eastAsia="zh-CN"/>
        </w:rPr>
        <w:t>band 11.7-12.7 GHz</w:t>
      </w:r>
      <w:bookmarkEnd w:id="22"/>
      <w:r w:rsidRPr="00693499">
        <w:rPr>
          <w:lang w:eastAsia="zh-CN"/>
        </w:rPr>
        <w:t xml:space="preserve"> is allocated to BSS Plan, FSS and other services as indicated in the table of frequency allocation in Article 5 of the Radio Regulations.</w:t>
      </w:r>
    </w:p>
    <w:p w14:paraId="25980866" w14:textId="77777777" w:rsidR="00693499" w:rsidRPr="00693499" w:rsidRDefault="00693499" w:rsidP="00BD73C7">
      <w:pPr>
        <w:pStyle w:val="ListParagraph"/>
        <w:numPr>
          <w:ilvl w:val="0"/>
          <w:numId w:val="7"/>
        </w:numPr>
        <w:ind w:left="1440"/>
        <w:jc w:val="both"/>
        <w:rPr>
          <w:rFonts w:eastAsiaTheme="minorEastAsia"/>
          <w:bCs/>
          <w:iCs/>
          <w:color w:val="000000"/>
          <w:lang w:eastAsia="ja-JP"/>
        </w:rPr>
      </w:pPr>
      <w:r w:rsidRPr="00693499">
        <w:rPr>
          <w:rFonts w:eastAsiaTheme="minorEastAsia"/>
          <w:bCs/>
          <w:iCs/>
          <w:color w:val="000000"/>
          <w:lang w:eastAsia="ja-JP"/>
        </w:rPr>
        <w:t xml:space="preserve">In </w:t>
      </w:r>
      <w:r w:rsidRPr="00BD73C7">
        <w:rPr>
          <w:lang w:eastAsia="zh-CN"/>
        </w:rPr>
        <w:t>Regions</w:t>
      </w:r>
      <w:r w:rsidRPr="00693499">
        <w:rPr>
          <w:rFonts w:eastAsiaTheme="minorEastAsia"/>
          <w:bCs/>
          <w:iCs/>
          <w:color w:val="000000"/>
          <w:lang w:eastAsia="ja-JP"/>
        </w:rPr>
        <w:t xml:space="preserve"> 1 and 3 the frequency band </w:t>
      </w:r>
      <w:r w:rsidRPr="00693499">
        <w:rPr>
          <w:rFonts w:eastAsia="MS Mincho"/>
          <w:lang w:eastAsia="ja-JP"/>
        </w:rPr>
        <w:t>11.7-12.2 GHz</w:t>
      </w:r>
      <w:r w:rsidRPr="00693499">
        <w:rPr>
          <w:rFonts w:eastAsiaTheme="minorEastAsia"/>
          <w:bCs/>
          <w:iCs/>
          <w:color w:val="000000"/>
          <w:lang w:eastAsia="ja-JP"/>
        </w:rPr>
        <w:t xml:space="preserve"> is allocated to BSS on a primary basis which is governed by the provisions of Appendix </w:t>
      </w:r>
      <w:r w:rsidRPr="00693499">
        <w:rPr>
          <w:rFonts w:eastAsiaTheme="minorEastAsia"/>
          <w:b/>
          <w:bCs/>
          <w:iCs/>
          <w:color w:val="000000"/>
          <w:lang w:eastAsia="ja-JP"/>
        </w:rPr>
        <w:t>30</w:t>
      </w:r>
      <w:r w:rsidRPr="00693499">
        <w:rPr>
          <w:rFonts w:eastAsiaTheme="minorEastAsia"/>
          <w:bCs/>
          <w:iCs/>
          <w:color w:val="000000"/>
          <w:lang w:eastAsia="ja-JP"/>
        </w:rPr>
        <w:t xml:space="preserve"> to the Radio Regulations.</w:t>
      </w:r>
    </w:p>
    <w:p w14:paraId="5486F670" w14:textId="77777777" w:rsidR="00693499" w:rsidRPr="00693499" w:rsidRDefault="00693499" w:rsidP="00BD73C7">
      <w:pPr>
        <w:pStyle w:val="ListParagraph"/>
        <w:numPr>
          <w:ilvl w:val="0"/>
          <w:numId w:val="7"/>
        </w:numPr>
        <w:ind w:left="1440"/>
        <w:jc w:val="both"/>
        <w:rPr>
          <w:rFonts w:eastAsia="MS Mincho"/>
          <w:lang w:eastAsia="ja-JP"/>
        </w:rPr>
      </w:pPr>
      <w:r w:rsidRPr="00693499">
        <w:rPr>
          <w:rFonts w:eastAsia="MS Mincho"/>
          <w:lang w:eastAsia="ja-JP"/>
        </w:rPr>
        <w:t xml:space="preserve">When a frequency band is allocated to planned BSS in a Region, this band is not allocated </w:t>
      </w:r>
      <w:r w:rsidRPr="00BD73C7">
        <w:rPr>
          <w:lang w:eastAsia="zh-CN"/>
        </w:rPr>
        <w:t>to</w:t>
      </w:r>
      <w:r w:rsidRPr="00693499">
        <w:rPr>
          <w:rFonts w:eastAsia="MS Mincho"/>
          <w:lang w:eastAsia="ja-JP"/>
        </w:rPr>
        <w:t xml:space="preserve"> FSS in that Region therefore sharing between FSS and planned BSS is an inter-regional sharing. Currently, this sharing is based on a coordination procedure and the coordination criteria are described in Annex 4 to Appendix </w:t>
      </w:r>
      <w:r w:rsidRPr="00693499">
        <w:rPr>
          <w:rFonts w:eastAsia="MS Mincho"/>
          <w:b/>
          <w:lang w:eastAsia="ja-JP"/>
        </w:rPr>
        <w:t>30</w:t>
      </w:r>
      <w:r w:rsidRPr="00693499">
        <w:rPr>
          <w:rFonts w:eastAsia="MS Mincho"/>
          <w:lang w:eastAsia="ja-JP"/>
        </w:rPr>
        <w:t>.</w:t>
      </w:r>
    </w:p>
    <w:p w14:paraId="58A9168E" w14:textId="77777777" w:rsidR="00693499" w:rsidRPr="00693499" w:rsidRDefault="00693499" w:rsidP="00BD73C7">
      <w:pPr>
        <w:pStyle w:val="ListParagraph"/>
        <w:numPr>
          <w:ilvl w:val="0"/>
          <w:numId w:val="7"/>
        </w:numPr>
        <w:ind w:left="1440"/>
        <w:jc w:val="both"/>
        <w:rPr>
          <w:rFonts w:eastAsia="MS Mincho"/>
          <w:lang w:eastAsia="ja-JP"/>
        </w:rPr>
      </w:pPr>
      <w:r w:rsidRPr="00693499">
        <w:rPr>
          <w:rFonts w:eastAsiaTheme="minorEastAsia"/>
          <w:bCs/>
          <w:iCs/>
          <w:color w:val="000000"/>
          <w:lang w:eastAsia="ja-JP"/>
        </w:rPr>
        <w:t xml:space="preserve">On the other hand for sharing between assignments in the BSS Plan, in addition to the coordination procedure, the maximum PFD limit of −103.6 </w:t>
      </w:r>
      <w:proofErr w:type="gramStart"/>
      <w:r w:rsidRPr="00693499">
        <w:rPr>
          <w:rFonts w:eastAsiaTheme="minorEastAsia"/>
          <w:bCs/>
          <w:iCs/>
          <w:color w:val="000000"/>
          <w:lang w:eastAsia="ja-JP"/>
        </w:rPr>
        <w:t>dB(</w:t>
      </w:r>
      <w:proofErr w:type="gramEnd"/>
      <w:r w:rsidRPr="00693499">
        <w:rPr>
          <w:rFonts w:eastAsiaTheme="minorEastAsia"/>
          <w:bCs/>
          <w:iCs/>
          <w:color w:val="000000"/>
          <w:lang w:eastAsia="ja-JP"/>
        </w:rPr>
        <w:t xml:space="preserve">W/(m2 · 27 MHz)) must also be observed, which is mentioned in </w:t>
      </w:r>
      <w:bookmarkStart w:id="23" w:name="_Hlk126765735"/>
      <w:r w:rsidRPr="00693499">
        <w:rPr>
          <w:rFonts w:eastAsiaTheme="minorEastAsia"/>
          <w:bCs/>
          <w:iCs/>
          <w:color w:val="000000"/>
          <w:lang w:eastAsia="ja-JP"/>
        </w:rPr>
        <w:t xml:space="preserve">Annex 1 to Appendix </w:t>
      </w:r>
      <w:r w:rsidRPr="00693499">
        <w:rPr>
          <w:rFonts w:eastAsiaTheme="minorEastAsia"/>
          <w:b/>
          <w:iCs/>
          <w:color w:val="000000"/>
          <w:lang w:eastAsia="ja-JP"/>
        </w:rPr>
        <w:t>30</w:t>
      </w:r>
      <w:r w:rsidRPr="00693499">
        <w:t>.</w:t>
      </w:r>
      <w:bookmarkEnd w:id="23"/>
    </w:p>
    <w:p w14:paraId="69D326B1" w14:textId="77777777" w:rsidR="00693499" w:rsidRPr="00693499" w:rsidRDefault="00693499" w:rsidP="00BD73C7">
      <w:pPr>
        <w:pStyle w:val="ListParagraph"/>
        <w:numPr>
          <w:ilvl w:val="0"/>
          <w:numId w:val="7"/>
        </w:numPr>
        <w:ind w:left="1440"/>
        <w:jc w:val="both"/>
      </w:pPr>
      <w:bookmarkStart w:id="24" w:name="_Hlk126765972"/>
      <w:r w:rsidRPr="00693499">
        <w:t xml:space="preserve">In Regions 1 and 3 the frequency band 11.7-12.2 GHz is not allocated to FSS. Therefore, it is </w:t>
      </w:r>
      <w:r w:rsidRPr="00BD73C7">
        <w:rPr>
          <w:rFonts w:eastAsiaTheme="minorEastAsia"/>
          <w:bCs/>
          <w:iCs/>
          <w:color w:val="000000"/>
          <w:lang w:eastAsia="ja-JP"/>
        </w:rPr>
        <w:t>expected</w:t>
      </w:r>
      <w:r w:rsidRPr="00693499">
        <w:t xml:space="preserve"> that </w:t>
      </w:r>
      <w:r w:rsidRPr="00693499">
        <w:rPr>
          <w:rFonts w:eastAsia="MS Mincho"/>
          <w:lang w:eastAsia="ja-JP"/>
        </w:rPr>
        <w:t xml:space="preserve">Region 2 </w:t>
      </w:r>
      <w:r w:rsidRPr="00693499">
        <w:t xml:space="preserve">FSS creates a low value of power flux density in these Regions. </w:t>
      </w:r>
      <w:bookmarkStart w:id="25" w:name="_Hlk126765995"/>
      <w:r w:rsidRPr="00693499">
        <w:rPr>
          <w:rFonts w:eastAsia="MS Mincho"/>
          <w:lang w:eastAsia="ja-JP"/>
        </w:rPr>
        <w:t xml:space="preserve">However, based on Annex 4 of Appendix </w:t>
      </w:r>
      <w:r w:rsidRPr="00693499">
        <w:rPr>
          <w:rFonts w:eastAsia="MS Mincho"/>
          <w:b/>
          <w:lang w:eastAsia="ja-JP"/>
        </w:rPr>
        <w:t>30</w:t>
      </w:r>
      <w:r w:rsidRPr="00693499">
        <w:rPr>
          <w:rFonts w:eastAsia="MS Mincho"/>
          <w:lang w:eastAsia="ja-JP"/>
        </w:rPr>
        <w:t xml:space="preserve">, it is possible for </w:t>
      </w:r>
      <w:proofErr w:type="gramStart"/>
      <w:r w:rsidRPr="00693499">
        <w:rPr>
          <w:rFonts w:eastAsia="MS Mincho"/>
          <w:lang w:eastAsia="ja-JP"/>
        </w:rPr>
        <w:t>Region</w:t>
      </w:r>
      <w:proofErr w:type="gramEnd"/>
      <w:r w:rsidRPr="00693499">
        <w:rPr>
          <w:rFonts w:eastAsia="MS Mincho"/>
          <w:lang w:eastAsia="ja-JP"/>
        </w:rPr>
        <w:t xml:space="preserve"> 2 FSS networks to create high PFD values </w:t>
      </w:r>
      <w:r w:rsidRPr="00693499">
        <w:t>in Regions 1 and 3 through the successful completion of the coordination requirements set out in this Annex or without obtaining the agreement and through the application of 11.41, whereas it is not possible for BSS</w:t>
      </w:r>
      <w:bookmarkEnd w:id="25"/>
      <w:r w:rsidRPr="00693499">
        <w:t>.</w:t>
      </w:r>
      <w:bookmarkEnd w:id="24"/>
    </w:p>
    <w:p w14:paraId="64803DB9" w14:textId="77777777" w:rsidR="00693499" w:rsidRPr="00693499" w:rsidRDefault="00693499" w:rsidP="00BD73C7">
      <w:pPr>
        <w:pStyle w:val="ListParagraph"/>
        <w:numPr>
          <w:ilvl w:val="0"/>
          <w:numId w:val="7"/>
        </w:numPr>
        <w:ind w:left="1440"/>
        <w:jc w:val="both"/>
      </w:pPr>
      <w:r w:rsidRPr="00693499">
        <w:t xml:space="preserve">These high PFD values that stem from the operation of FSS in Region 2 in the </w:t>
      </w:r>
      <w:r w:rsidRPr="00BD73C7">
        <w:rPr>
          <w:rFonts w:eastAsiaTheme="minorEastAsia"/>
          <w:bCs/>
          <w:iCs/>
          <w:color w:val="000000"/>
          <w:lang w:eastAsia="ja-JP"/>
        </w:rPr>
        <w:t>frequency</w:t>
      </w:r>
      <w:r w:rsidRPr="00693499">
        <w:t xml:space="preserve"> band 11.7-12.2 GHz can even be greater than the maximum allowable PFD value of −103.6 </w:t>
      </w:r>
      <w:proofErr w:type="gramStart"/>
      <w:r w:rsidRPr="00693499">
        <w:t>dB(</w:t>
      </w:r>
      <w:proofErr w:type="gramEnd"/>
      <w:r w:rsidRPr="00693499">
        <w:t>W/(m2 · 27 MHz)) which is a hard limit for BSS networks in Regions 1 and 3.</w:t>
      </w:r>
    </w:p>
    <w:p w14:paraId="26CCD1DA" w14:textId="7BA85277" w:rsidR="00693499" w:rsidRDefault="00693499" w:rsidP="00693499"/>
    <w:p w14:paraId="1A9B6466" w14:textId="77777777" w:rsidR="00693499" w:rsidRPr="00693499" w:rsidRDefault="00693499" w:rsidP="00FC2596">
      <w:pPr>
        <w:pStyle w:val="Style1H2"/>
      </w:pPr>
      <w:r w:rsidRPr="00693499">
        <w:t xml:space="preserve">2. </w:t>
      </w:r>
      <w:r w:rsidRPr="00693499">
        <w:tab/>
        <w:t>Documents</w:t>
      </w:r>
    </w:p>
    <w:p w14:paraId="56676C7A" w14:textId="77777777" w:rsidR="00693499" w:rsidRPr="00693499" w:rsidRDefault="00693499" w:rsidP="00BD73C7">
      <w:pPr>
        <w:pStyle w:val="ListParagraph"/>
        <w:jc w:val="both"/>
      </w:pPr>
      <w:r w:rsidRPr="00693499">
        <w:rPr>
          <w:lang w:val="fr-FR"/>
        </w:rPr>
        <w:t xml:space="preserve">Input </w:t>
      </w:r>
      <w:r w:rsidRPr="00BD73C7">
        <w:rPr>
          <w:lang w:eastAsia="zh-CN"/>
        </w:rPr>
        <w:t>Document</w:t>
      </w:r>
      <w:r w:rsidRPr="00693499">
        <w:rPr>
          <w:lang w:val="fr-FR"/>
        </w:rPr>
        <w:t xml:space="preserve"> </w:t>
      </w:r>
      <w:r w:rsidRPr="00693499">
        <w:t>APG23-5/</w:t>
      </w:r>
      <w:hyperlink r:id="rId335" w:history="1">
        <w:r w:rsidRPr="00693499">
          <w:rPr>
            <w:rStyle w:val="Hyperlink"/>
          </w:rPr>
          <w:t>INP-45(IRN)</w:t>
        </w:r>
      </w:hyperlink>
    </w:p>
    <w:p w14:paraId="58B972D7" w14:textId="1493F0AC" w:rsidR="00693499" w:rsidRDefault="00693499" w:rsidP="00693499">
      <w:pPr>
        <w:rPr>
          <w:lang w:val="en-NZ"/>
        </w:rPr>
      </w:pPr>
    </w:p>
    <w:p w14:paraId="5D7778DF" w14:textId="77777777" w:rsidR="00693499" w:rsidRPr="00693499" w:rsidRDefault="00693499" w:rsidP="00FC2596">
      <w:pPr>
        <w:pStyle w:val="Style1H2"/>
      </w:pPr>
      <w:r w:rsidRPr="00693499">
        <w:t xml:space="preserve">3. </w:t>
      </w:r>
      <w:r w:rsidRPr="00693499">
        <w:tab/>
        <w:t>Summary of discussions</w:t>
      </w:r>
    </w:p>
    <w:p w14:paraId="4B64E9E3" w14:textId="77777777" w:rsidR="00693499" w:rsidRPr="00693499" w:rsidRDefault="00693499" w:rsidP="00BD73C7">
      <w:pPr>
        <w:pStyle w:val="H3"/>
      </w:pPr>
      <w:r w:rsidRPr="00693499">
        <w:t>3.1</w:t>
      </w:r>
      <w:r w:rsidRPr="00693499">
        <w:tab/>
        <w:t>S</w:t>
      </w:r>
      <w:r w:rsidRPr="00693499">
        <w:rPr>
          <w:rFonts w:hint="eastAsia"/>
        </w:rPr>
        <w:t xml:space="preserve">ummary </w:t>
      </w:r>
      <w:r w:rsidRPr="00693499">
        <w:t>of APT Members’ views</w:t>
      </w:r>
    </w:p>
    <w:p w14:paraId="796D925C" w14:textId="77777777" w:rsidR="00693499" w:rsidRPr="00693499" w:rsidRDefault="00693499" w:rsidP="00BD73C7">
      <w:pPr>
        <w:pStyle w:val="Style1"/>
        <w:rPr>
          <w:lang w:val="en-NZ" w:eastAsia="ko-KR"/>
        </w:rPr>
      </w:pPr>
      <w:r w:rsidRPr="00693499">
        <w:rPr>
          <w:lang w:val="en-NZ" w:eastAsia="ko-KR"/>
        </w:rPr>
        <w:t xml:space="preserve">3.1.1 </w:t>
      </w:r>
      <w:r w:rsidRPr="00693499">
        <w:rPr>
          <w:lang w:val="en-NZ" w:eastAsia="ko-KR"/>
        </w:rPr>
        <w:tab/>
        <w:t xml:space="preserve">Iran (Islamic Republic of) </w:t>
      </w:r>
      <w:r w:rsidRPr="00693499">
        <w:t xml:space="preserve">- </w:t>
      </w:r>
      <w:r w:rsidRPr="00693499">
        <w:rPr>
          <w:lang w:val="en-NZ" w:eastAsia="ko-KR"/>
        </w:rPr>
        <w:t xml:space="preserve">Document APG23-5/INP-45 </w:t>
      </w:r>
    </w:p>
    <w:p w14:paraId="7B94DF03" w14:textId="77777777" w:rsidR="00693499" w:rsidRPr="00693499" w:rsidRDefault="00693499" w:rsidP="00BD73C7">
      <w:pPr>
        <w:pStyle w:val="ListParagraph"/>
        <w:jc w:val="both"/>
        <w:rPr>
          <w:lang w:eastAsia="ja-JP"/>
        </w:rPr>
      </w:pPr>
      <w:r w:rsidRPr="00693499">
        <w:rPr>
          <w:lang w:eastAsia="ko-KR"/>
        </w:rPr>
        <w:t xml:space="preserve">The Islamic Republic of Iran is of the view that Annex 4 to Appendix </w:t>
      </w:r>
      <w:r w:rsidRPr="00693499">
        <w:rPr>
          <w:b/>
          <w:lang w:eastAsia="ko-KR"/>
        </w:rPr>
        <w:t>30</w:t>
      </w:r>
      <w:r w:rsidRPr="00693499">
        <w:rPr>
          <w:lang w:eastAsia="ko-KR"/>
        </w:rPr>
        <w:t xml:space="preserve"> shall be modified to protect the </w:t>
      </w:r>
      <w:r w:rsidRPr="00BD73C7">
        <w:rPr>
          <w:lang w:val="fr-FR"/>
        </w:rPr>
        <w:t>broadcasting</w:t>
      </w:r>
      <w:r w:rsidRPr="00693499">
        <w:rPr>
          <w:lang w:eastAsia="ko-KR"/>
        </w:rPr>
        <w:t xml:space="preserve"> satellite service of Appendix </w:t>
      </w:r>
      <w:r w:rsidRPr="00693499">
        <w:rPr>
          <w:b/>
          <w:lang w:eastAsia="ko-KR"/>
        </w:rPr>
        <w:t>30</w:t>
      </w:r>
      <w:r w:rsidRPr="00693499">
        <w:rPr>
          <w:lang w:eastAsia="ko-KR"/>
        </w:rPr>
        <w:t xml:space="preserve"> in </w:t>
      </w:r>
      <w:proofErr w:type="gramStart"/>
      <w:r w:rsidRPr="00693499">
        <w:rPr>
          <w:lang w:eastAsia="ko-KR"/>
        </w:rPr>
        <w:t>Regions</w:t>
      </w:r>
      <w:proofErr w:type="gramEnd"/>
      <w:r w:rsidRPr="00693499">
        <w:rPr>
          <w:lang w:eastAsia="ko-KR"/>
        </w:rPr>
        <w:t xml:space="preserve"> 1 &amp; 3 from high PFD values stemming from the operation of FSS in Region 2 in the frequency band 11.7-12.2 GHz</w:t>
      </w:r>
      <w:r w:rsidRPr="00693499">
        <w:rPr>
          <w:lang w:eastAsia="ja-JP"/>
        </w:rPr>
        <w:t>.</w:t>
      </w:r>
    </w:p>
    <w:p w14:paraId="193C5F38" w14:textId="77777777" w:rsidR="00693499" w:rsidRPr="00693499" w:rsidRDefault="00693499" w:rsidP="00BD73C7">
      <w:pPr>
        <w:pStyle w:val="ListParagraph"/>
        <w:jc w:val="both"/>
        <w:rPr>
          <w:lang w:eastAsia="ja-JP"/>
        </w:rPr>
      </w:pPr>
      <w:r w:rsidRPr="00693499">
        <w:rPr>
          <w:lang w:eastAsia="ja-JP"/>
        </w:rPr>
        <w:t xml:space="preserve">I.R. of Iran is of the </w:t>
      </w:r>
      <w:proofErr w:type="spellStart"/>
      <w:r w:rsidRPr="00BD73C7">
        <w:rPr>
          <w:lang w:val="fr-FR"/>
        </w:rPr>
        <w:t>view</w:t>
      </w:r>
      <w:proofErr w:type="spellEnd"/>
      <w:r w:rsidRPr="00693499">
        <w:rPr>
          <w:lang w:eastAsia="ja-JP"/>
        </w:rPr>
        <w:t xml:space="preserve"> that </w:t>
      </w:r>
      <w:proofErr w:type="gramStart"/>
      <w:r w:rsidRPr="00693499">
        <w:rPr>
          <w:lang w:eastAsia="ja-JP"/>
        </w:rPr>
        <w:t>in order to</w:t>
      </w:r>
      <w:proofErr w:type="gramEnd"/>
      <w:r w:rsidRPr="00693499">
        <w:rPr>
          <w:lang w:eastAsia="ja-JP"/>
        </w:rPr>
        <w:t xml:space="preserve"> address the above-mentioned issue, CPM23-2 should be invited to adopt a new Topic under WRC-23 agenda item 7 if the required CPM text is provided.</w:t>
      </w:r>
    </w:p>
    <w:p w14:paraId="3C1D94D3" w14:textId="77777777" w:rsidR="00693499" w:rsidRPr="00693499" w:rsidRDefault="00693499" w:rsidP="00BD73C7">
      <w:pPr>
        <w:pStyle w:val="ListParagraph"/>
        <w:jc w:val="both"/>
        <w:rPr>
          <w:lang w:eastAsia="ja-JP"/>
        </w:rPr>
      </w:pPr>
      <w:r w:rsidRPr="00693499">
        <w:rPr>
          <w:lang w:eastAsia="ja-JP"/>
        </w:rPr>
        <w:t xml:space="preserve">I.R. of </w:t>
      </w:r>
      <w:r w:rsidRPr="00BD73C7">
        <w:rPr>
          <w:lang w:val="fr-FR"/>
        </w:rPr>
        <w:t>Iran</w:t>
      </w:r>
      <w:r w:rsidRPr="00693499">
        <w:rPr>
          <w:lang w:eastAsia="ja-JP"/>
        </w:rPr>
        <w:t xml:space="preserve"> is of the view that the possible methods to address the issue are as follows:</w:t>
      </w:r>
    </w:p>
    <w:p w14:paraId="55E3464E" w14:textId="77777777" w:rsidR="00693499" w:rsidRPr="00BD73C7" w:rsidRDefault="00693499" w:rsidP="00BD73C7">
      <w:pPr>
        <w:pStyle w:val="ListParagraph"/>
        <w:numPr>
          <w:ilvl w:val="0"/>
          <w:numId w:val="7"/>
        </w:numPr>
        <w:ind w:left="1440"/>
        <w:jc w:val="both"/>
        <w:rPr>
          <w:rFonts w:eastAsiaTheme="minorEastAsia"/>
          <w:bCs/>
          <w:iCs/>
          <w:color w:val="000000"/>
          <w:lang w:eastAsia="ja-JP"/>
        </w:rPr>
      </w:pPr>
      <w:r w:rsidRPr="00693499">
        <w:t xml:space="preserve">through the adoption of provisions for requiring non-planned services to align the </w:t>
      </w:r>
      <w:r w:rsidRPr="00BD73C7">
        <w:rPr>
          <w:rFonts w:eastAsiaTheme="minorEastAsia"/>
          <w:bCs/>
          <w:iCs/>
          <w:color w:val="000000"/>
          <w:lang w:eastAsia="ja-JP"/>
        </w:rPr>
        <w:t>coverage area with the service area.</w:t>
      </w:r>
    </w:p>
    <w:p w14:paraId="0B0D0E82" w14:textId="77777777" w:rsidR="00693499" w:rsidRPr="00693499" w:rsidRDefault="00693499" w:rsidP="00BD73C7">
      <w:pPr>
        <w:pStyle w:val="ListParagraph"/>
        <w:numPr>
          <w:ilvl w:val="0"/>
          <w:numId w:val="7"/>
        </w:numPr>
        <w:ind w:left="1440"/>
        <w:jc w:val="both"/>
        <w:rPr>
          <w:lang w:eastAsia="ja-JP"/>
        </w:rPr>
      </w:pPr>
      <w:r w:rsidRPr="00BD73C7">
        <w:rPr>
          <w:rFonts w:eastAsiaTheme="minorEastAsia"/>
          <w:bCs/>
          <w:iCs/>
          <w:color w:val="000000"/>
          <w:lang w:eastAsia="ja-JP"/>
        </w:rPr>
        <w:lastRenderedPageBreak/>
        <w:t>to establish</w:t>
      </w:r>
      <w:r w:rsidRPr="00693499">
        <w:rPr>
          <w:lang w:eastAsia="ja-JP"/>
        </w:rPr>
        <w:t xml:space="preserve"> an appropriate PFD mask in </w:t>
      </w:r>
      <w:r w:rsidRPr="00693499">
        <w:rPr>
          <w:lang w:eastAsia="ko-KR"/>
        </w:rPr>
        <w:t xml:space="preserve">Annex 4 to Appendix </w:t>
      </w:r>
      <w:r w:rsidRPr="00693499">
        <w:rPr>
          <w:b/>
          <w:lang w:eastAsia="ko-KR"/>
        </w:rPr>
        <w:t>30</w:t>
      </w:r>
      <w:r w:rsidRPr="00693499">
        <w:rPr>
          <w:lang w:eastAsia="ko-KR"/>
        </w:rPr>
        <w:t xml:space="preserve"> </w:t>
      </w:r>
      <w:r w:rsidRPr="00693499">
        <w:rPr>
          <w:lang w:eastAsia="ja-JP"/>
        </w:rPr>
        <w:t>to be as a hard limit instead of the current PFD mask which acts as a coordination trigger.</w:t>
      </w:r>
    </w:p>
    <w:p w14:paraId="0EF2417C" w14:textId="77777777" w:rsidR="00693499" w:rsidRPr="00693499" w:rsidRDefault="00693499" w:rsidP="00BD73C7">
      <w:pPr>
        <w:pStyle w:val="ListParagraph"/>
        <w:numPr>
          <w:ilvl w:val="0"/>
          <w:numId w:val="0"/>
        </w:numPr>
        <w:ind w:left="720"/>
        <w:rPr>
          <w:lang w:val="en-NZ"/>
        </w:rPr>
      </w:pPr>
    </w:p>
    <w:p w14:paraId="7EC6E49F" w14:textId="77777777" w:rsidR="00693499" w:rsidRPr="00693499" w:rsidRDefault="00693499" w:rsidP="00693499">
      <w:pPr>
        <w:spacing w:after="120"/>
        <w:jc w:val="both"/>
        <w:rPr>
          <w:b/>
          <w:lang w:val="en-NZ"/>
        </w:rPr>
      </w:pPr>
      <w:r w:rsidRPr="00693499">
        <w:rPr>
          <w:b/>
          <w:lang w:val="en-NZ"/>
        </w:rPr>
        <w:t xml:space="preserve">3.2 </w:t>
      </w:r>
      <w:r w:rsidRPr="00693499">
        <w:rPr>
          <w:b/>
          <w:lang w:val="en-NZ"/>
        </w:rPr>
        <w:tab/>
        <w:t>S</w:t>
      </w:r>
      <w:r w:rsidRPr="00693499">
        <w:rPr>
          <w:b/>
          <w:lang w:val="en-NZ" w:eastAsia="ko-KR"/>
        </w:rPr>
        <w:t>ummary of issues raised du</w:t>
      </w:r>
      <w:r w:rsidRPr="00693499">
        <w:rPr>
          <w:b/>
          <w:lang w:val="en-NZ"/>
        </w:rPr>
        <w:t xml:space="preserve">ring the </w:t>
      </w:r>
      <w:proofErr w:type="gramStart"/>
      <w:r w:rsidRPr="00693499">
        <w:rPr>
          <w:b/>
          <w:lang w:val="en-NZ"/>
        </w:rPr>
        <w:t>meeting</w:t>
      </w:r>
      <w:proofErr w:type="gramEnd"/>
    </w:p>
    <w:p w14:paraId="2F3D98E8" w14:textId="77777777" w:rsidR="00693499" w:rsidRPr="00693499" w:rsidRDefault="00693499" w:rsidP="00BD73C7">
      <w:pPr>
        <w:pStyle w:val="ListParagraph"/>
        <w:tabs>
          <w:tab w:val="num" w:pos="720"/>
        </w:tabs>
        <w:jc w:val="both"/>
        <w:rPr>
          <w:b/>
          <w:lang w:val="en-NZ"/>
        </w:rPr>
      </w:pPr>
      <w:r w:rsidRPr="00693499">
        <w:t xml:space="preserve">Some APT Members raised their concerns on this proposal since the opportunity to </w:t>
      </w:r>
      <w:r w:rsidRPr="00693499">
        <w:rPr>
          <w:lang w:eastAsia="ja-JP"/>
        </w:rPr>
        <w:t>include</w:t>
      </w:r>
      <w:r w:rsidRPr="00693499">
        <w:t xml:space="preserve"> new Topics under WRC-23 Agenda Item 7 has lapsed, based on the Work Plan of WP 4A (</w:t>
      </w:r>
      <w:hyperlink r:id="rId336" w:history="1">
        <w:r w:rsidRPr="00693499">
          <w:rPr>
            <w:rStyle w:val="Hyperlink"/>
          </w:rPr>
          <w:t>Annex 42 to Doc 4A/691</w:t>
        </w:r>
      </w:hyperlink>
      <w:r w:rsidRPr="00693499">
        <w:t xml:space="preserve">) and the Chairman’s Report for the May 2022 meeting (Section 4.3 of </w:t>
      </w:r>
      <w:hyperlink r:id="rId337" w:history="1">
        <w:r w:rsidRPr="00693499">
          <w:rPr>
            <w:rStyle w:val="Hyperlink"/>
          </w:rPr>
          <w:t>Doc 4A/691</w:t>
        </w:r>
      </w:hyperlink>
      <w:r w:rsidRPr="00693499">
        <w:t xml:space="preserve">). </w:t>
      </w:r>
    </w:p>
    <w:p w14:paraId="56C3BB62" w14:textId="77777777" w:rsidR="00141453" w:rsidRPr="00FB7ED5" w:rsidRDefault="00141453" w:rsidP="00141453">
      <w:pPr>
        <w:pStyle w:val="ListParagraph"/>
        <w:rPr>
          <w:rFonts w:eastAsiaTheme="minorHAnsi"/>
          <w:sz w:val="22"/>
          <w:szCs w:val="22"/>
        </w:rPr>
      </w:pPr>
      <w:r>
        <w:t xml:space="preserve">Some APT Members confirmed that based on the current provisions a new topic under agenda item 7 can be submitted to CPM23-2 even WRC-23 and there is no restriction preventing administrations or regional </w:t>
      </w:r>
      <w:proofErr w:type="spellStart"/>
      <w:r>
        <w:t>organisations</w:t>
      </w:r>
      <w:proofErr w:type="spellEnd"/>
      <w:r>
        <w:t xml:space="preserve"> in this regard.</w:t>
      </w:r>
    </w:p>
    <w:p w14:paraId="2DF87778" w14:textId="77777777" w:rsidR="00141453" w:rsidRDefault="00141453" w:rsidP="00141453">
      <w:pPr>
        <w:pStyle w:val="ListParagraph"/>
      </w:pPr>
      <w:r>
        <w:t>Some APT Members supported the proposed subject to be converted to a new Topic under agenda item 7, considering the followings:</w:t>
      </w:r>
    </w:p>
    <w:p w14:paraId="300C1168" w14:textId="77777777" w:rsidR="00141453" w:rsidRDefault="00141453" w:rsidP="00141453">
      <w:pPr>
        <w:ind w:left="990" w:hanging="270"/>
      </w:pPr>
      <w:r>
        <w:t xml:space="preserve">a) The sensitivity of the issue which is regarding the protection of the assignments in BSS Plan </w:t>
      </w:r>
      <w:proofErr w:type="gramStart"/>
      <w:r>
        <w:t>in  Region</w:t>
      </w:r>
      <w:proofErr w:type="gramEnd"/>
      <w:r>
        <w:t xml:space="preserve"> 3 stemming from the operation of space services of  Region 2 FSS</w:t>
      </w:r>
    </w:p>
    <w:p w14:paraId="76A30AAD" w14:textId="23D9E062" w:rsidR="00693499" w:rsidRDefault="00141453" w:rsidP="00141453">
      <w:pPr>
        <w:ind w:left="720"/>
        <w:jc w:val="both"/>
        <w:rPr>
          <w:b/>
          <w:lang w:val="en-NZ"/>
        </w:rPr>
      </w:pPr>
      <w:r>
        <w:t>b) The straightforward method that has been proposed to satisfy this new Topic</w:t>
      </w:r>
    </w:p>
    <w:p w14:paraId="4620F4BE" w14:textId="77777777" w:rsidR="00BD73C7" w:rsidRPr="00693499" w:rsidRDefault="00BD73C7" w:rsidP="00693499">
      <w:pPr>
        <w:jc w:val="both"/>
        <w:rPr>
          <w:b/>
          <w:lang w:val="en-NZ"/>
        </w:rPr>
      </w:pPr>
    </w:p>
    <w:p w14:paraId="67DD9258" w14:textId="77777777" w:rsidR="00693499" w:rsidRPr="00693499" w:rsidRDefault="00693499" w:rsidP="00FC2596">
      <w:pPr>
        <w:pStyle w:val="Heading2"/>
      </w:pPr>
      <w:r w:rsidRPr="00693499">
        <w:t xml:space="preserve">4. </w:t>
      </w:r>
      <w:r w:rsidRPr="00693499">
        <w:tab/>
        <w:t>APT Preliminary View(s)</w:t>
      </w:r>
    </w:p>
    <w:p w14:paraId="3A4431C8" w14:textId="77777777" w:rsidR="00693499" w:rsidRPr="00693499" w:rsidRDefault="00693499" w:rsidP="00BD73C7">
      <w:pPr>
        <w:pStyle w:val="ListParagraph"/>
        <w:tabs>
          <w:tab w:val="num" w:pos="720"/>
        </w:tabs>
        <w:jc w:val="both"/>
        <w:rPr>
          <w:lang w:val="en-NZ"/>
        </w:rPr>
      </w:pPr>
      <w:r w:rsidRPr="00693499">
        <w:t xml:space="preserve">APT Members are invited to consider this proposal with a view for it to be converted into a new Topic under WRC-23 Agenda Item 7. </w:t>
      </w:r>
    </w:p>
    <w:p w14:paraId="699AEB16" w14:textId="77777777" w:rsidR="00BD73C7" w:rsidRPr="00693499" w:rsidRDefault="00BD73C7" w:rsidP="00693499">
      <w:pPr>
        <w:jc w:val="both"/>
        <w:rPr>
          <w:lang w:eastAsia="ko-KR"/>
        </w:rPr>
      </w:pPr>
    </w:p>
    <w:p w14:paraId="785E61AA" w14:textId="77777777" w:rsidR="00693499" w:rsidRPr="00693499" w:rsidRDefault="00693499" w:rsidP="00FC2596">
      <w:pPr>
        <w:pStyle w:val="Style1H2"/>
      </w:pPr>
      <w:r w:rsidRPr="00693499">
        <w:t xml:space="preserve">5. </w:t>
      </w:r>
      <w:r w:rsidRPr="00693499">
        <w:tab/>
        <w:t>Other View(s) from APT Members</w:t>
      </w:r>
    </w:p>
    <w:p w14:paraId="3A91474B" w14:textId="63D40FCD" w:rsidR="00693499" w:rsidRDefault="00693499" w:rsidP="00BD73C7">
      <w:pPr>
        <w:pStyle w:val="ListParagraph"/>
        <w:tabs>
          <w:tab w:val="num" w:pos="720"/>
        </w:tabs>
        <w:jc w:val="both"/>
        <w:rPr>
          <w:lang w:val="en-NZ"/>
        </w:rPr>
      </w:pPr>
      <w:r w:rsidRPr="00BD73C7">
        <w:t>None</w:t>
      </w:r>
      <w:r w:rsidRPr="00693499">
        <w:rPr>
          <w:lang w:val="en-NZ"/>
        </w:rPr>
        <w:t>.</w:t>
      </w:r>
    </w:p>
    <w:p w14:paraId="596F1EF0" w14:textId="1702B382" w:rsidR="00BD73C7" w:rsidRDefault="00BD73C7" w:rsidP="00BD73C7">
      <w:pPr>
        <w:pStyle w:val="ListParagraph"/>
        <w:numPr>
          <w:ilvl w:val="0"/>
          <w:numId w:val="0"/>
        </w:numPr>
        <w:ind w:left="720"/>
        <w:jc w:val="both"/>
        <w:rPr>
          <w:lang w:val="en-NZ"/>
        </w:rPr>
      </w:pPr>
    </w:p>
    <w:p w14:paraId="7268DA37" w14:textId="77777777" w:rsidR="00693499" w:rsidRPr="00693499" w:rsidRDefault="00693499" w:rsidP="00FC2596">
      <w:pPr>
        <w:pStyle w:val="Heading2"/>
      </w:pPr>
      <w:r w:rsidRPr="00693499">
        <w:t xml:space="preserve">6. </w:t>
      </w:r>
      <w:r w:rsidRPr="00693499">
        <w:tab/>
        <w:t>Issues for Consideration at Next APG Meeting</w:t>
      </w:r>
    </w:p>
    <w:p w14:paraId="1DBBAEF3" w14:textId="7B2CBF2D" w:rsidR="00693499" w:rsidRPr="00893413" w:rsidRDefault="00693499" w:rsidP="00BD73C7">
      <w:pPr>
        <w:pStyle w:val="ListParagraph"/>
        <w:tabs>
          <w:tab w:val="num" w:pos="720"/>
        </w:tabs>
        <w:jc w:val="both"/>
        <w:rPr>
          <w:lang w:val="en-NZ"/>
        </w:rPr>
      </w:pPr>
      <w:r w:rsidRPr="00693499">
        <w:rPr>
          <w:lang w:val="en-NZ"/>
        </w:rPr>
        <w:t xml:space="preserve">APT Members </w:t>
      </w:r>
      <w:r w:rsidRPr="00BD73C7">
        <w:t>are</w:t>
      </w:r>
      <w:r w:rsidRPr="00693499">
        <w:rPr>
          <w:lang w:val="en-NZ"/>
        </w:rPr>
        <w:t xml:space="preserve"> invited to follow the progress of CPM23-2 meeting and ITU-R studies and are encouraged to submit their contributions for further considerations at the next APG meeting.</w:t>
      </w:r>
    </w:p>
    <w:p w14:paraId="2481149D" w14:textId="04286BC9" w:rsidR="00AE0EA2" w:rsidRPr="00BA28B2" w:rsidRDefault="00AE0ADE" w:rsidP="00893413">
      <w:pPr>
        <w:widowControl w:val="0"/>
        <w:autoSpaceDE w:val="0"/>
        <w:autoSpaceDN w:val="0"/>
        <w:spacing w:before="600" w:after="240"/>
        <w:ind w:left="360"/>
        <w:jc w:val="center"/>
        <w:rPr>
          <w:lang w:val="en-NZ"/>
        </w:rPr>
      </w:pPr>
      <w:r w:rsidRPr="00693499">
        <w:rPr>
          <w:lang w:val="en-NZ"/>
        </w:rPr>
        <w:t>_______________________</w:t>
      </w:r>
    </w:p>
    <w:sectPr w:rsidR="00AE0EA2" w:rsidRPr="00BA28B2" w:rsidSect="00003ED5">
      <w:footerReference w:type="even" r:id="rId338"/>
      <w:footerReference w:type="default" r:id="rId339"/>
      <w:footerReference w:type="first" r:id="rId340"/>
      <w:pgSz w:w="11909" w:h="16834" w:code="9"/>
      <w:pgMar w:top="1152" w:right="1296" w:bottom="1296" w:left="1440" w:header="720" w:footer="139"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68CBD" w14:textId="77777777" w:rsidR="00575034" w:rsidRDefault="00575034">
      <w:r>
        <w:separator/>
      </w:r>
    </w:p>
    <w:p w14:paraId="52520C78" w14:textId="77777777" w:rsidR="00575034" w:rsidRDefault="00575034"/>
    <w:p w14:paraId="30B54152" w14:textId="77777777" w:rsidR="00575034" w:rsidRDefault="00575034" w:rsidP="007A47CA"/>
  </w:endnote>
  <w:endnote w:type="continuationSeparator" w:id="0">
    <w:p w14:paraId="38B800D9" w14:textId="77777777" w:rsidR="00575034" w:rsidRDefault="00575034">
      <w:r>
        <w:continuationSeparator/>
      </w:r>
    </w:p>
    <w:p w14:paraId="060555C2" w14:textId="77777777" w:rsidR="00575034" w:rsidRDefault="00575034"/>
    <w:p w14:paraId="15B7AD8D" w14:textId="77777777" w:rsidR="00575034" w:rsidRDefault="00575034" w:rsidP="007A4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Che">
    <w:altName w:val="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Bol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roman"/>
    <w:notTrueType/>
    <w:pitch w:val="default"/>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Leelawadee UI">
    <w:panose1 w:val="020B0502040204020203"/>
    <w:charset w:val="00"/>
    <w:family w:val="swiss"/>
    <w:pitch w:val="variable"/>
    <w:sig w:usb0="A3000003" w:usb1="00000000" w:usb2="00010000" w:usb3="00000000" w:csb0="000101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YMyeongJo-Extra">
    <w:altName w:val="Arial Unicode MS"/>
    <w:charset w:val="81"/>
    <w:family w:val="roman"/>
    <w:pitch w:val="variable"/>
    <w:sig w:usb0="00000000" w:usb1="2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2CB8" w14:textId="5E2A40EC" w:rsidR="00B85410" w:rsidRDefault="00B85410"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8A5A69">
      <w:rPr>
        <w:rStyle w:val="PageNumber"/>
      </w:rPr>
      <w:fldChar w:fldCharType="separate"/>
    </w:r>
    <w:r w:rsidR="008A5A69">
      <w:rPr>
        <w:rStyle w:val="PageNumber"/>
        <w:noProof/>
      </w:rPr>
      <w:t>2</w:t>
    </w:r>
    <w:r>
      <w:rPr>
        <w:rStyle w:val="PageNumber"/>
      </w:rPr>
      <w:fldChar w:fldCharType="end"/>
    </w:r>
  </w:p>
  <w:p w14:paraId="0D0A54FB" w14:textId="77777777" w:rsidR="00B85410" w:rsidRDefault="00B85410" w:rsidP="00DB0A68">
    <w:pPr>
      <w:pStyle w:val="Footer"/>
      <w:ind w:right="360"/>
    </w:pPr>
  </w:p>
  <w:p w14:paraId="04F860E9" w14:textId="77777777" w:rsidR="00B85410" w:rsidRDefault="00B85410"/>
  <w:p w14:paraId="31FA4701" w14:textId="77777777" w:rsidR="00B85410" w:rsidRDefault="00B85410" w:rsidP="007A47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2807" w14:textId="5DCB36FE" w:rsidR="00B85410" w:rsidRDefault="00B85410" w:rsidP="00C02622">
    <w:pPr>
      <w:pStyle w:val="Footer"/>
      <w:spacing w:before="240"/>
    </w:pPr>
    <w:r>
      <w:t>APG23-5/</w:t>
    </w:r>
    <w:r w:rsidR="00702A66">
      <w:t>OUT</w:t>
    </w:r>
    <w:r>
      <w:t>-</w:t>
    </w:r>
    <w:r w:rsidR="00702A66">
      <w:t>3</w:t>
    </w:r>
    <w:r>
      <w:t>2</w:t>
    </w:r>
    <w:r w:rsidR="008A5A69">
      <w:t>(Rev.1)</w:t>
    </w:r>
    <w:r>
      <w:tab/>
    </w:r>
    <w:r>
      <w:tab/>
      <w:t xml:space="preserve">Page </w:t>
    </w:r>
    <w:r>
      <w:rPr>
        <w:b/>
        <w:bCs/>
      </w:rPr>
      <w:fldChar w:fldCharType="begin"/>
    </w:r>
    <w:r>
      <w:rPr>
        <w:b/>
        <w:bCs/>
      </w:rPr>
      <w:instrText xml:space="preserve"> PAGE  \* Arabic  \* MERGEFORMAT </w:instrText>
    </w:r>
    <w:r>
      <w:rPr>
        <w:b/>
        <w:bCs/>
      </w:rPr>
      <w:fldChar w:fldCharType="separate"/>
    </w:r>
    <w:r w:rsidR="001F204B">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F204B">
      <w:rPr>
        <w:b/>
        <w:bCs/>
        <w:noProof/>
      </w:rPr>
      <w:t>3</w:t>
    </w:r>
    <w:r>
      <w:rPr>
        <w:b/>
        <w:bCs/>
      </w:rPr>
      <w:fldChar w:fldCharType="end"/>
    </w:r>
  </w:p>
  <w:p w14:paraId="424ED363" w14:textId="77777777" w:rsidR="00B85410" w:rsidRDefault="00B85410"/>
  <w:p w14:paraId="05BAC9A0" w14:textId="77777777" w:rsidR="00B85410" w:rsidRDefault="00B85410" w:rsidP="007A47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
      <w:tblW w:w="9216"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52"/>
      <w:gridCol w:w="4068"/>
      <w:gridCol w:w="3996"/>
    </w:tblGrid>
    <w:tr w:rsidR="00B85410" w:rsidRPr="000227B3" w14:paraId="2FB3CCE4" w14:textId="77777777" w:rsidTr="008A5A69">
      <w:trPr>
        <w:trHeight w:val="204"/>
      </w:trPr>
      <w:tc>
        <w:tcPr>
          <w:tcW w:w="1152" w:type="dxa"/>
        </w:tcPr>
        <w:p w14:paraId="19AB782F" w14:textId="77777777" w:rsidR="00B85410" w:rsidRDefault="00B85410" w:rsidP="009E7CE1">
          <w:pPr>
            <w:rPr>
              <w:b/>
              <w:bCs/>
            </w:rPr>
          </w:pPr>
          <w:r>
            <w:rPr>
              <w:b/>
              <w:bCs/>
            </w:rPr>
            <w:t>Contact:</w:t>
          </w:r>
        </w:p>
        <w:p w14:paraId="622E520D" w14:textId="77777777" w:rsidR="00B85410" w:rsidRDefault="00B85410" w:rsidP="009E7CE1">
          <w:pPr>
            <w:rPr>
              <w:b/>
              <w:bCs/>
            </w:rPr>
          </w:pPr>
        </w:p>
        <w:p w14:paraId="260EB8A8" w14:textId="77777777" w:rsidR="00B85410" w:rsidRDefault="00B85410" w:rsidP="009E7CE1">
          <w:pPr>
            <w:spacing w:before="120"/>
            <w:rPr>
              <w:b/>
              <w:bCs/>
            </w:rPr>
          </w:pPr>
        </w:p>
      </w:tc>
      <w:tc>
        <w:tcPr>
          <w:tcW w:w="4068" w:type="dxa"/>
        </w:tcPr>
        <w:p w14:paraId="2D8605A4" w14:textId="77777777" w:rsidR="00B85410" w:rsidRDefault="008A5A69" w:rsidP="009E7CE1">
          <w:pPr>
            <w:pStyle w:val="Equation"/>
            <w:tabs>
              <w:tab w:val="clear" w:pos="794"/>
              <w:tab w:val="clear" w:pos="4820"/>
              <w:tab w:val="clear" w:pos="9639"/>
            </w:tabs>
            <w:spacing w:beforeLines="0" w:line="240" w:lineRule="auto"/>
            <w:rPr>
              <w:rFonts w:eastAsia="Batang"/>
            </w:rPr>
          </w:pPr>
          <w:r>
            <w:rPr>
              <w:rFonts w:eastAsia="Batang"/>
            </w:rPr>
            <w:t>Ms. Fenhong Cheng</w:t>
          </w:r>
        </w:p>
        <w:p w14:paraId="3FADA28E" w14:textId="77777777" w:rsidR="008A5A69" w:rsidRDefault="008A5A69" w:rsidP="009E7CE1">
          <w:pPr>
            <w:pStyle w:val="Equation"/>
            <w:tabs>
              <w:tab w:val="clear" w:pos="794"/>
              <w:tab w:val="clear" w:pos="4820"/>
              <w:tab w:val="clear" w:pos="9639"/>
            </w:tabs>
            <w:spacing w:beforeLines="0" w:line="240" w:lineRule="auto"/>
            <w:rPr>
              <w:rFonts w:eastAsia="Batang"/>
            </w:rPr>
          </w:pPr>
          <w:r>
            <w:rPr>
              <w:rFonts w:eastAsia="Batang"/>
            </w:rPr>
            <w:t>Mr. Mrunmaya Pattanaik</w:t>
          </w:r>
        </w:p>
        <w:p w14:paraId="72AFF327" w14:textId="4FC9B3BA" w:rsidR="008A5A69" w:rsidRPr="00B82E59" w:rsidRDefault="008A5A69" w:rsidP="009E7CE1">
          <w:pPr>
            <w:pStyle w:val="Equation"/>
            <w:tabs>
              <w:tab w:val="clear" w:pos="794"/>
              <w:tab w:val="clear" w:pos="4820"/>
              <w:tab w:val="clear" w:pos="9639"/>
            </w:tabs>
            <w:spacing w:beforeLines="0" w:line="240" w:lineRule="auto"/>
            <w:rPr>
              <w:rFonts w:eastAsia="Batang"/>
            </w:rPr>
          </w:pPr>
          <w:r>
            <w:rPr>
              <w:rFonts w:eastAsia="Batang"/>
            </w:rPr>
            <w:t>Co-Chairs, WP4, APG-23</w:t>
          </w:r>
        </w:p>
      </w:tc>
      <w:tc>
        <w:tcPr>
          <w:tcW w:w="3996" w:type="dxa"/>
        </w:tcPr>
        <w:p w14:paraId="24E98AF3" w14:textId="3075247C" w:rsidR="00B85410" w:rsidRDefault="00B85410" w:rsidP="009E7CE1">
          <w:pPr>
            <w:pStyle w:val="Equation"/>
            <w:tabs>
              <w:tab w:val="clear" w:pos="794"/>
              <w:tab w:val="clear" w:pos="4820"/>
              <w:tab w:val="clear" w:pos="9639"/>
            </w:tabs>
            <w:spacing w:beforeLines="0" w:line="240" w:lineRule="auto"/>
            <w:rPr>
              <w:rFonts w:eastAsia="Batang"/>
              <w:sz w:val="20"/>
              <w:szCs w:val="20"/>
            </w:rPr>
          </w:pPr>
          <w:r w:rsidRPr="000227B3">
            <w:rPr>
              <w:rFonts w:eastAsia="Batang"/>
              <w:b/>
              <w:bCs/>
            </w:rPr>
            <w:t>Email</w:t>
          </w:r>
          <w:r w:rsidRPr="000227B3">
            <w:rPr>
              <w:rFonts w:eastAsia="Batang" w:hint="eastAsia"/>
              <w:b/>
              <w:bCs/>
            </w:rPr>
            <w:t>:</w:t>
          </w:r>
          <w:r>
            <w:rPr>
              <w:rFonts w:eastAsia="Batang"/>
              <w:b/>
              <w:bCs/>
            </w:rPr>
            <w:t xml:space="preserve"> </w:t>
          </w:r>
          <w:hyperlink r:id="rId1" w:history="1">
            <w:r w:rsidR="008A5A69" w:rsidRPr="00AF0B2B">
              <w:rPr>
                <w:rStyle w:val="Hyperlink"/>
                <w:rFonts w:eastAsia="Batang"/>
                <w:sz w:val="20"/>
                <w:szCs w:val="20"/>
              </w:rPr>
              <w:t>chengfenhong@chinasatcom.com</w:t>
            </w:r>
          </w:hyperlink>
          <w:r w:rsidR="008A5A69">
            <w:rPr>
              <w:rFonts w:eastAsia="Batang"/>
              <w:sz w:val="20"/>
              <w:szCs w:val="20"/>
            </w:rPr>
            <w:t xml:space="preserve">; </w:t>
          </w:r>
          <w:hyperlink r:id="rId2" w:history="1">
            <w:r w:rsidR="008A5A69" w:rsidRPr="00AF0B2B">
              <w:rPr>
                <w:rStyle w:val="Hyperlink"/>
                <w:rFonts w:eastAsia="Batang"/>
                <w:sz w:val="20"/>
                <w:szCs w:val="20"/>
              </w:rPr>
              <w:t>pattanail.mr@gov.in</w:t>
            </w:r>
          </w:hyperlink>
          <w:r w:rsidR="008A5A69">
            <w:rPr>
              <w:rFonts w:eastAsia="Batang"/>
              <w:sz w:val="20"/>
              <w:szCs w:val="20"/>
            </w:rPr>
            <w:t xml:space="preserve"> </w:t>
          </w:r>
        </w:p>
        <w:p w14:paraId="6B6496B6" w14:textId="2B2BFF28" w:rsidR="008A5A69" w:rsidRDefault="008A5A69" w:rsidP="009E7CE1">
          <w:pPr>
            <w:pStyle w:val="Equation"/>
            <w:tabs>
              <w:tab w:val="clear" w:pos="794"/>
              <w:tab w:val="clear" w:pos="4820"/>
              <w:tab w:val="clear" w:pos="9639"/>
            </w:tabs>
            <w:spacing w:beforeLines="0" w:line="240" w:lineRule="auto"/>
            <w:rPr>
              <w:rFonts w:eastAsia="Batang"/>
              <w:b/>
              <w:bCs/>
            </w:rPr>
          </w:pPr>
        </w:p>
        <w:p w14:paraId="3A782F1A" w14:textId="1553AA98" w:rsidR="00B85410" w:rsidRPr="000227B3" w:rsidRDefault="00B85410" w:rsidP="009E7CE1">
          <w:pPr>
            <w:pStyle w:val="Equation"/>
            <w:tabs>
              <w:tab w:val="clear" w:pos="794"/>
              <w:tab w:val="clear" w:pos="4820"/>
              <w:tab w:val="clear" w:pos="9639"/>
            </w:tabs>
            <w:spacing w:beforeLines="0" w:line="240" w:lineRule="auto"/>
            <w:rPr>
              <w:rFonts w:eastAsia="Batang"/>
            </w:rPr>
          </w:pPr>
          <w:r>
            <w:rPr>
              <w:rFonts w:eastAsia="Batang"/>
            </w:rPr>
            <w:t xml:space="preserve"> </w:t>
          </w:r>
        </w:p>
      </w:tc>
    </w:tr>
  </w:tbl>
  <w:p w14:paraId="2674B965" w14:textId="77777777" w:rsidR="00B85410" w:rsidRPr="009E7CE1" w:rsidRDefault="00B85410" w:rsidP="009E7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B1D5" w14:textId="77777777" w:rsidR="00575034" w:rsidRDefault="00575034">
      <w:r>
        <w:separator/>
      </w:r>
    </w:p>
    <w:p w14:paraId="43620C13" w14:textId="77777777" w:rsidR="00575034" w:rsidRDefault="00575034"/>
    <w:p w14:paraId="23760A9F" w14:textId="77777777" w:rsidR="00575034" w:rsidRDefault="00575034" w:rsidP="007A47CA"/>
  </w:footnote>
  <w:footnote w:type="continuationSeparator" w:id="0">
    <w:p w14:paraId="5B09A611" w14:textId="77777777" w:rsidR="00575034" w:rsidRDefault="00575034">
      <w:r>
        <w:continuationSeparator/>
      </w:r>
    </w:p>
    <w:p w14:paraId="1C34BA2A" w14:textId="77777777" w:rsidR="00575034" w:rsidRDefault="00575034"/>
    <w:p w14:paraId="2DD69B86" w14:textId="77777777" w:rsidR="00575034" w:rsidRDefault="00575034" w:rsidP="007A47CA"/>
  </w:footnote>
  <w:footnote w:id="1">
    <w:p w14:paraId="22593846" w14:textId="77777777" w:rsidR="00B85410" w:rsidRPr="00D5080A" w:rsidRDefault="00B85410" w:rsidP="00693499">
      <w:pPr>
        <w:pStyle w:val="FootnoteText"/>
        <w:spacing w:after="240"/>
        <w:jc w:val="both"/>
        <w:rPr>
          <w:szCs w:val="24"/>
        </w:rPr>
      </w:pPr>
      <w:r>
        <w:rPr>
          <w:rStyle w:val="FootnoteReference"/>
        </w:rPr>
        <w:footnoteRef/>
      </w:r>
      <w:bookmarkStart w:id="2" w:name="_Hlk78269065"/>
      <w:r>
        <w:tab/>
      </w:r>
      <w:bookmarkEnd w:id="2"/>
      <w:r w:rsidRPr="00C54BEE">
        <w:rPr>
          <w:szCs w:val="24"/>
        </w:rPr>
        <w:t xml:space="preserve">See WRC-19 Document </w:t>
      </w:r>
      <w:hyperlink r:id="rId1" w:history="1">
        <w:r w:rsidRPr="003C41F7">
          <w:rPr>
            <w:rStyle w:val="Hyperlink"/>
          </w:rPr>
          <w:t>CMR19/571 (10th Plenary Minutes)</w:t>
        </w:r>
      </w:hyperlink>
      <w:r w:rsidRPr="00C54BEE">
        <w:rPr>
          <w:szCs w:val="24"/>
        </w:rPr>
        <w:t>, Section 10.5, paragraph 2.</w:t>
      </w:r>
    </w:p>
  </w:footnote>
  <w:footnote w:id="2">
    <w:p w14:paraId="79A8946E" w14:textId="0748188F" w:rsidR="00B85410" w:rsidRDefault="00B85410">
      <w:pPr>
        <w:pStyle w:val="FootnoteText"/>
      </w:pPr>
      <w:r>
        <w:rPr>
          <w:rStyle w:val="FootnoteReference"/>
        </w:rPr>
        <w:footnoteRef/>
      </w:r>
      <w:r>
        <w:t xml:space="preserve"> a new provision in RR Article </w:t>
      </w:r>
      <w:r w:rsidRPr="00612E33">
        <w:rPr>
          <w:b/>
          <w:bCs/>
        </w:rPr>
        <w:t>22</w:t>
      </w:r>
      <w:r>
        <w:t xml:space="preserve"> extending the application of the concept of provisions of RR No. </w:t>
      </w:r>
      <w:r w:rsidRPr="00612E33">
        <w:rPr>
          <w:b/>
          <w:bCs/>
        </w:rPr>
        <w:t>22.2</w:t>
      </w:r>
      <w:r>
        <w:t xml:space="preserve"> for the protection of GSO satellite networks operating in the MSS in the frequency </w:t>
      </w:r>
      <w:proofErr w:type="gramStart"/>
      <w:r>
        <w:t>bands</w:t>
      </w:r>
      <w:proofErr w:type="gramEnd"/>
    </w:p>
  </w:footnote>
  <w:footnote w:id="3">
    <w:p w14:paraId="1ECC397A" w14:textId="4BB35160" w:rsidR="00B85410" w:rsidRDefault="00B85410">
      <w:pPr>
        <w:pStyle w:val="FootnoteText"/>
      </w:pPr>
      <w:r>
        <w:rPr>
          <w:rStyle w:val="FootnoteReference"/>
        </w:rPr>
        <w:footnoteRef/>
      </w:r>
      <w:r>
        <w:t xml:space="preserve"> modification of RR No. </w:t>
      </w:r>
      <w:r w:rsidRPr="00612E33">
        <w:rPr>
          <w:b/>
          <w:bCs/>
        </w:rPr>
        <w:t>5.461</w:t>
      </w:r>
      <w:r>
        <w:t xml:space="preserve"> and the addition of two new footnotes in RR Article </w:t>
      </w:r>
      <w:r w:rsidRPr="00612E33">
        <w:rPr>
          <w:b/>
          <w:bCs/>
        </w:rPr>
        <w:t>5</w:t>
      </w:r>
      <w:r>
        <w:t xml:space="preserve"> extending the application of the concept of provisions of RR No. </w:t>
      </w:r>
      <w:r w:rsidRPr="00612E33">
        <w:rPr>
          <w:b/>
          <w:bCs/>
        </w:rPr>
        <w:t>22.2</w:t>
      </w:r>
      <w:r>
        <w:t xml:space="preserve"> for the protection for GSO satellite networks operating in the MSS in the frequency bands</w:t>
      </w:r>
    </w:p>
  </w:footnote>
  <w:footnote w:id="4">
    <w:p w14:paraId="3E1BEF8A" w14:textId="77777777" w:rsidR="00B85410" w:rsidRDefault="00B85410" w:rsidP="00693499">
      <w:pPr>
        <w:pStyle w:val="FootnoteText"/>
      </w:pPr>
      <w:r>
        <w:rPr>
          <w:rStyle w:val="FootnoteReference"/>
        </w:rPr>
        <w:t>6</w:t>
      </w:r>
      <w:r>
        <w:rPr>
          <w:rStyle w:val="FootnoteReference"/>
          <w:i/>
          <w:iCs/>
        </w:rPr>
        <w:t>bis</w:t>
      </w:r>
      <w:r>
        <w:t xml:space="preserve"> The administration responsible for the assignment may request to relocate the downlink test points from the excluded territory to a new location within the remaining part of its service area.</w:t>
      </w:r>
      <w:r>
        <w:rPr>
          <w:sz w:val="16"/>
        </w:rPr>
        <w:t>     (WRC</w:t>
      </w:r>
      <w:r>
        <w:rPr>
          <w:sz w:val="16"/>
        </w:rPr>
        <w:noBreakHyphen/>
        <w:t>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26D"/>
    <w:multiLevelType w:val="hybridMultilevel"/>
    <w:tmpl w:val="BB96E31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4B5411E"/>
    <w:multiLevelType w:val="hybridMultilevel"/>
    <w:tmpl w:val="B9208B90"/>
    <w:lvl w:ilvl="0" w:tplc="A1A2644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A1A26444">
      <w:start w:val="1"/>
      <w:numFmt w:val="bullet"/>
      <w:lvlText w:val=""/>
      <w:lvlJc w:val="left"/>
      <w:pPr>
        <w:ind w:left="2520" w:hanging="360"/>
      </w:pPr>
      <w:rPr>
        <w:rFonts w:ascii="Symbol" w:hAnsi="Symbol" w:hint="default"/>
        <w:sz w:val="24"/>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D0D1E"/>
    <w:multiLevelType w:val="hybridMultilevel"/>
    <w:tmpl w:val="748477E4"/>
    <w:lvl w:ilvl="0" w:tplc="817A8C24">
      <w:start w:val="1"/>
      <w:numFmt w:val="bullet"/>
      <w:lvlText w:val=""/>
      <w:lvlJc w:val="left"/>
      <w:pPr>
        <w:ind w:left="1068" w:hanging="360"/>
      </w:pPr>
      <w:rPr>
        <w:rFonts w:ascii="Wingdings" w:hAnsi="Wingdings" w:hint="default"/>
        <w:color w:val="auto"/>
        <w:sz w:val="22"/>
      </w:rPr>
    </w:lvl>
    <w:lvl w:ilvl="1" w:tplc="FFFFFFFF">
      <w:start w:val="2"/>
      <w:numFmt w:val="bullet"/>
      <w:lvlText w:val="-"/>
      <w:lvlJc w:val="left"/>
      <w:pPr>
        <w:ind w:left="1508" w:hanging="400"/>
      </w:pPr>
      <w:rPr>
        <w:rFonts w:ascii="Times New Roman" w:eastAsia="GulimChe" w:hAnsi="Times New Roman" w:cs="Times New Roman" w:hint="default"/>
        <w:sz w:val="24"/>
      </w:rPr>
    </w:lvl>
    <w:lvl w:ilvl="2" w:tplc="FFFFFFFF">
      <w:start w:val="1"/>
      <w:numFmt w:val="bullet"/>
      <w:lvlText w:val=""/>
      <w:lvlJc w:val="left"/>
      <w:pPr>
        <w:ind w:left="1908" w:hanging="400"/>
      </w:pPr>
      <w:rPr>
        <w:rFonts w:ascii="Wingdings" w:hAnsi="Wingdings" w:hint="default"/>
      </w:rPr>
    </w:lvl>
    <w:lvl w:ilvl="3" w:tplc="FFFFFFFF">
      <w:start w:val="1"/>
      <w:numFmt w:val="bullet"/>
      <w:lvlText w:val="o"/>
      <w:lvlJc w:val="left"/>
      <w:pPr>
        <w:ind w:left="2308" w:hanging="400"/>
      </w:pPr>
      <w:rPr>
        <w:rFonts w:ascii="Courier New" w:hAnsi="Courier New" w:cs="Courier New" w:hint="default"/>
      </w:rPr>
    </w:lvl>
    <w:lvl w:ilvl="4" w:tplc="FFFFFFFF" w:tentative="1">
      <w:start w:val="1"/>
      <w:numFmt w:val="bullet"/>
      <w:lvlText w:val=""/>
      <w:lvlJc w:val="left"/>
      <w:pPr>
        <w:ind w:left="2708" w:hanging="400"/>
      </w:pPr>
      <w:rPr>
        <w:rFonts w:ascii="Wingdings" w:hAnsi="Wingdings" w:hint="default"/>
      </w:rPr>
    </w:lvl>
    <w:lvl w:ilvl="5" w:tplc="FFFFFFFF" w:tentative="1">
      <w:start w:val="1"/>
      <w:numFmt w:val="bullet"/>
      <w:lvlText w:val=""/>
      <w:lvlJc w:val="left"/>
      <w:pPr>
        <w:ind w:left="3108" w:hanging="400"/>
      </w:pPr>
      <w:rPr>
        <w:rFonts w:ascii="Wingdings" w:hAnsi="Wingdings" w:hint="default"/>
      </w:rPr>
    </w:lvl>
    <w:lvl w:ilvl="6" w:tplc="FFFFFFFF" w:tentative="1">
      <w:start w:val="1"/>
      <w:numFmt w:val="bullet"/>
      <w:lvlText w:val=""/>
      <w:lvlJc w:val="left"/>
      <w:pPr>
        <w:ind w:left="3508" w:hanging="400"/>
      </w:pPr>
      <w:rPr>
        <w:rFonts w:ascii="Wingdings" w:hAnsi="Wingdings" w:hint="default"/>
      </w:rPr>
    </w:lvl>
    <w:lvl w:ilvl="7" w:tplc="FFFFFFFF" w:tentative="1">
      <w:start w:val="1"/>
      <w:numFmt w:val="bullet"/>
      <w:lvlText w:val=""/>
      <w:lvlJc w:val="left"/>
      <w:pPr>
        <w:ind w:left="3908" w:hanging="400"/>
      </w:pPr>
      <w:rPr>
        <w:rFonts w:ascii="Wingdings" w:hAnsi="Wingdings" w:hint="default"/>
      </w:rPr>
    </w:lvl>
    <w:lvl w:ilvl="8" w:tplc="FFFFFFFF" w:tentative="1">
      <w:start w:val="1"/>
      <w:numFmt w:val="bullet"/>
      <w:lvlText w:val=""/>
      <w:lvlJc w:val="left"/>
      <w:pPr>
        <w:ind w:left="4308" w:hanging="400"/>
      </w:pPr>
      <w:rPr>
        <w:rFonts w:ascii="Wingdings" w:hAnsi="Wingdings" w:hint="default"/>
      </w:rPr>
    </w:lvl>
  </w:abstractNum>
  <w:abstractNum w:abstractNumId="3" w15:restartNumberingAfterBreak="0">
    <w:nsid w:val="08431794"/>
    <w:multiLevelType w:val="hybridMultilevel"/>
    <w:tmpl w:val="5D064416"/>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160"/>
        </w:tabs>
        <w:ind w:left="2160" w:hanging="360"/>
      </w:pPr>
      <w:rPr>
        <w:rFonts w:ascii="Arial" w:hAnsi="Arial" w:hint="default"/>
      </w:rPr>
    </w:lvl>
    <w:lvl w:ilvl="3" w:tplc="0809000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7D4634"/>
    <w:multiLevelType w:val="hybridMultilevel"/>
    <w:tmpl w:val="3F3A266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5E0C4A"/>
    <w:multiLevelType w:val="hybridMultilevel"/>
    <w:tmpl w:val="2CAAE1E8"/>
    <w:lvl w:ilvl="0" w:tplc="FFFFFFFF">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387198"/>
    <w:multiLevelType w:val="hybridMultilevel"/>
    <w:tmpl w:val="5EB23C72"/>
    <w:lvl w:ilvl="0" w:tplc="08090005">
      <w:start w:val="1"/>
      <w:numFmt w:val="bullet"/>
      <w:lvlText w:val=""/>
      <w:lvlJc w:val="left"/>
      <w:pPr>
        <w:ind w:left="1080" w:hanging="360"/>
      </w:pPr>
      <w:rPr>
        <w:rFonts w:ascii="Wingdings" w:hAnsi="Wingdings" w:hint="default"/>
      </w:rPr>
    </w:lvl>
    <w:lvl w:ilvl="1" w:tplc="FFFFFFFF">
      <w:start w:val="1"/>
      <w:numFmt w:val="bullet"/>
      <w:lvlText w:val=""/>
      <w:lvlJc w:val="left"/>
      <w:pPr>
        <w:ind w:left="2160" w:hanging="72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F370862"/>
    <w:multiLevelType w:val="hybridMultilevel"/>
    <w:tmpl w:val="137CD2EE"/>
    <w:lvl w:ilvl="0" w:tplc="B52CE2F6">
      <w:start w:val="1"/>
      <w:numFmt w:val="bullet"/>
      <w:pStyle w:val="ListParagraph"/>
      <w:lvlText w:val=""/>
      <w:lvlJc w:val="left"/>
      <w:pPr>
        <w:ind w:left="720" w:hanging="360"/>
      </w:pPr>
      <w:rPr>
        <w:rFonts w:ascii="Symbol" w:hAnsi="Symbol" w:hint="default"/>
        <w:b w:val="0"/>
        <w:bCs w:val="0"/>
      </w:rPr>
    </w:lvl>
    <w:lvl w:ilvl="1" w:tplc="817A8C24">
      <w:start w:val="1"/>
      <w:numFmt w:val="bullet"/>
      <w:lvlText w:val=""/>
      <w:lvlJc w:val="left"/>
      <w:pPr>
        <w:ind w:left="1440" w:hanging="360"/>
      </w:pPr>
      <w:rPr>
        <w:rFonts w:ascii="Wingdings" w:hAnsi="Wingdings"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54871"/>
    <w:multiLevelType w:val="hybridMultilevel"/>
    <w:tmpl w:val="09185A08"/>
    <w:lvl w:ilvl="0" w:tplc="B066B188">
      <w:start w:val="1"/>
      <w:numFmt w:val="decimal"/>
      <w:lvlText w:val="%1)"/>
      <w:lvlJc w:val="left"/>
      <w:pPr>
        <w:ind w:left="720" w:hanging="360"/>
      </w:pPr>
      <w:rPr>
        <w:rFonts w:ascii="Times New Roman" w:hAnsi="Times New Roman" w:cs="Times New Roman" w:hint="default"/>
        <w:i w:val="0"/>
        <w:sz w:val="24"/>
      </w:rPr>
    </w:lvl>
    <w:lvl w:ilvl="1" w:tplc="F31E8C60">
      <w:start w:val="1"/>
      <w:numFmt w:val="bullet"/>
      <w:lvlText w:val="-"/>
      <w:lvlJc w:val="left"/>
      <w:pPr>
        <w:ind w:left="720" w:hanging="360"/>
      </w:pPr>
      <w:rPr>
        <w:rFonts w:ascii="Times New Roman" w:eastAsia="Calibri" w:hAnsi="Times New Roman" w:cs="Times New Roman" w:hint="default"/>
      </w:rPr>
    </w:lvl>
    <w:lvl w:ilvl="2" w:tplc="0809000F">
      <w:start w:val="1"/>
      <w:numFmt w:val="decimal"/>
      <w:lvlText w:val="%3."/>
      <w:lvlJc w:val="left"/>
      <w:pPr>
        <w:ind w:left="720" w:hanging="360"/>
      </w:pPr>
      <w:rPr>
        <w:rFonts w:hint="default"/>
      </w:r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D61F4"/>
    <w:multiLevelType w:val="hybridMultilevel"/>
    <w:tmpl w:val="76F87746"/>
    <w:lvl w:ilvl="0" w:tplc="817A8C24">
      <w:start w:val="1"/>
      <w:numFmt w:val="bullet"/>
      <w:lvlText w:val=""/>
      <w:lvlJc w:val="left"/>
      <w:pPr>
        <w:ind w:left="1552" w:hanging="360"/>
      </w:pPr>
      <w:rPr>
        <w:rFonts w:ascii="Wingdings" w:hAnsi="Wingdings" w:hint="default"/>
        <w:sz w:val="22"/>
      </w:rPr>
    </w:lvl>
    <w:lvl w:ilvl="1" w:tplc="04090003" w:tentative="1">
      <w:start w:val="1"/>
      <w:numFmt w:val="bullet"/>
      <w:lvlText w:val="o"/>
      <w:lvlJc w:val="left"/>
      <w:pPr>
        <w:ind w:left="2272" w:hanging="360"/>
      </w:pPr>
      <w:rPr>
        <w:rFonts w:ascii="Courier New" w:hAnsi="Courier New" w:cs="Courier New" w:hint="default"/>
      </w:rPr>
    </w:lvl>
    <w:lvl w:ilvl="2" w:tplc="04090005" w:tentative="1">
      <w:start w:val="1"/>
      <w:numFmt w:val="bullet"/>
      <w:lvlText w:val=""/>
      <w:lvlJc w:val="left"/>
      <w:pPr>
        <w:ind w:left="2992" w:hanging="360"/>
      </w:pPr>
      <w:rPr>
        <w:rFonts w:ascii="Wingdings" w:hAnsi="Wingdings" w:hint="default"/>
      </w:rPr>
    </w:lvl>
    <w:lvl w:ilvl="3" w:tplc="04090001" w:tentative="1">
      <w:start w:val="1"/>
      <w:numFmt w:val="bullet"/>
      <w:lvlText w:val=""/>
      <w:lvlJc w:val="left"/>
      <w:pPr>
        <w:ind w:left="3712" w:hanging="360"/>
      </w:pPr>
      <w:rPr>
        <w:rFonts w:ascii="Symbol" w:hAnsi="Symbol" w:hint="default"/>
      </w:rPr>
    </w:lvl>
    <w:lvl w:ilvl="4" w:tplc="04090003" w:tentative="1">
      <w:start w:val="1"/>
      <w:numFmt w:val="bullet"/>
      <w:lvlText w:val="o"/>
      <w:lvlJc w:val="left"/>
      <w:pPr>
        <w:ind w:left="4432" w:hanging="360"/>
      </w:pPr>
      <w:rPr>
        <w:rFonts w:ascii="Courier New" w:hAnsi="Courier New" w:cs="Courier New" w:hint="default"/>
      </w:rPr>
    </w:lvl>
    <w:lvl w:ilvl="5" w:tplc="04090005" w:tentative="1">
      <w:start w:val="1"/>
      <w:numFmt w:val="bullet"/>
      <w:lvlText w:val=""/>
      <w:lvlJc w:val="left"/>
      <w:pPr>
        <w:ind w:left="5152" w:hanging="360"/>
      </w:pPr>
      <w:rPr>
        <w:rFonts w:ascii="Wingdings" w:hAnsi="Wingdings" w:hint="default"/>
      </w:rPr>
    </w:lvl>
    <w:lvl w:ilvl="6" w:tplc="04090001" w:tentative="1">
      <w:start w:val="1"/>
      <w:numFmt w:val="bullet"/>
      <w:lvlText w:val=""/>
      <w:lvlJc w:val="left"/>
      <w:pPr>
        <w:ind w:left="5872" w:hanging="360"/>
      </w:pPr>
      <w:rPr>
        <w:rFonts w:ascii="Symbol" w:hAnsi="Symbol" w:hint="default"/>
      </w:rPr>
    </w:lvl>
    <w:lvl w:ilvl="7" w:tplc="04090003" w:tentative="1">
      <w:start w:val="1"/>
      <w:numFmt w:val="bullet"/>
      <w:lvlText w:val="o"/>
      <w:lvlJc w:val="left"/>
      <w:pPr>
        <w:ind w:left="6592" w:hanging="360"/>
      </w:pPr>
      <w:rPr>
        <w:rFonts w:ascii="Courier New" w:hAnsi="Courier New" w:cs="Courier New" w:hint="default"/>
      </w:rPr>
    </w:lvl>
    <w:lvl w:ilvl="8" w:tplc="04090005" w:tentative="1">
      <w:start w:val="1"/>
      <w:numFmt w:val="bullet"/>
      <w:lvlText w:val=""/>
      <w:lvlJc w:val="left"/>
      <w:pPr>
        <w:ind w:left="7312" w:hanging="360"/>
      </w:pPr>
      <w:rPr>
        <w:rFonts w:ascii="Wingdings" w:hAnsi="Wingdings" w:hint="default"/>
      </w:rPr>
    </w:lvl>
  </w:abstractNum>
  <w:abstractNum w:abstractNumId="11"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2" w15:restartNumberingAfterBreak="0">
    <w:nsid w:val="4BF96377"/>
    <w:multiLevelType w:val="hybridMultilevel"/>
    <w:tmpl w:val="501CC1FC"/>
    <w:lvl w:ilvl="0" w:tplc="6CFA1B2C">
      <w:start w:val="1"/>
      <w:numFmt w:val="bullet"/>
      <w:lvlText w:val="-"/>
      <w:lvlJc w:val="left"/>
      <w:pPr>
        <w:tabs>
          <w:tab w:val="num" w:pos="720"/>
        </w:tabs>
        <w:ind w:left="720" w:hanging="360"/>
      </w:pPr>
      <w:rPr>
        <w:rFonts w:ascii="Arial" w:hAnsi="Arial" w:hint="default"/>
      </w:rPr>
    </w:lvl>
    <w:lvl w:ilvl="1" w:tplc="CBD090A6">
      <w:start w:val="1"/>
      <w:numFmt w:val="bullet"/>
      <w:lvlText w:val="-"/>
      <w:lvlJc w:val="left"/>
      <w:pPr>
        <w:tabs>
          <w:tab w:val="num" w:pos="1440"/>
        </w:tabs>
        <w:ind w:left="1440" w:hanging="360"/>
      </w:pPr>
      <w:rPr>
        <w:rFonts w:ascii="Arial" w:hAnsi="Arial" w:hint="default"/>
      </w:rPr>
    </w:lvl>
    <w:lvl w:ilvl="2" w:tplc="B63CD07C" w:tentative="1">
      <w:start w:val="1"/>
      <w:numFmt w:val="bullet"/>
      <w:lvlText w:val="-"/>
      <w:lvlJc w:val="left"/>
      <w:pPr>
        <w:tabs>
          <w:tab w:val="num" w:pos="2160"/>
        </w:tabs>
        <w:ind w:left="2160" w:hanging="360"/>
      </w:pPr>
      <w:rPr>
        <w:rFonts w:ascii="Arial" w:hAnsi="Arial" w:hint="default"/>
      </w:rPr>
    </w:lvl>
    <w:lvl w:ilvl="3" w:tplc="C8166C14" w:tentative="1">
      <w:start w:val="1"/>
      <w:numFmt w:val="bullet"/>
      <w:lvlText w:val="-"/>
      <w:lvlJc w:val="left"/>
      <w:pPr>
        <w:tabs>
          <w:tab w:val="num" w:pos="2880"/>
        </w:tabs>
        <w:ind w:left="2880" w:hanging="360"/>
      </w:pPr>
      <w:rPr>
        <w:rFonts w:ascii="Arial" w:hAnsi="Arial" w:hint="default"/>
      </w:rPr>
    </w:lvl>
    <w:lvl w:ilvl="4" w:tplc="95CAD8DC" w:tentative="1">
      <w:start w:val="1"/>
      <w:numFmt w:val="bullet"/>
      <w:lvlText w:val="-"/>
      <w:lvlJc w:val="left"/>
      <w:pPr>
        <w:tabs>
          <w:tab w:val="num" w:pos="3600"/>
        </w:tabs>
        <w:ind w:left="3600" w:hanging="360"/>
      </w:pPr>
      <w:rPr>
        <w:rFonts w:ascii="Arial" w:hAnsi="Arial" w:hint="default"/>
      </w:rPr>
    </w:lvl>
    <w:lvl w:ilvl="5" w:tplc="F5C2D5C2" w:tentative="1">
      <w:start w:val="1"/>
      <w:numFmt w:val="bullet"/>
      <w:lvlText w:val="-"/>
      <w:lvlJc w:val="left"/>
      <w:pPr>
        <w:tabs>
          <w:tab w:val="num" w:pos="4320"/>
        </w:tabs>
        <w:ind w:left="4320" w:hanging="360"/>
      </w:pPr>
      <w:rPr>
        <w:rFonts w:ascii="Arial" w:hAnsi="Arial" w:hint="default"/>
      </w:rPr>
    </w:lvl>
    <w:lvl w:ilvl="6" w:tplc="FC2E047C" w:tentative="1">
      <w:start w:val="1"/>
      <w:numFmt w:val="bullet"/>
      <w:lvlText w:val="-"/>
      <w:lvlJc w:val="left"/>
      <w:pPr>
        <w:tabs>
          <w:tab w:val="num" w:pos="5040"/>
        </w:tabs>
        <w:ind w:left="5040" w:hanging="360"/>
      </w:pPr>
      <w:rPr>
        <w:rFonts w:ascii="Arial" w:hAnsi="Arial" w:hint="default"/>
      </w:rPr>
    </w:lvl>
    <w:lvl w:ilvl="7" w:tplc="438E1460" w:tentative="1">
      <w:start w:val="1"/>
      <w:numFmt w:val="bullet"/>
      <w:lvlText w:val="-"/>
      <w:lvlJc w:val="left"/>
      <w:pPr>
        <w:tabs>
          <w:tab w:val="num" w:pos="5760"/>
        </w:tabs>
        <w:ind w:left="5760" w:hanging="360"/>
      </w:pPr>
      <w:rPr>
        <w:rFonts w:ascii="Arial" w:hAnsi="Arial" w:hint="default"/>
      </w:rPr>
    </w:lvl>
    <w:lvl w:ilvl="8" w:tplc="EDC2B8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F275DE5"/>
    <w:multiLevelType w:val="hybridMultilevel"/>
    <w:tmpl w:val="C01A37A6"/>
    <w:lvl w:ilvl="0" w:tplc="81F656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674F3"/>
    <w:multiLevelType w:val="hybridMultilevel"/>
    <w:tmpl w:val="F7E8431C"/>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E65113A"/>
    <w:multiLevelType w:val="hybridMultilevel"/>
    <w:tmpl w:val="0910E95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E843FB6"/>
    <w:multiLevelType w:val="hybridMultilevel"/>
    <w:tmpl w:val="C1740C96"/>
    <w:lvl w:ilvl="0" w:tplc="08090005">
      <w:start w:val="1"/>
      <w:numFmt w:val="bullet"/>
      <w:lvlText w:val=""/>
      <w:lvlJc w:val="left"/>
      <w:pPr>
        <w:ind w:left="720" w:hanging="360"/>
      </w:pPr>
      <w:rPr>
        <w:rFonts w:ascii="Wingdings" w:hAnsi="Wingdings" w:hint="default"/>
      </w:rPr>
    </w:lvl>
    <w:lvl w:ilvl="1" w:tplc="FFFFFFFF">
      <w:numFmt w:val="bullet"/>
      <w:lvlText w:val="–"/>
      <w:lvlJc w:val="left"/>
      <w:pPr>
        <w:ind w:left="1800" w:hanging="720"/>
      </w:pPr>
      <w:rPr>
        <w:rFonts w:ascii="Times New Roman" w:eastAsia="BatangChe"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EB47786"/>
    <w:multiLevelType w:val="hybridMultilevel"/>
    <w:tmpl w:val="34E0C404"/>
    <w:lvl w:ilvl="0" w:tplc="225EEDB6">
      <w:start w:val="1"/>
      <w:numFmt w:val="bullet"/>
      <w:lvlText w:val=""/>
      <w:lvlJc w:val="left"/>
      <w:pPr>
        <w:ind w:left="2160" w:hanging="360"/>
      </w:pPr>
      <w:rPr>
        <w:rFonts w:ascii="Wingdings" w:hAnsi="Wingdings" w:hint="default"/>
        <w:sz w:val="24"/>
      </w:rPr>
    </w:lvl>
    <w:lvl w:ilvl="1" w:tplc="04090001">
      <w:start w:val="1"/>
      <w:numFmt w:val="bullet"/>
      <w:lvlText w:val=""/>
      <w:lvlJc w:val="left"/>
      <w:pPr>
        <w:ind w:left="2880" w:hanging="360"/>
      </w:pPr>
      <w:rPr>
        <w:rFonts w:ascii="Symbol" w:hAnsi="Symbol" w:hint="default"/>
      </w:rPr>
    </w:lvl>
    <w:lvl w:ilvl="2" w:tplc="E9EC8B08">
      <w:numFmt w:val="bullet"/>
      <w:lvlText w:val="•"/>
      <w:lvlJc w:val="left"/>
      <w:pPr>
        <w:ind w:left="3600" w:hanging="360"/>
      </w:pPr>
      <w:rPr>
        <w:rFonts w:ascii="Times New Roman" w:eastAsia="BatangChe" w:hAnsi="Times New Roman" w:cs="Times New Roman"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FCA6C74"/>
    <w:multiLevelType w:val="hybridMultilevel"/>
    <w:tmpl w:val="E7100F02"/>
    <w:lvl w:ilvl="0" w:tplc="57D643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1784A77"/>
    <w:multiLevelType w:val="hybridMultilevel"/>
    <w:tmpl w:val="F2FA2944"/>
    <w:lvl w:ilvl="0" w:tplc="04090003">
      <w:start w:val="1"/>
      <w:numFmt w:val="bullet"/>
      <w:lvlText w:val="o"/>
      <w:lvlJc w:val="left"/>
      <w:pPr>
        <w:ind w:left="1854" w:hanging="360"/>
      </w:pPr>
      <w:rPr>
        <w:rFonts w:ascii="Courier New" w:hAnsi="Courier New" w:cs="Courier New"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16cid:durableId="1269123638">
    <w:abstractNumId w:val="8"/>
  </w:num>
  <w:num w:numId="2" w16cid:durableId="923147927">
    <w:abstractNumId w:val="13"/>
  </w:num>
  <w:num w:numId="3" w16cid:durableId="2086876920">
    <w:abstractNumId w:val="17"/>
  </w:num>
  <w:num w:numId="4" w16cid:durableId="1613249130">
    <w:abstractNumId w:val="6"/>
  </w:num>
  <w:num w:numId="5" w16cid:durableId="200096130">
    <w:abstractNumId w:val="9"/>
  </w:num>
  <w:num w:numId="6" w16cid:durableId="37753493">
    <w:abstractNumId w:val="1"/>
  </w:num>
  <w:num w:numId="7" w16cid:durableId="720324429">
    <w:abstractNumId w:val="10"/>
  </w:num>
  <w:num w:numId="8" w16cid:durableId="1858230015">
    <w:abstractNumId w:val="12"/>
  </w:num>
  <w:num w:numId="9" w16cid:durableId="884827665">
    <w:abstractNumId w:val="19"/>
  </w:num>
  <w:num w:numId="10" w16cid:durableId="13239221">
    <w:abstractNumId w:val="14"/>
  </w:num>
  <w:num w:numId="11" w16cid:durableId="1961836654">
    <w:abstractNumId w:val="11"/>
  </w:num>
  <w:num w:numId="12" w16cid:durableId="320546706">
    <w:abstractNumId w:val="15"/>
  </w:num>
  <w:num w:numId="13" w16cid:durableId="1905606478">
    <w:abstractNumId w:val="4"/>
  </w:num>
  <w:num w:numId="14" w16cid:durableId="389765127">
    <w:abstractNumId w:val="18"/>
  </w:num>
  <w:num w:numId="15" w16cid:durableId="1907950653">
    <w:abstractNumId w:val="16"/>
  </w:num>
  <w:num w:numId="16" w16cid:durableId="1426800673">
    <w:abstractNumId w:val="7"/>
  </w:num>
  <w:num w:numId="17" w16cid:durableId="1537699775">
    <w:abstractNumId w:val="0"/>
  </w:num>
  <w:num w:numId="18" w16cid:durableId="1488743519">
    <w:abstractNumId w:val="3"/>
  </w:num>
  <w:num w:numId="19" w16cid:durableId="1365711810">
    <w:abstractNumId w:val="5"/>
  </w:num>
  <w:num w:numId="20" w16cid:durableId="47075296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2D"/>
    <w:rsid w:val="00000B93"/>
    <w:rsid w:val="00000B9E"/>
    <w:rsid w:val="00003ED5"/>
    <w:rsid w:val="00005E24"/>
    <w:rsid w:val="00010A9A"/>
    <w:rsid w:val="0001334E"/>
    <w:rsid w:val="00013C08"/>
    <w:rsid w:val="0001546B"/>
    <w:rsid w:val="00021485"/>
    <w:rsid w:val="0002163B"/>
    <w:rsid w:val="00021E8D"/>
    <w:rsid w:val="000227B3"/>
    <w:rsid w:val="00026C4B"/>
    <w:rsid w:val="00026C53"/>
    <w:rsid w:val="00030005"/>
    <w:rsid w:val="00032199"/>
    <w:rsid w:val="0003540C"/>
    <w:rsid w:val="0003595B"/>
    <w:rsid w:val="00036385"/>
    <w:rsid w:val="00042A6B"/>
    <w:rsid w:val="00051427"/>
    <w:rsid w:val="00051E1E"/>
    <w:rsid w:val="000532F8"/>
    <w:rsid w:val="00054AB4"/>
    <w:rsid w:val="00054C56"/>
    <w:rsid w:val="00063DF8"/>
    <w:rsid w:val="00064F1C"/>
    <w:rsid w:val="000713CF"/>
    <w:rsid w:val="00073F66"/>
    <w:rsid w:val="00073FF6"/>
    <w:rsid w:val="00074ECA"/>
    <w:rsid w:val="00075C14"/>
    <w:rsid w:val="00090787"/>
    <w:rsid w:val="00094B87"/>
    <w:rsid w:val="00095902"/>
    <w:rsid w:val="000964D0"/>
    <w:rsid w:val="00096D19"/>
    <w:rsid w:val="000A1F8C"/>
    <w:rsid w:val="000A3127"/>
    <w:rsid w:val="000A363A"/>
    <w:rsid w:val="000A5418"/>
    <w:rsid w:val="000A6847"/>
    <w:rsid w:val="000A7305"/>
    <w:rsid w:val="000A754D"/>
    <w:rsid w:val="000A7B95"/>
    <w:rsid w:val="000B1E8C"/>
    <w:rsid w:val="000B595C"/>
    <w:rsid w:val="000B7AA9"/>
    <w:rsid w:val="000D0BC4"/>
    <w:rsid w:val="000D6D4C"/>
    <w:rsid w:val="000D7C75"/>
    <w:rsid w:val="000E2229"/>
    <w:rsid w:val="000F20FC"/>
    <w:rsid w:val="000F517C"/>
    <w:rsid w:val="000F5540"/>
    <w:rsid w:val="000F616F"/>
    <w:rsid w:val="000F72E4"/>
    <w:rsid w:val="00100B64"/>
    <w:rsid w:val="00100F2F"/>
    <w:rsid w:val="00106548"/>
    <w:rsid w:val="00106A0A"/>
    <w:rsid w:val="00106B56"/>
    <w:rsid w:val="0011004B"/>
    <w:rsid w:val="00110CA4"/>
    <w:rsid w:val="00112B60"/>
    <w:rsid w:val="0011340F"/>
    <w:rsid w:val="001135C9"/>
    <w:rsid w:val="001201D3"/>
    <w:rsid w:val="0012251F"/>
    <w:rsid w:val="00122653"/>
    <w:rsid w:val="00125217"/>
    <w:rsid w:val="00127E8F"/>
    <w:rsid w:val="00130A94"/>
    <w:rsid w:val="00131FCA"/>
    <w:rsid w:val="00132179"/>
    <w:rsid w:val="00133947"/>
    <w:rsid w:val="00134CC7"/>
    <w:rsid w:val="00135C32"/>
    <w:rsid w:val="001373D2"/>
    <w:rsid w:val="00141453"/>
    <w:rsid w:val="001433F1"/>
    <w:rsid w:val="00150C79"/>
    <w:rsid w:val="001539DD"/>
    <w:rsid w:val="001628D4"/>
    <w:rsid w:val="00164353"/>
    <w:rsid w:val="00164BCB"/>
    <w:rsid w:val="001673B9"/>
    <w:rsid w:val="001700D1"/>
    <w:rsid w:val="00174B8D"/>
    <w:rsid w:val="00175BD2"/>
    <w:rsid w:val="00176603"/>
    <w:rsid w:val="0018114D"/>
    <w:rsid w:val="00182399"/>
    <w:rsid w:val="001832C2"/>
    <w:rsid w:val="00186B26"/>
    <w:rsid w:val="0019090D"/>
    <w:rsid w:val="00190A21"/>
    <w:rsid w:val="00191037"/>
    <w:rsid w:val="001923E8"/>
    <w:rsid w:val="00192DD3"/>
    <w:rsid w:val="00194C82"/>
    <w:rsid w:val="00196568"/>
    <w:rsid w:val="00197B92"/>
    <w:rsid w:val="001A27F4"/>
    <w:rsid w:val="001A2F16"/>
    <w:rsid w:val="001A34FF"/>
    <w:rsid w:val="001B0741"/>
    <w:rsid w:val="001B18C2"/>
    <w:rsid w:val="001C0A50"/>
    <w:rsid w:val="001C46D3"/>
    <w:rsid w:val="001C5F31"/>
    <w:rsid w:val="001C6911"/>
    <w:rsid w:val="001C7B2B"/>
    <w:rsid w:val="001D5D7E"/>
    <w:rsid w:val="001D7036"/>
    <w:rsid w:val="001E1432"/>
    <w:rsid w:val="001E241B"/>
    <w:rsid w:val="001E2501"/>
    <w:rsid w:val="001E345E"/>
    <w:rsid w:val="001F204B"/>
    <w:rsid w:val="001F3309"/>
    <w:rsid w:val="001F4CA3"/>
    <w:rsid w:val="001F5947"/>
    <w:rsid w:val="001F754C"/>
    <w:rsid w:val="00201AE1"/>
    <w:rsid w:val="00202EB0"/>
    <w:rsid w:val="0020500C"/>
    <w:rsid w:val="002055E4"/>
    <w:rsid w:val="0021215B"/>
    <w:rsid w:val="00213308"/>
    <w:rsid w:val="0021588B"/>
    <w:rsid w:val="0022001F"/>
    <w:rsid w:val="002216AC"/>
    <w:rsid w:val="002219FD"/>
    <w:rsid w:val="002235D6"/>
    <w:rsid w:val="0023010A"/>
    <w:rsid w:val="00230738"/>
    <w:rsid w:val="00234294"/>
    <w:rsid w:val="00234735"/>
    <w:rsid w:val="00236253"/>
    <w:rsid w:val="00241BCF"/>
    <w:rsid w:val="00247925"/>
    <w:rsid w:val="00250459"/>
    <w:rsid w:val="002512D7"/>
    <w:rsid w:val="00251DA1"/>
    <w:rsid w:val="00254990"/>
    <w:rsid w:val="00254A1B"/>
    <w:rsid w:val="0025505D"/>
    <w:rsid w:val="002554B9"/>
    <w:rsid w:val="00256FB1"/>
    <w:rsid w:val="0026736F"/>
    <w:rsid w:val="002678F9"/>
    <w:rsid w:val="002736D7"/>
    <w:rsid w:val="00275ED2"/>
    <w:rsid w:val="002763D1"/>
    <w:rsid w:val="002830FD"/>
    <w:rsid w:val="0028454D"/>
    <w:rsid w:val="00286213"/>
    <w:rsid w:val="00286912"/>
    <w:rsid w:val="00287A2A"/>
    <w:rsid w:val="00291C9E"/>
    <w:rsid w:val="00292109"/>
    <w:rsid w:val="002926D4"/>
    <w:rsid w:val="002A0B53"/>
    <w:rsid w:val="002A227E"/>
    <w:rsid w:val="002A6830"/>
    <w:rsid w:val="002B375D"/>
    <w:rsid w:val="002B39F6"/>
    <w:rsid w:val="002B3E89"/>
    <w:rsid w:val="002C07DA"/>
    <w:rsid w:val="002C72D7"/>
    <w:rsid w:val="002C76BE"/>
    <w:rsid w:val="002C7D37"/>
    <w:rsid w:val="002C7EA9"/>
    <w:rsid w:val="002D3856"/>
    <w:rsid w:val="002D60F3"/>
    <w:rsid w:val="002D7A38"/>
    <w:rsid w:val="002E4CC5"/>
    <w:rsid w:val="002E58A9"/>
    <w:rsid w:val="002E65EA"/>
    <w:rsid w:val="002F0578"/>
    <w:rsid w:val="002F2F9A"/>
    <w:rsid w:val="003016CC"/>
    <w:rsid w:val="003025FD"/>
    <w:rsid w:val="00305A98"/>
    <w:rsid w:val="00307A5D"/>
    <w:rsid w:val="003131A3"/>
    <w:rsid w:val="003219FB"/>
    <w:rsid w:val="0033461C"/>
    <w:rsid w:val="00334793"/>
    <w:rsid w:val="0033522F"/>
    <w:rsid w:val="00336A0D"/>
    <w:rsid w:val="0034236D"/>
    <w:rsid w:val="00342F20"/>
    <w:rsid w:val="00343067"/>
    <w:rsid w:val="00350EC2"/>
    <w:rsid w:val="00352BAD"/>
    <w:rsid w:val="003540E0"/>
    <w:rsid w:val="003548C2"/>
    <w:rsid w:val="00356DA3"/>
    <w:rsid w:val="0036202C"/>
    <w:rsid w:val="00367C1D"/>
    <w:rsid w:val="0037421D"/>
    <w:rsid w:val="003760C1"/>
    <w:rsid w:val="00377647"/>
    <w:rsid w:val="003809C7"/>
    <w:rsid w:val="003829E0"/>
    <w:rsid w:val="00383519"/>
    <w:rsid w:val="003932D2"/>
    <w:rsid w:val="003972E8"/>
    <w:rsid w:val="003A0FC0"/>
    <w:rsid w:val="003A313D"/>
    <w:rsid w:val="003A39C6"/>
    <w:rsid w:val="003A3AE3"/>
    <w:rsid w:val="003A6F36"/>
    <w:rsid w:val="003B03B2"/>
    <w:rsid w:val="003B6263"/>
    <w:rsid w:val="003B6428"/>
    <w:rsid w:val="003C64A7"/>
    <w:rsid w:val="003D25E1"/>
    <w:rsid w:val="003D3B8E"/>
    <w:rsid w:val="003D3FDA"/>
    <w:rsid w:val="003D73B5"/>
    <w:rsid w:val="003E4DD1"/>
    <w:rsid w:val="003E4F33"/>
    <w:rsid w:val="003E6F80"/>
    <w:rsid w:val="003F0193"/>
    <w:rsid w:val="003F6D48"/>
    <w:rsid w:val="003F7BBE"/>
    <w:rsid w:val="003F7E0D"/>
    <w:rsid w:val="004008D5"/>
    <w:rsid w:val="00403CE4"/>
    <w:rsid w:val="004109AE"/>
    <w:rsid w:val="00420822"/>
    <w:rsid w:val="0042126E"/>
    <w:rsid w:val="00422D11"/>
    <w:rsid w:val="00424E8B"/>
    <w:rsid w:val="00425EDD"/>
    <w:rsid w:val="004262BD"/>
    <w:rsid w:val="004323BB"/>
    <w:rsid w:val="00433925"/>
    <w:rsid w:val="004404C0"/>
    <w:rsid w:val="00440BEE"/>
    <w:rsid w:val="00444170"/>
    <w:rsid w:val="00447EB9"/>
    <w:rsid w:val="004503E1"/>
    <w:rsid w:val="0045458F"/>
    <w:rsid w:val="004548B5"/>
    <w:rsid w:val="004551A4"/>
    <w:rsid w:val="00455FD4"/>
    <w:rsid w:val="00460AB0"/>
    <w:rsid w:val="004633B4"/>
    <w:rsid w:val="0046589F"/>
    <w:rsid w:val="00465B6D"/>
    <w:rsid w:val="004729B1"/>
    <w:rsid w:val="004730B9"/>
    <w:rsid w:val="00473235"/>
    <w:rsid w:val="00474E4E"/>
    <w:rsid w:val="00475B91"/>
    <w:rsid w:val="004768E9"/>
    <w:rsid w:val="00476C79"/>
    <w:rsid w:val="00483317"/>
    <w:rsid w:val="0048368B"/>
    <w:rsid w:val="004854EE"/>
    <w:rsid w:val="00490946"/>
    <w:rsid w:val="00494A74"/>
    <w:rsid w:val="00497840"/>
    <w:rsid w:val="004A4DE4"/>
    <w:rsid w:val="004A5314"/>
    <w:rsid w:val="004A773E"/>
    <w:rsid w:val="004A7B22"/>
    <w:rsid w:val="004B3553"/>
    <w:rsid w:val="004B363E"/>
    <w:rsid w:val="004B46C9"/>
    <w:rsid w:val="004C3047"/>
    <w:rsid w:val="004D047C"/>
    <w:rsid w:val="004D048F"/>
    <w:rsid w:val="004D0D9B"/>
    <w:rsid w:val="004D3DE0"/>
    <w:rsid w:val="004D6E8E"/>
    <w:rsid w:val="004E0888"/>
    <w:rsid w:val="004E45E0"/>
    <w:rsid w:val="004E477E"/>
    <w:rsid w:val="004F0D74"/>
    <w:rsid w:val="004F4D2B"/>
    <w:rsid w:val="004F733C"/>
    <w:rsid w:val="0050057B"/>
    <w:rsid w:val="00500F23"/>
    <w:rsid w:val="0050234B"/>
    <w:rsid w:val="00502F41"/>
    <w:rsid w:val="00511969"/>
    <w:rsid w:val="00512F9B"/>
    <w:rsid w:val="00515050"/>
    <w:rsid w:val="0051686D"/>
    <w:rsid w:val="00516B4D"/>
    <w:rsid w:val="005201CA"/>
    <w:rsid w:val="00521BF0"/>
    <w:rsid w:val="005263C8"/>
    <w:rsid w:val="00530E8C"/>
    <w:rsid w:val="005324FF"/>
    <w:rsid w:val="005351E0"/>
    <w:rsid w:val="005424F5"/>
    <w:rsid w:val="00542DF4"/>
    <w:rsid w:val="005442A4"/>
    <w:rsid w:val="00545933"/>
    <w:rsid w:val="0054610B"/>
    <w:rsid w:val="00550099"/>
    <w:rsid w:val="00550B69"/>
    <w:rsid w:val="005523DE"/>
    <w:rsid w:val="005526DF"/>
    <w:rsid w:val="0055280E"/>
    <w:rsid w:val="00553224"/>
    <w:rsid w:val="005549C9"/>
    <w:rsid w:val="00555BDF"/>
    <w:rsid w:val="00557544"/>
    <w:rsid w:val="005606F6"/>
    <w:rsid w:val="005614DC"/>
    <w:rsid w:val="00564306"/>
    <w:rsid w:val="0056563D"/>
    <w:rsid w:val="00565C73"/>
    <w:rsid w:val="005740BC"/>
    <w:rsid w:val="00575034"/>
    <w:rsid w:val="005750E9"/>
    <w:rsid w:val="00575CDC"/>
    <w:rsid w:val="00575DAC"/>
    <w:rsid w:val="0057798B"/>
    <w:rsid w:val="00577C0A"/>
    <w:rsid w:val="005816D4"/>
    <w:rsid w:val="0058327E"/>
    <w:rsid w:val="00583E3A"/>
    <w:rsid w:val="00584C2D"/>
    <w:rsid w:val="00587875"/>
    <w:rsid w:val="00591371"/>
    <w:rsid w:val="0059679F"/>
    <w:rsid w:val="00596B2F"/>
    <w:rsid w:val="005A033B"/>
    <w:rsid w:val="005A15A0"/>
    <w:rsid w:val="005A1F0C"/>
    <w:rsid w:val="005B1E77"/>
    <w:rsid w:val="005B244E"/>
    <w:rsid w:val="005B251F"/>
    <w:rsid w:val="005B2A65"/>
    <w:rsid w:val="005C09C0"/>
    <w:rsid w:val="005C5EB6"/>
    <w:rsid w:val="005D3914"/>
    <w:rsid w:val="005D41BE"/>
    <w:rsid w:val="005D6B2F"/>
    <w:rsid w:val="005D7451"/>
    <w:rsid w:val="005E3896"/>
    <w:rsid w:val="005E39BD"/>
    <w:rsid w:val="005E508C"/>
    <w:rsid w:val="005E6C90"/>
    <w:rsid w:val="005F5ABD"/>
    <w:rsid w:val="005F6CD1"/>
    <w:rsid w:val="00603680"/>
    <w:rsid w:val="00607E2B"/>
    <w:rsid w:val="00612E33"/>
    <w:rsid w:val="006139D6"/>
    <w:rsid w:val="00615999"/>
    <w:rsid w:val="006164D5"/>
    <w:rsid w:val="0061748E"/>
    <w:rsid w:val="00620984"/>
    <w:rsid w:val="00623CE1"/>
    <w:rsid w:val="006241C8"/>
    <w:rsid w:val="0062492E"/>
    <w:rsid w:val="00626891"/>
    <w:rsid w:val="0063062B"/>
    <w:rsid w:val="006311E2"/>
    <w:rsid w:val="0063186E"/>
    <w:rsid w:val="00636BAD"/>
    <w:rsid w:val="00641423"/>
    <w:rsid w:val="0064486D"/>
    <w:rsid w:val="006469AC"/>
    <w:rsid w:val="006514D1"/>
    <w:rsid w:val="00651F4D"/>
    <w:rsid w:val="00656876"/>
    <w:rsid w:val="0066388B"/>
    <w:rsid w:val="00664462"/>
    <w:rsid w:val="00667229"/>
    <w:rsid w:val="00675C31"/>
    <w:rsid w:val="00675DA7"/>
    <w:rsid w:val="006769C2"/>
    <w:rsid w:val="00682BE5"/>
    <w:rsid w:val="00683879"/>
    <w:rsid w:val="006843DA"/>
    <w:rsid w:val="00684A8A"/>
    <w:rsid w:val="00690FED"/>
    <w:rsid w:val="00693499"/>
    <w:rsid w:val="006939A5"/>
    <w:rsid w:val="006A0478"/>
    <w:rsid w:val="006A15A4"/>
    <w:rsid w:val="006A166E"/>
    <w:rsid w:val="006A3C92"/>
    <w:rsid w:val="006A4408"/>
    <w:rsid w:val="006A4BFF"/>
    <w:rsid w:val="006A4EB0"/>
    <w:rsid w:val="006B5FB9"/>
    <w:rsid w:val="006B6778"/>
    <w:rsid w:val="006C02BF"/>
    <w:rsid w:val="006C2329"/>
    <w:rsid w:val="006C2D39"/>
    <w:rsid w:val="006C3876"/>
    <w:rsid w:val="006D06ED"/>
    <w:rsid w:val="006D0E8D"/>
    <w:rsid w:val="006D7999"/>
    <w:rsid w:val="006E12FC"/>
    <w:rsid w:val="006E34B0"/>
    <w:rsid w:val="006E3B88"/>
    <w:rsid w:val="006E4CC4"/>
    <w:rsid w:val="006F1B00"/>
    <w:rsid w:val="006F375E"/>
    <w:rsid w:val="006F7142"/>
    <w:rsid w:val="00701217"/>
    <w:rsid w:val="00702A66"/>
    <w:rsid w:val="00705C2D"/>
    <w:rsid w:val="00705E61"/>
    <w:rsid w:val="00710A76"/>
    <w:rsid w:val="00712183"/>
    <w:rsid w:val="00712451"/>
    <w:rsid w:val="00716FFC"/>
    <w:rsid w:val="00731041"/>
    <w:rsid w:val="007311BA"/>
    <w:rsid w:val="00732F08"/>
    <w:rsid w:val="007350E2"/>
    <w:rsid w:val="007357EF"/>
    <w:rsid w:val="0074190C"/>
    <w:rsid w:val="0074260A"/>
    <w:rsid w:val="007472D9"/>
    <w:rsid w:val="00762576"/>
    <w:rsid w:val="007711E7"/>
    <w:rsid w:val="00772771"/>
    <w:rsid w:val="00774C67"/>
    <w:rsid w:val="00776CB2"/>
    <w:rsid w:val="0078338C"/>
    <w:rsid w:val="00784C04"/>
    <w:rsid w:val="00791060"/>
    <w:rsid w:val="00793278"/>
    <w:rsid w:val="007933D0"/>
    <w:rsid w:val="007941F6"/>
    <w:rsid w:val="00797F84"/>
    <w:rsid w:val="007A195C"/>
    <w:rsid w:val="007A1BDE"/>
    <w:rsid w:val="007A3E29"/>
    <w:rsid w:val="007A47CA"/>
    <w:rsid w:val="007B0128"/>
    <w:rsid w:val="007B3299"/>
    <w:rsid w:val="007B3D18"/>
    <w:rsid w:val="007B5626"/>
    <w:rsid w:val="007B5E37"/>
    <w:rsid w:val="007B6950"/>
    <w:rsid w:val="007C026C"/>
    <w:rsid w:val="007C1410"/>
    <w:rsid w:val="007C3143"/>
    <w:rsid w:val="007D29E5"/>
    <w:rsid w:val="007D4342"/>
    <w:rsid w:val="007D467E"/>
    <w:rsid w:val="007D5C3F"/>
    <w:rsid w:val="007D64E3"/>
    <w:rsid w:val="007E1FDD"/>
    <w:rsid w:val="007E3E92"/>
    <w:rsid w:val="007E7497"/>
    <w:rsid w:val="007F08FF"/>
    <w:rsid w:val="007F1651"/>
    <w:rsid w:val="007F367C"/>
    <w:rsid w:val="00801305"/>
    <w:rsid w:val="00801354"/>
    <w:rsid w:val="00803BD7"/>
    <w:rsid w:val="00803C99"/>
    <w:rsid w:val="0080570B"/>
    <w:rsid w:val="008144FF"/>
    <w:rsid w:val="008148E1"/>
    <w:rsid w:val="00816F4E"/>
    <w:rsid w:val="00831716"/>
    <w:rsid w:val="008319BF"/>
    <w:rsid w:val="008335BE"/>
    <w:rsid w:val="008337EA"/>
    <w:rsid w:val="008406E5"/>
    <w:rsid w:val="00842CF5"/>
    <w:rsid w:val="00843068"/>
    <w:rsid w:val="00843D73"/>
    <w:rsid w:val="00845884"/>
    <w:rsid w:val="00850E1C"/>
    <w:rsid w:val="008516AF"/>
    <w:rsid w:val="00855426"/>
    <w:rsid w:val="00855B65"/>
    <w:rsid w:val="008576EC"/>
    <w:rsid w:val="008624ED"/>
    <w:rsid w:val="00863802"/>
    <w:rsid w:val="008646B8"/>
    <w:rsid w:val="00870944"/>
    <w:rsid w:val="00872F6A"/>
    <w:rsid w:val="008824F1"/>
    <w:rsid w:val="00885DBF"/>
    <w:rsid w:val="00886592"/>
    <w:rsid w:val="0088714B"/>
    <w:rsid w:val="0089268D"/>
    <w:rsid w:val="008926F0"/>
    <w:rsid w:val="00893413"/>
    <w:rsid w:val="008950FB"/>
    <w:rsid w:val="008965A9"/>
    <w:rsid w:val="00897849"/>
    <w:rsid w:val="008A423E"/>
    <w:rsid w:val="008A5A69"/>
    <w:rsid w:val="008A73CD"/>
    <w:rsid w:val="008C06AC"/>
    <w:rsid w:val="008C159D"/>
    <w:rsid w:val="008C1F87"/>
    <w:rsid w:val="008D084B"/>
    <w:rsid w:val="008D0E09"/>
    <w:rsid w:val="008D5CBA"/>
    <w:rsid w:val="008E3638"/>
    <w:rsid w:val="008E3821"/>
    <w:rsid w:val="008E597E"/>
    <w:rsid w:val="008E791D"/>
    <w:rsid w:val="008F2153"/>
    <w:rsid w:val="008F301D"/>
    <w:rsid w:val="00901024"/>
    <w:rsid w:val="009056A4"/>
    <w:rsid w:val="00907EE3"/>
    <w:rsid w:val="009148F3"/>
    <w:rsid w:val="00924350"/>
    <w:rsid w:val="009254EF"/>
    <w:rsid w:val="009306C7"/>
    <w:rsid w:val="00934023"/>
    <w:rsid w:val="00937E72"/>
    <w:rsid w:val="00937EAC"/>
    <w:rsid w:val="0094283D"/>
    <w:rsid w:val="00943D04"/>
    <w:rsid w:val="00944715"/>
    <w:rsid w:val="00945114"/>
    <w:rsid w:val="00947F85"/>
    <w:rsid w:val="00951CF4"/>
    <w:rsid w:val="00953737"/>
    <w:rsid w:val="00957294"/>
    <w:rsid w:val="009601CF"/>
    <w:rsid w:val="00960D3F"/>
    <w:rsid w:val="00961C3F"/>
    <w:rsid w:val="00972289"/>
    <w:rsid w:val="009738A8"/>
    <w:rsid w:val="0097432A"/>
    <w:rsid w:val="0097693B"/>
    <w:rsid w:val="00981408"/>
    <w:rsid w:val="009823A6"/>
    <w:rsid w:val="00987959"/>
    <w:rsid w:val="00987BB3"/>
    <w:rsid w:val="00992081"/>
    <w:rsid w:val="00993355"/>
    <w:rsid w:val="009A35C6"/>
    <w:rsid w:val="009A46BF"/>
    <w:rsid w:val="009A4A6D"/>
    <w:rsid w:val="009A5BD6"/>
    <w:rsid w:val="009B0E4D"/>
    <w:rsid w:val="009B49B9"/>
    <w:rsid w:val="009B74AC"/>
    <w:rsid w:val="009C0B35"/>
    <w:rsid w:val="009C361C"/>
    <w:rsid w:val="009C5A3D"/>
    <w:rsid w:val="009C64E8"/>
    <w:rsid w:val="009C6B59"/>
    <w:rsid w:val="009C7350"/>
    <w:rsid w:val="009C7844"/>
    <w:rsid w:val="009D1002"/>
    <w:rsid w:val="009D6F56"/>
    <w:rsid w:val="009E1925"/>
    <w:rsid w:val="009E37A1"/>
    <w:rsid w:val="009E5D21"/>
    <w:rsid w:val="009E7CE1"/>
    <w:rsid w:val="009F1A3D"/>
    <w:rsid w:val="009F5148"/>
    <w:rsid w:val="00A0503B"/>
    <w:rsid w:val="00A11D42"/>
    <w:rsid w:val="00A13265"/>
    <w:rsid w:val="00A146E5"/>
    <w:rsid w:val="00A160B3"/>
    <w:rsid w:val="00A20980"/>
    <w:rsid w:val="00A20EED"/>
    <w:rsid w:val="00A25713"/>
    <w:rsid w:val="00A31185"/>
    <w:rsid w:val="00A3312C"/>
    <w:rsid w:val="00A36605"/>
    <w:rsid w:val="00A431A4"/>
    <w:rsid w:val="00A447A3"/>
    <w:rsid w:val="00A45329"/>
    <w:rsid w:val="00A46049"/>
    <w:rsid w:val="00A47777"/>
    <w:rsid w:val="00A5133F"/>
    <w:rsid w:val="00A51B59"/>
    <w:rsid w:val="00A53C5C"/>
    <w:rsid w:val="00A554E6"/>
    <w:rsid w:val="00A61885"/>
    <w:rsid w:val="00A641C0"/>
    <w:rsid w:val="00A64EBE"/>
    <w:rsid w:val="00A6737B"/>
    <w:rsid w:val="00A679E8"/>
    <w:rsid w:val="00A71136"/>
    <w:rsid w:val="00A8041E"/>
    <w:rsid w:val="00A97D61"/>
    <w:rsid w:val="00AA2B66"/>
    <w:rsid w:val="00AA2D8E"/>
    <w:rsid w:val="00AA474C"/>
    <w:rsid w:val="00AB0EAD"/>
    <w:rsid w:val="00AB1735"/>
    <w:rsid w:val="00AB1EA6"/>
    <w:rsid w:val="00AB2572"/>
    <w:rsid w:val="00AC19BB"/>
    <w:rsid w:val="00AC2B56"/>
    <w:rsid w:val="00AC49EE"/>
    <w:rsid w:val="00AC5C5C"/>
    <w:rsid w:val="00AD1F3D"/>
    <w:rsid w:val="00AD4D1C"/>
    <w:rsid w:val="00AD758A"/>
    <w:rsid w:val="00AD7E5F"/>
    <w:rsid w:val="00AE0ADE"/>
    <w:rsid w:val="00AE0EA2"/>
    <w:rsid w:val="00AE15FC"/>
    <w:rsid w:val="00AE2D20"/>
    <w:rsid w:val="00AE5C70"/>
    <w:rsid w:val="00AF6E67"/>
    <w:rsid w:val="00B00DB4"/>
    <w:rsid w:val="00B01AA1"/>
    <w:rsid w:val="00B0639C"/>
    <w:rsid w:val="00B06AD1"/>
    <w:rsid w:val="00B10D17"/>
    <w:rsid w:val="00B14222"/>
    <w:rsid w:val="00B14F66"/>
    <w:rsid w:val="00B24089"/>
    <w:rsid w:val="00B246AB"/>
    <w:rsid w:val="00B27D46"/>
    <w:rsid w:val="00B3096F"/>
    <w:rsid w:val="00B30C81"/>
    <w:rsid w:val="00B34275"/>
    <w:rsid w:val="00B3474C"/>
    <w:rsid w:val="00B36E5E"/>
    <w:rsid w:val="00B44C15"/>
    <w:rsid w:val="00B4793B"/>
    <w:rsid w:val="00B50237"/>
    <w:rsid w:val="00B505A7"/>
    <w:rsid w:val="00B5111E"/>
    <w:rsid w:val="00B54758"/>
    <w:rsid w:val="00B66740"/>
    <w:rsid w:val="00B676EF"/>
    <w:rsid w:val="00B73510"/>
    <w:rsid w:val="00B73963"/>
    <w:rsid w:val="00B77FA2"/>
    <w:rsid w:val="00B806B1"/>
    <w:rsid w:val="00B85410"/>
    <w:rsid w:val="00B86057"/>
    <w:rsid w:val="00B869AA"/>
    <w:rsid w:val="00B9055B"/>
    <w:rsid w:val="00B90F66"/>
    <w:rsid w:val="00B950E7"/>
    <w:rsid w:val="00B95D84"/>
    <w:rsid w:val="00B97AC9"/>
    <w:rsid w:val="00BA1F45"/>
    <w:rsid w:val="00BA28B2"/>
    <w:rsid w:val="00BA40E6"/>
    <w:rsid w:val="00BA4DBD"/>
    <w:rsid w:val="00BA7AB8"/>
    <w:rsid w:val="00BB7E96"/>
    <w:rsid w:val="00BC22BB"/>
    <w:rsid w:val="00BC2DC3"/>
    <w:rsid w:val="00BC3C66"/>
    <w:rsid w:val="00BC59CE"/>
    <w:rsid w:val="00BC6DB1"/>
    <w:rsid w:val="00BC7506"/>
    <w:rsid w:val="00BD29B7"/>
    <w:rsid w:val="00BD73C7"/>
    <w:rsid w:val="00BE4996"/>
    <w:rsid w:val="00BE623E"/>
    <w:rsid w:val="00BF1235"/>
    <w:rsid w:val="00BF25A5"/>
    <w:rsid w:val="00BF2922"/>
    <w:rsid w:val="00BF2A27"/>
    <w:rsid w:val="00BF6F93"/>
    <w:rsid w:val="00BF777C"/>
    <w:rsid w:val="00C02622"/>
    <w:rsid w:val="00C03B74"/>
    <w:rsid w:val="00C05BAA"/>
    <w:rsid w:val="00C07CD5"/>
    <w:rsid w:val="00C140A6"/>
    <w:rsid w:val="00C14DC6"/>
    <w:rsid w:val="00C1505B"/>
    <w:rsid w:val="00C15633"/>
    <w:rsid w:val="00C15799"/>
    <w:rsid w:val="00C20F4D"/>
    <w:rsid w:val="00C24B2B"/>
    <w:rsid w:val="00C256E8"/>
    <w:rsid w:val="00C26745"/>
    <w:rsid w:val="00C2777B"/>
    <w:rsid w:val="00C357AD"/>
    <w:rsid w:val="00C3644A"/>
    <w:rsid w:val="00C4151C"/>
    <w:rsid w:val="00C4391B"/>
    <w:rsid w:val="00C473E3"/>
    <w:rsid w:val="00C5762D"/>
    <w:rsid w:val="00C6069C"/>
    <w:rsid w:val="00C60D00"/>
    <w:rsid w:val="00C61625"/>
    <w:rsid w:val="00C6514A"/>
    <w:rsid w:val="00C65E5B"/>
    <w:rsid w:val="00C70ED6"/>
    <w:rsid w:val="00C71BA2"/>
    <w:rsid w:val="00C73F61"/>
    <w:rsid w:val="00C75805"/>
    <w:rsid w:val="00C75B67"/>
    <w:rsid w:val="00C84025"/>
    <w:rsid w:val="00C85119"/>
    <w:rsid w:val="00C8513B"/>
    <w:rsid w:val="00C86BC5"/>
    <w:rsid w:val="00C86D8C"/>
    <w:rsid w:val="00C978A4"/>
    <w:rsid w:val="00CA12D5"/>
    <w:rsid w:val="00CA15C5"/>
    <w:rsid w:val="00CA22D1"/>
    <w:rsid w:val="00CA3271"/>
    <w:rsid w:val="00CB0E22"/>
    <w:rsid w:val="00CB0FBC"/>
    <w:rsid w:val="00CB6F9A"/>
    <w:rsid w:val="00CC07D3"/>
    <w:rsid w:val="00CC56C6"/>
    <w:rsid w:val="00CD1E64"/>
    <w:rsid w:val="00CD517F"/>
    <w:rsid w:val="00CD5431"/>
    <w:rsid w:val="00CD60B4"/>
    <w:rsid w:val="00CE19F0"/>
    <w:rsid w:val="00CE4C3A"/>
    <w:rsid w:val="00CE623D"/>
    <w:rsid w:val="00CE6DD9"/>
    <w:rsid w:val="00CF243D"/>
    <w:rsid w:val="00CF2491"/>
    <w:rsid w:val="00CF2CBA"/>
    <w:rsid w:val="00CF3030"/>
    <w:rsid w:val="00CF307B"/>
    <w:rsid w:val="00CF5DDC"/>
    <w:rsid w:val="00CF72E3"/>
    <w:rsid w:val="00D007D5"/>
    <w:rsid w:val="00D02429"/>
    <w:rsid w:val="00D050C9"/>
    <w:rsid w:val="00D0602C"/>
    <w:rsid w:val="00D06742"/>
    <w:rsid w:val="00D1252E"/>
    <w:rsid w:val="00D12C0F"/>
    <w:rsid w:val="00D12CE1"/>
    <w:rsid w:val="00D23595"/>
    <w:rsid w:val="00D2444D"/>
    <w:rsid w:val="00D31452"/>
    <w:rsid w:val="00D34CE9"/>
    <w:rsid w:val="00D423DE"/>
    <w:rsid w:val="00D459C6"/>
    <w:rsid w:val="00D500B1"/>
    <w:rsid w:val="00D50A62"/>
    <w:rsid w:val="00D50E84"/>
    <w:rsid w:val="00D5307B"/>
    <w:rsid w:val="00D57772"/>
    <w:rsid w:val="00D57892"/>
    <w:rsid w:val="00D651AB"/>
    <w:rsid w:val="00D72AE3"/>
    <w:rsid w:val="00D75A4D"/>
    <w:rsid w:val="00D80C5B"/>
    <w:rsid w:val="00D83438"/>
    <w:rsid w:val="00D83E33"/>
    <w:rsid w:val="00D8478B"/>
    <w:rsid w:val="00D84CEE"/>
    <w:rsid w:val="00D854C1"/>
    <w:rsid w:val="00D85FFF"/>
    <w:rsid w:val="00D86151"/>
    <w:rsid w:val="00D878B3"/>
    <w:rsid w:val="00D91215"/>
    <w:rsid w:val="00DA3CC4"/>
    <w:rsid w:val="00DA7595"/>
    <w:rsid w:val="00DA7E6F"/>
    <w:rsid w:val="00DB0698"/>
    <w:rsid w:val="00DB0A68"/>
    <w:rsid w:val="00DB13B0"/>
    <w:rsid w:val="00DB28C8"/>
    <w:rsid w:val="00DB29B9"/>
    <w:rsid w:val="00DB4A1C"/>
    <w:rsid w:val="00DC175D"/>
    <w:rsid w:val="00DC4251"/>
    <w:rsid w:val="00DC43A3"/>
    <w:rsid w:val="00DD5394"/>
    <w:rsid w:val="00DD7C09"/>
    <w:rsid w:val="00DE0931"/>
    <w:rsid w:val="00DE1CAB"/>
    <w:rsid w:val="00DE2369"/>
    <w:rsid w:val="00DE54CF"/>
    <w:rsid w:val="00DE6F57"/>
    <w:rsid w:val="00DF0F25"/>
    <w:rsid w:val="00DF3A1B"/>
    <w:rsid w:val="00DF60CF"/>
    <w:rsid w:val="00DF6860"/>
    <w:rsid w:val="00DF791C"/>
    <w:rsid w:val="00DF7FFA"/>
    <w:rsid w:val="00E0124F"/>
    <w:rsid w:val="00E022AA"/>
    <w:rsid w:val="00E02E0D"/>
    <w:rsid w:val="00E06286"/>
    <w:rsid w:val="00E078D0"/>
    <w:rsid w:val="00E15607"/>
    <w:rsid w:val="00E1718F"/>
    <w:rsid w:val="00E17376"/>
    <w:rsid w:val="00E177DC"/>
    <w:rsid w:val="00E17AF3"/>
    <w:rsid w:val="00E20ABF"/>
    <w:rsid w:val="00E21682"/>
    <w:rsid w:val="00E238D6"/>
    <w:rsid w:val="00E23D98"/>
    <w:rsid w:val="00E27D47"/>
    <w:rsid w:val="00E3278B"/>
    <w:rsid w:val="00E32823"/>
    <w:rsid w:val="00E37AB2"/>
    <w:rsid w:val="00E37F7F"/>
    <w:rsid w:val="00E403B9"/>
    <w:rsid w:val="00E41BE2"/>
    <w:rsid w:val="00E45C8D"/>
    <w:rsid w:val="00E5341E"/>
    <w:rsid w:val="00E53B0F"/>
    <w:rsid w:val="00E545D9"/>
    <w:rsid w:val="00E61349"/>
    <w:rsid w:val="00E64EFD"/>
    <w:rsid w:val="00E65D04"/>
    <w:rsid w:val="00E65FC2"/>
    <w:rsid w:val="00E674D3"/>
    <w:rsid w:val="00E70FD0"/>
    <w:rsid w:val="00E71DAA"/>
    <w:rsid w:val="00E76522"/>
    <w:rsid w:val="00E80263"/>
    <w:rsid w:val="00E85252"/>
    <w:rsid w:val="00E916FF"/>
    <w:rsid w:val="00E92A93"/>
    <w:rsid w:val="00E92D3C"/>
    <w:rsid w:val="00E94A84"/>
    <w:rsid w:val="00E94E8F"/>
    <w:rsid w:val="00EA0BBD"/>
    <w:rsid w:val="00EA2574"/>
    <w:rsid w:val="00EA6257"/>
    <w:rsid w:val="00EA7027"/>
    <w:rsid w:val="00EB07F2"/>
    <w:rsid w:val="00EB2081"/>
    <w:rsid w:val="00EB5239"/>
    <w:rsid w:val="00EC00AA"/>
    <w:rsid w:val="00EC1301"/>
    <w:rsid w:val="00EC249E"/>
    <w:rsid w:val="00EC4897"/>
    <w:rsid w:val="00EE17A0"/>
    <w:rsid w:val="00EE2D3E"/>
    <w:rsid w:val="00EE3496"/>
    <w:rsid w:val="00EF0DFA"/>
    <w:rsid w:val="00EF0E8B"/>
    <w:rsid w:val="00EF10D0"/>
    <w:rsid w:val="00EF1D3B"/>
    <w:rsid w:val="00EF2406"/>
    <w:rsid w:val="00EF4093"/>
    <w:rsid w:val="00EF7BBF"/>
    <w:rsid w:val="00F00257"/>
    <w:rsid w:val="00F01282"/>
    <w:rsid w:val="00F03E58"/>
    <w:rsid w:val="00F066EC"/>
    <w:rsid w:val="00F110CF"/>
    <w:rsid w:val="00F1409A"/>
    <w:rsid w:val="00F14F12"/>
    <w:rsid w:val="00F16B9A"/>
    <w:rsid w:val="00F27A79"/>
    <w:rsid w:val="00F37AE6"/>
    <w:rsid w:val="00F444BB"/>
    <w:rsid w:val="00F50426"/>
    <w:rsid w:val="00F51D22"/>
    <w:rsid w:val="00F5332C"/>
    <w:rsid w:val="00F55E0A"/>
    <w:rsid w:val="00F5766C"/>
    <w:rsid w:val="00F626B7"/>
    <w:rsid w:val="00F62A00"/>
    <w:rsid w:val="00F62F74"/>
    <w:rsid w:val="00F63DCC"/>
    <w:rsid w:val="00F6407A"/>
    <w:rsid w:val="00F650EB"/>
    <w:rsid w:val="00F84067"/>
    <w:rsid w:val="00F871F5"/>
    <w:rsid w:val="00F8748C"/>
    <w:rsid w:val="00F9551D"/>
    <w:rsid w:val="00FA1DCA"/>
    <w:rsid w:val="00FA3ECD"/>
    <w:rsid w:val="00FA4FD8"/>
    <w:rsid w:val="00FB2F56"/>
    <w:rsid w:val="00FB369E"/>
    <w:rsid w:val="00FB4820"/>
    <w:rsid w:val="00FC12B2"/>
    <w:rsid w:val="00FC156A"/>
    <w:rsid w:val="00FC1F9E"/>
    <w:rsid w:val="00FC2596"/>
    <w:rsid w:val="00FC3738"/>
    <w:rsid w:val="00FC571B"/>
    <w:rsid w:val="00FC5E72"/>
    <w:rsid w:val="00FC7A38"/>
    <w:rsid w:val="00FD11DF"/>
    <w:rsid w:val="00FD57EE"/>
    <w:rsid w:val="00FD67DC"/>
    <w:rsid w:val="00FE0E34"/>
    <w:rsid w:val="00FE1489"/>
    <w:rsid w:val="00FE3DE5"/>
    <w:rsid w:val="00FE4D73"/>
    <w:rsid w:val="00FE6E8F"/>
    <w:rsid w:val="00FF1106"/>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2590F"/>
  <w15:docId w15:val="{0A8CC5D7-1162-4591-9A87-241EDC43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ListParagraph"/>
    <w:next w:val="Normal"/>
    <w:qFormat/>
    <w:rsid w:val="00693499"/>
    <w:pPr>
      <w:numPr>
        <w:numId w:val="0"/>
      </w:numPr>
      <w:shd w:val="clear" w:color="auto" w:fill="D9D9D9" w:themeFill="background1" w:themeFillShade="D9"/>
      <w:spacing w:before="480" w:after="120" w:line="276" w:lineRule="auto"/>
      <w:outlineLvl w:val="0"/>
    </w:pPr>
    <w:rPr>
      <w:rFonts w:ascii="Times New Roman Bold" w:hAnsi="Times New Roman Bold"/>
      <w:b/>
      <w:bCs/>
      <w:lang w:val="en-NZ" w:eastAsia="ko-KR"/>
    </w:rPr>
  </w:style>
  <w:style w:type="paragraph" w:styleId="Heading2">
    <w:name w:val="heading 2"/>
    <w:basedOn w:val="Heading1"/>
    <w:next w:val="Normal"/>
    <w:link w:val="Heading2Char"/>
    <w:unhideWhenUsed/>
    <w:qFormat/>
    <w:rsid w:val="00FC2596"/>
    <w:pPr>
      <w:shd w:val="clear" w:color="auto" w:fill="auto"/>
      <w:spacing w:before="0" w:after="60"/>
      <w:outlineLvl w:val="1"/>
    </w:pPr>
  </w:style>
  <w:style w:type="paragraph" w:styleId="Heading3">
    <w:name w:val="heading 3"/>
    <w:basedOn w:val="Normal"/>
    <w:next w:val="Normal"/>
    <w:link w:val="Heading3Char"/>
    <w:unhideWhenUsed/>
    <w:qFormat/>
    <w:rsid w:val="00112B6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6E4CC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174B8D"/>
    <w:pPr>
      <w:numPr>
        <w:numId w:val="1"/>
      </w:numPr>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qFormat/>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qForma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34"/>
    <w:qFormat/>
    <w:locked/>
    <w:rsid w:val="00174B8D"/>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character" w:customStyle="1" w:styleId="UnresolvedMention1">
    <w:name w:val="Unresolved Mention1"/>
    <w:basedOn w:val="DefaultParagraphFont"/>
    <w:uiPriority w:val="99"/>
    <w:semiHidden/>
    <w:unhideWhenUsed/>
    <w:rsid w:val="009306C7"/>
    <w:rPr>
      <w:color w:val="605E5C"/>
      <w:shd w:val="clear" w:color="auto" w:fill="E1DFDD"/>
    </w:rPr>
  </w:style>
  <w:style w:type="character" w:customStyle="1" w:styleId="fontstyle01">
    <w:name w:val="fontstyle01"/>
    <w:basedOn w:val="DefaultParagraphFont"/>
    <w:rsid w:val="00AB1EA6"/>
    <w:rPr>
      <w:rFonts w:ascii="Calibri" w:hAnsi="Calibri" w:cs="Calibri" w:hint="default"/>
      <w:b w:val="0"/>
      <w:bCs w:val="0"/>
      <w:i w:val="0"/>
      <w:iCs w:val="0"/>
      <w:color w:val="000000"/>
      <w:sz w:val="20"/>
      <w:szCs w:val="20"/>
    </w:rPr>
  </w:style>
  <w:style w:type="character" w:customStyle="1" w:styleId="fontstyle21">
    <w:name w:val="fontstyle21"/>
    <w:basedOn w:val="DefaultParagraphFont"/>
    <w:rsid w:val="00AB1EA6"/>
    <w:rPr>
      <w:rFonts w:ascii="Calibri-Bold" w:hAnsi="Calibri-Bold" w:hint="default"/>
      <w:b/>
      <w:bCs/>
      <w:i w:val="0"/>
      <w:iCs w:val="0"/>
      <w:color w:val="000000"/>
      <w:sz w:val="20"/>
      <w:szCs w:val="20"/>
    </w:rPr>
  </w:style>
  <w:style w:type="character" w:customStyle="1" w:styleId="Heading2Char">
    <w:name w:val="Heading 2 Char"/>
    <w:basedOn w:val="DefaultParagraphFont"/>
    <w:link w:val="Heading2"/>
    <w:rsid w:val="00FC2596"/>
    <w:rPr>
      <w:rFonts w:ascii="Times New Roman Bold" w:eastAsia="BatangChe" w:hAnsi="Times New Roman Bold"/>
      <w:b/>
      <w:bCs/>
      <w:sz w:val="24"/>
      <w:szCs w:val="24"/>
      <w:lang w:val="en-NZ" w:eastAsia="ko-KR"/>
    </w:rPr>
  </w:style>
  <w:style w:type="paragraph" w:styleId="Title">
    <w:name w:val="Title"/>
    <w:basedOn w:val="Normal"/>
    <w:next w:val="Normal"/>
    <w:link w:val="TitleChar"/>
    <w:qFormat/>
    <w:rsid w:val="00E238D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238D6"/>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rsid w:val="00EC4897"/>
    <w:rPr>
      <w:rFonts w:eastAsia="BatangChe"/>
      <w:sz w:val="24"/>
      <w:szCs w:val="24"/>
    </w:rPr>
  </w:style>
  <w:style w:type="paragraph" w:customStyle="1" w:styleId="Normalaftertitle">
    <w:name w:val="Normal_after_title"/>
    <w:basedOn w:val="Normal"/>
    <w:next w:val="Normal"/>
    <w:link w:val="NormalaftertitleChar"/>
    <w:rsid w:val="00CF243D"/>
    <w:pPr>
      <w:tabs>
        <w:tab w:val="left" w:pos="1134"/>
        <w:tab w:val="left" w:pos="1871"/>
        <w:tab w:val="left" w:pos="2268"/>
      </w:tabs>
      <w:overflowPunct w:val="0"/>
      <w:autoSpaceDE w:val="0"/>
      <w:autoSpaceDN w:val="0"/>
      <w:adjustRightInd w:val="0"/>
      <w:spacing w:before="360"/>
    </w:pPr>
    <w:rPr>
      <w:rFonts w:eastAsia="Times New Roman"/>
      <w:szCs w:val="20"/>
      <w:lang w:val="en-GB"/>
    </w:rPr>
  </w:style>
  <w:style w:type="paragraph" w:customStyle="1" w:styleId="EditorsNote">
    <w:name w:val="EditorsNote"/>
    <w:basedOn w:val="Normal"/>
    <w:rsid w:val="00100F2F"/>
    <w:pPr>
      <w:tabs>
        <w:tab w:val="left" w:pos="1134"/>
        <w:tab w:val="left" w:pos="1871"/>
        <w:tab w:val="left" w:pos="2268"/>
      </w:tabs>
      <w:overflowPunct w:val="0"/>
      <w:autoSpaceDE w:val="0"/>
      <w:autoSpaceDN w:val="0"/>
      <w:adjustRightInd w:val="0"/>
      <w:spacing w:before="240" w:after="240"/>
    </w:pPr>
    <w:rPr>
      <w:rFonts w:eastAsia="Times New Roman"/>
      <w:i/>
      <w:iCs/>
      <w:szCs w:val="20"/>
      <w:lang w:val="en-GB"/>
    </w:rPr>
  </w:style>
  <w:style w:type="paragraph" w:customStyle="1" w:styleId="Annextitle">
    <w:name w:val="Annex_title"/>
    <w:basedOn w:val="Normal"/>
    <w:next w:val="Normal"/>
    <w:rsid w:val="00550099"/>
    <w:pPr>
      <w:keepNext/>
      <w:keepLines/>
      <w:tabs>
        <w:tab w:val="left" w:pos="1134"/>
        <w:tab w:val="left" w:pos="1871"/>
        <w:tab w:val="left" w:pos="2268"/>
      </w:tabs>
      <w:overflowPunct w:val="0"/>
      <w:autoSpaceDE w:val="0"/>
      <w:autoSpaceDN w:val="0"/>
      <w:adjustRightInd w:val="0"/>
      <w:spacing w:before="240" w:after="280"/>
      <w:jc w:val="center"/>
    </w:pPr>
    <w:rPr>
      <w:rFonts w:ascii="Times New Roman Bold" w:eastAsia="Times New Roman" w:hAnsi="Times New Roman Bold"/>
      <w:b/>
      <w:sz w:val="28"/>
      <w:szCs w:val="20"/>
      <w:lang w:val="en-GB"/>
    </w:rPr>
  </w:style>
  <w:style w:type="paragraph" w:customStyle="1" w:styleId="Reasons">
    <w:name w:val="Reasons"/>
    <w:basedOn w:val="Normal"/>
    <w:qFormat/>
    <w:rsid w:val="008926F0"/>
    <w:pPr>
      <w:tabs>
        <w:tab w:val="left" w:pos="1134"/>
        <w:tab w:val="left" w:pos="1588"/>
        <w:tab w:val="left" w:pos="1985"/>
      </w:tabs>
      <w:overflowPunct w:val="0"/>
      <w:autoSpaceDE w:val="0"/>
      <w:autoSpaceDN w:val="0"/>
      <w:adjustRightInd w:val="0"/>
      <w:spacing w:before="120"/>
      <w:textAlignment w:val="baseline"/>
    </w:pPr>
    <w:rPr>
      <w:rFonts w:eastAsia="Times New Roman"/>
      <w:szCs w:val="20"/>
      <w:lang w:val="en-GB"/>
    </w:rPr>
  </w:style>
  <w:style w:type="paragraph" w:styleId="NoSpacing">
    <w:name w:val="No Spacing"/>
    <w:uiPriority w:val="1"/>
    <w:qFormat/>
    <w:rsid w:val="00EA2574"/>
    <w:rPr>
      <w:rFonts w:eastAsia="BatangChe"/>
      <w:sz w:val="24"/>
      <w:szCs w:val="24"/>
    </w:rPr>
  </w:style>
  <w:style w:type="paragraph" w:customStyle="1" w:styleId="H3">
    <w:name w:val="H3"/>
    <w:basedOn w:val="Heading1"/>
    <w:link w:val="H3Char"/>
    <w:qFormat/>
    <w:rsid w:val="00FC2596"/>
    <w:pPr>
      <w:shd w:val="clear" w:color="auto" w:fill="auto"/>
      <w:spacing w:before="0" w:after="60"/>
      <w:outlineLvl w:val="2"/>
    </w:pPr>
    <w:rPr>
      <w:rFonts w:ascii="Times New Roman" w:hAnsi="Times New Roman"/>
    </w:rPr>
  </w:style>
  <w:style w:type="paragraph" w:customStyle="1" w:styleId="enumlev2">
    <w:name w:val="enumlev2"/>
    <w:basedOn w:val="enumlev1"/>
    <w:rsid w:val="0097432A"/>
    <w:pPr>
      <w:ind w:left="1871" w:hanging="737"/>
    </w:pPr>
    <w:rPr>
      <w:rFonts w:eastAsia="Times New Roman"/>
    </w:rPr>
  </w:style>
  <w:style w:type="character" w:customStyle="1" w:styleId="Heading3Char">
    <w:name w:val="Heading 3 Char"/>
    <w:basedOn w:val="DefaultParagraphFont"/>
    <w:link w:val="Heading3"/>
    <w:rsid w:val="00112B60"/>
    <w:rPr>
      <w:rFonts w:asciiTheme="majorHAnsi" w:eastAsiaTheme="majorEastAsia" w:hAnsiTheme="majorHAnsi" w:cstheme="majorBidi"/>
      <w:color w:val="243F60" w:themeColor="accent1" w:themeShade="7F"/>
      <w:sz w:val="24"/>
      <w:szCs w:val="24"/>
    </w:rPr>
  </w:style>
  <w:style w:type="character" w:customStyle="1" w:styleId="H3Char">
    <w:name w:val="H3 Char"/>
    <w:basedOn w:val="Heading3Char"/>
    <w:link w:val="H3"/>
    <w:rsid w:val="00FC2596"/>
    <w:rPr>
      <w:rFonts w:asciiTheme="majorHAnsi" w:eastAsia="BatangChe" w:hAnsiTheme="majorHAnsi" w:cstheme="majorBidi"/>
      <w:b/>
      <w:bCs/>
      <w:color w:val="243F60" w:themeColor="accent1" w:themeShade="7F"/>
      <w:sz w:val="24"/>
      <w:szCs w:val="24"/>
      <w:lang w:val="en-NZ" w:eastAsia="ko-KR"/>
    </w:rPr>
  </w:style>
  <w:style w:type="paragraph" w:customStyle="1" w:styleId="ECCBulletsLv1">
    <w:name w:val="ECC Bullets Lv1"/>
    <w:basedOn w:val="Normal"/>
    <w:qFormat/>
    <w:rsid w:val="00234294"/>
    <w:pPr>
      <w:numPr>
        <w:numId w:val="4"/>
      </w:numPr>
      <w:tabs>
        <w:tab w:val="left" w:pos="340"/>
      </w:tabs>
      <w:spacing w:before="60"/>
      <w:jc w:val="both"/>
    </w:pPr>
    <w:rPr>
      <w:rFonts w:ascii="Arial" w:eastAsia="Calibri" w:hAnsi="Arial"/>
      <w:sz w:val="20"/>
      <w:szCs w:val="22"/>
      <w:lang w:val="en-GB"/>
    </w:rPr>
  </w:style>
  <w:style w:type="character" w:customStyle="1" w:styleId="ECCHLyellow">
    <w:name w:val="ECC HL yellow"/>
    <w:basedOn w:val="DefaultParagraphFont"/>
    <w:uiPriority w:val="1"/>
    <w:qFormat/>
    <w:rsid w:val="00234294"/>
    <w:rPr>
      <w:rFonts w:eastAsia="Calibri"/>
      <w:i w:val="0"/>
      <w:szCs w:val="22"/>
      <w:bdr w:val="none" w:sz="0" w:space="0" w:color="auto"/>
      <w:shd w:val="solid" w:color="FFFF00" w:fill="auto"/>
      <w:lang w:val="en-GB"/>
    </w:rPr>
  </w:style>
  <w:style w:type="character" w:styleId="Emphasis">
    <w:name w:val="Emphasis"/>
    <w:aliases w:val="ECC HL italics"/>
    <w:uiPriority w:val="1"/>
    <w:qFormat/>
    <w:rsid w:val="00234294"/>
    <w:rPr>
      <w:i/>
    </w:rPr>
  </w:style>
  <w:style w:type="character" w:customStyle="1" w:styleId="cf01">
    <w:name w:val="cf01"/>
    <w:basedOn w:val="DefaultParagraphFont"/>
    <w:rsid w:val="000227B3"/>
    <w:rPr>
      <w:rFonts w:ascii="Segoe UI" w:hAnsi="Segoe UI" w:cs="Segoe UI" w:hint="default"/>
      <w:b/>
      <w:bCs/>
      <w:color w:val="262626"/>
      <w:sz w:val="28"/>
      <w:szCs w:val="28"/>
    </w:rPr>
  </w:style>
  <w:style w:type="paragraph" w:customStyle="1" w:styleId="Tabletext">
    <w:name w:val="Table_text"/>
    <w:basedOn w:val="Normal"/>
    <w:link w:val="TabletextChar"/>
    <w:uiPriority w:val="99"/>
    <w:qFormat/>
    <w:rsid w:val="0089268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szCs w:val="20"/>
      <w:lang w:val="en-GB"/>
    </w:rPr>
  </w:style>
  <w:style w:type="paragraph" w:customStyle="1" w:styleId="Tablehead">
    <w:name w:val="Table_head"/>
    <w:basedOn w:val="Normal"/>
    <w:link w:val="TableheadChar"/>
    <w:rsid w:val="0089268D"/>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szCs w:val="20"/>
      <w:lang w:val="en-GB"/>
    </w:rPr>
  </w:style>
  <w:style w:type="paragraph" w:styleId="TOC3">
    <w:name w:val="toc 3"/>
    <w:aliases w:val="ECC Index 3"/>
    <w:basedOn w:val="Normal"/>
    <w:uiPriority w:val="39"/>
    <w:semiHidden/>
    <w:qFormat/>
    <w:rsid w:val="00367C1D"/>
    <w:pPr>
      <w:tabs>
        <w:tab w:val="left" w:pos="1701"/>
        <w:tab w:val="right" w:leader="dot" w:pos="9639"/>
      </w:tabs>
      <w:ind w:left="1701" w:hanging="709"/>
      <w:jc w:val="both"/>
    </w:pPr>
    <w:rPr>
      <w:rFonts w:ascii="Arial" w:eastAsia="Calibri" w:hAnsi="Arial"/>
      <w:noProof/>
      <w:sz w:val="20"/>
      <w:szCs w:val="20"/>
      <w:lang w:val="da-DK"/>
    </w:rPr>
  </w:style>
  <w:style w:type="paragraph" w:styleId="Revision">
    <w:name w:val="Revision"/>
    <w:hidden/>
    <w:uiPriority w:val="99"/>
    <w:semiHidden/>
    <w:rsid w:val="00B5111E"/>
    <w:rPr>
      <w:rFonts w:eastAsia="BatangChe"/>
      <w:sz w:val="24"/>
      <w:szCs w:val="24"/>
    </w:rPr>
  </w:style>
  <w:style w:type="character" w:customStyle="1" w:styleId="enumlev10">
    <w:name w:val="enumlev1 Знак"/>
    <w:locked/>
    <w:rsid w:val="00AD1F3D"/>
    <w:rPr>
      <w:rFonts w:ascii="Times New Roman" w:hAnsi="Times New Roman"/>
      <w:sz w:val="24"/>
      <w:lang w:val="en-GB" w:eastAsia="en-US"/>
    </w:rPr>
  </w:style>
  <w:style w:type="character" w:customStyle="1" w:styleId="NormalaftertitleChar">
    <w:name w:val="Normal_after_title Char"/>
    <w:basedOn w:val="DefaultParagraphFont"/>
    <w:link w:val="Normalaftertitle"/>
    <w:locked/>
    <w:rsid w:val="00AD1F3D"/>
    <w:rPr>
      <w:rFonts w:eastAsia="Times New Roman"/>
      <w:sz w:val="24"/>
      <w:lang w:val="en-GB"/>
    </w:rPr>
  </w:style>
  <w:style w:type="character" w:customStyle="1" w:styleId="fontstyle31">
    <w:name w:val="fontstyle31"/>
    <w:basedOn w:val="DefaultParagraphFont"/>
    <w:rsid w:val="008C1F87"/>
    <w:rPr>
      <w:rFonts w:ascii="Calibri-Italic" w:hAnsi="Calibri-Italic" w:hint="default"/>
      <w:b w:val="0"/>
      <w:bCs w:val="0"/>
      <w:i/>
      <w:iCs/>
      <w:color w:val="595959"/>
      <w:sz w:val="28"/>
      <w:szCs w:val="28"/>
    </w:rPr>
  </w:style>
  <w:style w:type="character" w:customStyle="1" w:styleId="Artdef">
    <w:name w:val="Art_def"/>
    <w:basedOn w:val="DefaultParagraphFont"/>
    <w:rsid w:val="00106A0A"/>
    <w:rPr>
      <w:rFonts w:ascii="Times New Roman" w:hAnsi="Times New Roman" w:cs="Times New Roman" w:hint="default"/>
      <w:b/>
      <w:bCs w:val="0"/>
    </w:rPr>
  </w:style>
  <w:style w:type="paragraph" w:customStyle="1" w:styleId="ECCBulletsLv2">
    <w:name w:val="ECC Bullets Lv2"/>
    <w:basedOn w:val="ECCBulletsLv1"/>
    <w:rsid w:val="0050057B"/>
    <w:pPr>
      <w:numPr>
        <w:numId w:val="0"/>
      </w:numPr>
      <w:ind w:left="680" w:hanging="340"/>
    </w:pPr>
  </w:style>
  <w:style w:type="character" w:customStyle="1" w:styleId="href">
    <w:name w:val="href"/>
    <w:basedOn w:val="DefaultParagraphFont"/>
    <w:rsid w:val="0050057B"/>
  </w:style>
  <w:style w:type="paragraph" w:customStyle="1" w:styleId="footnotedescription">
    <w:name w:val="footnote description"/>
    <w:next w:val="Normal"/>
    <w:link w:val="footnotedescriptionChar"/>
    <w:hidden/>
    <w:rsid w:val="0050057B"/>
    <w:pPr>
      <w:spacing w:after="43" w:line="272" w:lineRule="auto"/>
      <w:ind w:left="576" w:hanging="283"/>
    </w:pPr>
    <w:rPr>
      <w:rFonts w:ascii="Arial" w:eastAsia="Arial" w:hAnsi="Arial" w:cs="Arial"/>
      <w:color w:val="0000FF"/>
      <w:sz w:val="16"/>
      <w:szCs w:val="22"/>
      <w:u w:val="single" w:color="0000FF"/>
      <w:lang w:val="en-GB" w:eastAsia="en-GB"/>
    </w:rPr>
  </w:style>
  <w:style w:type="character" w:customStyle="1" w:styleId="footnotedescriptionChar">
    <w:name w:val="footnote description Char"/>
    <w:link w:val="footnotedescription"/>
    <w:rsid w:val="0050057B"/>
    <w:rPr>
      <w:rFonts w:ascii="Arial" w:eastAsia="Arial" w:hAnsi="Arial" w:cs="Arial"/>
      <w:color w:val="0000FF"/>
      <w:sz w:val="16"/>
      <w:szCs w:val="22"/>
      <w:u w:val="single" w:color="0000FF"/>
      <w:lang w:val="en-GB" w:eastAsia="en-GB"/>
    </w:rPr>
  </w:style>
  <w:style w:type="character" w:customStyle="1" w:styleId="footnotemark">
    <w:name w:val="footnote mark"/>
    <w:hidden/>
    <w:rsid w:val="0050057B"/>
    <w:rPr>
      <w:rFonts w:ascii="Arial" w:eastAsia="Arial" w:hAnsi="Arial" w:cs="Arial"/>
      <w:color w:val="000000"/>
      <w:sz w:val="20"/>
      <w:vertAlign w:val="superscript"/>
    </w:rPr>
  </w:style>
  <w:style w:type="paragraph" w:customStyle="1" w:styleId="Chaptitle">
    <w:name w:val="Chap_title"/>
    <w:basedOn w:val="Normal"/>
    <w:next w:val="Normal"/>
    <w:uiPriority w:val="99"/>
    <w:rsid w:val="00F01282"/>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val="en-GB"/>
    </w:rPr>
  </w:style>
  <w:style w:type="character" w:customStyle="1" w:styleId="ECCHLorange">
    <w:name w:val="ECC HL orange"/>
    <w:basedOn w:val="DefaultParagraphFont"/>
    <w:uiPriority w:val="1"/>
    <w:qFormat/>
    <w:rsid w:val="00DC175D"/>
    <w:rPr>
      <w:bdr w:val="none" w:sz="0" w:space="0" w:color="auto"/>
      <w:shd w:val="solid" w:color="FFC000" w:fill="auto"/>
    </w:rPr>
  </w:style>
  <w:style w:type="character" w:customStyle="1" w:styleId="ECCHLunderlined">
    <w:name w:val="ECC HL underlined"/>
    <w:uiPriority w:val="1"/>
    <w:qFormat/>
    <w:rsid w:val="00DC175D"/>
    <w:rPr>
      <w:u w:val="single"/>
    </w:rPr>
  </w:style>
  <w:style w:type="paragraph" w:customStyle="1" w:styleId="MethodHeadingb">
    <w:name w:val="Method_Headingb"/>
    <w:basedOn w:val="Normal"/>
    <w:next w:val="Normal"/>
    <w:qFormat/>
    <w:rsid w:val="007A195C"/>
    <w:pPr>
      <w:keepNext/>
      <w:keepLines/>
      <w:spacing w:before="160"/>
    </w:pPr>
    <w:rPr>
      <w:rFonts w:ascii="Times New Roman Bold" w:eastAsia="Times New Roman" w:hAnsi="Times New Roman Bold" w:cs="Times New Roman Bold"/>
      <w:b/>
      <w:szCs w:val="20"/>
      <w:lang w:val="en-GB" w:eastAsia="zh-CN"/>
    </w:rPr>
  </w:style>
  <w:style w:type="character" w:styleId="FollowedHyperlink">
    <w:name w:val="FollowedHyperlink"/>
    <w:basedOn w:val="DefaultParagraphFont"/>
    <w:semiHidden/>
    <w:unhideWhenUsed/>
    <w:rsid w:val="008D5CBA"/>
    <w:rPr>
      <w:color w:val="800080" w:themeColor="followedHyperlink"/>
      <w:u w:val="single"/>
    </w:rPr>
  </w:style>
  <w:style w:type="character" w:styleId="CommentReference">
    <w:name w:val="annotation reference"/>
    <w:basedOn w:val="DefaultParagraphFont"/>
    <w:rsid w:val="002D60F3"/>
    <w:rPr>
      <w:rFonts w:cs="Times New Roman"/>
      <w:sz w:val="16"/>
      <w:szCs w:val="16"/>
    </w:rPr>
  </w:style>
  <w:style w:type="paragraph" w:styleId="CommentText">
    <w:name w:val="annotation text"/>
    <w:basedOn w:val="Normal"/>
    <w:link w:val="CommentTextChar"/>
    <w:rsid w:val="002D60F3"/>
    <w:pPr>
      <w:tabs>
        <w:tab w:val="left" w:pos="1134"/>
        <w:tab w:val="left" w:pos="1871"/>
        <w:tab w:val="left" w:pos="2268"/>
      </w:tabs>
      <w:overflowPunct w:val="0"/>
      <w:autoSpaceDE w:val="0"/>
      <w:autoSpaceDN w:val="0"/>
      <w:adjustRightInd w:val="0"/>
      <w:spacing w:before="120"/>
      <w:jc w:val="both"/>
      <w:textAlignment w:val="baseline"/>
    </w:pPr>
    <w:rPr>
      <w:rFonts w:ascii="Arial" w:eastAsia="Times New Roman" w:hAnsi="Arial" w:cs="Arial"/>
      <w:sz w:val="20"/>
      <w:szCs w:val="18"/>
      <w:lang w:val="en-GB"/>
    </w:rPr>
  </w:style>
  <w:style w:type="character" w:customStyle="1" w:styleId="CommentTextChar">
    <w:name w:val="Comment Text Char"/>
    <w:basedOn w:val="DefaultParagraphFont"/>
    <w:link w:val="CommentText"/>
    <w:rsid w:val="002D60F3"/>
    <w:rPr>
      <w:rFonts w:ascii="Arial" w:eastAsia="Times New Roman" w:hAnsi="Arial" w:cs="Arial"/>
      <w:szCs w:val="18"/>
      <w:lang w:val="en-GB"/>
    </w:rPr>
  </w:style>
  <w:style w:type="character" w:customStyle="1" w:styleId="TabletextChar">
    <w:name w:val="Table_text Char"/>
    <w:basedOn w:val="DefaultParagraphFont"/>
    <w:link w:val="Tabletext"/>
    <w:uiPriority w:val="99"/>
    <w:locked/>
    <w:rsid w:val="00BC6DB1"/>
    <w:rPr>
      <w:rFonts w:eastAsia="Times New Roman"/>
      <w:lang w:val="en-GB"/>
    </w:rPr>
  </w:style>
  <w:style w:type="paragraph" w:customStyle="1" w:styleId="Style1H2">
    <w:name w:val="Style1H2"/>
    <w:basedOn w:val="Heading2"/>
    <w:next w:val="Heading2"/>
    <w:link w:val="Style1H2Char"/>
    <w:qFormat/>
    <w:rsid w:val="00FC2596"/>
    <w:pPr>
      <w:keepNext/>
      <w:keepLines/>
      <w:jc w:val="both"/>
    </w:pPr>
    <w:rPr>
      <w:rFonts w:ascii="Times New Roman" w:eastAsiaTheme="majorEastAsia" w:hAnsi="Times New Roman"/>
      <w:bCs w:val="0"/>
    </w:rPr>
  </w:style>
  <w:style w:type="character" w:customStyle="1" w:styleId="Style1H2Char">
    <w:name w:val="Style1H2 Char"/>
    <w:basedOn w:val="DefaultParagraphFont"/>
    <w:link w:val="Style1H2"/>
    <w:rsid w:val="00FC2596"/>
    <w:rPr>
      <w:rFonts w:eastAsiaTheme="majorEastAsia"/>
      <w:b/>
      <w:sz w:val="24"/>
      <w:szCs w:val="24"/>
      <w:lang w:val="en-NZ" w:eastAsia="ko-KR"/>
    </w:rPr>
  </w:style>
  <w:style w:type="paragraph" w:customStyle="1" w:styleId="Style1">
    <w:name w:val="Style1"/>
    <w:basedOn w:val="Heading4"/>
    <w:link w:val="Style1Char"/>
    <w:qFormat/>
    <w:rsid w:val="00693499"/>
    <w:pPr>
      <w:spacing w:before="0" w:after="120"/>
    </w:pPr>
    <w:rPr>
      <w:rFonts w:ascii="Times New Roman" w:hAnsi="Times New Roman" w:cs="Times New Roman"/>
      <w:b/>
      <w:bCs/>
      <w:i w:val="0"/>
      <w:color w:val="auto"/>
    </w:rPr>
  </w:style>
  <w:style w:type="character" w:customStyle="1" w:styleId="Style1Char">
    <w:name w:val="Style1 Char"/>
    <w:basedOn w:val="Heading4Char"/>
    <w:link w:val="Style1"/>
    <w:rsid w:val="00693499"/>
    <w:rPr>
      <w:rFonts w:asciiTheme="majorHAnsi" w:eastAsiaTheme="majorEastAsia" w:hAnsiTheme="majorHAnsi" w:cstheme="majorBidi"/>
      <w:b/>
      <w:bCs/>
      <w:i w:val="0"/>
      <w:iCs/>
      <w:color w:val="365F91" w:themeColor="accent1" w:themeShade="BF"/>
      <w:sz w:val="24"/>
      <w:szCs w:val="24"/>
    </w:rPr>
  </w:style>
  <w:style w:type="character" w:customStyle="1" w:styleId="Heading4Char">
    <w:name w:val="Heading 4 Char"/>
    <w:basedOn w:val="DefaultParagraphFont"/>
    <w:link w:val="Heading4"/>
    <w:semiHidden/>
    <w:rsid w:val="006E4CC4"/>
    <w:rPr>
      <w:rFonts w:asciiTheme="majorHAnsi" w:eastAsiaTheme="majorEastAsia" w:hAnsiTheme="majorHAnsi" w:cstheme="majorBidi"/>
      <w:i/>
      <w:iCs/>
      <w:color w:val="365F91" w:themeColor="accent1" w:themeShade="BF"/>
      <w:sz w:val="24"/>
      <w:szCs w:val="24"/>
    </w:rPr>
  </w:style>
  <w:style w:type="paragraph" w:customStyle="1" w:styleId="Restitle">
    <w:name w:val="Res_title"/>
    <w:basedOn w:val="Normal"/>
    <w:next w:val="Normal"/>
    <w:link w:val="RestitleChar"/>
    <w:qFormat/>
    <w:rsid w:val="00026C53"/>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val="en-GB"/>
    </w:rPr>
  </w:style>
  <w:style w:type="character" w:customStyle="1" w:styleId="RestitleChar">
    <w:name w:val="Res_title Char"/>
    <w:link w:val="Restitle"/>
    <w:qFormat/>
    <w:locked/>
    <w:rsid w:val="00026C53"/>
    <w:rPr>
      <w:rFonts w:ascii="Times New Roman Bold" w:eastAsia="Times New Roman" w:hAnsi="Times New Roman Bold"/>
      <w:b/>
      <w:sz w:val="28"/>
      <w:lang w:val="en-GB"/>
    </w:rPr>
  </w:style>
  <w:style w:type="character" w:customStyle="1" w:styleId="Appref">
    <w:name w:val="App_ref"/>
    <w:basedOn w:val="DefaultParagraphFont"/>
    <w:qFormat/>
    <w:rsid w:val="002D3856"/>
  </w:style>
  <w:style w:type="character" w:customStyle="1" w:styleId="fontstyle41">
    <w:name w:val="fontstyle41"/>
    <w:basedOn w:val="DefaultParagraphFont"/>
    <w:rsid w:val="005E39BD"/>
    <w:rPr>
      <w:rFonts w:ascii="Arial-BoldMT" w:hAnsi="Arial-BoldMT" w:hint="default"/>
      <w:b/>
      <w:bCs/>
      <w:i w:val="0"/>
      <w:iCs w:val="0"/>
      <w:color w:val="F2F2F2"/>
      <w:sz w:val="32"/>
      <w:szCs w:val="32"/>
    </w:rPr>
  </w:style>
  <w:style w:type="character" w:customStyle="1" w:styleId="fontstyle51">
    <w:name w:val="fontstyle51"/>
    <w:basedOn w:val="DefaultParagraphFont"/>
    <w:rsid w:val="005E39BD"/>
    <w:rPr>
      <w:rFonts w:ascii="ArialMT" w:hAnsi="ArialMT" w:hint="default"/>
      <w:b w:val="0"/>
      <w:bCs w:val="0"/>
      <w:i w:val="0"/>
      <w:iCs w:val="0"/>
      <w:color w:val="595959"/>
      <w:sz w:val="20"/>
      <w:szCs w:val="20"/>
    </w:rPr>
  </w:style>
  <w:style w:type="paragraph" w:styleId="CommentSubject">
    <w:name w:val="annotation subject"/>
    <w:basedOn w:val="CommentText"/>
    <w:next w:val="CommentText"/>
    <w:link w:val="CommentSubjectChar"/>
    <w:semiHidden/>
    <w:unhideWhenUsed/>
    <w:rsid w:val="00693499"/>
    <w:pPr>
      <w:tabs>
        <w:tab w:val="clear" w:pos="1134"/>
        <w:tab w:val="clear" w:pos="1871"/>
        <w:tab w:val="clear" w:pos="2268"/>
      </w:tabs>
      <w:overflowPunct/>
      <w:autoSpaceDE/>
      <w:autoSpaceDN/>
      <w:adjustRightInd/>
      <w:spacing w:before="0"/>
      <w:jc w:val="left"/>
      <w:textAlignment w:val="auto"/>
    </w:pPr>
    <w:rPr>
      <w:rFonts w:ascii="Times New Roman" w:eastAsia="BatangChe" w:hAnsi="Times New Roman" w:cs="Times New Roman"/>
      <w:b/>
      <w:bCs/>
      <w:szCs w:val="20"/>
      <w:lang w:val="en-US"/>
    </w:rPr>
  </w:style>
  <w:style w:type="character" w:customStyle="1" w:styleId="CommentSubjectChar">
    <w:name w:val="Comment Subject Char"/>
    <w:basedOn w:val="CommentTextChar"/>
    <w:link w:val="CommentSubject"/>
    <w:semiHidden/>
    <w:rsid w:val="00693499"/>
    <w:rPr>
      <w:rFonts w:ascii="Arial" w:eastAsia="BatangChe" w:hAnsi="Arial" w:cs="Arial"/>
      <w:b/>
      <w:bCs/>
      <w:szCs w:val="18"/>
      <w:lang w:val="en-GB"/>
    </w:rPr>
  </w:style>
  <w:style w:type="character" w:customStyle="1" w:styleId="UnresolvedMention10">
    <w:name w:val="Unresolved Mention1"/>
    <w:basedOn w:val="DefaultParagraphFont"/>
    <w:uiPriority w:val="99"/>
    <w:semiHidden/>
    <w:unhideWhenUsed/>
    <w:rsid w:val="00693499"/>
    <w:rPr>
      <w:color w:val="605E5C"/>
      <w:shd w:val="clear" w:color="auto" w:fill="E1DFDD"/>
    </w:rPr>
  </w:style>
  <w:style w:type="character" w:customStyle="1" w:styleId="UnresolvedMention2">
    <w:name w:val="Unresolved Mention2"/>
    <w:basedOn w:val="DefaultParagraphFont"/>
    <w:uiPriority w:val="99"/>
    <w:semiHidden/>
    <w:unhideWhenUsed/>
    <w:rsid w:val="00693499"/>
    <w:rPr>
      <w:color w:val="605E5C"/>
      <w:shd w:val="clear" w:color="auto" w:fill="E1DFDD"/>
    </w:rPr>
  </w:style>
  <w:style w:type="character" w:customStyle="1" w:styleId="Artref">
    <w:name w:val="Art_ref"/>
    <w:basedOn w:val="DefaultParagraphFont"/>
    <w:rsid w:val="00693499"/>
  </w:style>
  <w:style w:type="character" w:customStyle="1" w:styleId="TableheadChar">
    <w:name w:val="Table_head Char"/>
    <w:basedOn w:val="DefaultParagraphFont"/>
    <w:link w:val="Tablehead"/>
    <w:locked/>
    <w:rsid w:val="00693499"/>
    <w:rPr>
      <w:rFonts w:ascii="Times New Roman Bold" w:eastAsia="Times New Roman" w:hAnsi="Times New Roman Bold" w:cs="Times New Roman Bold"/>
      <w:b/>
      <w:lang w:val="en-GB"/>
    </w:rPr>
  </w:style>
  <w:style w:type="paragraph" w:customStyle="1" w:styleId="Tabletitle">
    <w:name w:val="Table_title"/>
    <w:basedOn w:val="Normal"/>
    <w:next w:val="Normal"/>
    <w:rsid w:val="0069349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sz w:val="20"/>
      <w:szCs w:val="20"/>
      <w:lang w:val="en-GB"/>
    </w:rPr>
  </w:style>
  <w:style w:type="paragraph" w:customStyle="1" w:styleId="TableNo">
    <w:name w:val="Table_No"/>
    <w:basedOn w:val="Normal"/>
    <w:next w:val="Normal"/>
    <w:rsid w:val="00693499"/>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sz w:val="20"/>
      <w:szCs w:val="20"/>
      <w:lang w:val="en-GB"/>
    </w:rPr>
  </w:style>
  <w:style w:type="character" w:customStyle="1" w:styleId="ArtrefBold">
    <w:name w:val="Art_ref +  Bold"/>
    <w:basedOn w:val="Artref"/>
    <w:rsid w:val="00693499"/>
    <w:rPr>
      <w:b/>
      <w:color w:val="auto"/>
    </w:rPr>
  </w:style>
  <w:style w:type="character" w:customStyle="1" w:styleId="UnresolvedMention3">
    <w:name w:val="Unresolved Mention3"/>
    <w:basedOn w:val="DefaultParagraphFont"/>
    <w:uiPriority w:val="99"/>
    <w:semiHidden/>
    <w:unhideWhenUsed/>
    <w:rsid w:val="00693499"/>
    <w:rPr>
      <w:color w:val="605E5C"/>
      <w:shd w:val="clear" w:color="auto" w:fill="E1DFDD"/>
    </w:rPr>
  </w:style>
  <w:style w:type="character" w:customStyle="1" w:styleId="UnresolvedMention4">
    <w:name w:val="Unresolved Mention4"/>
    <w:basedOn w:val="DefaultParagraphFont"/>
    <w:uiPriority w:val="99"/>
    <w:semiHidden/>
    <w:unhideWhenUsed/>
    <w:rsid w:val="00693499"/>
    <w:rPr>
      <w:color w:val="605E5C"/>
      <w:shd w:val="clear" w:color="auto" w:fill="E1DFDD"/>
    </w:rPr>
  </w:style>
  <w:style w:type="paragraph" w:customStyle="1" w:styleId="Proposal">
    <w:name w:val="Proposal"/>
    <w:basedOn w:val="Normal"/>
    <w:next w:val="Normal"/>
    <w:rsid w:val="00693499"/>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val="en-GB"/>
    </w:rPr>
  </w:style>
  <w:style w:type="character" w:customStyle="1" w:styleId="Provsplit">
    <w:name w:val="Prov_split"/>
    <w:basedOn w:val="DefaultParagraphFont"/>
    <w:qFormat/>
    <w:rsid w:val="00693499"/>
    <w:rPr>
      <w:rFonts w:ascii="Times New Roman" w:hAnsi="Times New Roman"/>
      <w:b w:val="0"/>
    </w:rPr>
  </w:style>
  <w:style w:type="character" w:styleId="LineNumber">
    <w:name w:val="line number"/>
    <w:basedOn w:val="DefaultParagraphFont"/>
    <w:semiHidden/>
    <w:unhideWhenUsed/>
    <w:rsid w:val="00702A66"/>
  </w:style>
  <w:style w:type="character" w:styleId="UnresolvedMention">
    <w:name w:val="Unresolved Mention"/>
    <w:basedOn w:val="DefaultParagraphFont"/>
    <w:uiPriority w:val="99"/>
    <w:semiHidden/>
    <w:unhideWhenUsed/>
    <w:rsid w:val="008A5A69"/>
    <w:rPr>
      <w:color w:val="605E5C"/>
      <w:shd w:val="clear" w:color="auto" w:fill="E1DFDD"/>
    </w:rPr>
  </w:style>
  <w:style w:type="table" w:styleId="GridTable1Light">
    <w:name w:val="Grid Table 1 Light"/>
    <w:basedOn w:val="TableNormal"/>
    <w:uiPriority w:val="46"/>
    <w:rsid w:val="008A5A6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1446">
      <w:bodyDiv w:val="1"/>
      <w:marLeft w:val="0"/>
      <w:marRight w:val="0"/>
      <w:marTop w:val="0"/>
      <w:marBottom w:val="0"/>
      <w:divBdr>
        <w:top w:val="none" w:sz="0" w:space="0" w:color="auto"/>
        <w:left w:val="none" w:sz="0" w:space="0" w:color="auto"/>
        <w:bottom w:val="none" w:sz="0" w:space="0" w:color="auto"/>
        <w:right w:val="none" w:sz="0" w:space="0" w:color="auto"/>
      </w:divBdr>
    </w:div>
    <w:div w:id="34355322">
      <w:bodyDiv w:val="1"/>
      <w:marLeft w:val="0"/>
      <w:marRight w:val="0"/>
      <w:marTop w:val="0"/>
      <w:marBottom w:val="0"/>
      <w:divBdr>
        <w:top w:val="none" w:sz="0" w:space="0" w:color="auto"/>
        <w:left w:val="none" w:sz="0" w:space="0" w:color="auto"/>
        <w:bottom w:val="none" w:sz="0" w:space="0" w:color="auto"/>
        <w:right w:val="none" w:sz="0" w:space="0" w:color="auto"/>
      </w:divBdr>
      <w:divsChild>
        <w:div w:id="229120846">
          <w:marLeft w:val="994"/>
          <w:marRight w:val="0"/>
          <w:marTop w:val="120"/>
          <w:marBottom w:val="120"/>
          <w:divBdr>
            <w:top w:val="none" w:sz="0" w:space="0" w:color="auto"/>
            <w:left w:val="none" w:sz="0" w:space="0" w:color="auto"/>
            <w:bottom w:val="none" w:sz="0" w:space="0" w:color="auto"/>
            <w:right w:val="none" w:sz="0" w:space="0" w:color="auto"/>
          </w:divBdr>
        </w:div>
        <w:div w:id="548034432">
          <w:marLeft w:val="994"/>
          <w:marRight w:val="0"/>
          <w:marTop w:val="120"/>
          <w:marBottom w:val="120"/>
          <w:divBdr>
            <w:top w:val="none" w:sz="0" w:space="0" w:color="auto"/>
            <w:left w:val="none" w:sz="0" w:space="0" w:color="auto"/>
            <w:bottom w:val="none" w:sz="0" w:space="0" w:color="auto"/>
            <w:right w:val="none" w:sz="0" w:space="0" w:color="auto"/>
          </w:divBdr>
        </w:div>
        <w:div w:id="1122722893">
          <w:marLeft w:val="994"/>
          <w:marRight w:val="0"/>
          <w:marTop w:val="120"/>
          <w:marBottom w:val="120"/>
          <w:divBdr>
            <w:top w:val="none" w:sz="0" w:space="0" w:color="auto"/>
            <w:left w:val="none" w:sz="0" w:space="0" w:color="auto"/>
            <w:bottom w:val="none" w:sz="0" w:space="0" w:color="auto"/>
            <w:right w:val="none" w:sz="0" w:space="0" w:color="auto"/>
          </w:divBdr>
        </w:div>
        <w:div w:id="1573924154">
          <w:marLeft w:val="1397"/>
          <w:marRight w:val="0"/>
          <w:marTop w:val="120"/>
          <w:marBottom w:val="120"/>
          <w:divBdr>
            <w:top w:val="none" w:sz="0" w:space="0" w:color="auto"/>
            <w:left w:val="none" w:sz="0" w:space="0" w:color="auto"/>
            <w:bottom w:val="none" w:sz="0" w:space="0" w:color="auto"/>
            <w:right w:val="none" w:sz="0" w:space="0" w:color="auto"/>
          </w:divBdr>
        </w:div>
        <w:div w:id="1662930741">
          <w:marLeft w:val="1397"/>
          <w:marRight w:val="0"/>
          <w:marTop w:val="120"/>
          <w:marBottom w:val="120"/>
          <w:divBdr>
            <w:top w:val="none" w:sz="0" w:space="0" w:color="auto"/>
            <w:left w:val="none" w:sz="0" w:space="0" w:color="auto"/>
            <w:bottom w:val="none" w:sz="0" w:space="0" w:color="auto"/>
            <w:right w:val="none" w:sz="0" w:space="0" w:color="auto"/>
          </w:divBdr>
        </w:div>
      </w:divsChild>
    </w:div>
    <w:div w:id="115491885">
      <w:bodyDiv w:val="1"/>
      <w:marLeft w:val="0"/>
      <w:marRight w:val="0"/>
      <w:marTop w:val="0"/>
      <w:marBottom w:val="0"/>
      <w:divBdr>
        <w:top w:val="none" w:sz="0" w:space="0" w:color="auto"/>
        <w:left w:val="none" w:sz="0" w:space="0" w:color="auto"/>
        <w:bottom w:val="none" w:sz="0" w:space="0" w:color="auto"/>
        <w:right w:val="none" w:sz="0" w:space="0" w:color="auto"/>
      </w:divBdr>
    </w:div>
    <w:div w:id="137188899">
      <w:bodyDiv w:val="1"/>
      <w:marLeft w:val="0"/>
      <w:marRight w:val="0"/>
      <w:marTop w:val="0"/>
      <w:marBottom w:val="0"/>
      <w:divBdr>
        <w:top w:val="none" w:sz="0" w:space="0" w:color="auto"/>
        <w:left w:val="none" w:sz="0" w:space="0" w:color="auto"/>
        <w:bottom w:val="none" w:sz="0" w:space="0" w:color="auto"/>
        <w:right w:val="none" w:sz="0" w:space="0" w:color="auto"/>
      </w:divBdr>
      <w:divsChild>
        <w:div w:id="142891405">
          <w:marLeft w:val="806"/>
          <w:marRight w:val="0"/>
          <w:marTop w:val="120"/>
          <w:marBottom w:val="120"/>
          <w:divBdr>
            <w:top w:val="none" w:sz="0" w:space="0" w:color="auto"/>
            <w:left w:val="none" w:sz="0" w:space="0" w:color="auto"/>
            <w:bottom w:val="none" w:sz="0" w:space="0" w:color="auto"/>
            <w:right w:val="none" w:sz="0" w:space="0" w:color="auto"/>
          </w:divBdr>
        </w:div>
      </w:divsChild>
    </w:div>
    <w:div w:id="191067116">
      <w:bodyDiv w:val="1"/>
      <w:marLeft w:val="0"/>
      <w:marRight w:val="0"/>
      <w:marTop w:val="0"/>
      <w:marBottom w:val="0"/>
      <w:divBdr>
        <w:top w:val="none" w:sz="0" w:space="0" w:color="auto"/>
        <w:left w:val="none" w:sz="0" w:space="0" w:color="auto"/>
        <w:bottom w:val="none" w:sz="0" w:space="0" w:color="auto"/>
        <w:right w:val="none" w:sz="0" w:space="0" w:color="auto"/>
      </w:divBdr>
    </w:div>
    <w:div w:id="199784566">
      <w:bodyDiv w:val="1"/>
      <w:marLeft w:val="0"/>
      <w:marRight w:val="0"/>
      <w:marTop w:val="0"/>
      <w:marBottom w:val="0"/>
      <w:divBdr>
        <w:top w:val="none" w:sz="0" w:space="0" w:color="auto"/>
        <w:left w:val="none" w:sz="0" w:space="0" w:color="auto"/>
        <w:bottom w:val="none" w:sz="0" w:space="0" w:color="auto"/>
        <w:right w:val="none" w:sz="0" w:space="0" w:color="auto"/>
      </w:divBdr>
    </w:div>
    <w:div w:id="220795815">
      <w:bodyDiv w:val="1"/>
      <w:marLeft w:val="0"/>
      <w:marRight w:val="0"/>
      <w:marTop w:val="0"/>
      <w:marBottom w:val="0"/>
      <w:divBdr>
        <w:top w:val="none" w:sz="0" w:space="0" w:color="auto"/>
        <w:left w:val="none" w:sz="0" w:space="0" w:color="auto"/>
        <w:bottom w:val="none" w:sz="0" w:space="0" w:color="auto"/>
        <w:right w:val="none" w:sz="0" w:space="0" w:color="auto"/>
      </w:divBdr>
      <w:divsChild>
        <w:div w:id="520047608">
          <w:marLeft w:val="806"/>
          <w:marRight w:val="0"/>
          <w:marTop w:val="120"/>
          <w:marBottom w:val="120"/>
          <w:divBdr>
            <w:top w:val="none" w:sz="0" w:space="0" w:color="auto"/>
            <w:left w:val="none" w:sz="0" w:space="0" w:color="auto"/>
            <w:bottom w:val="none" w:sz="0" w:space="0" w:color="auto"/>
            <w:right w:val="none" w:sz="0" w:space="0" w:color="auto"/>
          </w:divBdr>
        </w:div>
        <w:div w:id="1564684148">
          <w:marLeft w:val="806"/>
          <w:marRight w:val="0"/>
          <w:marTop w:val="120"/>
          <w:marBottom w:val="120"/>
          <w:divBdr>
            <w:top w:val="none" w:sz="0" w:space="0" w:color="auto"/>
            <w:left w:val="none" w:sz="0" w:space="0" w:color="auto"/>
            <w:bottom w:val="none" w:sz="0" w:space="0" w:color="auto"/>
            <w:right w:val="none" w:sz="0" w:space="0" w:color="auto"/>
          </w:divBdr>
        </w:div>
      </w:divsChild>
    </w:div>
    <w:div w:id="318846305">
      <w:bodyDiv w:val="1"/>
      <w:marLeft w:val="0"/>
      <w:marRight w:val="0"/>
      <w:marTop w:val="0"/>
      <w:marBottom w:val="0"/>
      <w:divBdr>
        <w:top w:val="none" w:sz="0" w:space="0" w:color="auto"/>
        <w:left w:val="none" w:sz="0" w:space="0" w:color="auto"/>
        <w:bottom w:val="none" w:sz="0" w:space="0" w:color="auto"/>
        <w:right w:val="none" w:sz="0" w:space="0" w:color="auto"/>
      </w:divBdr>
    </w:div>
    <w:div w:id="330301824">
      <w:bodyDiv w:val="1"/>
      <w:marLeft w:val="0"/>
      <w:marRight w:val="0"/>
      <w:marTop w:val="0"/>
      <w:marBottom w:val="0"/>
      <w:divBdr>
        <w:top w:val="none" w:sz="0" w:space="0" w:color="auto"/>
        <w:left w:val="none" w:sz="0" w:space="0" w:color="auto"/>
        <w:bottom w:val="none" w:sz="0" w:space="0" w:color="auto"/>
        <w:right w:val="none" w:sz="0" w:space="0" w:color="auto"/>
      </w:divBdr>
    </w:div>
    <w:div w:id="340860184">
      <w:bodyDiv w:val="1"/>
      <w:marLeft w:val="0"/>
      <w:marRight w:val="0"/>
      <w:marTop w:val="0"/>
      <w:marBottom w:val="0"/>
      <w:divBdr>
        <w:top w:val="none" w:sz="0" w:space="0" w:color="auto"/>
        <w:left w:val="none" w:sz="0" w:space="0" w:color="auto"/>
        <w:bottom w:val="none" w:sz="0" w:space="0" w:color="auto"/>
        <w:right w:val="none" w:sz="0" w:space="0" w:color="auto"/>
      </w:divBdr>
    </w:div>
    <w:div w:id="370807085">
      <w:bodyDiv w:val="1"/>
      <w:marLeft w:val="0"/>
      <w:marRight w:val="0"/>
      <w:marTop w:val="0"/>
      <w:marBottom w:val="0"/>
      <w:divBdr>
        <w:top w:val="none" w:sz="0" w:space="0" w:color="auto"/>
        <w:left w:val="none" w:sz="0" w:space="0" w:color="auto"/>
        <w:bottom w:val="none" w:sz="0" w:space="0" w:color="auto"/>
        <w:right w:val="none" w:sz="0" w:space="0" w:color="auto"/>
      </w:divBdr>
    </w:div>
    <w:div w:id="377046645">
      <w:bodyDiv w:val="1"/>
      <w:marLeft w:val="0"/>
      <w:marRight w:val="0"/>
      <w:marTop w:val="0"/>
      <w:marBottom w:val="0"/>
      <w:divBdr>
        <w:top w:val="none" w:sz="0" w:space="0" w:color="auto"/>
        <w:left w:val="none" w:sz="0" w:space="0" w:color="auto"/>
        <w:bottom w:val="none" w:sz="0" w:space="0" w:color="auto"/>
        <w:right w:val="none" w:sz="0" w:space="0" w:color="auto"/>
      </w:divBdr>
    </w:div>
    <w:div w:id="386219708">
      <w:bodyDiv w:val="1"/>
      <w:marLeft w:val="0"/>
      <w:marRight w:val="0"/>
      <w:marTop w:val="0"/>
      <w:marBottom w:val="0"/>
      <w:divBdr>
        <w:top w:val="none" w:sz="0" w:space="0" w:color="auto"/>
        <w:left w:val="none" w:sz="0" w:space="0" w:color="auto"/>
        <w:bottom w:val="none" w:sz="0" w:space="0" w:color="auto"/>
        <w:right w:val="none" w:sz="0" w:space="0" w:color="auto"/>
      </w:divBdr>
      <w:divsChild>
        <w:div w:id="2021737477">
          <w:marLeft w:val="806"/>
          <w:marRight w:val="0"/>
          <w:marTop w:val="120"/>
          <w:marBottom w:val="120"/>
          <w:divBdr>
            <w:top w:val="none" w:sz="0" w:space="0" w:color="auto"/>
            <w:left w:val="none" w:sz="0" w:space="0" w:color="auto"/>
            <w:bottom w:val="none" w:sz="0" w:space="0" w:color="auto"/>
            <w:right w:val="none" w:sz="0" w:space="0" w:color="auto"/>
          </w:divBdr>
        </w:div>
      </w:divsChild>
    </w:div>
    <w:div w:id="446774942">
      <w:bodyDiv w:val="1"/>
      <w:marLeft w:val="0"/>
      <w:marRight w:val="0"/>
      <w:marTop w:val="0"/>
      <w:marBottom w:val="0"/>
      <w:divBdr>
        <w:top w:val="none" w:sz="0" w:space="0" w:color="auto"/>
        <w:left w:val="none" w:sz="0" w:space="0" w:color="auto"/>
        <w:bottom w:val="none" w:sz="0" w:space="0" w:color="auto"/>
        <w:right w:val="none" w:sz="0" w:space="0" w:color="auto"/>
      </w:divBdr>
    </w:div>
    <w:div w:id="485975366">
      <w:bodyDiv w:val="1"/>
      <w:marLeft w:val="0"/>
      <w:marRight w:val="0"/>
      <w:marTop w:val="0"/>
      <w:marBottom w:val="0"/>
      <w:divBdr>
        <w:top w:val="none" w:sz="0" w:space="0" w:color="auto"/>
        <w:left w:val="none" w:sz="0" w:space="0" w:color="auto"/>
        <w:bottom w:val="none" w:sz="0" w:space="0" w:color="auto"/>
        <w:right w:val="none" w:sz="0" w:space="0" w:color="auto"/>
      </w:divBdr>
    </w:div>
    <w:div w:id="496112557">
      <w:bodyDiv w:val="1"/>
      <w:marLeft w:val="0"/>
      <w:marRight w:val="0"/>
      <w:marTop w:val="0"/>
      <w:marBottom w:val="0"/>
      <w:divBdr>
        <w:top w:val="none" w:sz="0" w:space="0" w:color="auto"/>
        <w:left w:val="none" w:sz="0" w:space="0" w:color="auto"/>
        <w:bottom w:val="none" w:sz="0" w:space="0" w:color="auto"/>
        <w:right w:val="none" w:sz="0" w:space="0" w:color="auto"/>
      </w:divBdr>
      <w:divsChild>
        <w:div w:id="1200123779">
          <w:marLeft w:val="1325"/>
          <w:marRight w:val="0"/>
          <w:marTop w:val="120"/>
          <w:marBottom w:val="120"/>
          <w:divBdr>
            <w:top w:val="none" w:sz="0" w:space="0" w:color="auto"/>
            <w:left w:val="none" w:sz="0" w:space="0" w:color="auto"/>
            <w:bottom w:val="none" w:sz="0" w:space="0" w:color="auto"/>
            <w:right w:val="none" w:sz="0" w:space="0" w:color="auto"/>
          </w:divBdr>
        </w:div>
      </w:divsChild>
    </w:div>
    <w:div w:id="500660911">
      <w:bodyDiv w:val="1"/>
      <w:marLeft w:val="0"/>
      <w:marRight w:val="0"/>
      <w:marTop w:val="0"/>
      <w:marBottom w:val="0"/>
      <w:divBdr>
        <w:top w:val="none" w:sz="0" w:space="0" w:color="auto"/>
        <w:left w:val="none" w:sz="0" w:space="0" w:color="auto"/>
        <w:bottom w:val="none" w:sz="0" w:space="0" w:color="auto"/>
        <w:right w:val="none" w:sz="0" w:space="0" w:color="auto"/>
      </w:divBdr>
    </w:div>
    <w:div w:id="505944564">
      <w:bodyDiv w:val="1"/>
      <w:marLeft w:val="0"/>
      <w:marRight w:val="0"/>
      <w:marTop w:val="0"/>
      <w:marBottom w:val="0"/>
      <w:divBdr>
        <w:top w:val="none" w:sz="0" w:space="0" w:color="auto"/>
        <w:left w:val="none" w:sz="0" w:space="0" w:color="auto"/>
        <w:bottom w:val="none" w:sz="0" w:space="0" w:color="auto"/>
        <w:right w:val="none" w:sz="0" w:space="0" w:color="auto"/>
      </w:divBdr>
    </w:div>
    <w:div w:id="511456445">
      <w:bodyDiv w:val="1"/>
      <w:marLeft w:val="0"/>
      <w:marRight w:val="0"/>
      <w:marTop w:val="0"/>
      <w:marBottom w:val="0"/>
      <w:divBdr>
        <w:top w:val="none" w:sz="0" w:space="0" w:color="auto"/>
        <w:left w:val="none" w:sz="0" w:space="0" w:color="auto"/>
        <w:bottom w:val="none" w:sz="0" w:space="0" w:color="auto"/>
        <w:right w:val="none" w:sz="0" w:space="0" w:color="auto"/>
      </w:divBdr>
    </w:div>
    <w:div w:id="517475758">
      <w:bodyDiv w:val="1"/>
      <w:marLeft w:val="0"/>
      <w:marRight w:val="0"/>
      <w:marTop w:val="0"/>
      <w:marBottom w:val="0"/>
      <w:divBdr>
        <w:top w:val="none" w:sz="0" w:space="0" w:color="auto"/>
        <w:left w:val="none" w:sz="0" w:space="0" w:color="auto"/>
        <w:bottom w:val="none" w:sz="0" w:space="0" w:color="auto"/>
        <w:right w:val="none" w:sz="0" w:space="0" w:color="auto"/>
      </w:divBdr>
    </w:div>
    <w:div w:id="517890554">
      <w:bodyDiv w:val="1"/>
      <w:marLeft w:val="0"/>
      <w:marRight w:val="0"/>
      <w:marTop w:val="0"/>
      <w:marBottom w:val="0"/>
      <w:divBdr>
        <w:top w:val="none" w:sz="0" w:space="0" w:color="auto"/>
        <w:left w:val="none" w:sz="0" w:space="0" w:color="auto"/>
        <w:bottom w:val="none" w:sz="0" w:space="0" w:color="auto"/>
        <w:right w:val="none" w:sz="0" w:space="0" w:color="auto"/>
      </w:divBdr>
    </w:div>
    <w:div w:id="720901893">
      <w:bodyDiv w:val="1"/>
      <w:marLeft w:val="0"/>
      <w:marRight w:val="0"/>
      <w:marTop w:val="0"/>
      <w:marBottom w:val="0"/>
      <w:divBdr>
        <w:top w:val="none" w:sz="0" w:space="0" w:color="auto"/>
        <w:left w:val="none" w:sz="0" w:space="0" w:color="auto"/>
        <w:bottom w:val="none" w:sz="0" w:space="0" w:color="auto"/>
        <w:right w:val="none" w:sz="0" w:space="0" w:color="auto"/>
      </w:divBdr>
    </w:div>
    <w:div w:id="788013356">
      <w:bodyDiv w:val="1"/>
      <w:marLeft w:val="0"/>
      <w:marRight w:val="0"/>
      <w:marTop w:val="0"/>
      <w:marBottom w:val="0"/>
      <w:divBdr>
        <w:top w:val="none" w:sz="0" w:space="0" w:color="auto"/>
        <w:left w:val="none" w:sz="0" w:space="0" w:color="auto"/>
        <w:bottom w:val="none" w:sz="0" w:space="0" w:color="auto"/>
        <w:right w:val="none" w:sz="0" w:space="0" w:color="auto"/>
      </w:divBdr>
    </w:div>
    <w:div w:id="803083882">
      <w:bodyDiv w:val="1"/>
      <w:marLeft w:val="0"/>
      <w:marRight w:val="0"/>
      <w:marTop w:val="0"/>
      <w:marBottom w:val="0"/>
      <w:divBdr>
        <w:top w:val="none" w:sz="0" w:space="0" w:color="auto"/>
        <w:left w:val="none" w:sz="0" w:space="0" w:color="auto"/>
        <w:bottom w:val="none" w:sz="0" w:space="0" w:color="auto"/>
        <w:right w:val="none" w:sz="0" w:space="0" w:color="auto"/>
      </w:divBdr>
    </w:div>
    <w:div w:id="813331123">
      <w:bodyDiv w:val="1"/>
      <w:marLeft w:val="0"/>
      <w:marRight w:val="0"/>
      <w:marTop w:val="0"/>
      <w:marBottom w:val="0"/>
      <w:divBdr>
        <w:top w:val="none" w:sz="0" w:space="0" w:color="auto"/>
        <w:left w:val="none" w:sz="0" w:space="0" w:color="auto"/>
        <w:bottom w:val="none" w:sz="0" w:space="0" w:color="auto"/>
        <w:right w:val="none" w:sz="0" w:space="0" w:color="auto"/>
      </w:divBdr>
    </w:div>
    <w:div w:id="822431405">
      <w:bodyDiv w:val="1"/>
      <w:marLeft w:val="0"/>
      <w:marRight w:val="0"/>
      <w:marTop w:val="0"/>
      <w:marBottom w:val="0"/>
      <w:divBdr>
        <w:top w:val="none" w:sz="0" w:space="0" w:color="auto"/>
        <w:left w:val="none" w:sz="0" w:space="0" w:color="auto"/>
        <w:bottom w:val="none" w:sz="0" w:space="0" w:color="auto"/>
        <w:right w:val="none" w:sz="0" w:space="0" w:color="auto"/>
      </w:divBdr>
    </w:div>
    <w:div w:id="849025747">
      <w:bodyDiv w:val="1"/>
      <w:marLeft w:val="0"/>
      <w:marRight w:val="0"/>
      <w:marTop w:val="0"/>
      <w:marBottom w:val="0"/>
      <w:divBdr>
        <w:top w:val="none" w:sz="0" w:space="0" w:color="auto"/>
        <w:left w:val="none" w:sz="0" w:space="0" w:color="auto"/>
        <w:bottom w:val="none" w:sz="0" w:space="0" w:color="auto"/>
        <w:right w:val="none" w:sz="0" w:space="0" w:color="auto"/>
      </w:divBdr>
    </w:div>
    <w:div w:id="887374428">
      <w:bodyDiv w:val="1"/>
      <w:marLeft w:val="0"/>
      <w:marRight w:val="0"/>
      <w:marTop w:val="0"/>
      <w:marBottom w:val="0"/>
      <w:divBdr>
        <w:top w:val="none" w:sz="0" w:space="0" w:color="auto"/>
        <w:left w:val="none" w:sz="0" w:space="0" w:color="auto"/>
        <w:bottom w:val="none" w:sz="0" w:space="0" w:color="auto"/>
        <w:right w:val="none" w:sz="0" w:space="0" w:color="auto"/>
      </w:divBdr>
    </w:div>
    <w:div w:id="939919051">
      <w:bodyDiv w:val="1"/>
      <w:marLeft w:val="0"/>
      <w:marRight w:val="0"/>
      <w:marTop w:val="0"/>
      <w:marBottom w:val="0"/>
      <w:divBdr>
        <w:top w:val="none" w:sz="0" w:space="0" w:color="auto"/>
        <w:left w:val="none" w:sz="0" w:space="0" w:color="auto"/>
        <w:bottom w:val="none" w:sz="0" w:space="0" w:color="auto"/>
        <w:right w:val="none" w:sz="0" w:space="0" w:color="auto"/>
      </w:divBdr>
    </w:div>
    <w:div w:id="960304238">
      <w:bodyDiv w:val="1"/>
      <w:marLeft w:val="0"/>
      <w:marRight w:val="0"/>
      <w:marTop w:val="0"/>
      <w:marBottom w:val="0"/>
      <w:divBdr>
        <w:top w:val="none" w:sz="0" w:space="0" w:color="auto"/>
        <w:left w:val="none" w:sz="0" w:space="0" w:color="auto"/>
        <w:bottom w:val="none" w:sz="0" w:space="0" w:color="auto"/>
        <w:right w:val="none" w:sz="0" w:space="0" w:color="auto"/>
      </w:divBdr>
    </w:div>
    <w:div w:id="978269233">
      <w:bodyDiv w:val="1"/>
      <w:marLeft w:val="0"/>
      <w:marRight w:val="0"/>
      <w:marTop w:val="0"/>
      <w:marBottom w:val="0"/>
      <w:divBdr>
        <w:top w:val="none" w:sz="0" w:space="0" w:color="auto"/>
        <w:left w:val="none" w:sz="0" w:space="0" w:color="auto"/>
        <w:bottom w:val="none" w:sz="0" w:space="0" w:color="auto"/>
        <w:right w:val="none" w:sz="0" w:space="0" w:color="auto"/>
      </w:divBdr>
    </w:div>
    <w:div w:id="1003509057">
      <w:bodyDiv w:val="1"/>
      <w:marLeft w:val="0"/>
      <w:marRight w:val="0"/>
      <w:marTop w:val="0"/>
      <w:marBottom w:val="0"/>
      <w:divBdr>
        <w:top w:val="none" w:sz="0" w:space="0" w:color="auto"/>
        <w:left w:val="none" w:sz="0" w:space="0" w:color="auto"/>
        <w:bottom w:val="none" w:sz="0" w:space="0" w:color="auto"/>
        <w:right w:val="none" w:sz="0" w:space="0" w:color="auto"/>
      </w:divBdr>
    </w:div>
    <w:div w:id="1037387377">
      <w:bodyDiv w:val="1"/>
      <w:marLeft w:val="0"/>
      <w:marRight w:val="0"/>
      <w:marTop w:val="0"/>
      <w:marBottom w:val="0"/>
      <w:divBdr>
        <w:top w:val="none" w:sz="0" w:space="0" w:color="auto"/>
        <w:left w:val="none" w:sz="0" w:space="0" w:color="auto"/>
        <w:bottom w:val="none" w:sz="0" w:space="0" w:color="auto"/>
        <w:right w:val="none" w:sz="0" w:space="0" w:color="auto"/>
      </w:divBdr>
    </w:div>
    <w:div w:id="1056855043">
      <w:bodyDiv w:val="1"/>
      <w:marLeft w:val="0"/>
      <w:marRight w:val="0"/>
      <w:marTop w:val="0"/>
      <w:marBottom w:val="0"/>
      <w:divBdr>
        <w:top w:val="none" w:sz="0" w:space="0" w:color="auto"/>
        <w:left w:val="none" w:sz="0" w:space="0" w:color="auto"/>
        <w:bottom w:val="none" w:sz="0" w:space="0" w:color="auto"/>
        <w:right w:val="none" w:sz="0" w:space="0" w:color="auto"/>
      </w:divBdr>
    </w:div>
    <w:div w:id="1057508831">
      <w:bodyDiv w:val="1"/>
      <w:marLeft w:val="0"/>
      <w:marRight w:val="0"/>
      <w:marTop w:val="0"/>
      <w:marBottom w:val="0"/>
      <w:divBdr>
        <w:top w:val="none" w:sz="0" w:space="0" w:color="auto"/>
        <w:left w:val="none" w:sz="0" w:space="0" w:color="auto"/>
        <w:bottom w:val="none" w:sz="0" w:space="0" w:color="auto"/>
        <w:right w:val="none" w:sz="0" w:space="0" w:color="auto"/>
      </w:divBdr>
    </w:div>
    <w:div w:id="1062675585">
      <w:bodyDiv w:val="1"/>
      <w:marLeft w:val="0"/>
      <w:marRight w:val="0"/>
      <w:marTop w:val="0"/>
      <w:marBottom w:val="0"/>
      <w:divBdr>
        <w:top w:val="none" w:sz="0" w:space="0" w:color="auto"/>
        <w:left w:val="none" w:sz="0" w:space="0" w:color="auto"/>
        <w:bottom w:val="none" w:sz="0" w:space="0" w:color="auto"/>
        <w:right w:val="none" w:sz="0" w:space="0" w:color="auto"/>
      </w:divBdr>
    </w:div>
    <w:div w:id="1063528678">
      <w:bodyDiv w:val="1"/>
      <w:marLeft w:val="0"/>
      <w:marRight w:val="0"/>
      <w:marTop w:val="0"/>
      <w:marBottom w:val="0"/>
      <w:divBdr>
        <w:top w:val="none" w:sz="0" w:space="0" w:color="auto"/>
        <w:left w:val="none" w:sz="0" w:space="0" w:color="auto"/>
        <w:bottom w:val="none" w:sz="0" w:space="0" w:color="auto"/>
        <w:right w:val="none" w:sz="0" w:space="0" w:color="auto"/>
      </w:divBdr>
    </w:div>
    <w:div w:id="1064108677">
      <w:bodyDiv w:val="1"/>
      <w:marLeft w:val="0"/>
      <w:marRight w:val="0"/>
      <w:marTop w:val="0"/>
      <w:marBottom w:val="0"/>
      <w:divBdr>
        <w:top w:val="none" w:sz="0" w:space="0" w:color="auto"/>
        <w:left w:val="none" w:sz="0" w:space="0" w:color="auto"/>
        <w:bottom w:val="none" w:sz="0" w:space="0" w:color="auto"/>
        <w:right w:val="none" w:sz="0" w:space="0" w:color="auto"/>
      </w:divBdr>
    </w:div>
    <w:div w:id="1080172616">
      <w:bodyDiv w:val="1"/>
      <w:marLeft w:val="0"/>
      <w:marRight w:val="0"/>
      <w:marTop w:val="0"/>
      <w:marBottom w:val="0"/>
      <w:divBdr>
        <w:top w:val="none" w:sz="0" w:space="0" w:color="auto"/>
        <w:left w:val="none" w:sz="0" w:space="0" w:color="auto"/>
        <w:bottom w:val="none" w:sz="0" w:space="0" w:color="auto"/>
        <w:right w:val="none" w:sz="0" w:space="0" w:color="auto"/>
      </w:divBdr>
    </w:div>
    <w:div w:id="1090538752">
      <w:bodyDiv w:val="1"/>
      <w:marLeft w:val="0"/>
      <w:marRight w:val="0"/>
      <w:marTop w:val="0"/>
      <w:marBottom w:val="0"/>
      <w:divBdr>
        <w:top w:val="none" w:sz="0" w:space="0" w:color="auto"/>
        <w:left w:val="none" w:sz="0" w:space="0" w:color="auto"/>
        <w:bottom w:val="none" w:sz="0" w:space="0" w:color="auto"/>
        <w:right w:val="none" w:sz="0" w:space="0" w:color="auto"/>
      </w:divBdr>
    </w:div>
    <w:div w:id="1098908720">
      <w:bodyDiv w:val="1"/>
      <w:marLeft w:val="0"/>
      <w:marRight w:val="0"/>
      <w:marTop w:val="0"/>
      <w:marBottom w:val="0"/>
      <w:divBdr>
        <w:top w:val="none" w:sz="0" w:space="0" w:color="auto"/>
        <w:left w:val="none" w:sz="0" w:space="0" w:color="auto"/>
        <w:bottom w:val="none" w:sz="0" w:space="0" w:color="auto"/>
        <w:right w:val="none" w:sz="0" w:space="0" w:color="auto"/>
      </w:divBdr>
    </w:div>
    <w:div w:id="1124234560">
      <w:bodyDiv w:val="1"/>
      <w:marLeft w:val="0"/>
      <w:marRight w:val="0"/>
      <w:marTop w:val="0"/>
      <w:marBottom w:val="0"/>
      <w:divBdr>
        <w:top w:val="none" w:sz="0" w:space="0" w:color="auto"/>
        <w:left w:val="none" w:sz="0" w:space="0" w:color="auto"/>
        <w:bottom w:val="none" w:sz="0" w:space="0" w:color="auto"/>
        <w:right w:val="none" w:sz="0" w:space="0" w:color="auto"/>
      </w:divBdr>
    </w:div>
    <w:div w:id="1159157434">
      <w:bodyDiv w:val="1"/>
      <w:marLeft w:val="0"/>
      <w:marRight w:val="0"/>
      <w:marTop w:val="0"/>
      <w:marBottom w:val="0"/>
      <w:divBdr>
        <w:top w:val="none" w:sz="0" w:space="0" w:color="auto"/>
        <w:left w:val="none" w:sz="0" w:space="0" w:color="auto"/>
        <w:bottom w:val="none" w:sz="0" w:space="0" w:color="auto"/>
        <w:right w:val="none" w:sz="0" w:space="0" w:color="auto"/>
      </w:divBdr>
      <w:divsChild>
        <w:div w:id="1460803192">
          <w:marLeft w:val="994"/>
          <w:marRight w:val="0"/>
          <w:marTop w:val="60"/>
          <w:marBottom w:val="0"/>
          <w:divBdr>
            <w:top w:val="none" w:sz="0" w:space="0" w:color="auto"/>
            <w:left w:val="none" w:sz="0" w:space="0" w:color="auto"/>
            <w:bottom w:val="none" w:sz="0" w:space="0" w:color="auto"/>
            <w:right w:val="none" w:sz="0" w:space="0" w:color="auto"/>
          </w:divBdr>
        </w:div>
        <w:div w:id="1580823285">
          <w:marLeft w:val="994"/>
          <w:marRight w:val="0"/>
          <w:marTop w:val="60"/>
          <w:marBottom w:val="120"/>
          <w:divBdr>
            <w:top w:val="none" w:sz="0" w:space="0" w:color="auto"/>
            <w:left w:val="none" w:sz="0" w:space="0" w:color="auto"/>
            <w:bottom w:val="none" w:sz="0" w:space="0" w:color="auto"/>
            <w:right w:val="none" w:sz="0" w:space="0" w:color="auto"/>
          </w:divBdr>
        </w:div>
      </w:divsChild>
    </w:div>
    <w:div w:id="1206599968">
      <w:bodyDiv w:val="1"/>
      <w:marLeft w:val="0"/>
      <w:marRight w:val="0"/>
      <w:marTop w:val="0"/>
      <w:marBottom w:val="0"/>
      <w:divBdr>
        <w:top w:val="none" w:sz="0" w:space="0" w:color="auto"/>
        <w:left w:val="none" w:sz="0" w:space="0" w:color="auto"/>
        <w:bottom w:val="none" w:sz="0" w:space="0" w:color="auto"/>
        <w:right w:val="none" w:sz="0" w:space="0" w:color="auto"/>
      </w:divBdr>
    </w:div>
    <w:div w:id="1211919759">
      <w:bodyDiv w:val="1"/>
      <w:marLeft w:val="0"/>
      <w:marRight w:val="0"/>
      <w:marTop w:val="0"/>
      <w:marBottom w:val="0"/>
      <w:divBdr>
        <w:top w:val="none" w:sz="0" w:space="0" w:color="auto"/>
        <w:left w:val="none" w:sz="0" w:space="0" w:color="auto"/>
        <w:bottom w:val="none" w:sz="0" w:space="0" w:color="auto"/>
        <w:right w:val="none" w:sz="0" w:space="0" w:color="auto"/>
      </w:divBdr>
    </w:div>
    <w:div w:id="1293052157">
      <w:bodyDiv w:val="1"/>
      <w:marLeft w:val="0"/>
      <w:marRight w:val="0"/>
      <w:marTop w:val="0"/>
      <w:marBottom w:val="0"/>
      <w:divBdr>
        <w:top w:val="none" w:sz="0" w:space="0" w:color="auto"/>
        <w:left w:val="none" w:sz="0" w:space="0" w:color="auto"/>
        <w:bottom w:val="none" w:sz="0" w:space="0" w:color="auto"/>
        <w:right w:val="none" w:sz="0" w:space="0" w:color="auto"/>
      </w:divBdr>
    </w:div>
    <w:div w:id="1320115513">
      <w:bodyDiv w:val="1"/>
      <w:marLeft w:val="0"/>
      <w:marRight w:val="0"/>
      <w:marTop w:val="0"/>
      <w:marBottom w:val="0"/>
      <w:divBdr>
        <w:top w:val="none" w:sz="0" w:space="0" w:color="auto"/>
        <w:left w:val="none" w:sz="0" w:space="0" w:color="auto"/>
        <w:bottom w:val="none" w:sz="0" w:space="0" w:color="auto"/>
        <w:right w:val="none" w:sz="0" w:space="0" w:color="auto"/>
      </w:divBdr>
    </w:div>
    <w:div w:id="1416512376">
      <w:bodyDiv w:val="1"/>
      <w:marLeft w:val="0"/>
      <w:marRight w:val="0"/>
      <w:marTop w:val="0"/>
      <w:marBottom w:val="0"/>
      <w:divBdr>
        <w:top w:val="none" w:sz="0" w:space="0" w:color="auto"/>
        <w:left w:val="none" w:sz="0" w:space="0" w:color="auto"/>
        <w:bottom w:val="none" w:sz="0" w:space="0" w:color="auto"/>
        <w:right w:val="none" w:sz="0" w:space="0" w:color="auto"/>
      </w:divBdr>
    </w:div>
    <w:div w:id="1417441895">
      <w:bodyDiv w:val="1"/>
      <w:marLeft w:val="0"/>
      <w:marRight w:val="0"/>
      <w:marTop w:val="0"/>
      <w:marBottom w:val="0"/>
      <w:divBdr>
        <w:top w:val="none" w:sz="0" w:space="0" w:color="auto"/>
        <w:left w:val="none" w:sz="0" w:space="0" w:color="auto"/>
        <w:bottom w:val="none" w:sz="0" w:space="0" w:color="auto"/>
        <w:right w:val="none" w:sz="0" w:space="0" w:color="auto"/>
      </w:divBdr>
    </w:div>
    <w:div w:id="1437285608">
      <w:bodyDiv w:val="1"/>
      <w:marLeft w:val="0"/>
      <w:marRight w:val="0"/>
      <w:marTop w:val="0"/>
      <w:marBottom w:val="0"/>
      <w:divBdr>
        <w:top w:val="none" w:sz="0" w:space="0" w:color="auto"/>
        <w:left w:val="none" w:sz="0" w:space="0" w:color="auto"/>
        <w:bottom w:val="none" w:sz="0" w:space="0" w:color="auto"/>
        <w:right w:val="none" w:sz="0" w:space="0" w:color="auto"/>
      </w:divBdr>
    </w:div>
    <w:div w:id="1438408615">
      <w:bodyDiv w:val="1"/>
      <w:marLeft w:val="0"/>
      <w:marRight w:val="0"/>
      <w:marTop w:val="0"/>
      <w:marBottom w:val="0"/>
      <w:divBdr>
        <w:top w:val="none" w:sz="0" w:space="0" w:color="auto"/>
        <w:left w:val="none" w:sz="0" w:space="0" w:color="auto"/>
        <w:bottom w:val="none" w:sz="0" w:space="0" w:color="auto"/>
        <w:right w:val="none" w:sz="0" w:space="0" w:color="auto"/>
      </w:divBdr>
    </w:div>
    <w:div w:id="1482847942">
      <w:bodyDiv w:val="1"/>
      <w:marLeft w:val="0"/>
      <w:marRight w:val="0"/>
      <w:marTop w:val="0"/>
      <w:marBottom w:val="0"/>
      <w:divBdr>
        <w:top w:val="none" w:sz="0" w:space="0" w:color="auto"/>
        <w:left w:val="none" w:sz="0" w:space="0" w:color="auto"/>
        <w:bottom w:val="none" w:sz="0" w:space="0" w:color="auto"/>
        <w:right w:val="none" w:sz="0" w:space="0" w:color="auto"/>
      </w:divBdr>
    </w:div>
    <w:div w:id="1490367576">
      <w:bodyDiv w:val="1"/>
      <w:marLeft w:val="0"/>
      <w:marRight w:val="0"/>
      <w:marTop w:val="0"/>
      <w:marBottom w:val="0"/>
      <w:divBdr>
        <w:top w:val="none" w:sz="0" w:space="0" w:color="auto"/>
        <w:left w:val="none" w:sz="0" w:space="0" w:color="auto"/>
        <w:bottom w:val="none" w:sz="0" w:space="0" w:color="auto"/>
        <w:right w:val="none" w:sz="0" w:space="0" w:color="auto"/>
      </w:divBdr>
    </w:div>
    <w:div w:id="1602646725">
      <w:bodyDiv w:val="1"/>
      <w:marLeft w:val="0"/>
      <w:marRight w:val="0"/>
      <w:marTop w:val="0"/>
      <w:marBottom w:val="0"/>
      <w:divBdr>
        <w:top w:val="none" w:sz="0" w:space="0" w:color="auto"/>
        <w:left w:val="none" w:sz="0" w:space="0" w:color="auto"/>
        <w:bottom w:val="none" w:sz="0" w:space="0" w:color="auto"/>
        <w:right w:val="none" w:sz="0" w:space="0" w:color="auto"/>
      </w:divBdr>
      <w:divsChild>
        <w:div w:id="48454560">
          <w:marLeft w:val="994"/>
          <w:marRight w:val="0"/>
          <w:marTop w:val="120"/>
          <w:marBottom w:val="120"/>
          <w:divBdr>
            <w:top w:val="none" w:sz="0" w:space="0" w:color="auto"/>
            <w:left w:val="none" w:sz="0" w:space="0" w:color="auto"/>
            <w:bottom w:val="none" w:sz="0" w:space="0" w:color="auto"/>
            <w:right w:val="none" w:sz="0" w:space="0" w:color="auto"/>
          </w:divBdr>
        </w:div>
        <w:div w:id="487479885">
          <w:marLeft w:val="994"/>
          <w:marRight w:val="0"/>
          <w:marTop w:val="120"/>
          <w:marBottom w:val="120"/>
          <w:divBdr>
            <w:top w:val="none" w:sz="0" w:space="0" w:color="auto"/>
            <w:left w:val="none" w:sz="0" w:space="0" w:color="auto"/>
            <w:bottom w:val="none" w:sz="0" w:space="0" w:color="auto"/>
            <w:right w:val="none" w:sz="0" w:space="0" w:color="auto"/>
          </w:divBdr>
        </w:div>
        <w:div w:id="1060178129">
          <w:marLeft w:val="994"/>
          <w:marRight w:val="0"/>
          <w:marTop w:val="0"/>
          <w:marBottom w:val="120"/>
          <w:divBdr>
            <w:top w:val="none" w:sz="0" w:space="0" w:color="auto"/>
            <w:left w:val="none" w:sz="0" w:space="0" w:color="auto"/>
            <w:bottom w:val="none" w:sz="0" w:space="0" w:color="auto"/>
            <w:right w:val="none" w:sz="0" w:space="0" w:color="auto"/>
          </w:divBdr>
        </w:div>
        <w:div w:id="1819957580">
          <w:marLeft w:val="994"/>
          <w:marRight w:val="0"/>
          <w:marTop w:val="120"/>
          <w:marBottom w:val="120"/>
          <w:divBdr>
            <w:top w:val="none" w:sz="0" w:space="0" w:color="auto"/>
            <w:left w:val="none" w:sz="0" w:space="0" w:color="auto"/>
            <w:bottom w:val="none" w:sz="0" w:space="0" w:color="auto"/>
            <w:right w:val="none" w:sz="0" w:space="0" w:color="auto"/>
          </w:divBdr>
        </w:div>
      </w:divsChild>
    </w:div>
    <w:div w:id="1604461390">
      <w:bodyDiv w:val="1"/>
      <w:marLeft w:val="0"/>
      <w:marRight w:val="0"/>
      <w:marTop w:val="0"/>
      <w:marBottom w:val="0"/>
      <w:divBdr>
        <w:top w:val="none" w:sz="0" w:space="0" w:color="auto"/>
        <w:left w:val="none" w:sz="0" w:space="0" w:color="auto"/>
        <w:bottom w:val="none" w:sz="0" w:space="0" w:color="auto"/>
        <w:right w:val="none" w:sz="0" w:space="0" w:color="auto"/>
      </w:divBdr>
      <w:divsChild>
        <w:div w:id="240407093">
          <w:marLeft w:val="907"/>
          <w:marRight w:val="0"/>
          <w:marTop w:val="60"/>
          <w:marBottom w:val="0"/>
          <w:divBdr>
            <w:top w:val="none" w:sz="0" w:space="0" w:color="auto"/>
            <w:left w:val="none" w:sz="0" w:space="0" w:color="auto"/>
            <w:bottom w:val="none" w:sz="0" w:space="0" w:color="auto"/>
            <w:right w:val="none" w:sz="0" w:space="0" w:color="auto"/>
          </w:divBdr>
        </w:div>
        <w:div w:id="2081369697">
          <w:marLeft w:val="907"/>
          <w:marRight w:val="0"/>
          <w:marTop w:val="60"/>
          <w:marBottom w:val="0"/>
          <w:divBdr>
            <w:top w:val="none" w:sz="0" w:space="0" w:color="auto"/>
            <w:left w:val="none" w:sz="0" w:space="0" w:color="auto"/>
            <w:bottom w:val="none" w:sz="0" w:space="0" w:color="auto"/>
            <w:right w:val="none" w:sz="0" w:space="0" w:color="auto"/>
          </w:divBdr>
        </w:div>
      </w:divsChild>
    </w:div>
    <w:div w:id="1614745561">
      <w:bodyDiv w:val="1"/>
      <w:marLeft w:val="0"/>
      <w:marRight w:val="0"/>
      <w:marTop w:val="0"/>
      <w:marBottom w:val="0"/>
      <w:divBdr>
        <w:top w:val="none" w:sz="0" w:space="0" w:color="auto"/>
        <w:left w:val="none" w:sz="0" w:space="0" w:color="auto"/>
        <w:bottom w:val="none" w:sz="0" w:space="0" w:color="auto"/>
        <w:right w:val="none" w:sz="0" w:space="0" w:color="auto"/>
      </w:divBdr>
    </w:div>
    <w:div w:id="1676570818">
      <w:bodyDiv w:val="1"/>
      <w:marLeft w:val="0"/>
      <w:marRight w:val="0"/>
      <w:marTop w:val="0"/>
      <w:marBottom w:val="0"/>
      <w:divBdr>
        <w:top w:val="none" w:sz="0" w:space="0" w:color="auto"/>
        <w:left w:val="none" w:sz="0" w:space="0" w:color="auto"/>
        <w:bottom w:val="none" w:sz="0" w:space="0" w:color="auto"/>
        <w:right w:val="none" w:sz="0" w:space="0" w:color="auto"/>
      </w:divBdr>
    </w:div>
    <w:div w:id="1699503518">
      <w:bodyDiv w:val="1"/>
      <w:marLeft w:val="0"/>
      <w:marRight w:val="0"/>
      <w:marTop w:val="0"/>
      <w:marBottom w:val="0"/>
      <w:divBdr>
        <w:top w:val="none" w:sz="0" w:space="0" w:color="auto"/>
        <w:left w:val="none" w:sz="0" w:space="0" w:color="auto"/>
        <w:bottom w:val="none" w:sz="0" w:space="0" w:color="auto"/>
        <w:right w:val="none" w:sz="0" w:space="0" w:color="auto"/>
      </w:divBdr>
    </w:div>
    <w:div w:id="1806122694">
      <w:bodyDiv w:val="1"/>
      <w:marLeft w:val="0"/>
      <w:marRight w:val="0"/>
      <w:marTop w:val="0"/>
      <w:marBottom w:val="0"/>
      <w:divBdr>
        <w:top w:val="none" w:sz="0" w:space="0" w:color="auto"/>
        <w:left w:val="none" w:sz="0" w:space="0" w:color="auto"/>
        <w:bottom w:val="none" w:sz="0" w:space="0" w:color="auto"/>
        <w:right w:val="none" w:sz="0" w:space="0" w:color="auto"/>
      </w:divBdr>
    </w:div>
    <w:div w:id="1809861188">
      <w:bodyDiv w:val="1"/>
      <w:marLeft w:val="0"/>
      <w:marRight w:val="0"/>
      <w:marTop w:val="0"/>
      <w:marBottom w:val="0"/>
      <w:divBdr>
        <w:top w:val="none" w:sz="0" w:space="0" w:color="auto"/>
        <w:left w:val="none" w:sz="0" w:space="0" w:color="auto"/>
        <w:bottom w:val="none" w:sz="0" w:space="0" w:color="auto"/>
        <w:right w:val="none" w:sz="0" w:space="0" w:color="auto"/>
      </w:divBdr>
    </w:div>
    <w:div w:id="1827697536">
      <w:bodyDiv w:val="1"/>
      <w:marLeft w:val="0"/>
      <w:marRight w:val="0"/>
      <w:marTop w:val="0"/>
      <w:marBottom w:val="0"/>
      <w:divBdr>
        <w:top w:val="none" w:sz="0" w:space="0" w:color="auto"/>
        <w:left w:val="none" w:sz="0" w:space="0" w:color="auto"/>
        <w:bottom w:val="none" w:sz="0" w:space="0" w:color="auto"/>
        <w:right w:val="none" w:sz="0" w:space="0" w:color="auto"/>
      </w:divBdr>
    </w:div>
    <w:div w:id="1836535175">
      <w:bodyDiv w:val="1"/>
      <w:marLeft w:val="0"/>
      <w:marRight w:val="0"/>
      <w:marTop w:val="0"/>
      <w:marBottom w:val="0"/>
      <w:divBdr>
        <w:top w:val="none" w:sz="0" w:space="0" w:color="auto"/>
        <w:left w:val="none" w:sz="0" w:space="0" w:color="auto"/>
        <w:bottom w:val="none" w:sz="0" w:space="0" w:color="auto"/>
        <w:right w:val="none" w:sz="0" w:space="0" w:color="auto"/>
      </w:divBdr>
    </w:div>
    <w:div w:id="1895307830">
      <w:bodyDiv w:val="1"/>
      <w:marLeft w:val="0"/>
      <w:marRight w:val="0"/>
      <w:marTop w:val="0"/>
      <w:marBottom w:val="0"/>
      <w:divBdr>
        <w:top w:val="none" w:sz="0" w:space="0" w:color="auto"/>
        <w:left w:val="none" w:sz="0" w:space="0" w:color="auto"/>
        <w:bottom w:val="none" w:sz="0" w:space="0" w:color="auto"/>
        <w:right w:val="none" w:sz="0" w:space="0" w:color="auto"/>
      </w:divBdr>
    </w:div>
    <w:div w:id="1940945456">
      <w:bodyDiv w:val="1"/>
      <w:marLeft w:val="0"/>
      <w:marRight w:val="0"/>
      <w:marTop w:val="0"/>
      <w:marBottom w:val="0"/>
      <w:divBdr>
        <w:top w:val="none" w:sz="0" w:space="0" w:color="auto"/>
        <w:left w:val="none" w:sz="0" w:space="0" w:color="auto"/>
        <w:bottom w:val="none" w:sz="0" w:space="0" w:color="auto"/>
        <w:right w:val="none" w:sz="0" w:space="0" w:color="auto"/>
      </w:divBdr>
    </w:div>
    <w:div w:id="2032028051">
      <w:bodyDiv w:val="1"/>
      <w:marLeft w:val="0"/>
      <w:marRight w:val="0"/>
      <w:marTop w:val="0"/>
      <w:marBottom w:val="0"/>
      <w:divBdr>
        <w:top w:val="none" w:sz="0" w:space="0" w:color="auto"/>
        <w:left w:val="none" w:sz="0" w:space="0" w:color="auto"/>
        <w:bottom w:val="none" w:sz="0" w:space="0" w:color="auto"/>
        <w:right w:val="none" w:sz="0" w:space="0" w:color="auto"/>
      </w:divBdr>
    </w:div>
    <w:div w:id="2052924164">
      <w:bodyDiv w:val="1"/>
      <w:marLeft w:val="0"/>
      <w:marRight w:val="0"/>
      <w:marTop w:val="0"/>
      <w:marBottom w:val="0"/>
      <w:divBdr>
        <w:top w:val="none" w:sz="0" w:space="0" w:color="auto"/>
        <w:left w:val="none" w:sz="0" w:space="0" w:color="auto"/>
        <w:bottom w:val="none" w:sz="0" w:space="0" w:color="auto"/>
        <w:right w:val="none" w:sz="0" w:space="0" w:color="auto"/>
      </w:divBdr>
    </w:div>
    <w:div w:id="2053455319">
      <w:bodyDiv w:val="1"/>
      <w:marLeft w:val="0"/>
      <w:marRight w:val="0"/>
      <w:marTop w:val="0"/>
      <w:marBottom w:val="0"/>
      <w:divBdr>
        <w:top w:val="none" w:sz="0" w:space="0" w:color="auto"/>
        <w:left w:val="none" w:sz="0" w:space="0" w:color="auto"/>
        <w:bottom w:val="none" w:sz="0" w:space="0" w:color="auto"/>
        <w:right w:val="none" w:sz="0" w:space="0" w:color="auto"/>
      </w:divBdr>
    </w:div>
    <w:div w:id="2069451365">
      <w:bodyDiv w:val="1"/>
      <w:marLeft w:val="0"/>
      <w:marRight w:val="0"/>
      <w:marTop w:val="0"/>
      <w:marBottom w:val="0"/>
      <w:divBdr>
        <w:top w:val="none" w:sz="0" w:space="0" w:color="auto"/>
        <w:left w:val="none" w:sz="0" w:space="0" w:color="auto"/>
        <w:bottom w:val="none" w:sz="0" w:space="0" w:color="auto"/>
        <w:right w:val="none" w:sz="0" w:space="0" w:color="auto"/>
      </w:divBdr>
    </w:div>
    <w:div w:id="2072731421">
      <w:bodyDiv w:val="1"/>
      <w:marLeft w:val="0"/>
      <w:marRight w:val="0"/>
      <w:marTop w:val="0"/>
      <w:marBottom w:val="0"/>
      <w:divBdr>
        <w:top w:val="none" w:sz="0" w:space="0" w:color="auto"/>
        <w:left w:val="none" w:sz="0" w:space="0" w:color="auto"/>
        <w:bottom w:val="none" w:sz="0" w:space="0" w:color="auto"/>
        <w:right w:val="none" w:sz="0" w:space="0" w:color="auto"/>
      </w:divBdr>
      <w:divsChild>
        <w:div w:id="437332484">
          <w:marLeft w:val="806"/>
          <w:marRight w:val="0"/>
          <w:marTop w:val="120"/>
          <w:marBottom w:val="120"/>
          <w:divBdr>
            <w:top w:val="none" w:sz="0" w:space="0" w:color="auto"/>
            <w:left w:val="none" w:sz="0" w:space="0" w:color="auto"/>
            <w:bottom w:val="none" w:sz="0" w:space="0" w:color="auto"/>
            <w:right w:val="none" w:sz="0" w:space="0" w:color="auto"/>
          </w:divBdr>
        </w:div>
      </w:divsChild>
    </w:div>
    <w:div w:id="2100445034">
      <w:bodyDiv w:val="1"/>
      <w:marLeft w:val="0"/>
      <w:marRight w:val="0"/>
      <w:marTop w:val="0"/>
      <w:marBottom w:val="0"/>
      <w:divBdr>
        <w:top w:val="none" w:sz="0" w:space="0" w:color="auto"/>
        <w:left w:val="none" w:sz="0" w:space="0" w:color="auto"/>
        <w:bottom w:val="none" w:sz="0" w:space="0" w:color="auto"/>
        <w:right w:val="none" w:sz="0" w:space="0" w:color="auto"/>
      </w:divBdr>
    </w:div>
    <w:div w:id="2113470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pt.int/sites/default/files/2023/02/APG23-5-INP-91_China-WP4-Preliminary_Views_on_WRC-23_Agenda_Items_1.15_1.16_1.17_1.18_1.19_and_7.docx" TargetMode="External"/><Relationship Id="rId299" Type="http://schemas.openxmlformats.org/officeDocument/2006/relationships/hyperlink" Target="https://www.apt.int/sites/default/files/2023/02/APG23-5-INF-39_Status_of_CEPT_preparation_for_WRC-23_and_RA-23.pdf" TargetMode="External"/><Relationship Id="rId21" Type="http://schemas.openxmlformats.org/officeDocument/2006/relationships/hyperlink" Target="https://www.itu.int/dms_ties/itu-r/md/19/wp4a/c/R19-WP4A-C-0856!N36!MSW-E.docx" TargetMode="External"/><Relationship Id="rId63" Type="http://schemas.openxmlformats.org/officeDocument/2006/relationships/hyperlink" Target="https://www.itu.int/md/R19-WP4A-C-0797/en" TargetMode="External"/><Relationship Id="rId159" Type="http://schemas.openxmlformats.org/officeDocument/2006/relationships/hyperlink" Target="https://www.apt.int/sites/default/files/2023/02/APG23-5-INP-59_Australia-WP4-Preliminary_Views_on_WRC-23_Agenda_Items_1.15_1.16_1.17_1.18_1.19_and_7.docx" TargetMode="External"/><Relationship Id="rId324" Type="http://schemas.openxmlformats.org/officeDocument/2006/relationships/hyperlink" Target="https://www.apt.int/sites/default/files/2023/02/APG23-5-INP-39_Iran-WP4-Preliminary_Views_on_WRC_23_Agenda_Items_1.15_1.16_1.17_1.18_1.19_and_7.docx" TargetMode="External"/><Relationship Id="rId170" Type="http://schemas.openxmlformats.org/officeDocument/2006/relationships/hyperlink" Target="https://www.apt.int/sites/default/files/2023/02/APG23-5-INP-55_Viet_Nam-WP4-Preliminary_Views_on_WRC-23_Agenda_Items_1.15_1.16_1.18_1.19_and_7.docx" TargetMode="External"/><Relationship Id="rId226" Type="http://schemas.openxmlformats.org/officeDocument/2006/relationships/hyperlink" Target="https://www.apt.int/sites/default/files/2023/02/APG23-5-INP-66_Rep_of_Korea-WP4-Preliminary_Views_on_WRC-23_Agenda_Items_1.15_1.16_1.17_1.18_and_7.docx" TargetMode="External"/><Relationship Id="rId268" Type="http://schemas.openxmlformats.org/officeDocument/2006/relationships/hyperlink" Target="https://www.itu.int/dms_ties/itu-r/md/19/wp4a/c/R19-WP4A-C-0856!N40!MSW-E.docx" TargetMode="External"/><Relationship Id="rId32" Type="http://schemas.openxmlformats.org/officeDocument/2006/relationships/hyperlink" Target="https://www.itu.int/md/R19-WP4A-C-0740/en" TargetMode="External"/><Relationship Id="rId74" Type="http://schemas.openxmlformats.org/officeDocument/2006/relationships/hyperlink" Target="https://www.apt.int/sites/default/files/2023/02/APG23-5-INP-98_Malaysia-WP4-Preliminary_Views_on_WRC-23_Agenda_Items_1.15_1.16_1.19_and_7.docx" TargetMode="External"/><Relationship Id="rId128" Type="http://schemas.openxmlformats.org/officeDocument/2006/relationships/hyperlink" Target="https://www.apt.int/sites/default/files/2023/02/APG23-5-INP-11_Thailand-WP4-Preliminary_Views_on_WRC-23_Agenda_Items_1.15_1.16_1.17_and_7.docx" TargetMode="External"/><Relationship Id="rId335" Type="http://schemas.openxmlformats.org/officeDocument/2006/relationships/hyperlink" Target="https://www.apt.int/sites/default/files/2023/02/APG23-5-INP-45_Iran-WP4-Proposed_new_topic_to_be_considered_under_WRC-23_Agenda_Item_7.docx" TargetMode="External"/><Relationship Id="rId5" Type="http://schemas.openxmlformats.org/officeDocument/2006/relationships/webSettings" Target="webSettings.xml"/><Relationship Id="rId181" Type="http://schemas.openxmlformats.org/officeDocument/2006/relationships/hyperlink" Target="https://www.itu.int/md/R19-WP4A-C-0720/en" TargetMode="External"/><Relationship Id="rId237" Type="http://schemas.openxmlformats.org/officeDocument/2006/relationships/hyperlink" Target="https://www.apt.int/sites/default/files/2023/02/APG23-5-INP-59_Australia-WP4-Preliminary_Views_on_WRC-23_Agenda_Items_1.15_1.16_1.17_1.18_1.19_and_7.docx" TargetMode="External"/><Relationship Id="rId279" Type="http://schemas.openxmlformats.org/officeDocument/2006/relationships/hyperlink" Target="https://www.apt.int/sites/default/files/2023/02/APG23-5-INP-39_Iran-WP4-Preliminary_Views_on_WRC_23_Agenda_Items_1.15_1.16_1.17_1.18_1.19_and_7.docx" TargetMode="External"/><Relationship Id="rId43" Type="http://schemas.openxmlformats.org/officeDocument/2006/relationships/hyperlink" Target="https://www.apt.int/sites/default/files/2023/02/APG23-5-INP-48_Singapore-WP4-Preliminary_Views_on_WRC_23_Agenda_Items_1.15_1.16_1.17_and_7.docx" TargetMode="External"/><Relationship Id="rId139" Type="http://schemas.openxmlformats.org/officeDocument/2006/relationships/hyperlink" Target="https://www.apt.int/sites/default/files/2023/02/APG23-5-INP-11_Thailand-WP4-Preliminary_Views_on_WRC-23_Agenda_Items_1.15_1.16_1.17_and_7.docx" TargetMode="External"/><Relationship Id="rId290" Type="http://schemas.openxmlformats.org/officeDocument/2006/relationships/hyperlink" Target="https://www.apt.int/sites/default/files/2023/02/APG23-5-INP-11_Thailand-WP4-Preliminary_Views_on_WRC-23_Agenda_Items_1.15_1.16_1.17_and_7.docx" TargetMode="External"/><Relationship Id="rId304" Type="http://schemas.openxmlformats.org/officeDocument/2006/relationships/hyperlink" Target="https://www.apt.int/sites/default/files/2023/02/APG23-5-INP-66_Rep_of_Korea-WP4-Preliminary_Views_on_WRC-23_Agenda_Items_1.15_1.16_1.17_1.18_and_7.docx" TargetMode="External"/><Relationship Id="rId85" Type="http://schemas.openxmlformats.org/officeDocument/2006/relationships/hyperlink" Target="https://www.apt.int/sites/default/files/2023/02/APG23-5-INF-12_Briefing_on_AI7.docx" TargetMode="External"/><Relationship Id="rId150" Type="http://schemas.openxmlformats.org/officeDocument/2006/relationships/hyperlink" Target="https://www.apt.int/sites/default/files/2023/02/APG23-5-INF-43_CITEL_preparation_for_WRC-23.pdf" TargetMode="External"/><Relationship Id="rId192" Type="http://schemas.openxmlformats.org/officeDocument/2006/relationships/hyperlink" Target="https://www.apt.int/sites/default/files/2023/02/APG23-5-INP-91_China-WP4-Preliminary_Views_on_WRC-23_Agenda_Items_1.15_1.16_1.17_1.18_1.19_and_7.docx" TargetMode="External"/><Relationship Id="rId206" Type="http://schemas.openxmlformats.org/officeDocument/2006/relationships/hyperlink" Target="https://www.apt.int/sites/default/files/2023/02/APG23-5-INF-43_CITEL_preparation_for_WRC-23.pdf" TargetMode="External"/><Relationship Id="rId248" Type="http://schemas.openxmlformats.org/officeDocument/2006/relationships/hyperlink" Target="https://www.itu.int/md/R19-WP4A-C-0405/en" TargetMode="External"/><Relationship Id="rId12" Type="http://schemas.openxmlformats.org/officeDocument/2006/relationships/hyperlink" Target="https://www.itu.int/dms_ties/itu-r/md/19/wp4a/c/R19-WP4A-C-0856!N21!MSW-E.docx" TargetMode="External"/><Relationship Id="rId108" Type="http://schemas.openxmlformats.org/officeDocument/2006/relationships/hyperlink" Target="https://www.apt.int/sites/default/files/2023/02/APG23-5-INF-12_Briefing_on_AI7.docx" TargetMode="External"/><Relationship Id="rId315" Type="http://schemas.openxmlformats.org/officeDocument/2006/relationships/hyperlink" Target="https://www.apt.int/sites/default/files/2023/02/APG23-5-INP-11_Thailand-WP4-Preliminary_Views_on_WRC-23_Agenda_Items_1.15_1.16_1.17_and_7.docx" TargetMode="External"/><Relationship Id="rId54" Type="http://schemas.openxmlformats.org/officeDocument/2006/relationships/hyperlink" Target="https://www.itu.int/md/R16-WRC19-C-0571/en" TargetMode="External"/><Relationship Id="rId96" Type="http://schemas.openxmlformats.org/officeDocument/2006/relationships/hyperlink" Target="https://www.apt.int/sites/default/files/2023/02/APG23-5-INF-39_Status_of_CEPT_preparation_for_WRC-23_and_RA-23.pdf" TargetMode="External"/><Relationship Id="rId161" Type="http://schemas.openxmlformats.org/officeDocument/2006/relationships/hyperlink" Target="https://www.apt.int/sites/default/files/2023/02/APG23-5-INP-91_China-WP4-Preliminary_Views_on_WRC-23_Agenda_Items_1.15_1.16_1.17_1.18_1.19_and_7.docx" TargetMode="External"/><Relationship Id="rId217" Type="http://schemas.openxmlformats.org/officeDocument/2006/relationships/hyperlink" Target="https://www.itu.int/md/R19-WP4A-C-0760/en" TargetMode="External"/><Relationship Id="rId259" Type="http://schemas.openxmlformats.org/officeDocument/2006/relationships/hyperlink" Target="https://www.apt.int/sites/default/files/2023/02/APG23-5-INP-59_Australia-WP4-Preliminary_Views_on_WRC-23_Agenda_Items_1.15_1.16_1.17_1.18_1.19_and_7.docx" TargetMode="External"/><Relationship Id="rId23" Type="http://schemas.openxmlformats.org/officeDocument/2006/relationships/hyperlink" Target="https://www.apt.int/sites/default/files/2023/02/APG23-5-INP-17_Japan-WP4-Preliminary_Views_on_WRC-23_Agenda_Items_1.15_1.16_1.17_1.18_1.19_and_7.docx" TargetMode="External"/><Relationship Id="rId119" Type="http://schemas.openxmlformats.org/officeDocument/2006/relationships/hyperlink" Target="https://www.itu.int/md/meetingdoc.asp?lang=en&amp;parent=R19-2WSHWRC23-C-0005" TargetMode="External"/><Relationship Id="rId270" Type="http://schemas.openxmlformats.org/officeDocument/2006/relationships/hyperlink" Target="https://www.apt.int/sites/default/files/2023/02/APG23-5-INP-11_Thailand-WP4-Preliminary_Views_on_WRC-23_Agenda_Items_1.15_1.16_1.17_and_7.docx" TargetMode="External"/><Relationship Id="rId326" Type="http://schemas.openxmlformats.org/officeDocument/2006/relationships/hyperlink" Target="https://www.apt.int/sites/default/files/2023/02/APG23-5-INP-66_Rep_of_Korea-WP4-Preliminary_Views_on_WRC-23_Agenda_Items_1.15_1.16_1.17_1.18_and_7.docx" TargetMode="External"/><Relationship Id="rId65" Type="http://schemas.openxmlformats.org/officeDocument/2006/relationships/hyperlink" Target="https://www.itu.int/dms_ties/itu-r/md/19/wp4a/c/R19-WP4A-C-0856!N21!MSW-E.docx" TargetMode="External"/><Relationship Id="rId130" Type="http://schemas.openxmlformats.org/officeDocument/2006/relationships/hyperlink" Target="https://www.apt.int/sites/default/files/2023/02/APG23-5-INP-39_Iran-WP4-Preliminary_Views_on_WRC_23_Agenda_Items_1.15_1.16_1.17_1.18_1.19_and_7.docx" TargetMode="External"/><Relationship Id="rId172" Type="http://schemas.openxmlformats.org/officeDocument/2006/relationships/hyperlink" Target="https://www.apt.int/sites/default/files/2023/02/APG23-5-INP-66_Rep_of_Korea-WP4-Preliminary_Views_on_WRC-23_Agenda_Items_1.15_1.16_1.17_1.18_and_7.docx" TargetMode="External"/><Relationship Id="rId228" Type="http://schemas.openxmlformats.org/officeDocument/2006/relationships/hyperlink" Target="https://www.apt.int/sites/default/files/2023/02/APG23-5-INF-39_Status_of_CEPT_preparation_for_WRC-23_and_RA-23.pdf" TargetMode="External"/><Relationship Id="rId281" Type="http://schemas.openxmlformats.org/officeDocument/2006/relationships/hyperlink" Target="https://www.apt.int/sites/default/files/2023/02/APG23-5-INP-59_Australia-WP4-Preliminary_Views_on_WRC-23_Agenda_Items_1.15_1.16_1.17_1.18_1.19_and_7.docx" TargetMode="External"/><Relationship Id="rId337" Type="http://schemas.openxmlformats.org/officeDocument/2006/relationships/hyperlink" Target="https://www.itu.int/dms_ties/itu-r/md/19/wp4a/c/R19-WP4A-C-0691!!MSW-E.docx" TargetMode="External"/><Relationship Id="rId34" Type="http://schemas.openxmlformats.org/officeDocument/2006/relationships/hyperlink" Target="https://www.itu.int/md/R19-WP4A-C-0784/en" TargetMode="External"/><Relationship Id="rId76" Type="http://schemas.openxmlformats.org/officeDocument/2006/relationships/hyperlink" Target="https://www.apt.int/sites/default/files/2023/02/APG23-5-INF-43_CITEL_preparation_for_WRC-23.pdf" TargetMode="External"/><Relationship Id="rId141" Type="http://schemas.openxmlformats.org/officeDocument/2006/relationships/hyperlink" Target="https://www.apt.int/sites/default/files/2023/02/APG23-5-INP-39_Iran-WP4-Preliminary_Views_on_WRC_23_Agenda_Items_1.15_1.16_1.17_1.18_1.19_and_7.docx" TargetMode="External"/><Relationship Id="rId7" Type="http://schemas.openxmlformats.org/officeDocument/2006/relationships/endnotes" Target="endnotes.xml"/><Relationship Id="rId183" Type="http://schemas.openxmlformats.org/officeDocument/2006/relationships/hyperlink" Target="https://www.itu.int/md/R19-WP4A-C-0844/en" TargetMode="External"/><Relationship Id="rId239" Type="http://schemas.openxmlformats.org/officeDocument/2006/relationships/hyperlink" Target="https://www.apt.int/sites/default/files/2023/02/APG23-5-INP-91_China-WP4-Preliminary_Views_on_WRC-23_Agenda_Items_1.15_1.16_1.17_1.18_1.19_and_7.docx" TargetMode="External"/><Relationship Id="rId250" Type="http://schemas.openxmlformats.org/officeDocument/2006/relationships/hyperlink" Target="https://www.itu.int/md/R19-WP4A-C-0714/en" TargetMode="External"/><Relationship Id="rId292" Type="http://schemas.openxmlformats.org/officeDocument/2006/relationships/hyperlink" Target="https://www.apt.int/sites/default/files/2023/02/APG23-5-INP-48_Singapore-WP4-Preliminary_Views_on_WRC_23_Agenda_Items_1.15_1.16_1.17_and_7.docx" TargetMode="External"/><Relationship Id="rId306" Type="http://schemas.openxmlformats.org/officeDocument/2006/relationships/hyperlink" Target="https://www.apt.int/sites/default/files/2023/02/APG23-5-INP-91_China-WP4-Preliminary_Views_on_WRC-23_Agenda_Items_1.15_1.16_1.17_1.18_1.19_and_7.docx" TargetMode="External"/><Relationship Id="rId45" Type="http://schemas.openxmlformats.org/officeDocument/2006/relationships/hyperlink" Target="https://www.apt.int/sites/default/files/2023/02/APG23-5-INP-59_Australia-WP4-Preliminary_Views_on_WRC-23_Agenda_Items_1.15_1.16_1.17_1.18_1.19_and_7.docx" TargetMode="External"/><Relationship Id="rId87" Type="http://schemas.openxmlformats.org/officeDocument/2006/relationships/hyperlink" Target="https://www.apt.int/sites/default/files/2023/02/APG23-5-INF-45_Status_of_RCC_preparation_to_the_WRC-23.pdf" TargetMode="External"/><Relationship Id="rId110" Type="http://schemas.openxmlformats.org/officeDocument/2006/relationships/hyperlink" Target="https://www.apt.int/sites/default/files/2023/02/APG23-5-INF-43_CITEL_preparation_for_WRC-23.pdf" TargetMode="External"/><Relationship Id="rId152" Type="http://schemas.openxmlformats.org/officeDocument/2006/relationships/hyperlink" Target="https://www.itu.int/md/meetingdoc.asp?lang=en&amp;parent=R19-2WSHWRC23-C-0008" TargetMode="External"/><Relationship Id="rId194" Type="http://schemas.openxmlformats.org/officeDocument/2006/relationships/hyperlink" Target="https://www.apt.int/sites/default/files/2023/02/APG23-5-INF-39_Status_of_CEPT_preparation_for_WRC-23_and_RA-23.pdf" TargetMode="External"/><Relationship Id="rId208" Type="http://schemas.openxmlformats.org/officeDocument/2006/relationships/hyperlink" Target="https://www.itu.int/md/meetingdoc.asp?lang=en&amp;parent=R19-2WSHWRC23-C-0008" TargetMode="External"/><Relationship Id="rId240" Type="http://schemas.openxmlformats.org/officeDocument/2006/relationships/hyperlink" Target="https://www.apt.int/sites/default/files/2023/02/APG23-5-INP-98_Malaysia-WP4-Preliminary_Views_on_WRC-23_Agenda_Items_1.15_1.16_1.19_and_7.docx" TargetMode="External"/><Relationship Id="rId261" Type="http://schemas.openxmlformats.org/officeDocument/2006/relationships/hyperlink" Target="https://www.apt.int/sites/default/files/2023/02/APG23-5-INP-91_China-WP4-Preliminary_Views_on_WRC-23_Agenda_Items_1.15_1.16_1.17_1.18_1.19_and_7.docx" TargetMode="External"/><Relationship Id="rId14" Type="http://schemas.openxmlformats.org/officeDocument/2006/relationships/hyperlink" Target="https://www.itu.int/dms_ties/itu-r/md/19/wp4a/c/R19-WP4A-C-0856!N29!MSW-E.docx" TargetMode="External"/><Relationship Id="rId35" Type="http://schemas.openxmlformats.org/officeDocument/2006/relationships/hyperlink" Target="https://www.itu.int/md/R19-WP4A-C-0796/en" TargetMode="External"/><Relationship Id="rId56" Type="http://schemas.openxmlformats.org/officeDocument/2006/relationships/hyperlink" Target="https://www.itu.int/dms_ties/itu-r/md/19/wp4a/c/R19-WP4A-C-0392!N36!MSW-E.docx" TargetMode="External"/><Relationship Id="rId77" Type="http://schemas.openxmlformats.org/officeDocument/2006/relationships/hyperlink" Target="https://www.itu.int/dms_ties/itu-r/md/19/wp4a/c/R19-WP4A-C-0856!N28!MSW-E.docx" TargetMode="External"/><Relationship Id="rId100" Type="http://schemas.openxmlformats.org/officeDocument/2006/relationships/hyperlink" Target="https://www.itu.int/dms_ties/itu-r/md/19/wp4a/c/R19-WP4A-C-0856!N29!MSW-E.docx" TargetMode="External"/><Relationship Id="rId282" Type="http://schemas.openxmlformats.org/officeDocument/2006/relationships/hyperlink" Target="https://www.apt.int/sites/default/files/2023/02/APG23-5-INP-91_China-WP4-Preliminary_Views_on_WRC-23_Agenda_Items_1.15_1.16_1.17_1.18_1.19_and_7.docx" TargetMode="External"/><Relationship Id="rId317" Type="http://schemas.openxmlformats.org/officeDocument/2006/relationships/hyperlink" Target="https://www.apt.int/sites/default/files/2023/02/APG23-5-INP-59_Australia-WP4-Preliminary_Views_on_WRC-23_Agenda_Items_1.15_1.16_1.17_1.18_1.19_and_7.docx" TargetMode="External"/><Relationship Id="rId338" Type="http://schemas.openxmlformats.org/officeDocument/2006/relationships/footer" Target="footer1.xml"/><Relationship Id="rId8" Type="http://schemas.openxmlformats.org/officeDocument/2006/relationships/image" Target="media/image1.jpeg"/><Relationship Id="rId98" Type="http://schemas.openxmlformats.org/officeDocument/2006/relationships/hyperlink" Target="https://www.apt.int/sites/default/files/2023/02/APG23-5-INF-45_Status_of_RCC_preparation_to_the_WRC-23.pdf" TargetMode="External"/><Relationship Id="rId121" Type="http://schemas.openxmlformats.org/officeDocument/2006/relationships/hyperlink" Target="https://www.apt.int/sites/default/files/2023/02/APG23-5-INF-39_Status_of_CEPT_preparation_for_WRC-23_and_RA-23.pdf" TargetMode="External"/><Relationship Id="rId142" Type="http://schemas.openxmlformats.org/officeDocument/2006/relationships/hyperlink" Target="https://www.apt.int/sites/default/files/2023/02/APG23-5-INP-55_Viet_Nam-WP4-Preliminary_Views_on_WRC-23_Agenda_Items_1.15_1.16_1.18_1.19_and_7.docx" TargetMode="External"/><Relationship Id="rId163" Type="http://schemas.openxmlformats.org/officeDocument/2006/relationships/hyperlink" Target="https://www.apt.int/sites/default/files/2023/02/APG23-5-INF-12_Briefing_on_AI7.docx" TargetMode="External"/><Relationship Id="rId184" Type="http://schemas.openxmlformats.org/officeDocument/2006/relationships/hyperlink" Target="https://www.itu.int/dms_ties/itu-r/md/19/wp4a/c/R19-WP4A-C-0856!N40!MSW-E.docx" TargetMode="External"/><Relationship Id="rId219" Type="http://schemas.openxmlformats.org/officeDocument/2006/relationships/hyperlink" Target="https://www.itu.int/md/R19-WP4A-C-0803/en" TargetMode="External"/><Relationship Id="rId230" Type="http://schemas.openxmlformats.org/officeDocument/2006/relationships/hyperlink" Target="https://www.itu.int/dms_ties/itu-r/md/19/wp4a/c/R19-WP4A-C-0522!N42!MSW-E.docx" TargetMode="External"/><Relationship Id="rId251" Type="http://schemas.openxmlformats.org/officeDocument/2006/relationships/hyperlink" Target="https://www.itu.int/md/R19-WP4A-C-0759/en" TargetMode="External"/><Relationship Id="rId25" Type="http://schemas.openxmlformats.org/officeDocument/2006/relationships/hyperlink" Target="https://www.apt.int/sites/default/files/2023/02/APG23-5-INF-39_Status_of_CEPT_preparation_for_WRC-23_and_RA-23.pdf" TargetMode="External"/><Relationship Id="rId46" Type="http://schemas.openxmlformats.org/officeDocument/2006/relationships/hyperlink" Target="https://www.apt.int/sites/default/files/2023/02/APG23-5-INP-66_Rep_of_Korea-WP4-Preliminary_Views_on_WRC-23_Agenda_Items_1.15_1.16_1.17_1.18_and_7.docx" TargetMode="External"/><Relationship Id="rId67" Type="http://schemas.openxmlformats.org/officeDocument/2006/relationships/hyperlink" Target="https://www.apt.int/sites/default/files/2023/02/APG23-5-INP-39_Iran-WP4-Preliminary_Views_on_WRC_23_Agenda_Items_1.15_1.16_1.17_1.18_1.19_and_7.docx" TargetMode="External"/><Relationship Id="rId272" Type="http://schemas.openxmlformats.org/officeDocument/2006/relationships/hyperlink" Target="https://www.apt.int/sites/default/files/2023/02/APG23-5-INP-48_Singapore-WP4-Preliminary_Views_on_WRC_23_Agenda_Items_1.15_1.16_1.17_and_7.docx" TargetMode="External"/><Relationship Id="rId293" Type="http://schemas.openxmlformats.org/officeDocument/2006/relationships/hyperlink" Target="https://www.apt.int/sites/default/files/2023/02/APG23-5-INP-59_Australia-WP4-Preliminary_Views_on_WRC-23_Agenda_Items_1.15_1.16_1.17_1.18_1.19_and_7.docx" TargetMode="External"/><Relationship Id="rId307" Type="http://schemas.openxmlformats.org/officeDocument/2006/relationships/hyperlink" Target="https://www.apt.int/sites/default/files/2023/02/APG23-5-INP-98_Malaysia-WP4-Preliminary_Views_on_WRC-23_Agenda_Items_1.15_1.16_1.19_and_7.docx" TargetMode="External"/><Relationship Id="rId328" Type="http://schemas.openxmlformats.org/officeDocument/2006/relationships/hyperlink" Target="https://www.apt.int/sites/default/files/2023/02/APG23-5-INP-98_Malaysia-WP4-Preliminary_Views_on_WRC-23_Agenda_Items_1.15_1.16_1.19_and_7.docx" TargetMode="External"/><Relationship Id="rId88" Type="http://schemas.openxmlformats.org/officeDocument/2006/relationships/hyperlink" Target="https://www.apt.int/sites/default/files/2023/02/APG23-5-INP-17_Japan-WP4-Preliminary_Views_on_WRC-23_Agenda_Items_1.15_1.16_1.17_1.18_1.19_and_7.docx" TargetMode="External"/><Relationship Id="rId111" Type="http://schemas.openxmlformats.org/officeDocument/2006/relationships/hyperlink" Target="https://www.apt.int/sites/default/files/2023/02/APG23-5-INF-45_Status_of_RCC_preparation_to_the_WRC-23.pdf" TargetMode="External"/><Relationship Id="rId132" Type="http://schemas.openxmlformats.org/officeDocument/2006/relationships/hyperlink" Target="https://www.apt.int/sites/default/files/2023/02/APG23-5-INP-59_Australia-WP4-Preliminary_Views_on_WRC-23_Agenda_Items_1.15_1.16_1.17_1.18_1.19_and_7.docx" TargetMode="External"/><Relationship Id="rId153" Type="http://schemas.openxmlformats.org/officeDocument/2006/relationships/hyperlink" Target="https://www.itu.int/dms_ties/itu-r/md/19/wp4a/c/R19-WP4A-C-0856!N29!MSW-E.docx" TargetMode="External"/><Relationship Id="rId174" Type="http://schemas.openxmlformats.org/officeDocument/2006/relationships/hyperlink" Target="https://www.apt.int/sites/default/files/2023/02/APG23-5-INP-98_Malaysia-WP4-Preliminary_Views_on_WRC-23_Agenda_Items_1.15_1.16_1.19_and_7.docx" TargetMode="External"/><Relationship Id="rId195" Type="http://schemas.openxmlformats.org/officeDocument/2006/relationships/hyperlink" Target="https://www.apt.int/sites/default/files/2023/02/APG23-5-INF-45_Status_of_RCC_preparation_to_the_WRC-23.pdf" TargetMode="External"/><Relationship Id="rId209" Type="http://schemas.openxmlformats.org/officeDocument/2006/relationships/hyperlink" Target="https://www.itu.int/md/R19-WP4A-C-0369/en" TargetMode="External"/><Relationship Id="rId220" Type="http://schemas.openxmlformats.org/officeDocument/2006/relationships/hyperlink" Target="https://www.itu.int/md/R19-WP4A-C-0837/en" TargetMode="External"/><Relationship Id="rId241" Type="http://schemas.openxmlformats.org/officeDocument/2006/relationships/hyperlink" Target="https://www.apt.int/sites/default/files/2023/02/APG23-5-INF-39_Status_of_CEPT_preparation_for_WRC-23_and_RA-23.pdf" TargetMode="External"/><Relationship Id="rId15" Type="http://schemas.openxmlformats.org/officeDocument/2006/relationships/hyperlink" Target="https://www.itu.int/dms_ties/itu-r/md/19/wp4a/c/R19-WP4A-C-0856!N30!MSW-E.docx" TargetMode="External"/><Relationship Id="rId36" Type="http://schemas.openxmlformats.org/officeDocument/2006/relationships/hyperlink" Target="https://www.itu.int/md/R19-WP4A-C-0802/en" TargetMode="External"/><Relationship Id="rId57" Type="http://schemas.openxmlformats.org/officeDocument/2006/relationships/hyperlink" Target="https://www.itu.int/dms_ties/itu-r/md/19/wp4a/c/R19-WP4A-C-0522!N23!MSW-E.docx" TargetMode="External"/><Relationship Id="rId262" Type="http://schemas.openxmlformats.org/officeDocument/2006/relationships/hyperlink" Target="https://www.apt.int/sites/default/files/2023/02/APG23-5-INP-103_On_the_results_of_ITU-R_studies_of_Topic_H_of_WRC-23_Agenda_Item_7.docx" TargetMode="External"/><Relationship Id="rId283" Type="http://schemas.openxmlformats.org/officeDocument/2006/relationships/hyperlink" Target="https://www.itu.int/md/meetingdoc.asp?lang=en&amp;parent=R19-2WSHWRC23-C-0005" TargetMode="External"/><Relationship Id="rId318" Type="http://schemas.openxmlformats.org/officeDocument/2006/relationships/hyperlink" Target="https://www.apt.int/sites/default/files/2023/02/APG23-5-INP-66_Rep_of_Korea-WP4-Preliminary_Views_on_WRC-23_Agenda_Items_1.15_1.16_1.17_1.18_and_7.docx" TargetMode="External"/><Relationship Id="rId339" Type="http://schemas.openxmlformats.org/officeDocument/2006/relationships/footer" Target="footer2.xml"/><Relationship Id="rId78" Type="http://schemas.openxmlformats.org/officeDocument/2006/relationships/hyperlink" Target="https://www.apt.int/sites/default/files/2023/02/APG23-5-INP-17_Japan-WP4-Preliminary_Views_on_WRC-23_Agenda_Items_1.15_1.16_1.17_1.18_1.19_and_7.docx" TargetMode="External"/><Relationship Id="rId99" Type="http://schemas.openxmlformats.org/officeDocument/2006/relationships/hyperlink" Target="https://www.itu.int/md/meetingdoc.asp?lang=en&amp;parent=R19-2WSHWRC23-C-0008" TargetMode="External"/><Relationship Id="rId101" Type="http://schemas.openxmlformats.org/officeDocument/2006/relationships/hyperlink" Target="https://www.apt.int/sites/default/files/2023/02/APG23-5-INP-11_Thailand-WP4-Preliminary_Views_on_WRC-23_Agenda_Items_1.15_1.16_1.17_and_7.docx" TargetMode="External"/><Relationship Id="rId122" Type="http://schemas.openxmlformats.org/officeDocument/2006/relationships/hyperlink" Target="https://www.apt.int/sites/default/files/2023/02/APG23-5-INF-43_CITEL_preparation_for_WRC-23.pdf" TargetMode="External"/><Relationship Id="rId143" Type="http://schemas.openxmlformats.org/officeDocument/2006/relationships/hyperlink" Target="https://www.apt.int/sites/default/files/2023/02/APG23-5-INP-59_Australia-WP4-Preliminary_Views_on_WRC-23_Agenda_Items_1.15_1.16_1.17_1.18_1.19_and_7.docx" TargetMode="External"/><Relationship Id="rId164" Type="http://schemas.openxmlformats.org/officeDocument/2006/relationships/hyperlink" Target="https://www.apt.int/sites/default/files/2023/02/APG23-5-INF-39_Status_of_CEPT_preparation_for_WRC-23_and_RA-23.pdf" TargetMode="External"/><Relationship Id="rId185" Type="http://schemas.openxmlformats.org/officeDocument/2006/relationships/hyperlink" Target="https://www.itu.int/dms_ties/itu-r/md/19/wp4a/c/R19-WP4A-C-0856!N30!MSW-E.docx" TargetMode="External"/><Relationship Id="rId9" Type="http://schemas.openxmlformats.org/officeDocument/2006/relationships/hyperlink" Target="https://www.itu.int/dms_ties/itu-r/md/19/wp4a/c/R19-WP4A-C-0856!N26!MSW-E.docx" TargetMode="External"/><Relationship Id="rId210" Type="http://schemas.openxmlformats.org/officeDocument/2006/relationships/hyperlink" Target="https://www.itu.int/md/R19-WP4A-C-0375/en" TargetMode="External"/><Relationship Id="rId26" Type="http://schemas.openxmlformats.org/officeDocument/2006/relationships/hyperlink" Target="https://www.apt.int/sites/default/files/2023/02/APG23-5-INF-43_CITEL_preparation_for_WRC-23.pdf" TargetMode="External"/><Relationship Id="rId231" Type="http://schemas.openxmlformats.org/officeDocument/2006/relationships/hyperlink" Target="https://www.itu.int/dms_ties/itu-r/md/19/wp4a/c/R19-WP4A-C-0691!N35!MSW-E.docx" TargetMode="External"/><Relationship Id="rId252" Type="http://schemas.openxmlformats.org/officeDocument/2006/relationships/hyperlink" Target="https://www.itu.int/md/R19-WP4A-C-0800/en" TargetMode="External"/><Relationship Id="rId273" Type="http://schemas.openxmlformats.org/officeDocument/2006/relationships/hyperlink" Target="https://www.apt.int/sites/default/files/2023/02/APG23-5-INP-59_Australia-WP4-Preliminary_Views_on_WRC-23_Agenda_Items_1.15_1.16_1.17_1.18_1.19_and_7.docx" TargetMode="External"/><Relationship Id="rId294" Type="http://schemas.openxmlformats.org/officeDocument/2006/relationships/hyperlink" Target="https://www.apt.int/sites/default/files/2023/02/APG23-5-INP-66_Rep_of_Korea-WP4-Preliminary_Views_on_WRC-23_Agenda_Items_1.15_1.16_1.17_1.18_and_7.docx" TargetMode="External"/><Relationship Id="rId308" Type="http://schemas.openxmlformats.org/officeDocument/2006/relationships/hyperlink" Target="https://www.itu.int/md/meetingdoc.asp?lang=en&amp;parent=R19-2WSHWRC23-C-0005" TargetMode="External"/><Relationship Id="rId329" Type="http://schemas.openxmlformats.org/officeDocument/2006/relationships/hyperlink" Target="https://www.itu.int/md/meetingdoc.asp?lang=en&amp;parent=R19-2WSHWRC23-C-0005" TargetMode="External"/><Relationship Id="rId47" Type="http://schemas.openxmlformats.org/officeDocument/2006/relationships/hyperlink" Target="https://www.apt.int/sites/default/files/2023/02/APG23-5-INP-81_Indonesia-WP4-Preliminary_Views_on_WRC-23_Agenda_Items_1.15_1.16_1.17_and_7.docx" TargetMode="External"/><Relationship Id="rId68" Type="http://schemas.openxmlformats.org/officeDocument/2006/relationships/hyperlink" Target="https://www.apt.int/sites/default/files/2023/02/APG23-5-INP-48_Singapore-WP4-Preliminary_Views_on_WRC_23_Agenda_Items_1.15_1.16_1.17_and_7.docx" TargetMode="External"/><Relationship Id="rId89" Type="http://schemas.openxmlformats.org/officeDocument/2006/relationships/hyperlink" Target="https://www.apt.int/sites/default/files/2023/02/APG23-5-INP-39_Iran-WP4-Preliminary_Views_on_WRC_23_Agenda_Items_1.15_1.16_1.17_1.18_1.19_and_7.docx" TargetMode="External"/><Relationship Id="rId112" Type="http://schemas.openxmlformats.org/officeDocument/2006/relationships/hyperlink" Target="https://www.apt.int/sites/default/files/2023/02/APG23-5-INP-11_Thailand-WP4-Preliminary_Views_on_WRC-23_Agenda_Items_1.15_1.16_1.17_and_7.docx" TargetMode="External"/><Relationship Id="rId133" Type="http://schemas.openxmlformats.org/officeDocument/2006/relationships/hyperlink" Target="https://www.apt.int/sites/default/files/2023/02/APG23-5-INP-66_Rep_of_Korea-WP4-Preliminary_Views_on_WRC-23_Agenda_Items_1.15_1.16_1.17_1.18_and_7.docx" TargetMode="External"/><Relationship Id="rId154" Type="http://schemas.openxmlformats.org/officeDocument/2006/relationships/hyperlink" Target="https://www.apt.int/sites/default/files/2023/02/APG23-5-INP-11_Thailand-WP4-Preliminary_Views_on_WRC-23_Agenda_Items_1.15_1.16_1.17_and_7.docx" TargetMode="External"/><Relationship Id="rId175" Type="http://schemas.openxmlformats.org/officeDocument/2006/relationships/hyperlink" Target="https://www.itu.int/md/meetingdoc.asp?lang=en&amp;parent=R19-2WSHWRC23-C-0005" TargetMode="External"/><Relationship Id="rId340" Type="http://schemas.openxmlformats.org/officeDocument/2006/relationships/footer" Target="footer3.xml"/><Relationship Id="rId196" Type="http://schemas.openxmlformats.org/officeDocument/2006/relationships/hyperlink" Target="https://www.apt.int/sites/default/files/2023/02/APG23-5-INP-39_Iran-WP4-Preliminary_Views_on_WRC_23_Agenda_Items_1.15_1.16_1.17_1.18_1.19_and_7.docx" TargetMode="External"/><Relationship Id="rId200" Type="http://schemas.openxmlformats.org/officeDocument/2006/relationships/hyperlink" Target="https://www.apt.int/sites/default/files/2023/02/APG23-5-INP-66_Rep_of_Korea-WP4-Preliminary_Views_on_WRC-23_Agenda_Items_1.15_1.16_1.17_1.18_and_7.docx" TargetMode="External"/><Relationship Id="rId16" Type="http://schemas.openxmlformats.org/officeDocument/2006/relationships/hyperlink" Target="https://www.itu.int/dms_ties/itu-r/md/19/wp4a/c/R19-WP4A-C-0856!N31!MSW-E.docx" TargetMode="External"/><Relationship Id="rId221" Type="http://schemas.openxmlformats.org/officeDocument/2006/relationships/hyperlink" Target="https://www.itu.int/dms_ties/itu-r/md/19/wp4a/c/R19-WP4A-C-0856!N31!MSW-E.docx" TargetMode="External"/><Relationship Id="rId242" Type="http://schemas.openxmlformats.org/officeDocument/2006/relationships/hyperlink" Target="https://www.apt.int/sites/default/files/2023/02/APG23-5-INF-43_CITEL_preparation_for_WRC-23.pdf" TargetMode="External"/><Relationship Id="rId263" Type="http://schemas.openxmlformats.org/officeDocument/2006/relationships/hyperlink" Target="https://www.apt.int/sites/default/files/2023/02/APG23-5-INF-39_Status_of_CEPT_preparation_for_WRC-23_and_RA-23.pdf" TargetMode="External"/><Relationship Id="rId284" Type="http://schemas.openxmlformats.org/officeDocument/2006/relationships/hyperlink" Target="https://www.itu.int/md/meetingdoc.asp?lang=en&amp;parent=R19-2WSHWRC23-C-0002" TargetMode="External"/><Relationship Id="rId319" Type="http://schemas.openxmlformats.org/officeDocument/2006/relationships/hyperlink" Target="https://www.apt.int/sites/default/files/2023/02/APG23-5-INP-91_China-WP4-Preliminary_Views_on_WRC-23_Agenda_Items_1.15_1.16_1.17_1.18_1.19_and_7.docx" TargetMode="External"/><Relationship Id="rId37" Type="http://schemas.openxmlformats.org/officeDocument/2006/relationships/hyperlink" Target="https://www.itu.int/md/R19-WP4A-C-0739/en" TargetMode="External"/><Relationship Id="rId58" Type="http://schemas.openxmlformats.org/officeDocument/2006/relationships/hyperlink" Target="https://www.itu.int/dms_ties/itu-r/md/19/wp4a/c/R19-WP4A-C-0522!N29!MSW-E.docx" TargetMode="External"/><Relationship Id="rId79" Type="http://schemas.openxmlformats.org/officeDocument/2006/relationships/hyperlink" Target="https://www.apt.int/sites/default/files/2023/02/APG23-5-INP-39_Iran-WP4-Preliminary_Views_on_WRC_23_Agenda_Items_1.15_1.16_1.17_1.18_1.19_and_7.docx" TargetMode="External"/><Relationship Id="rId102" Type="http://schemas.openxmlformats.org/officeDocument/2006/relationships/hyperlink" Target="https://www.apt.int/sites/default/files/2023/02/APG23-5-INP-39_Iran-WP4-Preliminary_Views_on_WRC_23_Agenda_Items_1.15_1.16_1.17_1.18_1.19_and_7.docx" TargetMode="External"/><Relationship Id="rId123" Type="http://schemas.openxmlformats.org/officeDocument/2006/relationships/hyperlink" Target="https://www.apt.int/sites/default/files/2023/02/APG23-5-INF-45_Status_of_RCC_preparation_to_the_WRC-23.pdf" TargetMode="External"/><Relationship Id="rId144" Type="http://schemas.openxmlformats.org/officeDocument/2006/relationships/hyperlink" Target="https://www.apt.int/sites/default/files/2023/02/APG23-5-INP-66_Rep_of_Korea-WP4-Preliminary_Views_on_WRC-23_Agenda_Items_1.15_1.16_1.17_1.18_and_7.docx" TargetMode="External"/><Relationship Id="rId330" Type="http://schemas.openxmlformats.org/officeDocument/2006/relationships/hyperlink" Target="https://www.itu.int/md/meetingdoc.asp?lang=en&amp;parent=R19-2WSHWRC23-C-0002" TargetMode="External"/><Relationship Id="rId90" Type="http://schemas.openxmlformats.org/officeDocument/2006/relationships/hyperlink" Target="https://www.apt.int/sites/default/files/2023/02/APG23-5-INP-59_Australia-WP4-Preliminary_Views_on_WRC-23_Agenda_Items_1.15_1.16_1.17_1.18_1.19_and_7.docx" TargetMode="External"/><Relationship Id="rId165" Type="http://schemas.openxmlformats.org/officeDocument/2006/relationships/hyperlink" Target="https://www.apt.int/sites/default/files/2023/02/APG23-5-INF-43_CITEL_preparation_for_WRC-23.pdf" TargetMode="External"/><Relationship Id="rId186" Type="http://schemas.openxmlformats.org/officeDocument/2006/relationships/hyperlink" Target="https://www.apt.int/sites/default/files/2023/02/APG23-5-INP-39_Iran-WP4-Preliminary_Views_on_WRC_23_Agenda_Items_1.15_1.16_1.17_1.18_1.19_and_7.docx" TargetMode="External"/><Relationship Id="rId211" Type="http://schemas.openxmlformats.org/officeDocument/2006/relationships/hyperlink" Target="https://www.itu.int/dms_ties/itu-r/md/19/wp4a/c/R19-WP4A-C-0392!N21!MSW-E.docx" TargetMode="External"/><Relationship Id="rId232" Type="http://schemas.openxmlformats.org/officeDocument/2006/relationships/hyperlink" Target="https://www.itu.int/dms_ties/itu-r/md/19/wp4a/c/R19-WP4A-C-0691!N01!MSW-E.docx" TargetMode="External"/><Relationship Id="rId253" Type="http://schemas.openxmlformats.org/officeDocument/2006/relationships/hyperlink" Target="https://www.itu.int/md/R19-WP4A-C-0804/en" TargetMode="External"/><Relationship Id="rId274" Type="http://schemas.openxmlformats.org/officeDocument/2006/relationships/hyperlink" Target="https://www.apt.int/sites/default/files/2023/02/APG23-5-INP-91_China-WP4-Preliminary_Views_on_WRC-23_Agenda_Items_1.15_1.16_1.17_1.18_1.19_and_7.docx" TargetMode="External"/><Relationship Id="rId295" Type="http://schemas.openxmlformats.org/officeDocument/2006/relationships/hyperlink" Target="https://www.apt.int/sites/default/files/2023/02/APG23-5-INP-84_Tonga-WP4-Preliminary_View_on_WRC-23_Agenda_Item_7.docx" TargetMode="External"/><Relationship Id="rId309" Type="http://schemas.openxmlformats.org/officeDocument/2006/relationships/hyperlink" Target="https://www.itu.int/md/meetingdoc.asp?lang=en&amp;parent=R19-2WSHWRC23-C-0002" TargetMode="External"/><Relationship Id="rId27" Type="http://schemas.openxmlformats.org/officeDocument/2006/relationships/hyperlink" Target="https://www.itu.int/dms_ties/itu-r/md/19/wp4a/c/R19-WP4A-C-0392!N13!MSW-E.docx" TargetMode="External"/><Relationship Id="rId48" Type="http://schemas.openxmlformats.org/officeDocument/2006/relationships/hyperlink" Target="https://www.apt.int/sites/default/files/2023/02/APG23-5-INP-84_Tonga-WP4-Preliminary_View_on_WRC-23_Agenda_Item_7.docx" TargetMode="External"/><Relationship Id="rId69" Type="http://schemas.openxmlformats.org/officeDocument/2006/relationships/hyperlink" Target="https://www.apt.int/sites/default/files/2023/02/APG23-5-INP-55_Viet_Nam-WP4-Preliminary_Views_on_WRC-23_Agenda_Items_1.15_1.16_1.18_1.19_and_7.docx" TargetMode="External"/><Relationship Id="rId113" Type="http://schemas.openxmlformats.org/officeDocument/2006/relationships/hyperlink" Target="https://www.apt.int/sites/default/files/2023/02/APG23-5-INP-39_Iran-WP4-Preliminary_Views_on_WRC_23_Agenda_Items_1.15_1.16_1.17_1.18_1.19_and_7.docx" TargetMode="External"/><Relationship Id="rId134" Type="http://schemas.openxmlformats.org/officeDocument/2006/relationships/hyperlink" Target="https://www.apt.int/sites/default/files/2023/02/APG23-5-INP-91_China-WP4-Preliminary_Views_on_WRC-23_Agenda_Items_1.15_1.16_1.17_1.18_1.19_and_7.docx" TargetMode="External"/><Relationship Id="rId320" Type="http://schemas.openxmlformats.org/officeDocument/2006/relationships/hyperlink" Target="https://www.apt.int/sites/default/files/2023/02/APG23-5-INP-98_Malaysia-WP4-Preliminary_Views_on_WRC-23_Agenda_Items_1.15_1.16_1.19_and_7.docx" TargetMode="External"/><Relationship Id="rId80" Type="http://schemas.openxmlformats.org/officeDocument/2006/relationships/hyperlink" Target="https://www.apt.int/sites/default/files/2023/02/APG23-5-INP-59_Australia-WP4-Preliminary_Views_on_WRC-23_Agenda_Items_1.15_1.16_1.17_1.18_1.19_and_7.docx" TargetMode="External"/><Relationship Id="rId155" Type="http://schemas.openxmlformats.org/officeDocument/2006/relationships/hyperlink" Target="https://www.apt.int/sites/default/files/2023/02/APG23-5-INP-29_India_WP4-Preliminary_Views_on_WRC_23_Agenda_Items_1.15_1.16_1.17_and_7.docx" TargetMode="External"/><Relationship Id="rId176" Type="http://schemas.openxmlformats.org/officeDocument/2006/relationships/hyperlink" Target="https://www.itu.int/md/meetingdoc.asp?lang=en&amp;parent=R19-2WSHWRC23-C-0002" TargetMode="External"/><Relationship Id="rId197" Type="http://schemas.openxmlformats.org/officeDocument/2006/relationships/hyperlink" Target="https://www.apt.int/sites/default/files/2023/02/APG23-5-INP-48_Singapore-WP4-Preliminary_Views_on_WRC_23_Agenda_Items_1.15_1.16_1.17_and_7.docx" TargetMode="External"/><Relationship Id="rId341" Type="http://schemas.openxmlformats.org/officeDocument/2006/relationships/fontTable" Target="fontTable.xml"/><Relationship Id="rId201" Type="http://schemas.openxmlformats.org/officeDocument/2006/relationships/hyperlink" Target="https://www.apt.int/sites/default/files/2023/02/APG23-5-INP-81_Indonesia-WP4-Preliminary_Views_on_WRC-23_Agenda_Items_1.15_1.16_1.17_and_7.docx" TargetMode="External"/><Relationship Id="rId222" Type="http://schemas.openxmlformats.org/officeDocument/2006/relationships/hyperlink" Target="https://www.apt.int/sites/default/files/2023/02/APG23-5-INP-39_Iran-WP4-Preliminary_Views_on_WRC_23_Agenda_Items_1.15_1.16_1.17_1.18_1.19_and_7.docx" TargetMode="External"/><Relationship Id="rId243" Type="http://schemas.openxmlformats.org/officeDocument/2006/relationships/hyperlink" Target="https://www.itu.int/md/R19-WP4A-C-0480/en" TargetMode="External"/><Relationship Id="rId264" Type="http://schemas.openxmlformats.org/officeDocument/2006/relationships/hyperlink" Target="https://www.apt.int/sites/default/files/2023/02/APG23-5-INF-43_CITEL_preparation_for_WRC-23.pdf" TargetMode="External"/><Relationship Id="rId285" Type="http://schemas.openxmlformats.org/officeDocument/2006/relationships/hyperlink" Target="https://www.apt.int/sites/default/files/2023/02/APG23-5-INF-39_Status_of_CEPT_preparation_for_WRC-23_and_RA-23.pdf" TargetMode="External"/><Relationship Id="rId17" Type="http://schemas.openxmlformats.org/officeDocument/2006/relationships/hyperlink" Target="https://www.itu.int/dms_ties/itu-r/md/19/wp4a/c/R19-WP4A-C-0856!N32!MSW-E.docx" TargetMode="External"/><Relationship Id="rId38" Type="http://schemas.openxmlformats.org/officeDocument/2006/relationships/hyperlink" Target="https://www.itu.int/dms_ties/itu-r/md/19/wp4a/c/R19-WP4A-C-0856!N20!MSW-E.docx" TargetMode="External"/><Relationship Id="rId59" Type="http://schemas.openxmlformats.org/officeDocument/2006/relationships/hyperlink" Target="https://www.itu.int/dms_ties/itu-r/md/19/wp4a/c/R19-WP4A-C-0691!N26!MSW-E.docx" TargetMode="External"/><Relationship Id="rId103" Type="http://schemas.openxmlformats.org/officeDocument/2006/relationships/hyperlink" Target="https://www.apt.int/sites/default/files/2023/02/APG23-5-INP-55_Viet_Nam-WP4-Preliminary_Views_on_WRC-23_Agenda_Items_1.15_1.16_1.18_1.19_and_7.docx" TargetMode="External"/><Relationship Id="rId124" Type="http://schemas.openxmlformats.org/officeDocument/2006/relationships/hyperlink" Target="https://www.itu.int/md/meetingdoc.asp?lang=en&amp;parent=R19-2WSHWRC23-C-0008" TargetMode="External"/><Relationship Id="rId310" Type="http://schemas.openxmlformats.org/officeDocument/2006/relationships/hyperlink" Target="https://www.apt.int/sites/default/files/2023/02/APG23-5-INF-39_Status_of_CEPT_preparation_for_WRC-23_and_RA-23.pdf" TargetMode="External"/><Relationship Id="rId70" Type="http://schemas.openxmlformats.org/officeDocument/2006/relationships/hyperlink" Target="https://www.apt.int/sites/default/files/2023/02/APG23-5-INP-59_Australia-WP4-Preliminary_Views_on_WRC-23_Agenda_Items_1.15_1.16_1.17_1.18_1.19_and_7.docx" TargetMode="External"/><Relationship Id="rId91" Type="http://schemas.openxmlformats.org/officeDocument/2006/relationships/hyperlink" Target="https://www.apt.int/sites/default/files/2023/02/APG23-5-INP-66_Rep_of_Korea-WP4-Preliminary_Views_on_WRC-23_Agenda_Items_1.15_1.16_1.17_1.18_and_7.docx" TargetMode="External"/><Relationship Id="rId145" Type="http://schemas.openxmlformats.org/officeDocument/2006/relationships/hyperlink" Target="https://www.apt.int/sites/default/files/2023/02/APG23-5-INP-91_China-WP4-Preliminary_Views_on_WRC-23_Agenda_Items_1.15_1.16_1.17_1.18_1.19_and_7.docx" TargetMode="External"/><Relationship Id="rId166" Type="http://schemas.openxmlformats.org/officeDocument/2006/relationships/hyperlink" Target="https://www.apt.int/sites/default/files/2023/02/APG23-5-INP-11_Thailand-WP4-Preliminary_Views_on_WRC-23_Agenda_Items_1.15_1.16_1.17_and_7.docx" TargetMode="External"/><Relationship Id="rId187" Type="http://schemas.openxmlformats.org/officeDocument/2006/relationships/hyperlink" Target="https://www.apt.int/sites/default/files/2023/02/APG23-5-INP-48_Singapore-WP4-Preliminary_Views_on_WRC_23_Agenda_Items_1.15_1.16_1.17_and_7.docx" TargetMode="External"/><Relationship Id="rId331" Type="http://schemas.openxmlformats.org/officeDocument/2006/relationships/hyperlink" Target="https://www.apt.int/sites/default/files/2023/02/APG23-5-INF-39_Status_of_CEPT_preparation_for_WRC-23_and_RA-23.pdf" TargetMode="External"/><Relationship Id="rId1" Type="http://schemas.openxmlformats.org/officeDocument/2006/relationships/customXml" Target="../customXml/item1.xml"/><Relationship Id="rId212" Type="http://schemas.openxmlformats.org/officeDocument/2006/relationships/hyperlink" Target="https://www.itu.int/md/R19-WP4A-C-0479/en" TargetMode="External"/><Relationship Id="rId233" Type="http://schemas.openxmlformats.org/officeDocument/2006/relationships/hyperlink" Target="https://www.itu.int/dms_ties/itu-r/md/19/wp4a/c/R19-WP4A-C-0691!N35!MSW-E.docx" TargetMode="External"/><Relationship Id="rId254" Type="http://schemas.openxmlformats.org/officeDocument/2006/relationships/hyperlink" Target="https://www.itu.int/md/R19-WP4A-C-0836/en" TargetMode="External"/><Relationship Id="rId28" Type="http://schemas.openxmlformats.org/officeDocument/2006/relationships/hyperlink" Target="https://www.itu.int/dms_ties/itu-r/md/19/wp4a/c/R19-WP4A-C-0522!N22!MSW-E.docx" TargetMode="External"/><Relationship Id="rId49" Type="http://schemas.openxmlformats.org/officeDocument/2006/relationships/hyperlink" Target="https://www.apt.int/sites/default/files/2023/02/APG23-5-INP-86_Tonga-WP4-Proposed_modification_to_the_Chapter_4_of_draft_CPM_Report.docx" TargetMode="External"/><Relationship Id="rId114" Type="http://schemas.openxmlformats.org/officeDocument/2006/relationships/hyperlink" Target="https://www.apt.int/sites/default/files/2023/02/APG23-5-INP-55_Viet_Nam-WP4-Preliminary_Views_on_WRC-23_Agenda_Items_1.15_1.16_1.18_1.19_and_7.docx" TargetMode="External"/><Relationship Id="rId275" Type="http://schemas.openxmlformats.org/officeDocument/2006/relationships/hyperlink" Target="https://www.apt.int/sites/default/files/2023/02/APG23-5-INF-12_Briefing_on_AI7.docx" TargetMode="External"/><Relationship Id="rId296" Type="http://schemas.openxmlformats.org/officeDocument/2006/relationships/hyperlink" Target="https://www.apt.int/sites/default/files/2023/02/APG23-5-INP-91_China-WP4-Preliminary_Views_on_WRC-23_Agenda_Items_1.15_1.16_1.17_1.18_1.19_and_7.docx" TargetMode="External"/><Relationship Id="rId300" Type="http://schemas.openxmlformats.org/officeDocument/2006/relationships/hyperlink" Target="https://www.apt.int/sites/default/files/2023/02/APG23-5-INP-11_Thailand-WP4-Preliminary_Views_on_WRC-23_Agenda_Items_1.15_1.16_1.17_and_7.docx" TargetMode="External"/><Relationship Id="rId60" Type="http://schemas.openxmlformats.org/officeDocument/2006/relationships/hyperlink" Target="https://www.itu.int/dms_ties/itu-r/md/19/wp4a/c/R19-WP4A-C-0691!N33!MSW-E.docx" TargetMode="External"/><Relationship Id="rId81" Type="http://schemas.openxmlformats.org/officeDocument/2006/relationships/hyperlink" Target="https://www.apt.int/sites/default/files/2023/02/APG23-5-INP-66_Rep_of_Korea-WP4-Preliminary_Views_on_WRC-23_Agenda_Items_1.15_1.16_1.17_1.18_and_7.docx" TargetMode="External"/><Relationship Id="rId135" Type="http://schemas.openxmlformats.org/officeDocument/2006/relationships/hyperlink" Target="https://www.apt.int/sites/default/files/2023/02/APG23-5-INP-98_Malaysia-WP4-Preliminary_Views_on_WRC-23_Agenda_Items_1.15_1.16_1.19_and_7.docx" TargetMode="External"/><Relationship Id="rId156" Type="http://schemas.openxmlformats.org/officeDocument/2006/relationships/hyperlink" Target="https://www.apt.int/sites/default/files/2023/02/APG23-5-INP-39_Iran-WP4-Preliminary_Views_on_WRC_23_Agenda_Items_1.15_1.16_1.17_1.18_1.19_and_7.docx" TargetMode="External"/><Relationship Id="rId177" Type="http://schemas.openxmlformats.org/officeDocument/2006/relationships/hyperlink" Target="https://www.apt.int/sites/default/files/2023/02/APG23-5-INF-39_Status_of_CEPT_preparation_for_WRC-23_and_RA-23.pdf" TargetMode="External"/><Relationship Id="rId198" Type="http://schemas.openxmlformats.org/officeDocument/2006/relationships/hyperlink" Target="https://www.apt.int/sites/default/files/2023/02/APG23-5-INP-55_Viet_Nam-WP4-Preliminary_Views_on_WRC-23_Agenda_Items_1.15_1.16_1.18_1.19_and_7.docx" TargetMode="External"/><Relationship Id="rId321" Type="http://schemas.openxmlformats.org/officeDocument/2006/relationships/hyperlink" Target="https://www.apt.int/sites/default/files/2023/02/APG23-5-INF-12_Briefing_on_AI7.docx" TargetMode="External"/><Relationship Id="rId342" Type="http://schemas.openxmlformats.org/officeDocument/2006/relationships/theme" Target="theme/theme1.xml"/><Relationship Id="rId202" Type="http://schemas.openxmlformats.org/officeDocument/2006/relationships/hyperlink" Target="https://www.apt.int/sites/default/files/2023/02/APG23-5-INP-91_China-WP4-Preliminary_Views_on_WRC-23_Agenda_Items_1.15_1.16_1.17_1.18_1.19_and_7.docx" TargetMode="External"/><Relationship Id="rId223" Type="http://schemas.openxmlformats.org/officeDocument/2006/relationships/hyperlink" Target="https://www.apt.int/sites/default/files/2023/02/APG23-5-INP-48_Singapore-WP4-Preliminary_Views_on_WRC_23_Agenda_Items_1.15_1.16_1.17_and_7.docx" TargetMode="External"/><Relationship Id="rId244" Type="http://schemas.openxmlformats.org/officeDocument/2006/relationships/hyperlink" Target="https://www.itu.int/md/R19-WP4A-C-0477/en" TargetMode="External"/><Relationship Id="rId18" Type="http://schemas.openxmlformats.org/officeDocument/2006/relationships/hyperlink" Target="https://www.itu.int/dms_ties/itu-r/md/19/wp4a/c/R19-WP4A-C-0856!N33!MSW-E.docx" TargetMode="External"/><Relationship Id="rId39" Type="http://schemas.openxmlformats.org/officeDocument/2006/relationships/hyperlink" Target="https://www.itu.int/dms_ties/itu-r/md/19/wp4a/c/R19-WP4A-C-0856!N26!MSW-E.docx" TargetMode="External"/><Relationship Id="rId265" Type="http://schemas.openxmlformats.org/officeDocument/2006/relationships/hyperlink" Target="https://www.itu.int/md/R19-WP4A-C-0720/en" TargetMode="External"/><Relationship Id="rId286" Type="http://schemas.openxmlformats.org/officeDocument/2006/relationships/hyperlink" Target="https://www.apt.int/sites/default/files/2023/02/APG23-5-INF-43_CITEL_preparation_for_WRC-23.pdf" TargetMode="External"/><Relationship Id="rId50" Type="http://schemas.openxmlformats.org/officeDocument/2006/relationships/hyperlink" Target="https://www.apt.int/sites/default/files/2023/02/APG23-5-INP-91_China-WP4-Preliminary_Views_on_WRC-23_Agenda_Items_1.15_1.16_1.17_1.18_1.19_and_7.docx" TargetMode="External"/><Relationship Id="rId104" Type="http://schemas.openxmlformats.org/officeDocument/2006/relationships/hyperlink" Target="https://www.apt.int/sites/default/files/2023/02/APG23-5-INP-59_Australia-WP4-Preliminary_Views_on_WRC-23_Agenda_Items_1.15_1.16_1.17_1.18_1.19_and_7.docx" TargetMode="External"/><Relationship Id="rId125" Type="http://schemas.openxmlformats.org/officeDocument/2006/relationships/hyperlink" Target="https://www.itu.int/dms_ties/itu-r/md/19/wp4a/c/R19-WP4A-C-0856!N04!MSW-E.docx" TargetMode="External"/><Relationship Id="rId146" Type="http://schemas.openxmlformats.org/officeDocument/2006/relationships/hyperlink" Target="https://www.apt.int/sites/default/files/2023/02/APG23-5-INP-98_Malaysia-WP4-Preliminary_Views_on_WRC-23_Agenda_Items_1.15_1.16_1.19_and_7.docx" TargetMode="External"/><Relationship Id="rId167" Type="http://schemas.openxmlformats.org/officeDocument/2006/relationships/hyperlink" Target="https://www.apt.int/sites/default/files/2023/02/APG23-5-INP-29_India_WP4-Preliminary_Views_on_WRC_23_Agenda_Items_1.15_1.16_1.17_and_7.docx" TargetMode="External"/><Relationship Id="rId188" Type="http://schemas.openxmlformats.org/officeDocument/2006/relationships/hyperlink" Target="https://www.apt.int/sites/default/files/2023/02/APG23-5-INP-55_Viet_Nam-WP4-Preliminary_Views_on_WRC-23_Agenda_Items_1.15_1.16_1.18_1.19_and_7.docx" TargetMode="External"/><Relationship Id="rId311" Type="http://schemas.openxmlformats.org/officeDocument/2006/relationships/hyperlink" Target="https://www.itu.int/md/meetingdoc.asp?lang=en&amp;parent=R19-2WSHWRC23-C-0022" TargetMode="External"/><Relationship Id="rId332" Type="http://schemas.openxmlformats.org/officeDocument/2006/relationships/hyperlink" Target="https://www.itu.int/md/meetingdoc.asp?lang=en&amp;parent=R19-2WSHWRC23-C-0022" TargetMode="External"/><Relationship Id="rId71" Type="http://schemas.openxmlformats.org/officeDocument/2006/relationships/hyperlink" Target="https://www.apt.int/sites/default/files/2023/02/APG23-5-INP-66_Rep_of_Korea-WP4-Preliminary_Views_on_WRC-23_Agenda_Items_1.15_1.16_1.17_1.18_and_7.docx" TargetMode="External"/><Relationship Id="rId92" Type="http://schemas.openxmlformats.org/officeDocument/2006/relationships/hyperlink" Target="https://www.apt.int/sites/default/files/2023/02/APG23-5-INP-81_Indonesia-WP4-Preliminary_Views_on_WRC-23_Agenda_Items_1.15_1.16_1.17_and_7.docx" TargetMode="External"/><Relationship Id="rId213" Type="http://schemas.openxmlformats.org/officeDocument/2006/relationships/hyperlink" Target="https://www.itu.int/md/R19-WP4A-C-0545/en" TargetMode="External"/><Relationship Id="rId234" Type="http://schemas.openxmlformats.org/officeDocument/2006/relationships/hyperlink" Target="https://www.itu.int/md/R19-WP4A-C-0822/en" TargetMode="External"/><Relationship Id="rId2" Type="http://schemas.openxmlformats.org/officeDocument/2006/relationships/numbering" Target="numbering.xml"/><Relationship Id="rId29" Type="http://schemas.openxmlformats.org/officeDocument/2006/relationships/hyperlink" Target="https://www.itu.int/dms_ties/itu-r/md/19/wp4a/c/R19-WP4A-C-0691!N25!MSW-E.docx" TargetMode="External"/><Relationship Id="rId255" Type="http://schemas.openxmlformats.org/officeDocument/2006/relationships/hyperlink" Target="https://www.itu.int/dms_ties/itu-r/md/19/wp4a/c/R19-WP4A-C-0856!N33!MSW-E.docx" TargetMode="External"/><Relationship Id="rId276" Type="http://schemas.openxmlformats.org/officeDocument/2006/relationships/hyperlink" Target="https://www.apt.int/sites/default/files/2023/02/APG23-5-INF-39_Status_of_CEPT_preparation_for_WRC-23_and_RA-23.pdf" TargetMode="External"/><Relationship Id="rId297" Type="http://schemas.openxmlformats.org/officeDocument/2006/relationships/hyperlink" Target="https://www.apt.int/sites/default/files/2023/02/APG23-5-INP-98_Malaysia-WP4-Preliminary_Views_on_WRC-23_Agenda_Items_1.15_1.16_1.19_and_7.docx" TargetMode="External"/><Relationship Id="rId40" Type="http://schemas.openxmlformats.org/officeDocument/2006/relationships/hyperlink" Target="https://www.apt.int/sites/default/files/2023/02/APG23-5-INP-11_Thailand-WP4-Preliminary_Views_on_WRC-23_Agenda_Items_1.15_1.16_1.17_and_7.docx" TargetMode="External"/><Relationship Id="rId115" Type="http://schemas.openxmlformats.org/officeDocument/2006/relationships/hyperlink" Target="https://www.apt.int/sites/default/files/2023/02/APG23-5-INP-59_Australia-WP4-Preliminary_Views_on_WRC-23_Agenda_Items_1.15_1.16_1.17_1.18_1.19_and_7.docx" TargetMode="External"/><Relationship Id="rId136" Type="http://schemas.openxmlformats.org/officeDocument/2006/relationships/hyperlink" Target="https://www.apt.int/sites/default/files/2023/02/APG23-5-INF-12_Briefing_on_AI7.docx" TargetMode="External"/><Relationship Id="rId157" Type="http://schemas.openxmlformats.org/officeDocument/2006/relationships/hyperlink" Target="https://www.apt.int/sites/default/files/2023/02/APG23-5-INP-48_Singapore-WP4-Preliminary_Views_on_WRC_23_Agenda_Items_1.15_1.16_1.17_and_7.docx" TargetMode="External"/><Relationship Id="rId178" Type="http://schemas.openxmlformats.org/officeDocument/2006/relationships/hyperlink" Target="https://www.apt.int/sites/default/files/2023/02/APG23-5-INF-43_CITEL_preparation_for_WRC-23.pdf" TargetMode="External"/><Relationship Id="rId301" Type="http://schemas.openxmlformats.org/officeDocument/2006/relationships/hyperlink" Target="https://www.apt.int/sites/default/files/2023/02/APG23-5-INP-39_Iran-WP4-Preliminary_Views_on_WRC_23_Agenda_Items_1.15_1.16_1.17_1.18_1.19_and_7.docx" TargetMode="External"/><Relationship Id="rId322" Type="http://schemas.openxmlformats.org/officeDocument/2006/relationships/hyperlink" Target="https://www.apt.int/sites/default/files/2023/02/APG23-5-INF-39_Status_of_CEPT_preparation_for_WRC-23_and_RA-23.pdf" TargetMode="External"/><Relationship Id="rId61" Type="http://schemas.openxmlformats.org/officeDocument/2006/relationships/hyperlink" Target="https://www.itu.int/md/R19-WP4A-C-0742/en" TargetMode="External"/><Relationship Id="rId82" Type="http://schemas.openxmlformats.org/officeDocument/2006/relationships/hyperlink" Target="https://www.apt.int/sites/default/files/2023/02/APG23-5-INP-68_Rep_of_Korea-WP4-Proposed_modification_to_the_Chapter_4_of_draft_CPM_Report.docx" TargetMode="External"/><Relationship Id="rId199" Type="http://schemas.openxmlformats.org/officeDocument/2006/relationships/hyperlink" Target="https://www.apt.int/sites/default/files/2023/02/APG23-5-INP-59_Australia-WP4-Preliminary_Views_on_WRC-23_Agenda_Items_1.15_1.16_1.17_1.18_1.19_and_7.docx" TargetMode="External"/><Relationship Id="rId203" Type="http://schemas.openxmlformats.org/officeDocument/2006/relationships/hyperlink" Target="https://www.itu.int/md/meetingdoc.asp?lang=en&amp;parent=R19-2WSHWRC23-C-0005" TargetMode="External"/><Relationship Id="rId19" Type="http://schemas.openxmlformats.org/officeDocument/2006/relationships/hyperlink" Target="https://www.itu.int/dms_ties/itu-r/md/19/wp4a/c/R19-WP4A-C-0856!N34!MSW-E.docx" TargetMode="External"/><Relationship Id="rId224" Type="http://schemas.openxmlformats.org/officeDocument/2006/relationships/hyperlink" Target="https://www.apt.int/sites/default/files/2023/02/APG23-5-INP-55_Viet_Nam-WP4-Preliminary_Views_on_WRC-23_Agenda_Items_1.15_1.16_1.18_1.19_and_7.docx" TargetMode="External"/><Relationship Id="rId245" Type="http://schemas.openxmlformats.org/officeDocument/2006/relationships/hyperlink" Target="https://www.itu.int/md/R19-WP4A-C-0401/en" TargetMode="External"/><Relationship Id="rId266" Type="http://schemas.openxmlformats.org/officeDocument/2006/relationships/hyperlink" Target="https://www.itu.int/md/R19-WP4A-C-0813/en" TargetMode="External"/><Relationship Id="rId287" Type="http://schemas.openxmlformats.org/officeDocument/2006/relationships/hyperlink" Target="https://www.itu.int/md/meetingdoc.asp?lang=en&amp;parent=R19-2WSHWRC23-C-0007" TargetMode="External"/><Relationship Id="rId30" Type="http://schemas.openxmlformats.org/officeDocument/2006/relationships/hyperlink" Target="https://www.itu.int/dms_ties/itu-r/md/19/wp4a/c/R19-WP4A-C-0691!N32!MSW-E.docx" TargetMode="External"/><Relationship Id="rId105" Type="http://schemas.openxmlformats.org/officeDocument/2006/relationships/hyperlink" Target="https://www.apt.int/sites/default/files/2023/02/APG23-5-INP-66_Rep_of_Korea-WP4-Preliminary_Views_on_WRC-23_Agenda_Items_1.15_1.16_1.17_1.18_and_7.docx" TargetMode="External"/><Relationship Id="rId126" Type="http://schemas.openxmlformats.org/officeDocument/2006/relationships/hyperlink" Target="https://www.itu.int/dms_ties/itu-r/md/19/wp4a/c/R19-WP4A-C-0856!N07!MSW-E.docx" TargetMode="External"/><Relationship Id="rId147" Type="http://schemas.openxmlformats.org/officeDocument/2006/relationships/hyperlink" Target="https://www.itu.int/md/meetingdoc.asp?lang=en&amp;parent=R19-2WSHWRC23-C-0005" TargetMode="External"/><Relationship Id="rId168" Type="http://schemas.openxmlformats.org/officeDocument/2006/relationships/hyperlink" Target="https://www.apt.int/sites/default/files/2023/02/APG23-5-INP-39_Iran-WP4-Preliminary_Views_on_WRC_23_Agenda_Items_1.15_1.16_1.17_1.18_1.19_and_7.docx" TargetMode="External"/><Relationship Id="rId312" Type="http://schemas.openxmlformats.org/officeDocument/2006/relationships/hyperlink" Target="https://www.itu.int/md/meetingdoc.asp?lang=en&amp;parent=R19-2WSHWRC23-C-0007" TargetMode="External"/><Relationship Id="rId333" Type="http://schemas.openxmlformats.org/officeDocument/2006/relationships/hyperlink" Target="https://www.itu.int/md/meetingdoc.asp?lang=en&amp;parent=R19-2WSHWRC23-C-0007" TargetMode="External"/><Relationship Id="rId51" Type="http://schemas.openxmlformats.org/officeDocument/2006/relationships/hyperlink" Target="https://www.apt.int/sites/default/files/2023/02/APG23-5-INF-39_Status_of_CEPT_preparation_for_WRC-23_and_RA-23.pdf" TargetMode="External"/><Relationship Id="rId72" Type="http://schemas.openxmlformats.org/officeDocument/2006/relationships/hyperlink" Target="https://www.apt.int/sites/default/files/2023/02/APG23-5-INP-81_Indonesia-WP4-Preliminary_Views_on_WRC-23_Agenda_Items_1.15_1.16_1.17_and_7.docx" TargetMode="External"/><Relationship Id="rId93" Type="http://schemas.openxmlformats.org/officeDocument/2006/relationships/hyperlink" Target="https://www.apt.int/sites/default/files/2023/02/APG23-5-INP-91_China-WP4-Preliminary_Views_on_WRC-23_Agenda_Items_1.15_1.16_1.17_1.18_1.19_and_7.docx" TargetMode="External"/><Relationship Id="rId189" Type="http://schemas.openxmlformats.org/officeDocument/2006/relationships/hyperlink" Target="https://www.apt.int/sites/default/files/2023/02/APG23-5-INP-59_Australia-WP4-Preliminary_Views_on_WRC-23_Agenda_Items_1.15_1.16_1.17_1.18_1.19_and_7.docx" TargetMode="External"/><Relationship Id="rId3" Type="http://schemas.openxmlformats.org/officeDocument/2006/relationships/styles" Target="styles.xml"/><Relationship Id="rId214" Type="http://schemas.openxmlformats.org/officeDocument/2006/relationships/hyperlink" Target="https://www.itu.int/md/R19-WP4A-C-0664/en" TargetMode="External"/><Relationship Id="rId235" Type="http://schemas.openxmlformats.org/officeDocument/2006/relationships/hyperlink" Target="https://www.itu.int/dms_ties/itu-r/md/19/wp4a/c/R19-WP4A-C-0856!N32!MSW-E.docx" TargetMode="External"/><Relationship Id="rId256" Type="http://schemas.openxmlformats.org/officeDocument/2006/relationships/hyperlink" Target="https://www.itu.int/dms_ties/itu-r/md/19/wp4a/c/R19-WP4A-C-0856!N33!MSW-E.docx" TargetMode="External"/><Relationship Id="rId277" Type="http://schemas.openxmlformats.org/officeDocument/2006/relationships/hyperlink" Target="https://www.apt.int/sites/default/files/2023/02/APG23-5-INF-43_CITEL_preparation_for_WRC-23.pdf" TargetMode="External"/><Relationship Id="rId298" Type="http://schemas.openxmlformats.org/officeDocument/2006/relationships/hyperlink" Target="https://www.apt.int/sites/default/files/2023/02/APG23-5-INF-12_Briefing_on_AI7.docx" TargetMode="External"/><Relationship Id="rId116" Type="http://schemas.openxmlformats.org/officeDocument/2006/relationships/hyperlink" Target="https://www.apt.int/sites/default/files/2023/02/APG23-5-INP-66_Rep_of_Korea-WP4-Preliminary_Views_on_WRC-23_Agenda_Items_1.15_1.16_1.17_1.18_and_7.docx" TargetMode="External"/><Relationship Id="rId137" Type="http://schemas.openxmlformats.org/officeDocument/2006/relationships/hyperlink" Target="https://www.apt.int/sites/default/files/2023/02/APG23-5-INF-39_Status_of_CEPT_preparation_for_WRC-23_and_RA-23.pdf" TargetMode="External"/><Relationship Id="rId158" Type="http://schemas.openxmlformats.org/officeDocument/2006/relationships/hyperlink" Target="https://www.apt.int/sites/default/files/2023/02/APG23-5-INP-55_Viet_Nam-WP4-Preliminary_Views_on_WRC-23_Agenda_Items_1.15_1.16_1.18_1.19_and_7.docx" TargetMode="External"/><Relationship Id="rId302" Type="http://schemas.openxmlformats.org/officeDocument/2006/relationships/hyperlink" Target="https://www.apt.int/sites/default/files/2023/02/APG23-5-INP-48_Singapore-WP4-Preliminary_Views_on_WRC_23_Agenda_Items_1.15_1.16_1.17_and_7.docx" TargetMode="External"/><Relationship Id="rId323" Type="http://schemas.openxmlformats.org/officeDocument/2006/relationships/hyperlink" Target="https://www.apt.int/sites/default/files/2023/02/APG23-5-INP-11_Thailand-WP4-Preliminary_Views_on_WRC-23_Agenda_Items_1.15_1.16_1.17_and_7.docx" TargetMode="External"/><Relationship Id="rId20" Type="http://schemas.openxmlformats.org/officeDocument/2006/relationships/hyperlink" Target="https://www.itu.int/dms_ties/itu-r/md/19/wp4a/c/R19-WP4A-C-0856!N35!MSW-E.docx" TargetMode="External"/><Relationship Id="rId41" Type="http://schemas.openxmlformats.org/officeDocument/2006/relationships/hyperlink" Target="https://www.apt.int/sites/default/files/2023/02/APG23-5-INP-29_India_WP4-Preliminary_Views_on_WRC_23_Agenda_Items_1.15_1.16_1.17_and_7.docx" TargetMode="External"/><Relationship Id="rId62" Type="http://schemas.openxmlformats.org/officeDocument/2006/relationships/hyperlink" Target="https://www.itu.int/md/R19-WP4A-C-0777/en" TargetMode="External"/><Relationship Id="rId83" Type="http://schemas.openxmlformats.org/officeDocument/2006/relationships/hyperlink" Target="https://www.apt.int/sites/default/files/2023/02/APG23-5-INP-81_Indonesia-WP4-Preliminary_Views_on_WRC-23_Agenda_Items_1.15_1.16_1.17_and_7.docx" TargetMode="External"/><Relationship Id="rId179" Type="http://schemas.openxmlformats.org/officeDocument/2006/relationships/hyperlink" Target="https://www.itu.int/md/meetingdoc.asp?lang=en&amp;parent=R19-2WSHWRC23-C-0007" TargetMode="External"/><Relationship Id="rId190" Type="http://schemas.openxmlformats.org/officeDocument/2006/relationships/hyperlink" Target="https://www.apt.int/sites/default/files/2023/02/APG23-5-INP-66_Rep_of_Korea-WP4-Preliminary_Views_on_WRC-23_Agenda_Items_1.15_1.16_1.17_1.18_and_7.docx" TargetMode="External"/><Relationship Id="rId204" Type="http://schemas.openxmlformats.org/officeDocument/2006/relationships/hyperlink" Target="https://www.itu.int/md/meetingdoc.asp?lang=en&amp;parent=R19-2WSHWRC23-C-0002" TargetMode="External"/><Relationship Id="rId225" Type="http://schemas.openxmlformats.org/officeDocument/2006/relationships/hyperlink" Target="https://www.apt.int/sites/default/files/2023/02/APG23-5-INP-59_Australia-WP4-Preliminary_Views_on_WRC-23_Agenda_Items_1.15_1.16_1.17_1.18_1.19_and_7.docx" TargetMode="External"/><Relationship Id="rId246" Type="http://schemas.openxmlformats.org/officeDocument/2006/relationships/hyperlink" Target="https://www.itu.int/md/R19-WP4A-C-0403/en" TargetMode="External"/><Relationship Id="rId267" Type="http://schemas.openxmlformats.org/officeDocument/2006/relationships/hyperlink" Target="https://www.itu.int/md/R19-WP4A-C-0844/en" TargetMode="External"/><Relationship Id="rId288" Type="http://schemas.openxmlformats.org/officeDocument/2006/relationships/hyperlink" Target="https://www.itu.int/md/meetingdoc.asp?lang=en&amp;parent=R19-2WSHWRC23-C-0008" TargetMode="External"/><Relationship Id="rId106" Type="http://schemas.openxmlformats.org/officeDocument/2006/relationships/hyperlink" Target="https://www.apt.int/sites/default/files/2023/02/APG23-5-INP-91_China-WP4-Preliminary_Views_on_WRC-23_Agenda_Items_1.15_1.16_1.17_1.18_1.19_and_7.docx" TargetMode="External"/><Relationship Id="rId127" Type="http://schemas.openxmlformats.org/officeDocument/2006/relationships/hyperlink" Target="https://www.itu.int/dms_ties/itu-r/md/19/wp4a/c/R19-WP4A-C-0856!N29!MSW-E.docx" TargetMode="External"/><Relationship Id="rId313" Type="http://schemas.openxmlformats.org/officeDocument/2006/relationships/hyperlink" Target="https://www.itu.int/md/meetingdoc.asp?lang=en&amp;parent=R19-2WSHWRC23-C-0008" TargetMode="External"/><Relationship Id="rId10" Type="http://schemas.openxmlformats.org/officeDocument/2006/relationships/hyperlink" Target="https://www.itu.int/dms_ties/itu-r/md/19/wp4a/c/R19-WP4A-C-0856!N20!MSW-E.docx" TargetMode="External"/><Relationship Id="rId31" Type="http://schemas.openxmlformats.org/officeDocument/2006/relationships/hyperlink" Target="https://www.itu.int/md/R19-WP4A-C-0722/en" TargetMode="External"/><Relationship Id="rId52" Type="http://schemas.openxmlformats.org/officeDocument/2006/relationships/hyperlink" Target="https://www.apt.int/sites/default/files/2023/02/APG23-5-INF-43_CITEL_preparation_for_WRC-23.pdf" TargetMode="External"/><Relationship Id="rId73" Type="http://schemas.openxmlformats.org/officeDocument/2006/relationships/hyperlink" Target="https://www.apt.int/sites/default/files/2023/02/APG23-5-INP-91_China-WP4-Preliminary_Views_on_WRC-23_Agenda_Items_1.15_1.16_1.17_1.18_1.19_and_7.docx" TargetMode="External"/><Relationship Id="rId94" Type="http://schemas.openxmlformats.org/officeDocument/2006/relationships/hyperlink" Target="https://www.itu.int/md/meetingdoc.asp?lang=en&amp;parent=R19-2WSHWRC23-C-0005" TargetMode="External"/><Relationship Id="rId148" Type="http://schemas.openxmlformats.org/officeDocument/2006/relationships/hyperlink" Target="https://www.itu.int/md/meetingdoc.asp?lang=en&amp;parent=R19-2WSHWRC23-C-0002" TargetMode="External"/><Relationship Id="rId169" Type="http://schemas.openxmlformats.org/officeDocument/2006/relationships/hyperlink" Target="https://www.apt.int/sites/default/files/2023/02/APG23-5-INP-48_Singapore-WP4-Preliminary_Views_on_WRC_23_Agenda_Items_1.15_1.16_1.17_and_7.docx" TargetMode="External"/><Relationship Id="rId334" Type="http://schemas.openxmlformats.org/officeDocument/2006/relationships/hyperlink" Target="https://www.itu.int/md/meetingdoc.asp?lang=en&amp;parent=R19-2WSHWRC23-C-0008" TargetMode="External"/><Relationship Id="rId4" Type="http://schemas.openxmlformats.org/officeDocument/2006/relationships/settings" Target="settings.xml"/><Relationship Id="rId180" Type="http://schemas.openxmlformats.org/officeDocument/2006/relationships/hyperlink" Target="https://www.itu.int/md/meetingdoc.asp?lang=en&amp;parent=R19-2WSHWRC23-C-0008" TargetMode="External"/><Relationship Id="rId215" Type="http://schemas.openxmlformats.org/officeDocument/2006/relationships/hyperlink" Target="https://www.itu.int/md/R19-WP4A-C-0672/en" TargetMode="External"/><Relationship Id="rId236" Type="http://schemas.openxmlformats.org/officeDocument/2006/relationships/hyperlink" Target="https://www.apt.int/sites/default/files/2023/02/APG23-5-INP-39_Iran-WP4-Preliminary_Views_on_WRC_23_Agenda_Items_1.15_1.16_1.17_1.18_1.19_and_7.docx" TargetMode="External"/><Relationship Id="rId257" Type="http://schemas.openxmlformats.org/officeDocument/2006/relationships/hyperlink" Target="https://www.apt.int/sites/default/files/2023/02/APG23-5-INP-39_Iran-WP4-Preliminary_Views_on_WRC_23_Agenda_Items_1.15_1.16_1.17_1.18_1.19_and_7.docx" TargetMode="External"/><Relationship Id="rId278" Type="http://schemas.openxmlformats.org/officeDocument/2006/relationships/hyperlink" Target="https://www.apt.int/sites/default/files/2023/02/APG23-5-INP-11_Thailand-WP4-Preliminary_Views_on_WRC-23_Agenda_Items_1.15_1.16_1.17_and_7.docx" TargetMode="External"/><Relationship Id="rId303" Type="http://schemas.openxmlformats.org/officeDocument/2006/relationships/hyperlink" Target="https://www.apt.int/sites/default/files/2023/02/APG23-5-INP-59_Australia-WP4-Preliminary_Views_on_WRC-23_Agenda_Items_1.15_1.16_1.17_1.18_1.19_and_7.docx" TargetMode="External"/><Relationship Id="rId42" Type="http://schemas.openxmlformats.org/officeDocument/2006/relationships/hyperlink" Target="https://www.apt.int/sites/default/files/2023/02/APG23-5-INP-39_Iran-WP4-Preliminary_Views_on_WRC_23_Agenda_Items_1.15_1.16_1.17_1.18_1.19_and_7.docx" TargetMode="External"/><Relationship Id="rId84" Type="http://schemas.openxmlformats.org/officeDocument/2006/relationships/hyperlink" Target="https://www.apt.int/sites/default/files/2023/02/APG23-5-INP-91_China-WP4-Preliminary_Views_on_WRC-23_Agenda_Items_1.15_1.16_1.17_1.18_1.19_and_7.docx" TargetMode="External"/><Relationship Id="rId138" Type="http://schemas.openxmlformats.org/officeDocument/2006/relationships/hyperlink" Target="https://www.apt.int/sites/default/files/2023/02/APG23-5-INF-43_CITEL_preparation_for_WRC-23.pdf" TargetMode="External"/><Relationship Id="rId191" Type="http://schemas.openxmlformats.org/officeDocument/2006/relationships/hyperlink" Target="https://www.apt.int/sites/default/files/2023/02/APG23-5-INP-81_Indonesia-WP4-Preliminary_Views_on_WRC-23_Agenda_Items_1.15_1.16_1.17_and_7.docx" TargetMode="External"/><Relationship Id="rId205" Type="http://schemas.openxmlformats.org/officeDocument/2006/relationships/hyperlink" Target="https://www.apt.int/sites/default/files/2023/02/APG23-5-INF-39_Status_of_CEPT_preparation_for_WRC-23_and_RA-23.pdf" TargetMode="External"/><Relationship Id="rId247" Type="http://schemas.openxmlformats.org/officeDocument/2006/relationships/hyperlink" Target="https://www.itu.int/md/R19-WP4A-C-0404/en" TargetMode="External"/><Relationship Id="rId107" Type="http://schemas.openxmlformats.org/officeDocument/2006/relationships/hyperlink" Target="https://www.apt.int/sites/default/files/2023/02/APG23-5-INP-98_Malaysia-WP4-Preliminary_Views_on_WRC-23_Agenda_Items_1.15_1.16_1.19_and_7.docx" TargetMode="External"/><Relationship Id="rId289" Type="http://schemas.openxmlformats.org/officeDocument/2006/relationships/hyperlink" Target="https://www.itu.int/dms_ties/itu-r/md/19/wp4a/c/R19-WP4A-C-0856!N35!MSW-E.docx" TargetMode="External"/><Relationship Id="rId11" Type="http://schemas.openxmlformats.org/officeDocument/2006/relationships/hyperlink" Target="https://www.itu.int/dms_ties/itu-r/md/19/wp4a/c/R19-WP4A-C-0856!N27!MSW-E.docx" TargetMode="External"/><Relationship Id="rId53" Type="http://schemas.openxmlformats.org/officeDocument/2006/relationships/hyperlink" Target="https://www.itu.int/md/R16-WRC19-C-0500/en" TargetMode="External"/><Relationship Id="rId149" Type="http://schemas.openxmlformats.org/officeDocument/2006/relationships/hyperlink" Target="https://www.apt.int/sites/default/files/2023/02/APG23-5-INF-39_Status_of_CEPT_preparation_for_WRC-23_and_RA-23.pdf" TargetMode="External"/><Relationship Id="rId314" Type="http://schemas.openxmlformats.org/officeDocument/2006/relationships/hyperlink" Target="https://www.itu.int/dms_ties/itu-r/md/19/wp4a/c/R19-WP4A-C-0856!N36!MSW-E.docx" TargetMode="External"/><Relationship Id="rId95" Type="http://schemas.openxmlformats.org/officeDocument/2006/relationships/hyperlink" Target="https://www.itu.int/md/meetingdoc.asp?lang=en&amp;parent=R19-2WSHWRC23-C-0002" TargetMode="External"/><Relationship Id="rId160" Type="http://schemas.openxmlformats.org/officeDocument/2006/relationships/hyperlink" Target="https://www.apt.int/sites/default/files/2023/02/APG23-5-INP-66_Rep_of_Korea-WP4-Preliminary_Views_on_WRC-23_Agenda_Items_1.15_1.16_1.17_1.18_and_7.docx" TargetMode="External"/><Relationship Id="rId216" Type="http://schemas.openxmlformats.org/officeDocument/2006/relationships/hyperlink" Target="https://www.itu.int/md/R19-WP4A-C-0713/en" TargetMode="External"/><Relationship Id="rId258" Type="http://schemas.openxmlformats.org/officeDocument/2006/relationships/hyperlink" Target="https://www.apt.int/sites/default/files/2023/02/APG23-5-INP-48_Singapore-WP4-Preliminary_Views_on_WRC_23_Agenda_Items_1.15_1.16_1.17_and_7.docx" TargetMode="External"/><Relationship Id="rId22" Type="http://schemas.openxmlformats.org/officeDocument/2006/relationships/hyperlink" Target="https://www.itu.int/dms_ties/itu-r/md/19/wp4a/c/R19-WP4A-C-0856!!MSW-E.docx" TargetMode="External"/><Relationship Id="rId64" Type="http://schemas.openxmlformats.org/officeDocument/2006/relationships/hyperlink" Target="https://www.itu.int/md/R19-WP4A-C-0741/en" TargetMode="External"/><Relationship Id="rId118" Type="http://schemas.openxmlformats.org/officeDocument/2006/relationships/hyperlink" Target="https://www.apt.int/sites/default/files/2023/02/APG23-5-INP-98_Malaysia-WP4-Preliminary_Views_on_WRC-23_Agenda_Items_1.15_1.16_1.19_and_7.docx" TargetMode="External"/><Relationship Id="rId325" Type="http://schemas.openxmlformats.org/officeDocument/2006/relationships/hyperlink" Target="https://www.apt.int/sites/default/files/2023/02/APG23-5-INP-59_Australia-WP4-Preliminary_Views_on_WRC-23_Agenda_Items_1.15_1.16_1.17_1.18_1.19_and_7.docx" TargetMode="External"/><Relationship Id="rId171" Type="http://schemas.openxmlformats.org/officeDocument/2006/relationships/hyperlink" Target="https://www.apt.int/sites/default/files/2023/02/APG23-5-INP-59_Australia-WP4-Preliminary_Views_on_WRC-23_Agenda_Items_1.15_1.16_1.17_1.18_1.19_and_7.docx" TargetMode="External"/><Relationship Id="rId227" Type="http://schemas.openxmlformats.org/officeDocument/2006/relationships/hyperlink" Target="https://www.apt.int/sites/default/files/2023/02/APG23-5-INP-91_China-WP4-Preliminary_Views_on_WRC-23_Agenda_Items_1.15_1.16_1.17_1.18_1.19_and_7.docx" TargetMode="External"/><Relationship Id="rId269" Type="http://schemas.openxmlformats.org/officeDocument/2006/relationships/hyperlink" Target="https://www.itu.int/dms_ties/itu-r/md/19/wp4a/c/R19-WP4A-C-0856!N34!MSW-E.docx" TargetMode="External"/><Relationship Id="rId33" Type="http://schemas.openxmlformats.org/officeDocument/2006/relationships/hyperlink" Target="https://www.itu.int/md/R19-WP4A-C-0776/en" TargetMode="External"/><Relationship Id="rId129" Type="http://schemas.openxmlformats.org/officeDocument/2006/relationships/hyperlink" Target="https://www.apt.int/sites/default/files/2023/02/APG23-5-INP-29_India_WP4-Preliminary_Views_on_WRC_23_Agenda_Items_1.15_1.16_1.17_and_7.docx" TargetMode="External"/><Relationship Id="rId280" Type="http://schemas.openxmlformats.org/officeDocument/2006/relationships/hyperlink" Target="https://www.apt.int/sites/default/files/2023/02/APG23-5-INP-48_Singapore-WP4-Preliminary_Views_on_WRC_23_Agenda_Items_1.15_1.16_1.17_and_7.docx" TargetMode="External"/><Relationship Id="rId336" Type="http://schemas.openxmlformats.org/officeDocument/2006/relationships/hyperlink" Target="https://www.itu.int/dms_ties/itu-r/md/19/wp4a/c/R19-WP4A-C-0691!N42!MSW-E.docx" TargetMode="External"/><Relationship Id="rId75" Type="http://schemas.openxmlformats.org/officeDocument/2006/relationships/hyperlink" Target="https://www.apt.int/sites/default/files/2023/02/APG23-5-INF-39_Status_of_CEPT_preparation_for_WRC-23_and_RA-23.pdf" TargetMode="External"/><Relationship Id="rId140" Type="http://schemas.openxmlformats.org/officeDocument/2006/relationships/hyperlink" Target="https://www.apt.int/sites/default/files/2023/02/APG23-5-INP-29_India_WP4-Preliminary_Views_on_WRC_23_Agenda_Items_1.15_1.16_1.17_and_7.docx" TargetMode="External"/><Relationship Id="rId182" Type="http://schemas.openxmlformats.org/officeDocument/2006/relationships/hyperlink" Target="https://www.itu.int/md/R19-WP4A-C-0813/en" TargetMode="External"/><Relationship Id="rId6" Type="http://schemas.openxmlformats.org/officeDocument/2006/relationships/footnotes" Target="footnotes.xml"/><Relationship Id="rId238" Type="http://schemas.openxmlformats.org/officeDocument/2006/relationships/hyperlink" Target="https://www.apt.int/sites/default/files/2023/02/APG23-5-INP-66_Rep_of_Korea-WP4-Preliminary_Views_on_WRC-23_Agenda_Items_1.15_1.16_1.17_1.18_and_7.docx" TargetMode="External"/><Relationship Id="rId291" Type="http://schemas.openxmlformats.org/officeDocument/2006/relationships/hyperlink" Target="https://www.apt.int/sites/default/files/2023/02/APG23-5-INP-39_Iran-WP4-Preliminary_Views_on_WRC_23_Agenda_Items_1.15_1.16_1.17_1.18_1.19_and_7.docx" TargetMode="External"/><Relationship Id="rId305" Type="http://schemas.openxmlformats.org/officeDocument/2006/relationships/hyperlink" Target="https://www.apt.int/sites/default/files/2023/02/APG23-5-INP-84_Tonga-WP4-Preliminary_View_on_WRC-23_Agenda_Item_7.docx" TargetMode="External"/><Relationship Id="rId44" Type="http://schemas.openxmlformats.org/officeDocument/2006/relationships/hyperlink" Target="https://www.apt.int/sites/default/files/2023/02/APG23-5-INP-55_Viet_Nam-WP4-Preliminary_Views_on_WRC-23_Agenda_Items_1.15_1.16_1.18_1.19_and_7.docx" TargetMode="External"/><Relationship Id="rId86" Type="http://schemas.openxmlformats.org/officeDocument/2006/relationships/hyperlink" Target="https://www.apt.int/sites/default/files/2023/02/APG23-5-INF-39_Status_of_CEPT_preparation_for_WRC-23_and_RA-23.pdf" TargetMode="External"/><Relationship Id="rId151" Type="http://schemas.openxmlformats.org/officeDocument/2006/relationships/hyperlink" Target="https://www.itu.int/md/meetingdoc.asp?lang=en&amp;parent=R19-2WSHWRC23-C-0007" TargetMode="External"/><Relationship Id="rId193" Type="http://schemas.openxmlformats.org/officeDocument/2006/relationships/hyperlink" Target="https://www.apt.int/sites/default/files/2023/02/APG23-5-INF-12_Briefing_on_AI7.docx" TargetMode="External"/><Relationship Id="rId207" Type="http://schemas.openxmlformats.org/officeDocument/2006/relationships/hyperlink" Target="https://www.apt.int/sites/default/files/2023/02/APG23-5-INF-45_Status_of_RCC_preparation_to_the_WRC-23.pdf" TargetMode="External"/><Relationship Id="rId249" Type="http://schemas.openxmlformats.org/officeDocument/2006/relationships/hyperlink" Target="https://www.itu.int/dms_ties/itu-r/md/19/wp4a/c/R19-WP4A-C-0691!N36!MSW-E.docx" TargetMode="External"/><Relationship Id="rId13" Type="http://schemas.openxmlformats.org/officeDocument/2006/relationships/hyperlink" Target="https://www.itu.int/dms_ties/itu-r/md/19/wp4a/c/R19-WP4A-C-0856!N28!MSW-E.docx" TargetMode="External"/><Relationship Id="rId109" Type="http://schemas.openxmlformats.org/officeDocument/2006/relationships/hyperlink" Target="https://www.apt.int/sites/default/files/2023/02/APG23-5-INF-39_Status_of_CEPT_preparation_for_WRC-23_and_RA-23.pdf" TargetMode="External"/><Relationship Id="rId260" Type="http://schemas.openxmlformats.org/officeDocument/2006/relationships/hyperlink" Target="https://www.apt.int/sites/default/files/2023/02/APG23-5-INP-66_Rep_of_Korea-WP4-Preliminary_Views_on_WRC-23_Agenda_Items_1.15_1.16_1.17_1.18_and_7.docx" TargetMode="External"/><Relationship Id="rId316" Type="http://schemas.openxmlformats.org/officeDocument/2006/relationships/hyperlink" Target="https://www.apt.int/sites/default/files/2023/02/APG23-5-INP-39_Iran-WP4-Preliminary_Views_on_WRC_23_Agenda_Items_1.15_1.16_1.17_1.18_1.19_and_7.docx" TargetMode="External"/><Relationship Id="rId55" Type="http://schemas.openxmlformats.org/officeDocument/2006/relationships/hyperlink" Target="https://www.itu.int/dms_ties/itu-r/md/19/wp4a/c/R19-WP4A-C-0392!N14!MSW-E.docx" TargetMode="External"/><Relationship Id="rId97" Type="http://schemas.openxmlformats.org/officeDocument/2006/relationships/hyperlink" Target="https://www.itu.int/md/meetingdoc.asp?lang=en&amp;parent=R19-2WSHWRC23-C-0022" TargetMode="External"/><Relationship Id="rId120" Type="http://schemas.openxmlformats.org/officeDocument/2006/relationships/hyperlink" Target="https://www.itu.int/md/meetingdoc.asp?lang=en&amp;parent=R19-2WSHWRC23-C-0002" TargetMode="External"/><Relationship Id="rId162" Type="http://schemas.openxmlformats.org/officeDocument/2006/relationships/hyperlink" Target="https://www.apt.int/sites/default/files/2023/02/APG23-5-INP-98_Malaysia-WP4-Preliminary_Views_on_WRC-23_Agenda_Items_1.15_1.16_1.19_and_7.docx" TargetMode="External"/><Relationship Id="rId218" Type="http://schemas.openxmlformats.org/officeDocument/2006/relationships/hyperlink" Target="https://www.itu.int/md/R19-WP4A-C-0799/en" TargetMode="External"/><Relationship Id="rId271" Type="http://schemas.openxmlformats.org/officeDocument/2006/relationships/hyperlink" Target="https://www.apt.int/sites/default/files/2023/02/APG23-5-INP-39_Iran-WP4-Preliminary_Views_on_WRC_23_Agenda_Items_1.15_1.16_1.17_1.18_1.19_and_7.docx" TargetMode="External"/><Relationship Id="rId24" Type="http://schemas.openxmlformats.org/officeDocument/2006/relationships/hyperlink" Target="https://www.apt.int/sites/default/files/2023/02/APG23-5-INP-59_Australia-WP4-Preliminary_Views_on_WRC-23_Agenda_Items_1.15_1.16_1.17_1.18_1.19_and_7.docx" TargetMode="External"/><Relationship Id="rId66" Type="http://schemas.openxmlformats.org/officeDocument/2006/relationships/hyperlink" Target="https://www.itu.int/dms_ties/itu-r/md/19/wp4a/c/R19-WP4A-C-0856!N21!MSW-E.docx" TargetMode="External"/><Relationship Id="rId131" Type="http://schemas.openxmlformats.org/officeDocument/2006/relationships/hyperlink" Target="https://www.apt.int/sites/default/files/2023/02/APG23-5-INP-55_Viet_Nam-WP4-Preliminary_Views_on_WRC-23_Agenda_Items_1.15_1.16_1.18_1.19_and_7.docx" TargetMode="External"/><Relationship Id="rId327" Type="http://schemas.openxmlformats.org/officeDocument/2006/relationships/hyperlink" Target="https://www.apt.int/sites/default/files/2023/02/APG23-5-INP-91_China-WP4-Preliminary_Views_on_WRC-23_Agenda_Items_1.15_1.16_1.17_1.18_1.19_and_7.docx" TargetMode="External"/><Relationship Id="rId173" Type="http://schemas.openxmlformats.org/officeDocument/2006/relationships/hyperlink" Target="https://www.apt.int/sites/default/files/2023/02/APG23-5-INP-91_China-WP4-Preliminary_Views_on_WRC-23_Agenda_Items_1.15_1.16_1.17_1.18_1.19_and_7.docx" TargetMode="External"/><Relationship Id="rId229" Type="http://schemas.openxmlformats.org/officeDocument/2006/relationships/hyperlink" Target="https://www.apt.int/sites/default/files/2023/02/APG23-5-INF-43_CITEL_preparation_for_WRC-23.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attanail.mr@gov.in" TargetMode="External"/><Relationship Id="rId1" Type="http://schemas.openxmlformats.org/officeDocument/2006/relationships/hyperlink" Target="mailto:chengfenhong@chinasatcom.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6-WRC19-C-057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23\APG23-2\APG23-2%20Document%20Template%20Oth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C7282-43B1-464C-91D9-69CB528E1081}">
  <ds:schemaRefs>
    <ds:schemaRef ds:uri="http://schemas.openxmlformats.org/officeDocument/2006/bibliography"/>
  </ds:schemaRefs>
</ds:datastoreItem>
</file>

<file path=docMetadata/LabelInfo.xml><?xml version="1.0" encoding="utf-8"?>
<clbl:labelList xmlns:clbl="http://schemas.microsoft.com/office/2020/mipLabelMetadata">
  <clbl:label id="{74b4a4d2-f55e-4cb1-9d3d-d9e45016299a}" enabled="1" method="Standard" siteId="{88281ca8-e525-4a8d-b965-480a7ac2b970}" contentBits="0" removed="0"/>
</clbl:labelList>
</file>

<file path=docProps/app.xml><?xml version="1.0" encoding="utf-8"?>
<Properties xmlns="http://schemas.openxmlformats.org/officeDocument/2006/extended-properties" xmlns:vt="http://schemas.openxmlformats.org/officeDocument/2006/docPropsVTypes">
  <Template>APG23-2 Document Template Others</Template>
  <TotalTime>12</TotalTime>
  <Pages>1</Pages>
  <Words>31937</Words>
  <Characters>182047</Characters>
  <Application>Microsoft Office Word</Application>
  <DocSecurity>0</DocSecurity>
  <Lines>1517</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Forhadul Parvez</cp:lastModifiedBy>
  <cp:revision>4</cp:revision>
  <cp:lastPrinted>2004-07-28T02:14:00Z</cp:lastPrinted>
  <dcterms:created xsi:type="dcterms:W3CDTF">2023-02-27T05:59:00Z</dcterms:created>
  <dcterms:modified xsi:type="dcterms:W3CDTF">2023-02-27T06:11:00Z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b4a4d2-f55e-4cb1-9d3d-d9e45016299a_Enabled">
    <vt:lpwstr>true</vt:lpwstr>
  </property>
  <property fmtid="{D5CDD505-2E9C-101B-9397-08002B2CF9AE}" pid="3" name="MSIP_Label_74b4a4d2-f55e-4cb1-9d3d-d9e45016299a_SetDate">
    <vt:lpwstr>2021-10-13T23:58:23Z</vt:lpwstr>
  </property>
  <property fmtid="{D5CDD505-2E9C-101B-9397-08002B2CF9AE}" pid="4" name="MSIP_Label_74b4a4d2-f55e-4cb1-9d3d-d9e45016299a_Method">
    <vt:lpwstr>Standard</vt:lpwstr>
  </property>
  <property fmtid="{D5CDD505-2E9C-101B-9397-08002B2CF9AE}" pid="5" name="MSIP_Label_74b4a4d2-f55e-4cb1-9d3d-d9e45016299a_Name">
    <vt:lpwstr>Company Use</vt:lpwstr>
  </property>
  <property fmtid="{D5CDD505-2E9C-101B-9397-08002B2CF9AE}" pid="6" name="MSIP_Label_74b4a4d2-f55e-4cb1-9d3d-d9e45016299a_SiteId">
    <vt:lpwstr>88281ca8-e525-4a8d-b965-480a7ac2b970</vt:lpwstr>
  </property>
  <property fmtid="{D5CDD505-2E9C-101B-9397-08002B2CF9AE}" pid="7" name="MSIP_Label_74b4a4d2-f55e-4cb1-9d3d-d9e45016299a_ActionId">
    <vt:lpwstr>bb2a2caf-c240-462b-a97a-86a4d9c3506a</vt:lpwstr>
  </property>
  <property fmtid="{D5CDD505-2E9C-101B-9397-08002B2CF9AE}" pid="8" name="MSIP_Label_74b4a4d2-f55e-4cb1-9d3d-d9e45016299a_ContentBits">
    <vt:lpwstr>0</vt:lpwstr>
  </property>
</Properties>
</file>