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A726A4" w:rsidRPr="00723BE9" w14:paraId="02FC38D8" w14:textId="77777777" w:rsidTr="0005653D">
        <w:trPr>
          <w:cantSplit/>
          <w:trHeight w:val="288"/>
        </w:trPr>
        <w:tc>
          <w:tcPr>
            <w:tcW w:w="1399" w:type="dxa"/>
            <w:vMerge w:val="restart"/>
          </w:tcPr>
          <w:p w14:paraId="43D5319C" w14:textId="77777777" w:rsidR="00A726A4" w:rsidRPr="00891D0B" w:rsidRDefault="00A726A4" w:rsidP="0005653D">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1456196F" wp14:editId="461A6182">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4DD0C3B" w14:textId="77777777" w:rsidR="00A726A4" w:rsidRPr="00E86131" w:rsidRDefault="00A726A4" w:rsidP="0005653D">
            <w:r w:rsidRPr="00E86131">
              <w:t>ASIA-PACIFIC TELECOMMUNITY</w:t>
            </w:r>
          </w:p>
        </w:tc>
        <w:tc>
          <w:tcPr>
            <w:tcW w:w="2160" w:type="dxa"/>
          </w:tcPr>
          <w:p w14:paraId="0F2B161E" w14:textId="77777777" w:rsidR="00A726A4" w:rsidRPr="00723BE9" w:rsidRDefault="00A726A4" w:rsidP="0005653D">
            <w:pPr>
              <w:rPr>
                <w:b/>
                <w:sz w:val="22"/>
                <w:szCs w:val="22"/>
              </w:rPr>
            </w:pPr>
            <w:r w:rsidRPr="00723BE9">
              <w:rPr>
                <w:b/>
              </w:rPr>
              <w:t>Document No:</w:t>
            </w:r>
          </w:p>
        </w:tc>
      </w:tr>
      <w:tr w:rsidR="00A726A4" w14:paraId="4BC1399F" w14:textId="77777777" w:rsidTr="0005653D">
        <w:trPr>
          <w:cantSplit/>
          <w:trHeight w:val="504"/>
        </w:trPr>
        <w:tc>
          <w:tcPr>
            <w:tcW w:w="1399" w:type="dxa"/>
            <w:vMerge/>
          </w:tcPr>
          <w:p w14:paraId="211D75EF" w14:textId="77777777" w:rsidR="00A726A4" w:rsidRPr="00891D0B" w:rsidRDefault="00A726A4" w:rsidP="0005653D"/>
        </w:tc>
        <w:tc>
          <w:tcPr>
            <w:tcW w:w="5760" w:type="dxa"/>
          </w:tcPr>
          <w:p w14:paraId="024225E6" w14:textId="77777777" w:rsidR="00A726A4" w:rsidRDefault="00A726A4" w:rsidP="0005653D">
            <w:pPr>
              <w:spacing w:line="0" w:lineRule="atLeast"/>
              <w:rPr>
                <w:b/>
              </w:rPr>
            </w:pPr>
            <w:r>
              <w:rPr>
                <w:b/>
              </w:rPr>
              <w:t>The 5th Meeting of the APT Conference Preparatory</w:t>
            </w:r>
          </w:p>
          <w:p w14:paraId="3EB4AB64" w14:textId="77777777" w:rsidR="00A726A4" w:rsidRPr="00891D0B" w:rsidRDefault="00A726A4" w:rsidP="0005653D">
            <w:pPr>
              <w:spacing w:line="0" w:lineRule="atLeast"/>
            </w:pPr>
            <w:r>
              <w:rPr>
                <w:b/>
              </w:rPr>
              <w:t>Group for WRC-23 (APG23-5)</w:t>
            </w:r>
          </w:p>
        </w:tc>
        <w:tc>
          <w:tcPr>
            <w:tcW w:w="2160" w:type="dxa"/>
          </w:tcPr>
          <w:p w14:paraId="341FF612" w14:textId="360507A3" w:rsidR="00A726A4" w:rsidRPr="00CE7799" w:rsidRDefault="00A726A4" w:rsidP="0005653D">
            <w:pPr>
              <w:rPr>
                <w:rFonts w:cstheme="minorBidi"/>
                <w:b/>
                <w:bCs/>
                <w:szCs w:val="30"/>
                <w:lang w:bidi="th-TH"/>
              </w:rPr>
            </w:pPr>
            <w:r w:rsidRPr="00C96104">
              <w:rPr>
                <w:b/>
                <w:bCs/>
                <w:lang w:val="fr-FR"/>
              </w:rPr>
              <w:t>AP</w:t>
            </w:r>
            <w:r>
              <w:rPr>
                <w:b/>
                <w:bCs/>
                <w:lang w:val="fr-FR"/>
              </w:rPr>
              <w:t>G23-5/</w:t>
            </w:r>
            <w:r>
              <w:rPr>
                <w:rFonts w:cs="Leelawadee UI"/>
                <w:b/>
                <w:bCs/>
                <w:szCs w:val="30"/>
                <w:lang w:bidi="th-TH"/>
              </w:rPr>
              <w:t>OUT</w:t>
            </w:r>
            <w:r>
              <w:rPr>
                <w:b/>
                <w:bCs/>
                <w:lang w:val="fr-FR"/>
              </w:rPr>
              <w:t>-37</w:t>
            </w:r>
          </w:p>
          <w:p w14:paraId="492FD9BE" w14:textId="77777777" w:rsidR="00A726A4" w:rsidRDefault="00A726A4" w:rsidP="0005653D">
            <w:pPr>
              <w:spacing w:line="0" w:lineRule="atLeast"/>
              <w:rPr>
                <w:b/>
              </w:rPr>
            </w:pPr>
          </w:p>
        </w:tc>
      </w:tr>
      <w:tr w:rsidR="00A726A4" w14:paraId="75172793" w14:textId="77777777" w:rsidTr="0005653D">
        <w:trPr>
          <w:cantSplit/>
          <w:trHeight w:val="288"/>
        </w:trPr>
        <w:tc>
          <w:tcPr>
            <w:tcW w:w="1399" w:type="dxa"/>
            <w:vMerge/>
          </w:tcPr>
          <w:p w14:paraId="4ECC5C4E" w14:textId="77777777" w:rsidR="00A726A4" w:rsidRPr="007E1FDD" w:rsidRDefault="00A726A4" w:rsidP="0005653D">
            <w:pPr>
              <w:rPr>
                <w:lang w:val="en-GB"/>
              </w:rPr>
            </w:pPr>
          </w:p>
        </w:tc>
        <w:tc>
          <w:tcPr>
            <w:tcW w:w="5760" w:type="dxa"/>
            <w:vAlign w:val="bottom"/>
          </w:tcPr>
          <w:p w14:paraId="10FE0A7C" w14:textId="77777777" w:rsidR="00A726A4" w:rsidRPr="007F0AE6" w:rsidRDefault="00A726A4" w:rsidP="0005653D">
            <w:pPr>
              <w:rPr>
                <w:bCs/>
              </w:rPr>
            </w:pPr>
            <w:r>
              <w:t>20 – 25 February 2023</w:t>
            </w:r>
            <w:r w:rsidRPr="00891D0B">
              <w:t xml:space="preserve">, </w:t>
            </w:r>
            <w:r>
              <w:t>Busan</w:t>
            </w:r>
            <w:r>
              <w:rPr>
                <w:bCs/>
              </w:rPr>
              <w:t>, Republic of Korea</w:t>
            </w:r>
          </w:p>
        </w:tc>
        <w:tc>
          <w:tcPr>
            <w:tcW w:w="2160" w:type="dxa"/>
            <w:vAlign w:val="bottom"/>
          </w:tcPr>
          <w:p w14:paraId="7CE4EAF8" w14:textId="77777777" w:rsidR="00A726A4" w:rsidRDefault="00A726A4" w:rsidP="0005653D">
            <w:r>
              <w:rPr>
                <w:bCs/>
              </w:rPr>
              <w:t>24 February 2023</w:t>
            </w:r>
          </w:p>
        </w:tc>
      </w:tr>
    </w:tbl>
    <w:p w14:paraId="3EE28579" w14:textId="77777777" w:rsidR="00DA7595" w:rsidRPr="000F100D" w:rsidRDefault="00DA7595" w:rsidP="00DA7595">
      <w:pPr>
        <w:rPr>
          <w:lang w:val="en-NZ" w:eastAsia="ko-KR"/>
        </w:rPr>
      </w:pPr>
    </w:p>
    <w:p w14:paraId="13273E6A" w14:textId="77777777" w:rsidR="00096326" w:rsidRPr="000F100D" w:rsidRDefault="00096326" w:rsidP="00DA7595">
      <w:pPr>
        <w:jc w:val="center"/>
        <w:rPr>
          <w:sz w:val="28"/>
          <w:szCs w:val="28"/>
          <w:lang w:val="en-NZ" w:eastAsia="ko-KR"/>
        </w:rPr>
      </w:pPr>
    </w:p>
    <w:p w14:paraId="6392189C" w14:textId="55618160" w:rsidR="00166D85" w:rsidRDefault="00052DAB" w:rsidP="00166D85">
      <w:pPr>
        <w:spacing w:after="120"/>
        <w:jc w:val="center"/>
        <w:rPr>
          <w:lang w:val="en-NZ" w:eastAsia="ko-KR"/>
        </w:rPr>
      </w:pPr>
      <w:r>
        <w:rPr>
          <w:lang w:val="en-NZ" w:eastAsia="ko-KR"/>
        </w:rPr>
        <w:t>Working Party 5</w:t>
      </w:r>
    </w:p>
    <w:p w14:paraId="18AD1BAA" w14:textId="77777777" w:rsidR="00A726A4" w:rsidRDefault="00A726A4" w:rsidP="00166D85">
      <w:pPr>
        <w:spacing w:after="120"/>
        <w:jc w:val="center"/>
      </w:pPr>
    </w:p>
    <w:p w14:paraId="76C70A09" w14:textId="440B0FCA" w:rsidR="00305A7C" w:rsidRDefault="00305A7C" w:rsidP="00305A7C">
      <w:pPr>
        <w:jc w:val="center"/>
        <w:rPr>
          <w:b/>
          <w:bCs/>
          <w:caps/>
          <w:lang w:val="en-NZ"/>
        </w:rPr>
      </w:pPr>
      <w:r w:rsidRPr="00441526">
        <w:rPr>
          <w:b/>
          <w:bCs/>
          <w:caps/>
          <w:lang w:val="en-NZ"/>
        </w:rPr>
        <w:t>PRELIMINARY VIEWs on WRC-</w:t>
      </w:r>
      <w:r>
        <w:rPr>
          <w:b/>
          <w:bCs/>
          <w:caps/>
          <w:lang w:val="en-NZ"/>
        </w:rPr>
        <w:t>23 agenda item 9</w:t>
      </w:r>
      <w:r w:rsidRPr="00441526">
        <w:rPr>
          <w:b/>
          <w:bCs/>
          <w:caps/>
          <w:lang w:val="en-NZ"/>
        </w:rPr>
        <w:t>.</w:t>
      </w:r>
      <w:r>
        <w:rPr>
          <w:b/>
          <w:bCs/>
          <w:caps/>
          <w:lang w:val="en-NZ"/>
        </w:rPr>
        <w:t>1</w:t>
      </w:r>
      <w:r w:rsidR="005372EE">
        <w:rPr>
          <w:b/>
          <w:bCs/>
          <w:caps/>
          <w:lang w:val="en-NZ"/>
        </w:rPr>
        <w:t xml:space="preserve"> </w:t>
      </w:r>
      <w:r>
        <w:rPr>
          <w:b/>
          <w:bCs/>
          <w:caps/>
          <w:lang w:val="en-NZ"/>
        </w:rPr>
        <w:t>Topic b)</w:t>
      </w:r>
    </w:p>
    <w:p w14:paraId="4CD8F4A7" w14:textId="77777777" w:rsidR="00166D85" w:rsidRPr="00305A7C" w:rsidRDefault="00166D85" w:rsidP="00166D85">
      <w:pPr>
        <w:spacing w:after="120"/>
        <w:jc w:val="center"/>
        <w:rPr>
          <w:b/>
          <w:bCs/>
          <w:caps/>
          <w:lang w:val="en-NZ"/>
        </w:rPr>
      </w:pPr>
    </w:p>
    <w:p w14:paraId="3A2E8E66" w14:textId="77777777" w:rsidR="00305A7C" w:rsidRDefault="00305A7C" w:rsidP="00EF6B00">
      <w:pPr>
        <w:spacing w:after="120"/>
        <w:jc w:val="both"/>
        <w:rPr>
          <w:b/>
          <w:lang w:val="en-NZ"/>
        </w:rPr>
      </w:pPr>
    </w:p>
    <w:p w14:paraId="2719AFD4" w14:textId="77777777" w:rsidR="00EF6B00" w:rsidRPr="00441526" w:rsidRDefault="004F123E" w:rsidP="00EF6B00">
      <w:pPr>
        <w:spacing w:after="120"/>
        <w:jc w:val="both"/>
        <w:rPr>
          <w:lang w:val="en-NZ"/>
        </w:rPr>
      </w:pPr>
      <w:r>
        <w:rPr>
          <w:b/>
          <w:lang w:val="en-NZ"/>
        </w:rPr>
        <w:t>Agenda Item 9.1.</w:t>
      </w:r>
      <w:r>
        <w:rPr>
          <w:rFonts w:cstheme="minorBidi" w:hint="cs"/>
          <w:b/>
          <w:szCs w:val="30"/>
          <w:cs/>
          <w:lang w:val="en-NZ" w:bidi="th-TH"/>
        </w:rPr>
        <w:t xml:space="preserve"> </w:t>
      </w:r>
      <w:r>
        <w:rPr>
          <w:b/>
          <w:lang w:val="en-NZ"/>
        </w:rPr>
        <w:t>Topic b)</w:t>
      </w:r>
      <w:r w:rsidR="00EF6B00" w:rsidRPr="00441526">
        <w:rPr>
          <w:b/>
          <w:lang w:val="en-NZ"/>
        </w:rPr>
        <w:t xml:space="preserve">: </w:t>
      </w:r>
    </w:p>
    <w:p w14:paraId="1F7B2A84" w14:textId="77777777" w:rsidR="004F123E" w:rsidRPr="00441526" w:rsidRDefault="004933E8" w:rsidP="004F123E">
      <w:pPr>
        <w:spacing w:after="120"/>
        <w:jc w:val="both"/>
        <w:rPr>
          <w:i/>
          <w:lang w:val="en-NZ"/>
        </w:rPr>
      </w:pPr>
      <w:r>
        <w:rPr>
          <w:i/>
          <w:lang w:val="en-NZ"/>
        </w:rPr>
        <w:t>R</w:t>
      </w:r>
      <w:r w:rsidR="004F123E" w:rsidRPr="00B4457D">
        <w:rPr>
          <w:i/>
          <w:lang w:val="en-NZ"/>
        </w:rPr>
        <w:t>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w:t>
      </w:r>
      <w:r w:rsidR="004F123E" w:rsidRPr="00B4457D">
        <w:rPr>
          <w:b/>
          <w:bCs/>
          <w:i/>
          <w:lang w:val="en-NZ"/>
        </w:rPr>
        <w:t> 774 (WRC-19)</w:t>
      </w:r>
      <w:r w:rsidR="004F123E">
        <w:rPr>
          <w:b/>
          <w:bCs/>
          <w:i/>
          <w:lang w:val="en-NZ"/>
        </w:rPr>
        <w:t xml:space="preserve"> </w:t>
      </w:r>
    </w:p>
    <w:p w14:paraId="531ABCE7" w14:textId="77777777" w:rsidR="00EF6B00" w:rsidRPr="004F123E" w:rsidRDefault="00EF6B00" w:rsidP="00052DAB">
      <w:pPr>
        <w:jc w:val="both"/>
        <w:rPr>
          <w:i/>
          <w:lang w:val="en-NZ"/>
        </w:rPr>
      </w:pPr>
    </w:p>
    <w:p w14:paraId="43CDD78A" w14:textId="77777777" w:rsidR="00EF6B00" w:rsidRPr="00441526" w:rsidRDefault="00EF6B00" w:rsidP="00052DAB">
      <w:pPr>
        <w:jc w:val="both"/>
        <w:rPr>
          <w:lang w:val="en-NZ"/>
        </w:rPr>
      </w:pPr>
    </w:p>
    <w:p w14:paraId="4AD29902" w14:textId="77777777" w:rsidR="00EF6B00" w:rsidRPr="00441526" w:rsidRDefault="00EF6B00" w:rsidP="00EF6B00">
      <w:pPr>
        <w:spacing w:after="120"/>
        <w:jc w:val="both"/>
        <w:rPr>
          <w:b/>
          <w:lang w:val="en-NZ" w:eastAsia="ko-KR"/>
        </w:rPr>
      </w:pPr>
      <w:r w:rsidRPr="00441526">
        <w:rPr>
          <w:b/>
          <w:lang w:val="en-NZ" w:eastAsia="ko-KR"/>
        </w:rPr>
        <w:t xml:space="preserve">1. </w:t>
      </w:r>
      <w:r w:rsidRPr="00441526">
        <w:rPr>
          <w:b/>
          <w:lang w:val="en-NZ" w:eastAsia="ko-KR"/>
        </w:rPr>
        <w:tab/>
        <w:t>Background</w:t>
      </w:r>
    </w:p>
    <w:p w14:paraId="0C44AD55" w14:textId="77777777" w:rsidR="00FE6FB0" w:rsidRPr="00A57360" w:rsidRDefault="00FE6FB0" w:rsidP="00FE6FB0">
      <w:pPr>
        <w:spacing w:after="120"/>
        <w:jc w:val="both"/>
        <w:rPr>
          <w:b/>
          <w:lang w:val="en-NZ" w:eastAsia="ko-KR"/>
        </w:rPr>
      </w:pPr>
      <w:r>
        <w:rPr>
          <w:rFonts w:eastAsia="MS Mincho"/>
          <w:lang w:eastAsia="ja-JP"/>
        </w:rPr>
        <w:t xml:space="preserve">Resolution </w:t>
      </w:r>
      <w:r>
        <w:rPr>
          <w:rFonts w:eastAsia="MS Mincho"/>
          <w:b/>
          <w:lang w:eastAsia="ja-JP"/>
        </w:rPr>
        <w:t>774 (WRC-19)</w:t>
      </w:r>
      <w:r>
        <w:rPr>
          <w:rFonts w:eastAsia="MS Mincho"/>
          <w:lang w:eastAsia="ja-JP"/>
        </w:rPr>
        <w:t xml:space="preserve"> </w:t>
      </w:r>
      <w:r w:rsidRPr="00AB3891">
        <w:rPr>
          <w:rFonts w:eastAsia="Batang"/>
          <w:i/>
          <w:iCs/>
        </w:rPr>
        <w:t>resolves to invite ITU</w:t>
      </w:r>
      <w:r w:rsidRPr="00AB3891">
        <w:rPr>
          <w:rFonts w:eastAsia="Batang"/>
          <w:i/>
          <w:iCs/>
        </w:rPr>
        <w:noBreakHyphen/>
        <w:t>R</w:t>
      </w:r>
    </w:p>
    <w:p w14:paraId="41BA53EB" w14:textId="77777777" w:rsidR="00FE6FB0" w:rsidRPr="00AB3891" w:rsidRDefault="00FE6FB0" w:rsidP="00FE6F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
          <w:lang w:eastAsia="nl-NL"/>
        </w:rPr>
      </w:pPr>
      <w:r w:rsidRPr="00AB3891">
        <w:rPr>
          <w:rFonts w:eastAsia="???"/>
          <w:lang w:eastAsia="nl-NL"/>
        </w:rPr>
        <w:t>1</w:t>
      </w:r>
      <w:r w:rsidRPr="00AB3891">
        <w:rPr>
          <w:rFonts w:eastAsia="???"/>
          <w:lang w:eastAsia="nl-NL"/>
        </w:rPr>
        <w:tab/>
        <w:t>to perform the detailed review of the different systems and applications used in the amateur service and amateur-satellite service allocations within the frequency band 1 240</w:t>
      </w:r>
      <w:r w:rsidRPr="00AB3891">
        <w:rPr>
          <w:rFonts w:eastAsia="???"/>
          <w:lang w:eastAsia="nl-NL"/>
        </w:rPr>
        <w:noBreakHyphen/>
        <w:t>1 300 MHz;</w:t>
      </w:r>
    </w:p>
    <w:p w14:paraId="2432477F" w14:textId="77777777" w:rsidR="00FE6FB0" w:rsidRPr="00AB3891" w:rsidRDefault="00FE6FB0" w:rsidP="00FE6F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Batang"/>
          <w:lang w:eastAsia="nl-NL"/>
        </w:rPr>
      </w:pPr>
      <w:r w:rsidRPr="00AB3891">
        <w:rPr>
          <w:rFonts w:eastAsia="???"/>
          <w:lang w:eastAsia="nl-NL"/>
        </w:rPr>
        <w:t>2</w:t>
      </w:r>
      <w:r w:rsidRPr="00AB3891">
        <w:rPr>
          <w:rFonts w:eastAsia="???"/>
          <w:lang w:eastAsia="nl-NL"/>
        </w:rPr>
        <w:tab/>
      </w:r>
      <w:proofErr w:type="gramStart"/>
      <w:r w:rsidRPr="00AB3891">
        <w:rPr>
          <w:rFonts w:eastAsia="???"/>
          <w:lang w:eastAsia="nl-NL"/>
        </w:rPr>
        <w:t>taking into account</w:t>
      </w:r>
      <w:proofErr w:type="gramEnd"/>
      <w:r w:rsidRPr="00AB3891">
        <w:rPr>
          <w:rFonts w:eastAsia="???"/>
          <w:lang w:eastAsia="nl-NL"/>
        </w:rPr>
        <w:t xml:space="preserve">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14:paraId="37EDA6E8" w14:textId="77777777" w:rsidR="00FE6FB0" w:rsidRPr="00A57360" w:rsidRDefault="00FE6FB0" w:rsidP="00FE6FB0">
      <w:pPr>
        <w:spacing w:after="120"/>
        <w:jc w:val="both"/>
        <w:rPr>
          <w:b/>
          <w:lang w:eastAsia="ko-KR"/>
        </w:rPr>
      </w:pPr>
    </w:p>
    <w:p w14:paraId="3328EEF8" w14:textId="77777777" w:rsidR="00FE6FB0" w:rsidRDefault="00FE6FB0" w:rsidP="00FE6FB0">
      <w:pPr>
        <w:jc w:val="both"/>
        <w:rPr>
          <w:color w:val="000000"/>
        </w:rPr>
      </w:pPr>
      <w:r w:rsidRPr="00876FEF">
        <w:t xml:space="preserve">ITU-R </w:t>
      </w:r>
      <w:r w:rsidRPr="00A93B8E">
        <w:t>Working Party (WP) 5A</w:t>
      </w:r>
      <w:r w:rsidRPr="00A93B8E">
        <w:rPr>
          <w:rFonts w:hint="eastAsia"/>
        </w:rPr>
        <w:t xml:space="preserve"> was identified as </w:t>
      </w:r>
      <w:r w:rsidRPr="00A93B8E">
        <w:t>the</w:t>
      </w:r>
      <w:r w:rsidRPr="00A93B8E">
        <w:rPr>
          <w:rFonts w:hint="eastAsia"/>
        </w:rPr>
        <w:t xml:space="preserve"> responsible group for this agenda item</w:t>
      </w:r>
      <w:r w:rsidRPr="00A93B8E">
        <w:t xml:space="preserve">, </w:t>
      </w:r>
      <w:r w:rsidRPr="00A93B8E">
        <w:rPr>
          <w:rFonts w:hint="eastAsia"/>
        </w:rPr>
        <w:t xml:space="preserve">together </w:t>
      </w:r>
      <w:r w:rsidRPr="00A93B8E">
        <w:t>with WP 4C</w:t>
      </w:r>
      <w:r w:rsidRPr="00A93B8E">
        <w:rPr>
          <w:rFonts w:hint="eastAsia"/>
        </w:rPr>
        <w:t xml:space="preserve"> </w:t>
      </w:r>
      <w:r w:rsidRPr="00A93B8E">
        <w:t>and</w:t>
      </w:r>
      <w:r w:rsidRPr="00A93B8E">
        <w:rPr>
          <w:rFonts w:hint="eastAsia"/>
        </w:rPr>
        <w:t xml:space="preserve"> WP 3M as </w:t>
      </w:r>
      <w:r w:rsidRPr="00A93B8E">
        <w:t xml:space="preserve">the </w:t>
      </w:r>
      <w:r w:rsidRPr="00A93B8E">
        <w:rPr>
          <w:rFonts w:hint="eastAsia"/>
        </w:rPr>
        <w:t>contributing groups.</w:t>
      </w:r>
      <w:r>
        <w:t xml:space="preserve"> </w:t>
      </w:r>
      <w:r w:rsidRPr="00876FEF">
        <w:rPr>
          <w:color w:val="000000"/>
        </w:rPr>
        <w:t xml:space="preserve">WP 4C </w:t>
      </w:r>
      <w:r>
        <w:rPr>
          <w:color w:val="000000"/>
        </w:rPr>
        <w:t>is</w:t>
      </w:r>
      <w:r w:rsidRPr="00876FEF">
        <w:rPr>
          <w:color w:val="000000"/>
        </w:rPr>
        <w:t xml:space="preserve"> responsible for the detailed interference analysis between stations of the amateur service and receivers of the radionavigation-satellite service. WP 5A </w:t>
      </w:r>
      <w:r>
        <w:rPr>
          <w:color w:val="000000"/>
        </w:rPr>
        <w:t>is</w:t>
      </w:r>
      <w:r w:rsidRPr="00876FEF">
        <w:rPr>
          <w:color w:val="000000"/>
        </w:rPr>
        <w:t xml:space="preserve"> also responsible for the review amateur service applications and development of appropriate and relevant parameters of amateur service stations for the studies undertaken by WP 4C. </w:t>
      </w:r>
    </w:p>
    <w:p w14:paraId="44646E05" w14:textId="77777777" w:rsidR="00FE6FB0" w:rsidRDefault="00FE6FB0" w:rsidP="00FE6FB0">
      <w:pPr>
        <w:jc w:val="both"/>
        <w:rPr>
          <w:color w:val="000000"/>
        </w:rPr>
      </w:pPr>
    </w:p>
    <w:p w14:paraId="5BDD8C0F" w14:textId="77777777" w:rsidR="00FE6FB0" w:rsidRDefault="00FE6FB0" w:rsidP="00FE6FB0">
      <w:pPr>
        <w:jc w:val="both"/>
      </w:pPr>
      <w:r>
        <w:t>WP 5A co</w:t>
      </w:r>
      <w:r w:rsidRPr="00337335">
        <w:t>mpleted the work on the</w:t>
      </w:r>
      <w:r>
        <w:t xml:space="preserve"> </w:t>
      </w:r>
      <w:hyperlink r:id="rId8" w:history="1">
        <w:r>
          <w:rPr>
            <w:rStyle w:val="Hyperlink"/>
          </w:rPr>
          <w:t>D</w:t>
        </w:r>
        <w:r w:rsidRPr="00432E35">
          <w:rPr>
            <w:rStyle w:val="Hyperlink"/>
          </w:rPr>
          <w:t>raft CPM text</w:t>
        </w:r>
        <w:r>
          <w:rPr>
            <w:rStyle w:val="Hyperlink"/>
          </w:rPr>
          <w:t xml:space="preserve"> </w:t>
        </w:r>
        <w:r w:rsidRPr="00432E35">
          <w:rPr>
            <w:rStyle w:val="Hyperlink"/>
          </w:rPr>
          <w:t>for WRC-23 Agenda Item 9.1 TOPIC B)</w:t>
        </w:r>
        <w:r>
          <w:rPr>
            <w:rStyle w:val="Hyperlink"/>
          </w:rPr>
          <w:t>.</w:t>
        </w:r>
      </w:hyperlink>
      <w:r w:rsidR="004E4385" w:rsidRPr="004E4385">
        <w:rPr>
          <w:rStyle w:val="Hyperlink"/>
          <w:u w:val="none"/>
        </w:rPr>
        <w:t xml:space="preserve"> </w:t>
      </w:r>
      <w:r w:rsidRPr="004E4385">
        <w:rPr>
          <w:rStyle w:val="Hyperlink"/>
          <w:u w:val="none"/>
        </w:rPr>
        <w:t xml:space="preserve"> </w:t>
      </w:r>
      <w:hyperlink r:id="rId9" w:history="1">
        <w:r w:rsidR="00EE0345">
          <w:rPr>
            <w:rStyle w:val="Hyperlink"/>
          </w:rPr>
          <w:t xml:space="preserve">A </w:t>
        </w:r>
        <w:r w:rsidR="00EE0345" w:rsidRPr="00432E35">
          <w:rPr>
            <w:rStyle w:val="Hyperlink"/>
          </w:rPr>
          <w:t>Preliminary Draft New Re</w:t>
        </w:r>
        <w:r w:rsidR="00EE0345">
          <w:rPr>
            <w:rStyle w:val="Hyperlink"/>
          </w:rPr>
          <w:t xml:space="preserve">commendation </w:t>
        </w:r>
        <w:r w:rsidR="00EE0345" w:rsidRPr="00432E35">
          <w:rPr>
            <w:rStyle w:val="Hyperlink"/>
          </w:rPr>
          <w:t>ITU-R M.[</w:t>
        </w:r>
        <w:r w:rsidR="00EE0345" w:rsidRPr="00432E35">
          <w:rPr>
            <w:rStyle w:val="Hyperlink"/>
            <w:lang w:eastAsia="ja-JP"/>
          </w:rPr>
          <w:t>A</w:t>
        </w:r>
        <w:r w:rsidR="00EE0345">
          <w:rPr>
            <w:rStyle w:val="Hyperlink"/>
            <w:lang w:eastAsia="ja-JP"/>
          </w:rPr>
          <w:t>S GUIDANCE</w:t>
        </w:r>
        <w:r w:rsidR="00EE0345" w:rsidRPr="00432E35">
          <w:rPr>
            <w:rStyle w:val="Hyperlink"/>
          </w:rPr>
          <w:t>]</w:t>
        </w:r>
      </w:hyperlink>
      <w:r w:rsidR="00EE0345">
        <w:rPr>
          <w:rStyle w:val="Hyperlink"/>
        </w:rPr>
        <w:t xml:space="preserve"> </w:t>
      </w:r>
      <w:r w:rsidR="004E4385">
        <w:t xml:space="preserve">and </w:t>
      </w:r>
      <w:hyperlink r:id="rId10" w:history="1">
        <w:r w:rsidR="00EE0345" w:rsidRPr="00432E35">
          <w:rPr>
            <w:rStyle w:val="Hyperlink"/>
          </w:rPr>
          <w:t>A Preliminary Draft New Report ITU-R M.[</w:t>
        </w:r>
        <w:r w:rsidR="00EE0345" w:rsidRPr="00432E35">
          <w:rPr>
            <w:rStyle w:val="Hyperlink"/>
            <w:lang w:eastAsia="ja-JP"/>
          </w:rPr>
          <w:t>AMATEUR.CHARACTERISTICS</w:t>
        </w:r>
        <w:r w:rsidR="00EE0345" w:rsidRPr="00432E35">
          <w:rPr>
            <w:rStyle w:val="Hyperlink"/>
          </w:rPr>
          <w:t>]</w:t>
        </w:r>
      </w:hyperlink>
      <w:r w:rsidR="00EE0345">
        <w:rPr>
          <w:rStyle w:val="Hyperlink"/>
        </w:rPr>
        <w:t xml:space="preserve"> </w:t>
      </w:r>
      <w:r>
        <w:t xml:space="preserve"> are in course of preparation.</w:t>
      </w:r>
    </w:p>
    <w:p w14:paraId="5D52F7E9" w14:textId="77777777" w:rsidR="00EE0345" w:rsidRDefault="00FC262B" w:rsidP="00EE0345">
      <w:pPr>
        <w:numPr>
          <w:ilvl w:val="0"/>
          <w:numId w:val="14"/>
        </w:numPr>
        <w:ind w:leftChars="145" w:left="708"/>
        <w:jc w:val="both"/>
      </w:pPr>
      <w:hyperlink r:id="rId11" w:history="1">
        <w:r w:rsidR="00EE0345">
          <w:rPr>
            <w:rStyle w:val="Hyperlink"/>
          </w:rPr>
          <w:t>D</w:t>
        </w:r>
        <w:r w:rsidR="00EE0345" w:rsidRPr="00432E35">
          <w:rPr>
            <w:rStyle w:val="Hyperlink"/>
          </w:rPr>
          <w:t xml:space="preserve">raft CPM </w:t>
        </w:r>
        <w:r w:rsidR="00EE0345">
          <w:rPr>
            <w:rStyle w:val="Hyperlink"/>
          </w:rPr>
          <w:t>Report</w:t>
        </w:r>
        <w:r w:rsidR="00EE0345" w:rsidRPr="00432E35">
          <w:rPr>
            <w:rStyle w:val="Hyperlink"/>
          </w:rPr>
          <w:t>:</w:t>
        </w:r>
      </w:hyperlink>
      <w:r w:rsidR="00EE0345" w:rsidRPr="00CC5B3C">
        <w:rPr>
          <w:color w:val="000000"/>
        </w:rPr>
        <w:t xml:space="preserve"> </w:t>
      </w:r>
      <w:r w:rsidR="00EE0345" w:rsidRPr="005D50A0">
        <w:rPr>
          <w:lang w:eastAsia="zh-CN"/>
        </w:rPr>
        <w:t xml:space="preserve">Preliminary </w:t>
      </w:r>
      <w:r w:rsidR="00EE0345" w:rsidRPr="005D50A0">
        <w:t>draft new</w:t>
      </w:r>
      <w:r w:rsidR="00EE0345" w:rsidRPr="005D50A0">
        <w:rPr>
          <w:lang w:eastAsia="zh-CN"/>
        </w:rPr>
        <w:t xml:space="preserve"> Report ITU</w:t>
      </w:r>
      <w:r w:rsidR="00EE0345" w:rsidRPr="005D50A0">
        <w:rPr>
          <w:lang w:eastAsia="zh-CN"/>
        </w:rPr>
        <w:noBreakHyphen/>
        <w:t xml:space="preserve">R </w:t>
      </w:r>
      <w:proofErr w:type="gramStart"/>
      <w:r w:rsidR="00EE0345" w:rsidRPr="005D50A0">
        <w:rPr>
          <w:lang w:eastAsia="zh-CN"/>
        </w:rPr>
        <w:t>M.[</w:t>
      </w:r>
      <w:proofErr w:type="gramEnd"/>
      <w:r w:rsidR="00EE0345" w:rsidRPr="005D50A0">
        <w:rPr>
          <w:lang w:eastAsia="zh-CN"/>
        </w:rPr>
        <w:t>AMATEUR.CHARACTERISTICS] provides the detailed information on the review of amateur and amateur-satellite service applications and a compilation of appropriate and relevant parameters and operational characteristics for the studies, while Report ITU</w:t>
      </w:r>
      <w:r w:rsidR="00EE0345" w:rsidRPr="005D50A0">
        <w:rPr>
          <w:lang w:eastAsia="zh-CN"/>
        </w:rPr>
        <w:noBreakHyphen/>
        <w:t>R M.2513 details the potential interference analysis and related studies.</w:t>
      </w:r>
      <w:r w:rsidR="00EE0345">
        <w:rPr>
          <w:lang w:eastAsia="zh-CN"/>
        </w:rPr>
        <w:t xml:space="preserve"> And a Preliminary draft new Recommendation ITU-R M.[AS GUIDANCE] provides </w:t>
      </w:r>
      <w:r w:rsidR="00EE0345" w:rsidRPr="005D50A0">
        <w:rPr>
          <w:lang w:eastAsia="zh-CN"/>
        </w:rPr>
        <w:t>guidelines in order to avoid such cases of harmful interference to the RNSS receivers in the future</w:t>
      </w:r>
      <w:r w:rsidR="00EE0345">
        <w:rPr>
          <w:lang w:eastAsia="zh-CN"/>
        </w:rPr>
        <w:t>.</w:t>
      </w:r>
    </w:p>
    <w:p w14:paraId="52FD8507" w14:textId="77777777" w:rsidR="00EE0345" w:rsidRDefault="00EE0345" w:rsidP="00EE0345">
      <w:pPr>
        <w:pStyle w:val="ListParagraph"/>
        <w:overflowPunct w:val="0"/>
        <w:autoSpaceDE w:val="0"/>
        <w:autoSpaceDN w:val="0"/>
        <w:ind w:left="1080"/>
        <w:jc w:val="both"/>
      </w:pPr>
    </w:p>
    <w:tbl>
      <w:tblPr>
        <w:tblStyle w:val="TableGrid"/>
        <w:tblW w:w="0" w:type="auto"/>
        <w:tblInd w:w="704" w:type="dxa"/>
        <w:tblLook w:val="04A0" w:firstRow="1" w:lastRow="0" w:firstColumn="1" w:lastColumn="0" w:noHBand="0" w:noVBand="1"/>
      </w:tblPr>
      <w:tblGrid>
        <w:gridCol w:w="8459"/>
      </w:tblGrid>
      <w:tr w:rsidR="00EE0345" w14:paraId="5D94C6C9" w14:textId="77777777" w:rsidTr="00EE0345">
        <w:trPr>
          <w:trHeight w:val="5527"/>
        </w:trPr>
        <w:tc>
          <w:tcPr>
            <w:tcW w:w="8459" w:type="dxa"/>
          </w:tcPr>
          <w:p w14:paraId="62E54026" w14:textId="77777777" w:rsidR="00EE0345" w:rsidRPr="005D50A0" w:rsidRDefault="00EE0345" w:rsidP="006F1526">
            <w:pPr>
              <w:pStyle w:val="Headingb"/>
              <w:rPr>
                <w:lang w:val="en-GB"/>
              </w:rPr>
            </w:pPr>
            <w:r w:rsidRPr="005D50A0">
              <w:rPr>
                <w:lang w:val="en-GB"/>
              </w:rPr>
              <w:t>Summary</w:t>
            </w:r>
          </w:p>
          <w:p w14:paraId="0FDACD25" w14:textId="77777777" w:rsidR="00EE0345" w:rsidRPr="005D50A0" w:rsidRDefault="00EE0345" w:rsidP="006F1526">
            <w:pPr>
              <w:rPr>
                <w:lang w:eastAsia="zh-CN"/>
              </w:rPr>
            </w:pPr>
            <w:r w:rsidRPr="005D50A0">
              <w:rPr>
                <w:lang w:eastAsia="zh-CN"/>
              </w:rPr>
              <w:t>Some cases of harmful interference caused by transmissions from stations in the amateur service operating on a secondary basis into RNSS (space</w:t>
            </w:r>
            <w:r w:rsidRPr="005D50A0">
              <w:rPr>
                <w:lang w:eastAsia="zh-CN"/>
              </w:rPr>
              <w:noBreakHyphen/>
              <w:t xml:space="preserve">to-Earth) receivers operating on a primary basis have been observed, documented and reported in two countries. </w:t>
            </w:r>
          </w:p>
          <w:p w14:paraId="57FCC807" w14:textId="77777777" w:rsidR="00EE0345" w:rsidRPr="005D50A0" w:rsidRDefault="00EE0345" w:rsidP="006F1526">
            <w:pPr>
              <w:rPr>
                <w:lang w:eastAsia="zh-CN"/>
              </w:rPr>
            </w:pPr>
            <w:r w:rsidRPr="005D50A0">
              <w:rPr>
                <w:lang w:eastAsia="zh-CN"/>
              </w:rPr>
              <w:t>Subsequent studies provided an estimate of potential interference distance and confirmed that the impact of interference generally depends on the bandwidth and power of the interfering signal. Furthermore, these studies predicted that RNSS receiver protection criteria could be exceeded by co-frequency emissions from typical amateur stations.</w:t>
            </w:r>
          </w:p>
          <w:p w14:paraId="1792883E" w14:textId="77777777" w:rsidR="00EE0345" w:rsidRPr="005D50A0" w:rsidRDefault="00EE0345" w:rsidP="006F1526">
            <w:pPr>
              <w:rPr>
                <w:lang w:eastAsia="zh-CN"/>
              </w:rPr>
            </w:pPr>
            <w:r w:rsidRPr="005D50A0">
              <w:rPr>
                <w:lang w:eastAsia="zh-CN"/>
              </w:rPr>
              <w:t>ITU-R is developing a Recommendation ITU</w:t>
            </w:r>
            <w:r w:rsidRPr="005D50A0">
              <w:rPr>
                <w:lang w:eastAsia="zh-CN"/>
              </w:rPr>
              <w:noBreakHyphen/>
              <w:t xml:space="preserve">R M.[AS.GUIDANCE] providing guidelines in order to avoid such cases of harmful interference to the RNSS receivers in the future. This Recommendation could include, </w:t>
            </w:r>
            <w:r w:rsidRPr="005D50A0">
              <w:rPr>
                <w:i/>
                <w:iCs/>
                <w:lang w:eastAsia="zh-CN"/>
              </w:rPr>
              <w:t>inter alia</w:t>
            </w:r>
            <w:r w:rsidRPr="005D50A0">
              <w:rPr>
                <w:lang w:eastAsia="zh-CN"/>
              </w:rPr>
              <w:t>, encouragement of the use of specific sub-bands with sufficient frequency offsets from the spectrum main lobes of RNSS signals</w:t>
            </w:r>
            <w:r w:rsidRPr="005D50A0">
              <w:t xml:space="preserve"> </w:t>
            </w:r>
            <w:r w:rsidRPr="005D50A0">
              <w:rPr>
                <w:lang w:eastAsia="zh-CN"/>
              </w:rPr>
              <w:t>to enhance the protection of RNSS receivers in the bands under consideration.</w:t>
            </w:r>
          </w:p>
          <w:p w14:paraId="6B8161E0" w14:textId="77777777" w:rsidR="00EE0345" w:rsidRDefault="00EE0345" w:rsidP="00EE0345">
            <w:pPr>
              <w:spacing w:before="100"/>
            </w:pPr>
            <w:r w:rsidRPr="005D50A0">
              <w:rPr>
                <w:lang w:eastAsia="zh-CN"/>
              </w:rPr>
              <w:t>These guidelines are intended to assist administrations and the amateur and amateur-satellite services to ensure the protection of the RNSS (space-to-Earth) in the frequency band 1 240-1 300 </w:t>
            </w:r>
            <w:proofErr w:type="spellStart"/>
            <w:r w:rsidRPr="005D50A0">
              <w:rPr>
                <w:lang w:eastAsia="zh-CN"/>
              </w:rPr>
              <w:t>MHz.</w:t>
            </w:r>
            <w:proofErr w:type="spellEnd"/>
            <w:r w:rsidRPr="005D50A0">
              <w:rPr>
                <w:lang w:eastAsia="zh-CN"/>
              </w:rPr>
              <w:t xml:space="preserve"> </w:t>
            </w:r>
          </w:p>
        </w:tc>
      </w:tr>
    </w:tbl>
    <w:p w14:paraId="2F9AE2F7" w14:textId="77777777" w:rsidR="004E4385" w:rsidRDefault="004E4385" w:rsidP="004E4385">
      <w:pPr>
        <w:jc w:val="both"/>
      </w:pPr>
    </w:p>
    <w:p w14:paraId="6401DE51" w14:textId="77777777" w:rsidR="00FE6FB0" w:rsidRPr="00DB50DF" w:rsidRDefault="004E4385" w:rsidP="00FE6FB0">
      <w:pPr>
        <w:jc w:val="both"/>
        <w:rPr>
          <w:rFonts w:eastAsia="MS Mincho"/>
          <w:b/>
          <w:bCs/>
          <w:i/>
          <w:iCs/>
          <w:szCs w:val="20"/>
        </w:rPr>
      </w:pPr>
      <w:r>
        <w:t>WP 4C completed the work on a preliminary draft new Report ITU-R M</w:t>
      </w:r>
      <w:r w:rsidRPr="009F6EE0">
        <w:t>.[</w:t>
      </w:r>
      <w:r>
        <w:t xml:space="preserve">Amateur-RNSS] </w:t>
      </w:r>
      <w:r>
        <w:rPr>
          <w:lang w:eastAsia="ja-JP"/>
        </w:rPr>
        <w:t>and t</w:t>
      </w:r>
      <w:r>
        <w:t xml:space="preserve">he report is published </w:t>
      </w:r>
      <w:hyperlink r:id="rId12" w:history="1">
        <w:r w:rsidRPr="0048739C">
          <w:rPr>
            <w:rStyle w:val="Hyperlink"/>
          </w:rPr>
          <w:t>ITU-R M.</w:t>
        </w:r>
        <w:r>
          <w:rPr>
            <w:rStyle w:val="Hyperlink"/>
          </w:rPr>
          <w:t xml:space="preserve">2513 - </w:t>
        </w:r>
        <w:r w:rsidRPr="003A6715">
          <w:rPr>
            <w:rStyle w:val="Hyperlink"/>
            <w:i/>
          </w:rPr>
          <w:t xml:space="preserve">Studies regarding the protection of the primary radionavigation-satellite service(space-to-Earth) by the secondary amateur and amateur-satellite services in the frequency band 1 240-1 300 </w:t>
        </w:r>
        <w:proofErr w:type="spellStart"/>
        <w:r w:rsidRPr="003A6715">
          <w:rPr>
            <w:rStyle w:val="Hyperlink"/>
            <w:i/>
          </w:rPr>
          <w:t>MHz</w:t>
        </w:r>
        <w:r>
          <w:rPr>
            <w:rStyle w:val="Hyperlink"/>
            <w:i/>
          </w:rPr>
          <w:t>.</w:t>
        </w:r>
        <w:proofErr w:type="spellEnd"/>
      </w:hyperlink>
      <w:r>
        <w:rPr>
          <w:rStyle w:val="Hyperlink"/>
        </w:rPr>
        <w:t xml:space="preserve"> </w:t>
      </w:r>
      <w:r w:rsidRPr="00B96B41">
        <w:rPr>
          <w:rFonts w:hint="eastAsia"/>
          <w:lang w:eastAsia="zh-CN"/>
        </w:rPr>
        <w:t xml:space="preserve">This document contains relevant amateur/amateur-satellite transmitter parameters and interference scenarios agreed with WP 5A, relevant RNSS receiver parameters and protection criteria developed in WP 4C, analysis methodologies employing propagation models discussed with WP 3M, and the results of studies completed of interference to RNSS receivers in the frequency band 1 240-1 300 </w:t>
      </w:r>
      <w:proofErr w:type="spellStart"/>
      <w:r w:rsidRPr="00B96B41">
        <w:rPr>
          <w:rFonts w:hint="eastAsia"/>
          <w:lang w:eastAsia="zh-CN"/>
        </w:rPr>
        <w:t>MHz</w:t>
      </w:r>
      <w:r>
        <w:rPr>
          <w:lang w:eastAsia="zh-CN"/>
        </w:rPr>
        <w:t>.</w:t>
      </w:r>
      <w:proofErr w:type="spellEnd"/>
      <w:r>
        <w:rPr>
          <w:lang w:eastAsia="zh-CN"/>
        </w:rPr>
        <w:t xml:space="preserve"> </w:t>
      </w:r>
      <w:r w:rsidR="00FE6FB0" w:rsidRPr="00876FEF">
        <w:rPr>
          <w:rFonts w:eastAsiaTheme="minorEastAsia" w:hint="eastAsia"/>
          <w:lang w:eastAsia="zh-CN"/>
        </w:rPr>
        <w:t xml:space="preserve">WP 4C also </w:t>
      </w:r>
      <w:r w:rsidR="00FE6FB0" w:rsidRPr="00876FEF">
        <w:rPr>
          <w:rFonts w:eastAsiaTheme="minorEastAsia" w:hint="eastAsia"/>
          <w:shd w:val="clear" w:color="auto" w:fill="FFFFFF"/>
          <w:lang w:eastAsia="zh-CN"/>
        </w:rPr>
        <w:t xml:space="preserve">revised the </w:t>
      </w:r>
      <w:r w:rsidR="00FE6FB0" w:rsidRPr="00876FEF">
        <w:rPr>
          <w:rFonts w:eastAsiaTheme="minorEastAsia"/>
          <w:shd w:val="clear" w:color="auto" w:fill="FFFFFF"/>
          <w:lang w:eastAsia="zh-CN"/>
        </w:rPr>
        <w:t>Recommendation</w:t>
      </w:r>
      <w:r w:rsidR="00FE6FB0" w:rsidRPr="00876FEF">
        <w:rPr>
          <w:rFonts w:eastAsiaTheme="minorEastAsia" w:hint="eastAsia"/>
          <w:shd w:val="clear" w:color="auto" w:fill="FFFFFF"/>
          <w:lang w:eastAsia="zh-CN"/>
        </w:rPr>
        <w:t>s ITU-R M.1902-1 and M.1787-3 to support the studies.</w:t>
      </w:r>
    </w:p>
    <w:p w14:paraId="3463535B" w14:textId="77777777" w:rsidR="00EF6B00" w:rsidRPr="00441526" w:rsidRDefault="00EF6B00" w:rsidP="00EF6B00">
      <w:pPr>
        <w:jc w:val="both"/>
        <w:rPr>
          <w:lang w:val="en-NZ"/>
        </w:rPr>
      </w:pPr>
    </w:p>
    <w:p w14:paraId="61818D1E" w14:textId="77777777" w:rsidR="00EF6B00" w:rsidRPr="00441526" w:rsidRDefault="00EF6B00" w:rsidP="00EF6B00">
      <w:pPr>
        <w:spacing w:after="120"/>
        <w:jc w:val="both"/>
        <w:rPr>
          <w:b/>
          <w:lang w:val="en-NZ" w:eastAsia="ko-KR"/>
        </w:rPr>
      </w:pPr>
      <w:r w:rsidRPr="00441526">
        <w:rPr>
          <w:b/>
          <w:lang w:val="en-NZ" w:eastAsia="ko-KR"/>
        </w:rPr>
        <w:t xml:space="preserve">2. </w:t>
      </w:r>
      <w:r w:rsidRPr="00441526">
        <w:rPr>
          <w:b/>
          <w:lang w:val="en-NZ" w:eastAsia="ko-KR"/>
        </w:rPr>
        <w:tab/>
        <w:t>Documents</w:t>
      </w:r>
    </w:p>
    <w:p w14:paraId="420FA78B" w14:textId="77777777" w:rsidR="00FE6FB0" w:rsidRDefault="00FE6FB0" w:rsidP="00FE6FB0">
      <w:pPr>
        <w:spacing w:before="120" w:after="120"/>
        <w:jc w:val="both"/>
        <w:rPr>
          <w:rStyle w:val="Hyperlink"/>
          <w:rFonts w:eastAsiaTheme="minorEastAsia"/>
          <w:lang w:eastAsia="ja-JP" w:bidi="fa-IR"/>
        </w:rPr>
      </w:pPr>
      <w:r w:rsidRPr="00FE6FB0">
        <w:rPr>
          <w:b/>
          <w:i/>
          <w:lang w:val="en-NZ" w:eastAsia="ko-KR"/>
        </w:rPr>
        <w:t>2.1.</w:t>
      </w:r>
      <w:r w:rsidRPr="00FE6FB0">
        <w:rPr>
          <w:b/>
          <w:i/>
          <w:lang w:val="en-NZ" w:eastAsia="ko-KR"/>
        </w:rPr>
        <w:tab/>
        <w:t>Input Documents:</w:t>
      </w:r>
      <w:r w:rsidRPr="00292796">
        <w:rPr>
          <w:b/>
          <w:i/>
          <w:lang w:val="en-NZ" w:eastAsia="ko-KR"/>
        </w:rPr>
        <w:t xml:space="preserve"> </w:t>
      </w:r>
      <w:r w:rsidRPr="00C76873">
        <w:rPr>
          <w:rFonts w:hint="eastAsia"/>
          <w:bCs/>
          <w:lang w:val="en-NZ" w:eastAsia="ko-KR"/>
        </w:rPr>
        <w:t>APG23-</w:t>
      </w:r>
      <w:r>
        <w:rPr>
          <w:bCs/>
          <w:lang w:val="en-NZ" w:eastAsia="ko-KR"/>
        </w:rPr>
        <w:t>5</w:t>
      </w:r>
      <w:r w:rsidRPr="00C76873">
        <w:rPr>
          <w:rFonts w:hint="eastAsia"/>
          <w:bCs/>
          <w:lang w:val="en-NZ" w:eastAsia="ko-KR"/>
        </w:rPr>
        <w:t>/</w:t>
      </w:r>
      <w:r w:rsidR="00696ED6">
        <w:rPr>
          <w:bCs/>
          <w:lang w:val="en-NZ" w:eastAsia="ko-KR"/>
        </w:rPr>
        <w:t>INP-</w:t>
      </w:r>
      <w:hyperlink r:id="rId13" w:history="1">
        <w:r w:rsidRPr="00D8589E">
          <w:rPr>
            <w:rStyle w:val="Hyperlink"/>
            <w:rFonts w:eastAsiaTheme="minorEastAsia"/>
            <w:lang w:eastAsia="ja-JP" w:bidi="fa-IR"/>
          </w:rPr>
          <w:t>12(THA)</w:t>
        </w:r>
      </w:hyperlink>
      <w:r>
        <w:rPr>
          <w:rFonts w:eastAsiaTheme="minorEastAsia"/>
          <w:lang w:eastAsia="ja-JP" w:bidi="fa-IR"/>
        </w:rPr>
        <w:t xml:space="preserve">, </w:t>
      </w:r>
      <w:hyperlink r:id="rId14" w:history="1">
        <w:r w:rsidRPr="00D8589E">
          <w:rPr>
            <w:rStyle w:val="Hyperlink"/>
            <w:rFonts w:eastAsiaTheme="minorEastAsia"/>
            <w:lang w:eastAsia="ja-JP" w:bidi="th-TH"/>
          </w:rPr>
          <w:t>20(J)</w:t>
        </w:r>
      </w:hyperlink>
      <w:r>
        <w:rPr>
          <w:rFonts w:eastAsiaTheme="minorEastAsia"/>
          <w:lang w:eastAsia="ja-JP" w:bidi="fa-IR"/>
        </w:rPr>
        <w:t xml:space="preserve">, </w:t>
      </w:r>
      <w:hyperlink r:id="rId15" w:history="1">
        <w:r w:rsidRPr="0084568E">
          <w:rPr>
            <w:rStyle w:val="Hyperlink"/>
            <w:rFonts w:eastAsiaTheme="minorEastAsia"/>
            <w:lang w:eastAsia="ja-JP" w:bidi="fa-IR"/>
          </w:rPr>
          <w:t>30(IND)</w:t>
        </w:r>
      </w:hyperlink>
      <w:r>
        <w:rPr>
          <w:rFonts w:eastAsiaTheme="minorEastAsia"/>
          <w:lang w:eastAsia="ja-JP" w:bidi="fa-IR"/>
        </w:rPr>
        <w:t xml:space="preserve">, </w:t>
      </w:r>
      <w:hyperlink r:id="rId16" w:history="1">
        <w:r w:rsidRPr="00601472">
          <w:rPr>
            <w:rStyle w:val="Hyperlink"/>
            <w:rFonts w:eastAsiaTheme="minorEastAsia"/>
            <w:lang w:eastAsia="ja-JP" w:bidi="th-TH"/>
          </w:rPr>
          <w:t>41(IRN)</w:t>
        </w:r>
      </w:hyperlink>
      <w:r>
        <w:rPr>
          <w:rFonts w:eastAsiaTheme="minorEastAsia"/>
          <w:lang w:eastAsia="ja-JP" w:bidi="fa-IR"/>
        </w:rPr>
        <w:t xml:space="preserve">, </w:t>
      </w:r>
      <w:hyperlink r:id="rId17" w:history="1">
        <w:r w:rsidRPr="00963898">
          <w:rPr>
            <w:rStyle w:val="Hyperlink"/>
            <w:rFonts w:eastAsiaTheme="minorEastAsia"/>
            <w:lang w:eastAsia="ja-JP" w:bidi="th-TH"/>
          </w:rPr>
          <w:t>60(AUS)</w:t>
        </w:r>
      </w:hyperlink>
      <w:r>
        <w:rPr>
          <w:rFonts w:eastAsiaTheme="minorEastAsia"/>
          <w:lang w:eastAsia="ja-JP" w:bidi="fa-IR"/>
        </w:rPr>
        <w:t xml:space="preserve">, </w:t>
      </w:r>
      <w:hyperlink r:id="rId18" w:history="1">
        <w:r w:rsidRPr="00772D24">
          <w:rPr>
            <w:rStyle w:val="Hyperlink"/>
            <w:rFonts w:eastAsiaTheme="minorEastAsia"/>
            <w:lang w:eastAsia="ja-JP" w:bidi="fa-IR"/>
          </w:rPr>
          <w:t>67(KOR)</w:t>
        </w:r>
      </w:hyperlink>
      <w:r>
        <w:rPr>
          <w:rFonts w:eastAsiaTheme="minorEastAsia"/>
          <w:lang w:eastAsia="ja-JP" w:bidi="fa-IR"/>
        </w:rPr>
        <w:t xml:space="preserve">, </w:t>
      </w:r>
      <w:hyperlink r:id="rId19" w:history="1">
        <w:r w:rsidRPr="00043B48">
          <w:rPr>
            <w:rStyle w:val="Hyperlink"/>
            <w:rFonts w:eastAsiaTheme="minorEastAsia"/>
            <w:lang w:eastAsia="ja-JP" w:bidi="th-TH"/>
          </w:rPr>
          <w:t>92</w:t>
        </w:r>
        <w:r>
          <w:rPr>
            <w:rStyle w:val="Hyperlink"/>
            <w:rFonts w:eastAsiaTheme="minorEastAsia"/>
            <w:lang w:eastAsia="ja-JP" w:bidi="th-TH"/>
          </w:rPr>
          <w:t>Rev1</w:t>
        </w:r>
        <w:r w:rsidRPr="00043B48">
          <w:rPr>
            <w:rStyle w:val="Hyperlink"/>
            <w:rFonts w:eastAsiaTheme="minorEastAsia"/>
            <w:lang w:eastAsia="ja-JP" w:bidi="th-TH"/>
          </w:rPr>
          <w:t>(CHN)</w:t>
        </w:r>
      </w:hyperlink>
      <w:r>
        <w:rPr>
          <w:rFonts w:eastAsiaTheme="minorEastAsia"/>
          <w:lang w:eastAsia="ja-JP" w:bidi="th-TH"/>
        </w:rPr>
        <w:t>,</w:t>
      </w:r>
      <w:r>
        <w:rPr>
          <w:rFonts w:eastAsiaTheme="minorEastAsia"/>
          <w:lang w:eastAsia="ja-JP" w:bidi="fa-IR"/>
        </w:rPr>
        <w:t xml:space="preserve"> </w:t>
      </w:r>
      <w:hyperlink r:id="rId20" w:history="1">
        <w:r w:rsidRPr="002B1324">
          <w:rPr>
            <w:rStyle w:val="Hyperlink"/>
            <w:rFonts w:eastAsiaTheme="minorEastAsia"/>
            <w:lang w:eastAsia="ja-JP" w:bidi="fa-IR"/>
          </w:rPr>
          <w:t>99(ML</w:t>
        </w:r>
        <w:r w:rsidR="00070A29">
          <w:rPr>
            <w:rStyle w:val="Hyperlink"/>
            <w:rFonts w:eastAsiaTheme="minorEastAsia"/>
            <w:lang w:eastAsia="ja-JP" w:bidi="fa-IR"/>
          </w:rPr>
          <w:t>A</w:t>
        </w:r>
        <w:r w:rsidRPr="002B1324">
          <w:rPr>
            <w:rStyle w:val="Hyperlink"/>
            <w:rFonts w:eastAsiaTheme="minorEastAsia"/>
            <w:lang w:eastAsia="ja-JP" w:bidi="fa-IR"/>
          </w:rPr>
          <w:t>)</w:t>
        </w:r>
      </w:hyperlink>
    </w:p>
    <w:p w14:paraId="6D9B4BB2" w14:textId="77777777" w:rsidR="0008528A" w:rsidRDefault="00FE6FB0" w:rsidP="0008528A">
      <w:pPr>
        <w:rPr>
          <w:rStyle w:val="Hyperlink"/>
          <w:rFonts w:eastAsia="SimSun"/>
          <w:lang w:eastAsia="zh-CN" w:bidi="th-TH"/>
        </w:rPr>
      </w:pPr>
      <w:r w:rsidRPr="00FE6FB0">
        <w:rPr>
          <w:b/>
          <w:i/>
          <w:lang w:val="en-NZ" w:eastAsia="ko-KR"/>
        </w:rPr>
        <w:t>2.2.</w:t>
      </w:r>
      <w:r w:rsidRPr="00FE6FB0">
        <w:rPr>
          <w:b/>
          <w:i/>
          <w:lang w:val="en-NZ" w:eastAsia="ko-KR"/>
        </w:rPr>
        <w:tab/>
        <w:t>Information Documents:</w:t>
      </w:r>
      <w:r w:rsidRPr="00292796">
        <w:rPr>
          <w:b/>
          <w:i/>
          <w:lang w:val="en-NZ" w:eastAsia="ko-KR"/>
        </w:rPr>
        <w:t xml:space="preserve"> </w:t>
      </w:r>
      <w:r w:rsidRPr="00C76873">
        <w:rPr>
          <w:rFonts w:hint="eastAsia"/>
          <w:bCs/>
          <w:lang w:val="en-NZ" w:eastAsia="ko-KR"/>
        </w:rPr>
        <w:t>APG23-</w:t>
      </w:r>
      <w:r>
        <w:rPr>
          <w:bCs/>
          <w:lang w:val="en-NZ" w:eastAsia="ko-KR"/>
        </w:rPr>
        <w:t>5</w:t>
      </w:r>
      <w:r w:rsidRPr="00C76873">
        <w:rPr>
          <w:rFonts w:hint="eastAsia"/>
          <w:bCs/>
          <w:lang w:val="en-NZ" w:eastAsia="ko-KR"/>
        </w:rPr>
        <w:t>/</w:t>
      </w:r>
      <w:r w:rsidR="00696ED6">
        <w:rPr>
          <w:bCs/>
          <w:lang w:val="en-NZ" w:eastAsia="ko-KR"/>
        </w:rPr>
        <w:t>INF-</w:t>
      </w:r>
      <w:hyperlink r:id="rId21" w:history="1">
        <w:r w:rsidRPr="005A1815">
          <w:rPr>
            <w:rStyle w:val="Hyperlink"/>
            <w:rFonts w:eastAsia="SimSun"/>
            <w:lang w:eastAsia="zh-CN" w:bidi="th-TH"/>
          </w:rPr>
          <w:t>14(Chair)</w:t>
        </w:r>
      </w:hyperlink>
      <w:r>
        <w:rPr>
          <w:rFonts w:eastAsia="SimSun"/>
          <w:lang w:eastAsia="zh-CN" w:bidi="th-TH"/>
        </w:rPr>
        <w:t xml:space="preserve">, </w:t>
      </w:r>
      <w:hyperlink r:id="rId22" w:history="1">
        <w:r w:rsidRPr="000E376E">
          <w:rPr>
            <w:rStyle w:val="Hyperlink"/>
            <w:rFonts w:eastAsia="SimSun"/>
            <w:lang w:eastAsia="zh-CN" w:bidi="th-TH"/>
          </w:rPr>
          <w:t>21(IARU)</w:t>
        </w:r>
      </w:hyperlink>
      <w:r w:rsidR="0008528A" w:rsidRPr="0008528A">
        <w:rPr>
          <w:rStyle w:val="Hyperlink"/>
          <w:rFonts w:eastAsia="SimSun"/>
          <w:u w:val="none"/>
          <w:lang w:eastAsia="zh-CN" w:bidi="th-TH"/>
        </w:rPr>
        <w:t xml:space="preserve">, </w:t>
      </w:r>
      <w:hyperlink r:id="rId23" w:history="1">
        <w:r w:rsidR="0008528A" w:rsidRPr="00581B14">
          <w:rPr>
            <w:rStyle w:val="Hyperlink"/>
          </w:rPr>
          <w:t>39(CEPT)</w:t>
        </w:r>
      </w:hyperlink>
      <w:r w:rsidR="0008528A">
        <w:rPr>
          <w:rFonts w:eastAsia="SimSun"/>
          <w:lang w:eastAsia="zh-CN" w:bidi="th-TH"/>
        </w:rPr>
        <w:t xml:space="preserve">, </w:t>
      </w:r>
      <w:hyperlink r:id="rId24" w:history="1">
        <w:r w:rsidR="0008528A" w:rsidRPr="00745EE9">
          <w:rPr>
            <w:rStyle w:val="Hyperlink"/>
            <w:rFonts w:eastAsia="SimSun"/>
            <w:lang w:eastAsia="zh-CN" w:bidi="th-TH"/>
          </w:rPr>
          <w:t>43(CITEL)</w:t>
        </w:r>
      </w:hyperlink>
      <w:r w:rsidR="0008528A">
        <w:rPr>
          <w:rStyle w:val="Hyperlink"/>
          <w:rFonts w:eastAsia="SimSun"/>
          <w:lang w:eastAsia="zh-CN" w:bidi="th-TH"/>
        </w:rPr>
        <w:t xml:space="preserve">,  </w:t>
      </w:r>
    </w:p>
    <w:p w14:paraId="79B3E173" w14:textId="77777777" w:rsidR="00FE6FB0" w:rsidRDefault="00FC262B" w:rsidP="0008528A">
      <w:pPr>
        <w:spacing w:before="120" w:after="120"/>
        <w:jc w:val="both"/>
        <w:rPr>
          <w:rStyle w:val="Hyperlink"/>
          <w:rFonts w:eastAsia="SimSun"/>
          <w:lang w:eastAsia="zh-CN" w:bidi="th-TH"/>
        </w:rPr>
      </w:pPr>
      <w:hyperlink r:id="rId25" w:tgtFrame="_blank" w:history="1">
        <w:r w:rsidR="0008528A" w:rsidRPr="00F22DD2">
          <w:rPr>
            <w:rStyle w:val="Hyperlink"/>
            <w:rFonts w:eastAsiaTheme="minorEastAsia"/>
            <w:lang w:eastAsia="ja-JP" w:bidi="fa-IR"/>
          </w:rPr>
          <w:t>45</w:t>
        </w:r>
      </w:hyperlink>
      <w:r w:rsidR="0008528A" w:rsidRPr="00F22DD2">
        <w:rPr>
          <w:rStyle w:val="Hyperlink"/>
          <w:rFonts w:eastAsiaTheme="minorEastAsia"/>
          <w:lang w:eastAsia="ja-JP" w:bidi="fa-IR"/>
        </w:rPr>
        <w:t>(</w:t>
      </w:r>
      <w:hyperlink r:id="rId26" w:history="1">
        <w:r w:rsidR="0008528A" w:rsidRPr="006E4220">
          <w:rPr>
            <w:rStyle w:val="Hyperlink"/>
          </w:rPr>
          <w:t>RCC</w:t>
        </w:r>
      </w:hyperlink>
      <w:r w:rsidR="0008528A">
        <w:rPr>
          <w:rStyle w:val="Hyperlink"/>
          <w:color w:val="095E54"/>
        </w:rPr>
        <w:t>)</w:t>
      </w:r>
    </w:p>
    <w:p w14:paraId="29A22574" w14:textId="77777777" w:rsidR="00EF6B00" w:rsidRDefault="00EF6B00" w:rsidP="00EF6B00">
      <w:pPr>
        <w:rPr>
          <w:b/>
          <w:lang w:val="en-NZ" w:eastAsia="ko-KR"/>
        </w:rPr>
      </w:pPr>
    </w:p>
    <w:p w14:paraId="4C839A9F" w14:textId="77777777" w:rsidR="00EF6B00" w:rsidRDefault="00EF6B00" w:rsidP="00EF6B00">
      <w:pPr>
        <w:rPr>
          <w:b/>
          <w:lang w:val="en-NZ" w:eastAsia="ko-KR"/>
        </w:rPr>
      </w:pPr>
      <w:r w:rsidRPr="00441526">
        <w:rPr>
          <w:b/>
          <w:lang w:val="en-NZ" w:eastAsia="ko-KR"/>
        </w:rPr>
        <w:t xml:space="preserve">3. </w:t>
      </w:r>
      <w:r w:rsidRPr="00441526">
        <w:rPr>
          <w:b/>
          <w:lang w:val="en-NZ" w:eastAsia="ko-KR"/>
        </w:rPr>
        <w:tab/>
        <w:t>Summary of discussions</w:t>
      </w:r>
    </w:p>
    <w:p w14:paraId="6FCFAA8A" w14:textId="77777777" w:rsidR="00952C58" w:rsidRPr="00441526" w:rsidRDefault="00952C58" w:rsidP="00EF6B00">
      <w:pPr>
        <w:rPr>
          <w:b/>
          <w:lang w:val="en-NZ" w:eastAsia="ko-KR"/>
        </w:rPr>
      </w:pPr>
    </w:p>
    <w:p w14:paraId="0CCE55BD" w14:textId="77777777" w:rsidR="00EF6B00" w:rsidRPr="00441526" w:rsidRDefault="00EF6B00" w:rsidP="00EF6B0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62BBF2D3" w14:textId="77777777" w:rsidR="00EF6B00" w:rsidRPr="00441526" w:rsidRDefault="00EF6B00" w:rsidP="00EF6B00">
      <w:pPr>
        <w:spacing w:after="120"/>
        <w:jc w:val="both"/>
        <w:rPr>
          <w:b/>
          <w:lang w:val="en-NZ" w:eastAsia="ko-KR"/>
        </w:rPr>
      </w:pPr>
      <w:r w:rsidRPr="00441526">
        <w:rPr>
          <w:b/>
          <w:lang w:val="en-NZ" w:eastAsia="ko-KR"/>
        </w:rPr>
        <w:t xml:space="preserve">3.1.1 </w:t>
      </w:r>
      <w:r w:rsidRPr="00441526">
        <w:rPr>
          <w:b/>
          <w:lang w:val="en-NZ" w:eastAsia="ko-KR"/>
        </w:rPr>
        <w:tab/>
      </w:r>
      <w:r w:rsidR="00D712B0">
        <w:rPr>
          <w:b/>
          <w:lang w:val="en-NZ" w:eastAsia="ko-KR"/>
        </w:rPr>
        <w:t>Thailand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w:t>
      </w:r>
      <w:r w:rsidR="00D712B0">
        <w:rPr>
          <w:b/>
          <w:lang w:val="en-NZ" w:eastAsia="ko-KR"/>
        </w:rPr>
        <w:t>12</w:t>
      </w:r>
    </w:p>
    <w:p w14:paraId="5F5F6736" w14:textId="77777777" w:rsidR="00D712B0" w:rsidRDefault="00D712B0" w:rsidP="00052DAB">
      <w:pPr>
        <w:jc w:val="both"/>
        <w:rPr>
          <w:b/>
        </w:rPr>
      </w:pPr>
      <w:r w:rsidRPr="006A6E9F">
        <w:rPr>
          <w:bCs/>
        </w:rPr>
        <w:t xml:space="preserve">Thailand supports the draft CPM </w:t>
      </w:r>
      <w:r>
        <w:rPr>
          <w:bCs/>
        </w:rPr>
        <w:t>text</w:t>
      </w:r>
      <w:r w:rsidRPr="006A6E9F">
        <w:rPr>
          <w:bCs/>
        </w:rPr>
        <w:t xml:space="preserve"> for agenda item 9.1 topic b), and the development of guidelines in new ITU-R recommendations to protect RNSS (space-to-Earth) receivers from the amateur and amateur-satellite services in the frequency band 1 240-1 300 MHz without considering the removal of the amateur and amateur-satellite service allocations. Thailand supports no change to the Radio Regulation</w:t>
      </w:r>
      <w:r>
        <w:rPr>
          <w:bCs/>
        </w:rPr>
        <w:t xml:space="preserve">s under agenda item 9.1 </w:t>
      </w:r>
      <w:r w:rsidRPr="006A6E9F">
        <w:rPr>
          <w:bCs/>
        </w:rPr>
        <w:t>topic b)</w:t>
      </w:r>
      <w:r w:rsidRPr="00E92D76">
        <w:rPr>
          <w:bCs/>
        </w:rPr>
        <w:t>.</w:t>
      </w:r>
    </w:p>
    <w:p w14:paraId="6A07654C" w14:textId="228A2F47" w:rsidR="00052DAB" w:rsidRDefault="00052DAB">
      <w:pPr>
        <w:rPr>
          <w:lang w:val="en-NZ"/>
        </w:rPr>
      </w:pPr>
      <w:r>
        <w:rPr>
          <w:lang w:val="en-NZ"/>
        </w:rPr>
        <w:br w:type="page"/>
      </w:r>
    </w:p>
    <w:p w14:paraId="38C5F6EB" w14:textId="77777777" w:rsidR="00EF6B00" w:rsidRPr="00441526" w:rsidRDefault="00EF6B00" w:rsidP="00EF6B00">
      <w:pPr>
        <w:spacing w:after="120"/>
        <w:jc w:val="both"/>
        <w:rPr>
          <w:b/>
          <w:lang w:val="en-NZ" w:eastAsia="ko-KR"/>
        </w:rPr>
      </w:pPr>
      <w:r w:rsidRPr="00441526">
        <w:rPr>
          <w:b/>
          <w:lang w:val="en-NZ" w:eastAsia="ko-KR"/>
        </w:rPr>
        <w:lastRenderedPageBreak/>
        <w:t xml:space="preserve">3.1.2 </w:t>
      </w:r>
      <w:r w:rsidRPr="00441526">
        <w:rPr>
          <w:b/>
          <w:lang w:val="en-NZ" w:eastAsia="ko-KR"/>
        </w:rPr>
        <w:tab/>
      </w:r>
      <w:r w:rsidR="00D712B0">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w:t>
      </w:r>
      <w:r w:rsidR="00D712B0">
        <w:rPr>
          <w:b/>
          <w:lang w:val="en-NZ" w:eastAsia="ko-KR"/>
        </w:rPr>
        <w:t>20</w:t>
      </w:r>
    </w:p>
    <w:p w14:paraId="1D9E54D6" w14:textId="77777777" w:rsidR="00D712B0" w:rsidRDefault="00D712B0" w:rsidP="00052DAB">
      <w:pPr>
        <w:spacing w:before="120"/>
        <w:jc w:val="both"/>
      </w:pPr>
      <w:r>
        <w:t xml:space="preserve">Japan supports ongoing studies in ITU-R to ensure the protection of RNSS (space-to-Earth) receivers from the amateur and amateur-satellite services allocated in the frequency band 1 240-1 300 MHz in accordance with Resolution </w:t>
      </w:r>
      <w:r>
        <w:rPr>
          <w:b/>
        </w:rPr>
        <w:t>774 (WRC-19)</w:t>
      </w:r>
      <w:r>
        <w:t>.</w:t>
      </w:r>
    </w:p>
    <w:p w14:paraId="5E2969CF" w14:textId="77777777" w:rsidR="00D712B0" w:rsidRDefault="00D712B0" w:rsidP="00052DAB">
      <w:pPr>
        <w:spacing w:before="120"/>
        <w:jc w:val="both"/>
      </w:pPr>
      <w:r>
        <w:t>Japan also supports the development of ITU-R Recommendation providing guidelines to protect RNSS (space-to-Earth) receivers given that the ITU-R studies have shown that interference into RNSS receivers would occur depending on the cases.</w:t>
      </w:r>
    </w:p>
    <w:p w14:paraId="75CD22C2" w14:textId="77777777" w:rsidR="00EF6B00" w:rsidRDefault="00EF6B00" w:rsidP="00EF6B00">
      <w:pPr>
        <w:jc w:val="both"/>
        <w:rPr>
          <w:lang w:val="en-NZ"/>
        </w:rPr>
      </w:pPr>
    </w:p>
    <w:p w14:paraId="59BB5048" w14:textId="77777777" w:rsidR="00EF6B00" w:rsidRPr="00441526" w:rsidRDefault="00EF6B00" w:rsidP="00EF6B00">
      <w:pPr>
        <w:spacing w:after="120"/>
        <w:jc w:val="both"/>
        <w:rPr>
          <w:b/>
          <w:lang w:val="en-NZ" w:eastAsia="ko-KR"/>
        </w:rPr>
      </w:pPr>
      <w:r w:rsidRPr="00441526">
        <w:rPr>
          <w:b/>
          <w:lang w:val="en-NZ" w:eastAsia="ko-KR"/>
        </w:rPr>
        <w:t>3.1.</w:t>
      </w:r>
      <w:r w:rsidR="00DF37CB">
        <w:rPr>
          <w:b/>
          <w:lang w:val="en-NZ" w:eastAsia="ko-KR"/>
        </w:rPr>
        <w:t>3</w:t>
      </w:r>
      <w:r w:rsidRPr="00441526">
        <w:rPr>
          <w:b/>
          <w:lang w:val="en-NZ" w:eastAsia="ko-KR"/>
        </w:rPr>
        <w:tab/>
      </w:r>
      <w:r w:rsidR="00DF37CB">
        <w:rPr>
          <w:b/>
          <w:lang w:val="en-NZ" w:eastAsia="ko-KR"/>
        </w:rPr>
        <w:t>India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w:t>
      </w:r>
      <w:r w:rsidR="00DF37CB">
        <w:rPr>
          <w:b/>
          <w:lang w:val="en-NZ" w:eastAsia="ko-KR"/>
        </w:rPr>
        <w:t>30</w:t>
      </w:r>
    </w:p>
    <w:p w14:paraId="0203B1E7" w14:textId="77777777" w:rsidR="00EF6B00" w:rsidRPr="00DF37CB" w:rsidRDefault="00DF37CB" w:rsidP="00052DAB">
      <w:pPr>
        <w:jc w:val="both"/>
      </w:pPr>
      <w:r w:rsidRPr="00306CC4">
        <w:rPr>
          <w:color w:val="000000"/>
        </w:rPr>
        <w:t xml:space="preserve">India supports ongoing </w:t>
      </w:r>
      <w:r w:rsidRPr="00306CC4">
        <w:t>work in</w:t>
      </w:r>
      <w:r w:rsidRPr="00306CC4">
        <w:rPr>
          <w:color w:val="000000"/>
        </w:rPr>
        <w:t xml:space="preserve"> ITU-R in line with Resolution 774(WRC-19) to ensure the protection of RNSS (space-to-Earth) receivers from the amateur and amateur-satellite services in the frequency band 1240-1300MHz and supports continued use of this frequency band for amateur and amateur satellite service as secondary service.</w:t>
      </w:r>
    </w:p>
    <w:p w14:paraId="62CC92EE" w14:textId="77777777" w:rsidR="00EF6B00" w:rsidRDefault="00EF6B00" w:rsidP="00EF6B00">
      <w:pPr>
        <w:jc w:val="both"/>
        <w:rPr>
          <w:lang w:val="en-NZ"/>
        </w:rPr>
      </w:pPr>
    </w:p>
    <w:p w14:paraId="5D2D8E27" w14:textId="77777777" w:rsidR="00D712B0" w:rsidRPr="00441526" w:rsidRDefault="00D712B0" w:rsidP="00D712B0">
      <w:pPr>
        <w:spacing w:after="120"/>
        <w:jc w:val="both"/>
        <w:rPr>
          <w:b/>
          <w:lang w:val="en-NZ" w:eastAsia="ko-KR"/>
        </w:rPr>
      </w:pPr>
      <w:r w:rsidRPr="00650EC9">
        <w:rPr>
          <w:b/>
          <w:lang w:val="en-NZ" w:eastAsia="ko-KR"/>
        </w:rPr>
        <w:t>3.1.</w:t>
      </w:r>
      <w:r w:rsidR="00DF37CB" w:rsidRPr="00650EC9">
        <w:rPr>
          <w:b/>
          <w:lang w:val="en-NZ" w:eastAsia="ko-KR"/>
        </w:rPr>
        <w:t>4</w:t>
      </w:r>
      <w:r w:rsidRPr="00650EC9">
        <w:rPr>
          <w:b/>
          <w:lang w:val="en-NZ" w:eastAsia="ko-KR"/>
        </w:rPr>
        <w:tab/>
      </w:r>
      <w:r w:rsidR="00DF37CB" w:rsidRPr="00650EC9">
        <w:rPr>
          <w:b/>
          <w:lang w:val="en-NZ" w:eastAsia="ko-KR"/>
        </w:rPr>
        <w:t>Iran</w:t>
      </w:r>
      <w:r w:rsidRPr="00650EC9">
        <w:rPr>
          <w:b/>
          <w:lang w:val="en-NZ" w:eastAsia="ko-KR"/>
        </w:rPr>
        <w:t xml:space="preserve"> </w:t>
      </w:r>
      <w:r w:rsidRPr="00650EC9">
        <w:t xml:space="preserve">- </w:t>
      </w:r>
      <w:r w:rsidRPr="00650EC9">
        <w:rPr>
          <w:b/>
          <w:lang w:val="en-NZ" w:eastAsia="ko-KR"/>
        </w:rPr>
        <w:t>Document APG23-5/INP-</w:t>
      </w:r>
      <w:r w:rsidR="00DF37CB" w:rsidRPr="00650EC9">
        <w:rPr>
          <w:b/>
          <w:lang w:val="en-NZ" w:eastAsia="ko-KR"/>
        </w:rPr>
        <w:t>41</w:t>
      </w:r>
    </w:p>
    <w:p w14:paraId="37B348E8" w14:textId="77777777" w:rsidR="00DF37CB" w:rsidRPr="00DF37CB" w:rsidRDefault="00DF37CB" w:rsidP="00052DAB">
      <w:pPr>
        <w:spacing w:before="120"/>
        <w:jc w:val="both"/>
        <w:rPr>
          <w:lang w:val="en-NZ" w:eastAsia="ko-KR"/>
        </w:rPr>
      </w:pPr>
      <w:r w:rsidRPr="00DF37CB">
        <w:rPr>
          <w:lang w:val="en-NZ" w:eastAsia="ko-KR"/>
        </w:rPr>
        <w:t>The Administration of Iran (Islamic Republic of) proposes that the following views and proposals be adopted as the APT Views/PACPs (Preliminary APT Common Proposals) under Agenda Item 9.1, topic b):</w:t>
      </w:r>
    </w:p>
    <w:p w14:paraId="7400C4D8" w14:textId="77777777" w:rsidR="00DF37CB" w:rsidRDefault="00DF37CB" w:rsidP="00052DAB">
      <w:pPr>
        <w:spacing w:before="120"/>
        <w:jc w:val="both"/>
      </w:pPr>
      <w:r w:rsidRPr="00DF37CB">
        <w:rPr>
          <w:rFonts w:hint="eastAsia"/>
          <w:lang w:val="en-NZ" w:eastAsia="ko-KR"/>
        </w:rPr>
        <w:t xml:space="preserve">APT </w:t>
      </w:r>
      <w:r w:rsidRPr="00DF37CB">
        <w:rPr>
          <w:lang w:val="en-NZ" w:eastAsia="ko-KR"/>
        </w:rPr>
        <w:t xml:space="preserve">Members </w:t>
      </w:r>
      <w:r w:rsidRPr="00DB509D">
        <w:t xml:space="preserve">support ITU-R studies </w:t>
      </w:r>
      <w:r>
        <w:t xml:space="preserve">so far carried out </w:t>
      </w:r>
      <w:r w:rsidRPr="00DB509D">
        <w:t xml:space="preserve">in accordance with Resolution </w:t>
      </w:r>
      <w:r w:rsidRPr="00DF37CB">
        <w:rPr>
          <w:b/>
        </w:rPr>
        <w:t>774 (WRC-19)</w:t>
      </w:r>
      <w:r w:rsidRPr="00DB509D">
        <w:t>,</w:t>
      </w:r>
      <w:r>
        <w:t xml:space="preserve"> and development of new ITU-R recommendations </w:t>
      </w:r>
      <w:r w:rsidRPr="00DB509D">
        <w:t>to protect RNSS</w:t>
      </w:r>
      <w:r>
        <w:t xml:space="preserve"> </w:t>
      </w:r>
      <w:r w:rsidRPr="00DF37CB">
        <w:rPr>
          <w:rFonts w:eastAsia="Batang"/>
          <w:szCs w:val="20"/>
          <w:lang w:val="en-GB"/>
        </w:rPr>
        <w:t xml:space="preserve">(space-to-Earth) </w:t>
      </w:r>
      <w:r w:rsidRPr="00DB509D">
        <w:t xml:space="preserve">receivers from the amateur and amateur-satellite services in the frequency band 1 240-1 300 </w:t>
      </w:r>
      <w:proofErr w:type="spellStart"/>
      <w:r w:rsidRPr="00DB509D">
        <w:t>MHz</w:t>
      </w:r>
      <w:r>
        <w:t>.</w:t>
      </w:r>
      <w:proofErr w:type="spellEnd"/>
      <w:r>
        <w:t xml:space="preserve"> </w:t>
      </w:r>
      <w:r w:rsidRPr="00FD7C3D">
        <w:t xml:space="preserve">APT Members </w:t>
      </w:r>
      <w:r>
        <w:t xml:space="preserve">therefore </w:t>
      </w:r>
      <w:r w:rsidRPr="00FD7C3D">
        <w:t xml:space="preserve">support </w:t>
      </w:r>
      <w:r>
        <w:t>no</w:t>
      </w:r>
      <w:r w:rsidRPr="00FD7C3D">
        <w:t xml:space="preserve"> changes to the Radio Regulations under Agenda Item 9.1</w:t>
      </w:r>
      <w:r>
        <w:t>, topic b).</w:t>
      </w:r>
    </w:p>
    <w:p w14:paraId="5C8C8721" w14:textId="77777777" w:rsidR="00650EC9" w:rsidRDefault="00650EC9" w:rsidP="00052DAB">
      <w:pPr>
        <w:spacing w:before="120"/>
        <w:jc w:val="both"/>
      </w:pPr>
      <w:r>
        <w:t>In this connection the following Preliminary APT Common Proposals (PACPs) are proposed.</w:t>
      </w:r>
    </w:p>
    <w:tbl>
      <w:tblPr>
        <w:tblStyle w:val="TableGrid"/>
        <w:tblpPr w:leftFromText="142" w:rightFromText="142" w:vertAnchor="text" w:horzAnchor="margin" w:tblpX="279" w:tblpY="64"/>
        <w:tblW w:w="89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930"/>
      </w:tblGrid>
      <w:tr w:rsidR="00650EC9" w14:paraId="48E362CE" w14:textId="77777777" w:rsidTr="00052DAB">
        <w:tc>
          <w:tcPr>
            <w:tcW w:w="8930" w:type="dxa"/>
          </w:tcPr>
          <w:p w14:paraId="1628F626" w14:textId="77777777" w:rsidR="00650EC9" w:rsidRDefault="00650EC9" w:rsidP="00650EC9">
            <w:pPr>
              <w:pStyle w:val="Proposal"/>
              <w:spacing w:before="120" w:after="120"/>
              <w:ind w:left="280"/>
            </w:pPr>
            <w:r>
              <w:t>NOC</w:t>
            </w:r>
            <w:r>
              <w:tab/>
              <w:t>ASP/9.1.b/1</w:t>
            </w:r>
          </w:p>
          <w:p w14:paraId="3C77DEA1" w14:textId="77777777" w:rsidR="00650EC9" w:rsidRPr="00650EC9" w:rsidRDefault="00650EC9" w:rsidP="00650EC9">
            <w:pPr>
              <w:pStyle w:val="ListParagraph"/>
              <w:ind w:left="280"/>
              <w:jc w:val="center"/>
              <w:rPr>
                <w:b/>
                <w:bCs/>
                <w:sz w:val="28"/>
                <w:szCs w:val="28"/>
              </w:rPr>
            </w:pPr>
            <w:r w:rsidRPr="00650EC9">
              <w:rPr>
                <w:b/>
                <w:bCs/>
                <w:sz w:val="28"/>
                <w:szCs w:val="28"/>
              </w:rPr>
              <w:t>ITU Radio Regulations</w:t>
            </w:r>
          </w:p>
          <w:p w14:paraId="5DA4A39F" w14:textId="77777777" w:rsidR="00650EC9" w:rsidRDefault="00650EC9" w:rsidP="00650EC9">
            <w:pPr>
              <w:pStyle w:val="Reasons"/>
              <w:ind w:left="280"/>
            </w:pPr>
            <w:r>
              <w:rPr>
                <w:b/>
              </w:rPr>
              <w:t>Reasons:</w:t>
            </w:r>
            <w:r>
              <w:tab/>
              <w:t xml:space="preserve">Changes to the Radio Regulations are outside the scope of WRC-23 Agenda Item 9.1. Development of new relevant ITU-R recommendations and reports </w:t>
            </w:r>
            <w:r w:rsidRPr="00DB509D">
              <w:t>to protect RNSS</w:t>
            </w:r>
            <w:r>
              <w:t xml:space="preserve"> </w:t>
            </w:r>
            <w:r w:rsidRPr="00DB509D">
              <w:t>(space-to-Earth) receivers from the amateur and amateur-satellite services in the frequency band 1 240-1 300 MHz</w:t>
            </w:r>
            <w:r>
              <w:t xml:space="preserve"> under regular activities of ITU-R is fully enough to resolve RNSS (space-to-Earth) protection issue.</w:t>
            </w:r>
          </w:p>
          <w:p w14:paraId="10260280" w14:textId="77777777" w:rsidR="00650EC9" w:rsidRDefault="00650EC9" w:rsidP="00650EC9">
            <w:pPr>
              <w:pStyle w:val="ListParagraph"/>
              <w:ind w:left="280"/>
              <w:jc w:val="both"/>
            </w:pPr>
          </w:p>
          <w:p w14:paraId="1D3AA605" w14:textId="77777777" w:rsidR="00650EC9" w:rsidRDefault="00650EC9" w:rsidP="00650EC9">
            <w:pPr>
              <w:pStyle w:val="Proposal"/>
              <w:ind w:left="280"/>
            </w:pPr>
            <w:r>
              <w:t>SUP</w:t>
            </w:r>
            <w:r>
              <w:tab/>
              <w:t>ASP/9.1.b/2</w:t>
            </w:r>
          </w:p>
          <w:p w14:paraId="6DFFC629" w14:textId="77777777" w:rsidR="00650EC9" w:rsidRPr="0042498F" w:rsidRDefault="00650EC9" w:rsidP="00650EC9">
            <w:pPr>
              <w:pStyle w:val="ResNo"/>
              <w:ind w:left="280"/>
            </w:pPr>
            <w:bookmarkStart w:id="0" w:name="_Toc450048736"/>
            <w:r w:rsidRPr="0042498F">
              <w:t xml:space="preserve">RESOLUTION </w:t>
            </w:r>
            <w:r>
              <w:rPr>
                <w:rStyle w:val="href"/>
              </w:rPr>
              <w:t>774</w:t>
            </w:r>
            <w:r w:rsidRPr="0042498F">
              <w:t xml:space="preserve"> (WRC-1</w:t>
            </w:r>
            <w:r>
              <w:t>9</w:t>
            </w:r>
            <w:r w:rsidRPr="0042498F">
              <w:t>)</w:t>
            </w:r>
            <w:bookmarkEnd w:id="0"/>
          </w:p>
          <w:p w14:paraId="08620384" w14:textId="77777777" w:rsidR="00650EC9" w:rsidRPr="00FA322D" w:rsidRDefault="00650EC9" w:rsidP="00650EC9">
            <w:pPr>
              <w:pStyle w:val="Reasons"/>
              <w:ind w:left="280"/>
              <w:jc w:val="center"/>
              <w:rPr>
                <w:b/>
                <w:bCs/>
                <w:sz w:val="28"/>
                <w:szCs w:val="22"/>
              </w:rPr>
            </w:pPr>
            <w:r w:rsidRPr="00FA322D">
              <w:rPr>
                <w:b/>
                <w:bCs/>
                <w:spacing w:val="-6"/>
                <w:sz w:val="28"/>
                <w:szCs w:val="22"/>
              </w:rPr>
              <w:t>Studies on technical and operational measures to be applied in the frequency band 1 240-1 300 MHz to ensure the protection of the radionavigation-satellite service (space-to-Earth)</w:t>
            </w:r>
          </w:p>
          <w:p w14:paraId="332D92BB" w14:textId="77777777" w:rsidR="00650EC9" w:rsidRDefault="00650EC9" w:rsidP="00650EC9">
            <w:pPr>
              <w:pStyle w:val="Reasons"/>
              <w:ind w:left="280"/>
            </w:pPr>
            <w:r>
              <w:rPr>
                <w:b/>
              </w:rPr>
              <w:t>Reasons:</w:t>
            </w:r>
            <w:r>
              <w:tab/>
              <w:t>No longer required post WRC-23. The required ITU-R studies could be continued under regular activities of ITU-R, if so needed.</w:t>
            </w:r>
          </w:p>
          <w:p w14:paraId="7662D71D" w14:textId="77777777" w:rsidR="00650EC9" w:rsidRPr="00650EC9" w:rsidRDefault="00650EC9" w:rsidP="00650EC9">
            <w:pPr>
              <w:jc w:val="both"/>
              <w:rPr>
                <w:lang w:val="en-GB"/>
              </w:rPr>
            </w:pPr>
          </w:p>
        </w:tc>
      </w:tr>
    </w:tbl>
    <w:p w14:paraId="565248A2" w14:textId="77777777" w:rsidR="00650EC9" w:rsidRDefault="00650EC9" w:rsidP="00052DAB">
      <w:pPr>
        <w:jc w:val="both"/>
        <w:rPr>
          <w:lang w:val="en-NZ" w:eastAsia="ko-KR"/>
        </w:rPr>
      </w:pPr>
    </w:p>
    <w:p w14:paraId="5AD13E37" w14:textId="284C9A60" w:rsidR="00D712B0" w:rsidRDefault="00052DAB" w:rsidP="00052DAB">
      <w:pPr>
        <w:rPr>
          <w:lang w:val="en-NZ"/>
        </w:rPr>
      </w:pPr>
      <w:r>
        <w:rPr>
          <w:lang w:val="en-NZ"/>
        </w:rPr>
        <w:br w:type="page"/>
      </w:r>
    </w:p>
    <w:p w14:paraId="24BCAD7E" w14:textId="77777777" w:rsidR="00D712B0" w:rsidRPr="00441526" w:rsidRDefault="00D712B0" w:rsidP="00D712B0">
      <w:pPr>
        <w:spacing w:after="120"/>
        <w:jc w:val="both"/>
        <w:rPr>
          <w:b/>
          <w:lang w:val="en-NZ" w:eastAsia="ko-KR"/>
        </w:rPr>
      </w:pPr>
      <w:r w:rsidRPr="00441526">
        <w:rPr>
          <w:b/>
          <w:lang w:val="en-NZ" w:eastAsia="ko-KR"/>
        </w:rPr>
        <w:lastRenderedPageBreak/>
        <w:t>3.1.</w:t>
      </w:r>
      <w:r w:rsidR="000D5DC9">
        <w:rPr>
          <w:b/>
          <w:lang w:val="en-NZ" w:eastAsia="ko-KR"/>
        </w:rPr>
        <w:t>5</w:t>
      </w:r>
      <w:r w:rsidRPr="00441526">
        <w:rPr>
          <w:b/>
          <w:lang w:val="en-NZ" w:eastAsia="ko-KR"/>
        </w:rPr>
        <w:tab/>
      </w:r>
      <w:r w:rsidR="000D5DC9">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sidR="000D5DC9">
        <w:rPr>
          <w:b/>
          <w:lang w:val="en-NZ" w:eastAsia="ko-KR"/>
        </w:rPr>
        <w:t>60</w:t>
      </w:r>
    </w:p>
    <w:p w14:paraId="755885B3" w14:textId="77777777" w:rsidR="000D5DC9" w:rsidRPr="000D5DC9" w:rsidRDefault="000D5DC9" w:rsidP="0014081F">
      <w:pPr>
        <w:jc w:val="both"/>
      </w:pPr>
      <w:r w:rsidRPr="007A7387">
        <w:t>Australia supports studies in line with Resolution 774 (WRC-19) to protect RNSS receivers while supporting the continued use of these frequency bands by the amateur and amateur-satellite services.</w:t>
      </w:r>
      <w:r>
        <w:t xml:space="preserve"> </w:t>
      </w:r>
    </w:p>
    <w:p w14:paraId="600E1671" w14:textId="77777777" w:rsidR="00D712B0" w:rsidRDefault="00D712B0" w:rsidP="00EF6B00">
      <w:pPr>
        <w:jc w:val="both"/>
        <w:rPr>
          <w:lang w:val="en-NZ"/>
        </w:rPr>
      </w:pPr>
    </w:p>
    <w:p w14:paraId="177FD4FB" w14:textId="77777777" w:rsidR="00D712B0" w:rsidRPr="00441526" w:rsidRDefault="00D712B0" w:rsidP="00D712B0">
      <w:pPr>
        <w:spacing w:after="120"/>
        <w:jc w:val="both"/>
        <w:rPr>
          <w:b/>
          <w:lang w:val="en-NZ" w:eastAsia="ko-KR"/>
        </w:rPr>
      </w:pPr>
      <w:r w:rsidRPr="00441526">
        <w:rPr>
          <w:b/>
          <w:lang w:val="en-NZ" w:eastAsia="ko-KR"/>
        </w:rPr>
        <w:t>3.1.</w:t>
      </w:r>
      <w:r w:rsidR="000D5DC9">
        <w:rPr>
          <w:b/>
          <w:lang w:val="en-NZ" w:eastAsia="ko-KR"/>
        </w:rPr>
        <w:t>6</w:t>
      </w:r>
      <w:r w:rsidRPr="00441526">
        <w:rPr>
          <w:b/>
          <w:lang w:val="en-NZ" w:eastAsia="ko-KR"/>
        </w:rPr>
        <w:tab/>
      </w:r>
      <w:r w:rsidR="00B53DA1">
        <w:rPr>
          <w:b/>
          <w:lang w:val="en-NZ" w:eastAsia="ko-KR"/>
        </w:rPr>
        <w:t>Korea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sidR="00B53DA1">
        <w:rPr>
          <w:b/>
          <w:lang w:val="en-NZ" w:eastAsia="ko-KR"/>
        </w:rPr>
        <w:t>67</w:t>
      </w:r>
    </w:p>
    <w:p w14:paraId="1E1A5230" w14:textId="77777777" w:rsidR="00B53DA1" w:rsidRPr="00B53DA1" w:rsidRDefault="00B53DA1" w:rsidP="0014081F">
      <w:pPr>
        <w:jc w:val="both"/>
        <w:rPr>
          <w:rFonts w:ascii="NanumGothic" w:eastAsia="NanumGothic" w:hAnsi="NanumGothic"/>
          <w:lang w:eastAsia="ko-KR"/>
        </w:rPr>
      </w:pPr>
      <w:r w:rsidRPr="00B53DA1">
        <w:rPr>
          <w:rFonts w:eastAsia="Batang"/>
          <w:szCs w:val="20"/>
          <w:lang w:val="en-GB"/>
        </w:rPr>
        <w:t xml:space="preserve">The Republic of Korea supports the development of a new ITU-R Recommendation to provide guidance on technical and operational measures </w:t>
      </w:r>
      <w:r w:rsidRPr="006B4AC7">
        <w:rPr>
          <w:lang w:eastAsia="zh-CN"/>
        </w:rPr>
        <w:t xml:space="preserve">to ensure protection of the RNSS (space-to-Earth) </w:t>
      </w:r>
      <w:r w:rsidRPr="00B53DA1">
        <w:rPr>
          <w:rFonts w:eastAsia="Batang"/>
          <w:szCs w:val="20"/>
          <w:lang w:val="en-GB"/>
        </w:rPr>
        <w:t xml:space="preserve">from the amateur and amateur-satellite services </w:t>
      </w:r>
      <w:r w:rsidRPr="00B53DA1">
        <w:rPr>
          <w:rFonts w:eastAsia="Batang"/>
          <w:szCs w:val="20"/>
          <w:lang w:val="en-GB" w:eastAsia="ko-KR"/>
        </w:rPr>
        <w:t>allocated on a secondary basis</w:t>
      </w:r>
      <w:r w:rsidRPr="006B4AC7">
        <w:rPr>
          <w:lang w:eastAsia="zh-CN"/>
        </w:rPr>
        <w:t xml:space="preserve"> in the frequency band 1 240-1 300 MHz based on</w:t>
      </w:r>
      <w:r w:rsidRPr="00B53DA1">
        <w:rPr>
          <w:rFonts w:eastAsia="Batang"/>
          <w:szCs w:val="20"/>
          <w:lang w:val="en-GB"/>
        </w:rPr>
        <w:t xml:space="preserve"> </w:t>
      </w:r>
      <w:r w:rsidRPr="006B4AC7">
        <w:t xml:space="preserve">Report ITU-R M.2513, recognizing that the provisions of RR Nos. </w:t>
      </w:r>
      <w:r w:rsidRPr="00B53DA1">
        <w:rPr>
          <w:b/>
          <w:bCs/>
        </w:rPr>
        <w:t>5.28</w:t>
      </w:r>
      <w:r w:rsidRPr="006B4AC7">
        <w:t xml:space="preserve"> to </w:t>
      </w:r>
      <w:r w:rsidRPr="00B53DA1">
        <w:rPr>
          <w:b/>
          <w:bCs/>
        </w:rPr>
        <w:t>5.30</w:t>
      </w:r>
      <w:r w:rsidRPr="006B4AC7">
        <w:t xml:space="preserve"> shall continue to apply despite the new Recommendation under development.</w:t>
      </w:r>
      <w:r>
        <w:t xml:space="preserve"> </w:t>
      </w:r>
    </w:p>
    <w:p w14:paraId="72CFCD55" w14:textId="77777777" w:rsidR="00D712B0" w:rsidRDefault="00D712B0" w:rsidP="00EF6B00">
      <w:pPr>
        <w:jc w:val="both"/>
        <w:rPr>
          <w:lang w:val="en-NZ"/>
        </w:rPr>
      </w:pPr>
    </w:p>
    <w:p w14:paraId="2905242D" w14:textId="77777777" w:rsidR="00D712B0" w:rsidRPr="00441526" w:rsidRDefault="00D712B0" w:rsidP="00D712B0">
      <w:pPr>
        <w:spacing w:after="120"/>
        <w:jc w:val="both"/>
        <w:rPr>
          <w:b/>
          <w:lang w:val="en-NZ" w:eastAsia="ko-KR"/>
        </w:rPr>
      </w:pPr>
      <w:r w:rsidRPr="00441526">
        <w:rPr>
          <w:b/>
          <w:lang w:val="en-NZ" w:eastAsia="ko-KR"/>
        </w:rPr>
        <w:t>3.1.</w:t>
      </w:r>
      <w:r w:rsidR="000D5DC9">
        <w:rPr>
          <w:b/>
          <w:lang w:val="en-NZ" w:eastAsia="ko-KR"/>
        </w:rPr>
        <w:t>7</w:t>
      </w:r>
      <w:r w:rsidRPr="00441526">
        <w:rPr>
          <w:b/>
          <w:lang w:val="en-NZ" w:eastAsia="ko-KR"/>
        </w:rPr>
        <w:tab/>
        <w:t>C</w:t>
      </w:r>
      <w:r w:rsidR="00C527B7">
        <w:rPr>
          <w:b/>
          <w:lang w:val="en-NZ" w:eastAsia="ko-KR"/>
        </w:rPr>
        <w:t>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00C527B7">
        <w:rPr>
          <w:b/>
          <w:lang w:val="en-NZ" w:eastAsia="ko-KR"/>
        </w:rPr>
        <w:t>/INP-92(Rev.1)</w:t>
      </w:r>
    </w:p>
    <w:p w14:paraId="45499436" w14:textId="77777777" w:rsidR="00C527B7" w:rsidRPr="00C527B7" w:rsidRDefault="00C527B7" w:rsidP="0014081F">
      <w:pPr>
        <w:jc w:val="both"/>
        <w:rPr>
          <w:b/>
        </w:rPr>
      </w:pPr>
      <w:r>
        <w:rPr>
          <w:lang w:eastAsia="zh-CN"/>
        </w:rPr>
        <w:t xml:space="preserve">China </w:t>
      </w:r>
      <w:r w:rsidRPr="00C527B7">
        <w:rPr>
          <w:lang w:val="en-NZ"/>
        </w:rPr>
        <w:t xml:space="preserve">supports </w:t>
      </w:r>
      <w:r w:rsidRPr="00C527B7">
        <w:rPr>
          <w:lang w:val="en-NZ" w:eastAsia="zh-CN"/>
        </w:rPr>
        <w:t xml:space="preserve">the </w:t>
      </w:r>
      <w:r w:rsidRPr="00C527B7">
        <w:rPr>
          <w:lang w:val="en-NZ"/>
        </w:rPr>
        <w:t>studies in accordance with Resolution 774 (WRC</w:t>
      </w:r>
      <w:r w:rsidRPr="00C527B7">
        <w:rPr>
          <w:lang w:val="en-NZ"/>
        </w:rPr>
        <w:noBreakHyphen/>
        <w:t>19)</w:t>
      </w:r>
      <w:r w:rsidRPr="00C527B7">
        <w:rPr>
          <w:lang w:val="en-NZ" w:eastAsia="zh-CN"/>
        </w:rPr>
        <w:t xml:space="preserve"> </w:t>
      </w:r>
      <w:r w:rsidRPr="00C527B7">
        <w:rPr>
          <w:lang w:val="en-NZ"/>
        </w:rPr>
        <w:t>to ensure the protection of RNSS (space-to-Earth) receivers from the amateur and amateur-satellite services within the frequency band 1 240-1 300 </w:t>
      </w:r>
      <w:proofErr w:type="spellStart"/>
      <w:r w:rsidRPr="00C527B7">
        <w:rPr>
          <w:lang w:val="en-NZ"/>
        </w:rPr>
        <w:t>MHz</w:t>
      </w:r>
      <w:r>
        <w:rPr>
          <w:lang w:val="en-NZ"/>
        </w:rPr>
        <w:t>.</w:t>
      </w:r>
      <w:proofErr w:type="spellEnd"/>
      <w:r>
        <w:rPr>
          <w:lang w:val="en-NZ" w:eastAsia="zh-CN"/>
        </w:rPr>
        <w:t xml:space="preserve"> </w:t>
      </w:r>
      <w:r>
        <w:rPr>
          <w:lang w:eastAsia="zh-CN"/>
        </w:rPr>
        <w:t xml:space="preserve">China also supports the development of the Recommendation ITU-R M.[AS GUIDANCE] based on relevant studies as guidelines to guarantee that all the frequency bands of RNSS receivers specified in Recommendation </w:t>
      </w:r>
      <w:r w:rsidRPr="00C527B7">
        <w:rPr>
          <w:lang w:val="en-NZ" w:eastAsia="zh-CN"/>
        </w:rPr>
        <w:t>M.</w:t>
      </w:r>
      <w:r>
        <w:rPr>
          <w:lang w:eastAsia="zh-CN"/>
        </w:rPr>
        <w:t>1902</w:t>
      </w:r>
      <w:r w:rsidRPr="00C527B7">
        <w:rPr>
          <w:lang w:val="en-NZ" w:eastAsia="zh-CN"/>
        </w:rPr>
        <w:t>-</w:t>
      </w:r>
      <w:r>
        <w:rPr>
          <w:lang w:eastAsia="zh-CN"/>
        </w:rPr>
        <w:t xml:space="preserve">2 within </w:t>
      </w:r>
      <w:r w:rsidRPr="00C527B7">
        <w:rPr>
          <w:lang w:val="en-NZ"/>
        </w:rPr>
        <w:t>1 240-1 300 MHz</w:t>
      </w:r>
      <w:r w:rsidRPr="00C527B7">
        <w:rPr>
          <w:rFonts w:eastAsia="SimSun"/>
          <w:lang w:eastAsia="zh-CN"/>
        </w:rPr>
        <w:t xml:space="preserve"> are given due protection</w:t>
      </w:r>
      <w:r>
        <w:rPr>
          <w:lang w:eastAsia="zh-CN"/>
        </w:rPr>
        <w:t>.</w:t>
      </w:r>
    </w:p>
    <w:p w14:paraId="32C7A87F" w14:textId="77777777" w:rsidR="00D712B0" w:rsidRDefault="00D712B0" w:rsidP="00EF6B00">
      <w:pPr>
        <w:jc w:val="both"/>
        <w:rPr>
          <w:lang w:val="en-NZ"/>
        </w:rPr>
      </w:pPr>
    </w:p>
    <w:p w14:paraId="3097D18D" w14:textId="77777777" w:rsidR="00D712B0" w:rsidRPr="00441526" w:rsidRDefault="00D712B0" w:rsidP="00D712B0">
      <w:pPr>
        <w:spacing w:after="120"/>
        <w:jc w:val="both"/>
        <w:rPr>
          <w:b/>
          <w:lang w:val="en-NZ" w:eastAsia="ko-KR"/>
        </w:rPr>
      </w:pPr>
      <w:r w:rsidRPr="00441526">
        <w:rPr>
          <w:b/>
          <w:lang w:val="en-NZ" w:eastAsia="ko-KR"/>
        </w:rPr>
        <w:t>3.1.</w:t>
      </w:r>
      <w:r w:rsidR="000D5DC9">
        <w:rPr>
          <w:b/>
          <w:lang w:val="en-NZ" w:eastAsia="ko-KR"/>
        </w:rPr>
        <w:t>8</w:t>
      </w:r>
      <w:r w:rsidRPr="00441526">
        <w:rPr>
          <w:b/>
          <w:lang w:val="en-NZ" w:eastAsia="ko-KR"/>
        </w:rPr>
        <w:tab/>
      </w:r>
      <w:r w:rsidR="00C903F9">
        <w:rPr>
          <w:b/>
          <w:lang w:val="en-NZ" w:eastAsia="ko-KR"/>
        </w:rPr>
        <w:t>Malaysia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sidR="00C903F9">
        <w:rPr>
          <w:b/>
          <w:lang w:val="en-NZ" w:eastAsia="ko-KR"/>
        </w:rPr>
        <w:t>99</w:t>
      </w:r>
    </w:p>
    <w:p w14:paraId="4B4ED7A7" w14:textId="77777777" w:rsidR="00C903F9" w:rsidRPr="00B22279" w:rsidRDefault="00C903F9" w:rsidP="00C903F9">
      <w:pPr>
        <w:rPr>
          <w:bCs/>
        </w:rPr>
      </w:pPr>
      <w:r w:rsidRPr="00B22279">
        <w:rPr>
          <w:bCs/>
        </w:rPr>
        <w:t>Malaysia supports:</w:t>
      </w:r>
    </w:p>
    <w:p w14:paraId="2AB3FBCF" w14:textId="77777777" w:rsidR="00C903F9" w:rsidRPr="00B22279" w:rsidRDefault="00C903F9" w:rsidP="006B71AE">
      <w:pPr>
        <w:numPr>
          <w:ilvl w:val="0"/>
          <w:numId w:val="14"/>
        </w:numPr>
        <w:ind w:leftChars="145" w:left="708"/>
        <w:jc w:val="both"/>
        <w:rPr>
          <w:bCs/>
        </w:rPr>
      </w:pPr>
      <w:r w:rsidRPr="00B22279">
        <w:rPr>
          <w:bCs/>
        </w:rPr>
        <w:t xml:space="preserve">Studies in line with Resolution </w:t>
      </w:r>
      <w:r w:rsidRPr="00D37F3C">
        <w:rPr>
          <w:b/>
        </w:rPr>
        <w:t>774 (WRC-19)</w:t>
      </w:r>
      <w:r w:rsidRPr="00B22279">
        <w:rPr>
          <w:bCs/>
        </w:rPr>
        <w:t xml:space="preserve"> to ensure protection of radionavigation-satellite (space-to-Earth) service receivers while allowing the amateur service and amateur-satellite service (Earth-to-space) to continue operating in the frequency band 1 240-1 300 MHz</w:t>
      </w:r>
      <w:r>
        <w:rPr>
          <w:bCs/>
        </w:rPr>
        <w:t xml:space="preserve">; </w:t>
      </w:r>
      <w:r w:rsidRPr="00B22279">
        <w:rPr>
          <w:bCs/>
        </w:rPr>
        <w:t xml:space="preserve">and </w:t>
      </w:r>
    </w:p>
    <w:p w14:paraId="55CFFB61" w14:textId="77777777" w:rsidR="00C903F9" w:rsidRPr="006B71AE" w:rsidRDefault="00C903F9" w:rsidP="006B71AE">
      <w:pPr>
        <w:numPr>
          <w:ilvl w:val="0"/>
          <w:numId w:val="14"/>
        </w:numPr>
        <w:ind w:leftChars="145" w:left="708"/>
        <w:jc w:val="both"/>
        <w:rPr>
          <w:bCs/>
        </w:rPr>
      </w:pPr>
      <w:r w:rsidRPr="00B22279">
        <w:rPr>
          <w:bCs/>
        </w:rPr>
        <w:t>No changes to the Radio Regulations.</w:t>
      </w:r>
    </w:p>
    <w:p w14:paraId="26EBA782" w14:textId="77777777" w:rsidR="00D712B0" w:rsidRPr="00D712B0" w:rsidRDefault="00D712B0" w:rsidP="00EF6B00">
      <w:pPr>
        <w:jc w:val="both"/>
        <w:rPr>
          <w:lang w:val="en-NZ"/>
        </w:rPr>
      </w:pPr>
    </w:p>
    <w:p w14:paraId="3985F5F3" w14:textId="77777777" w:rsidR="00EF6B00" w:rsidRPr="00441526" w:rsidRDefault="00EF6B00" w:rsidP="00EF6B00">
      <w:pPr>
        <w:rPr>
          <w:lang w:val="en-NZ"/>
        </w:rPr>
      </w:pPr>
    </w:p>
    <w:p w14:paraId="63394F4E" w14:textId="77777777" w:rsidR="00163EA9" w:rsidRPr="00441526" w:rsidRDefault="00EF6B00" w:rsidP="00EF6B00">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29D388F" w14:textId="1D2137D1" w:rsidR="001102B0" w:rsidRPr="00F9147B" w:rsidRDefault="0014081F" w:rsidP="00EF6B00">
      <w:pPr>
        <w:jc w:val="both"/>
        <w:rPr>
          <w:lang w:val="en-NZ" w:eastAsia="ko-KR"/>
        </w:rPr>
      </w:pPr>
      <w:r>
        <w:rPr>
          <w:lang w:val="en-NZ" w:eastAsia="ko-KR"/>
        </w:rPr>
        <w:t>Non</w:t>
      </w:r>
      <w:r w:rsidR="00CF3045">
        <w:rPr>
          <w:lang w:val="en-NZ" w:eastAsia="ko-KR"/>
        </w:rPr>
        <w:t>e.</w:t>
      </w:r>
    </w:p>
    <w:p w14:paraId="248FA0C4" w14:textId="77777777" w:rsidR="00EF6B00" w:rsidRPr="00441526" w:rsidRDefault="00EF6B00" w:rsidP="00EF6B00">
      <w:pPr>
        <w:jc w:val="both"/>
        <w:rPr>
          <w:lang w:val="en-NZ"/>
        </w:rPr>
      </w:pPr>
    </w:p>
    <w:p w14:paraId="35173860" w14:textId="77777777" w:rsidR="004A42CD" w:rsidRDefault="00EF6B00" w:rsidP="00D2552A">
      <w:pPr>
        <w:rPr>
          <w:b/>
          <w:lang w:val="en-NZ" w:eastAsia="ko-KR"/>
        </w:rPr>
      </w:pPr>
      <w:r w:rsidRPr="00441526">
        <w:rPr>
          <w:b/>
          <w:lang w:val="en-NZ" w:eastAsia="ko-KR"/>
        </w:rPr>
        <w:t xml:space="preserve">4. </w:t>
      </w:r>
      <w:r w:rsidRPr="00441526">
        <w:rPr>
          <w:b/>
          <w:lang w:val="en-NZ" w:eastAsia="ko-KR"/>
        </w:rPr>
        <w:tab/>
        <w:t>APT Preliminary View(s)</w:t>
      </w:r>
    </w:p>
    <w:p w14:paraId="182F3D2F" w14:textId="77777777" w:rsidR="00696ED6" w:rsidRDefault="00696ED6" w:rsidP="00383EE7">
      <w:pPr>
        <w:spacing w:before="120"/>
        <w:jc w:val="both"/>
      </w:pPr>
      <w:r w:rsidRPr="004A42CD">
        <w:rPr>
          <w:rFonts w:hint="eastAsia"/>
          <w:lang w:val="en-NZ" w:eastAsia="ko-KR"/>
        </w:rPr>
        <w:t xml:space="preserve">APT </w:t>
      </w:r>
      <w:r w:rsidRPr="004A42CD">
        <w:rPr>
          <w:lang w:val="en-NZ" w:eastAsia="ko-KR"/>
        </w:rPr>
        <w:t xml:space="preserve">Members </w:t>
      </w:r>
      <w:r w:rsidRPr="004A42CD">
        <w:t xml:space="preserve">support ITU-R studies </w:t>
      </w:r>
      <w:r w:rsidR="00070A29">
        <w:t xml:space="preserve">undertaken to date </w:t>
      </w:r>
      <w:r w:rsidRPr="004A42CD">
        <w:t xml:space="preserve">in accordance with Resolution </w:t>
      </w:r>
      <w:r w:rsidRPr="004A42CD">
        <w:rPr>
          <w:b/>
        </w:rPr>
        <w:t>774 (WRC-19)</w:t>
      </w:r>
      <w:r w:rsidRPr="004A42CD">
        <w:t>, and development of new ITU-R recommendations</w:t>
      </w:r>
      <w:r w:rsidR="00420B96">
        <w:t xml:space="preserve"> providing guidelines </w:t>
      </w:r>
      <w:r w:rsidRPr="004A42CD">
        <w:t xml:space="preserve">to protect RNSS </w:t>
      </w:r>
      <w:r w:rsidRPr="004A42CD">
        <w:rPr>
          <w:rFonts w:eastAsia="Batang"/>
          <w:szCs w:val="20"/>
          <w:lang w:val="en-GB"/>
        </w:rPr>
        <w:t xml:space="preserve">(space-to-Earth) </w:t>
      </w:r>
      <w:r w:rsidRPr="004A42CD">
        <w:t xml:space="preserve">receivers from the amateur and amateur-satellite services in the frequency band 1 240-1 300 MHz </w:t>
      </w:r>
      <w:r w:rsidR="00070A29">
        <w:t xml:space="preserve">based on Report ITU-R M.2513 </w:t>
      </w:r>
      <w:r w:rsidRPr="004A42CD">
        <w:t>without considering the removal of the amateur and amateur-satellite service allocations</w:t>
      </w:r>
      <w:r w:rsidR="00420B96">
        <w:t>.</w:t>
      </w:r>
      <w:r w:rsidR="00D2552A">
        <w:t xml:space="preserve"> </w:t>
      </w:r>
      <w:r w:rsidRPr="004A42CD">
        <w:t>APT Members support no changes to the Radio Regulations under Agenda Item 9.1 Topic B</w:t>
      </w:r>
      <w:r w:rsidR="00582D95">
        <w:t xml:space="preserve">. APT Members </w:t>
      </w:r>
      <w:r w:rsidR="00420B96" w:rsidRPr="00D2552A">
        <w:t>recogniz</w:t>
      </w:r>
      <w:r w:rsidR="00582D95" w:rsidRPr="00D2552A">
        <w:t>e</w:t>
      </w:r>
      <w:r w:rsidR="00420B96" w:rsidRPr="00D2552A">
        <w:t xml:space="preserve"> that the provisions of RR Nos. </w:t>
      </w:r>
      <w:r w:rsidR="00420B96" w:rsidRPr="00383EE7">
        <w:rPr>
          <w:b/>
          <w:bCs/>
        </w:rPr>
        <w:t>5.28</w:t>
      </w:r>
      <w:r w:rsidR="00420B96" w:rsidRPr="00D2552A">
        <w:t xml:space="preserve"> to </w:t>
      </w:r>
      <w:r w:rsidR="00420B96" w:rsidRPr="00383EE7">
        <w:rPr>
          <w:b/>
          <w:bCs/>
        </w:rPr>
        <w:t>5.30</w:t>
      </w:r>
      <w:r w:rsidR="00420B96" w:rsidRPr="00D2552A">
        <w:t xml:space="preserve"> shall continue to apply despite the new Recommendation under development</w:t>
      </w:r>
      <w:r w:rsidR="00D2552A" w:rsidRPr="00D2552A">
        <w:t>.</w:t>
      </w:r>
    </w:p>
    <w:p w14:paraId="674AF868" w14:textId="77777777" w:rsidR="004A42CD" w:rsidRPr="00D2552A" w:rsidRDefault="004A42CD" w:rsidP="00D2552A">
      <w:pPr>
        <w:pStyle w:val="ListParagraph"/>
        <w:ind w:left="280"/>
        <w:jc w:val="both"/>
        <w:rPr>
          <w:lang w:val="en-NZ"/>
        </w:rPr>
      </w:pPr>
    </w:p>
    <w:p w14:paraId="4228A0CC" w14:textId="675F9C02" w:rsidR="0014081F" w:rsidRDefault="0014081F">
      <w:pPr>
        <w:rPr>
          <w:lang w:val="en-NZ"/>
        </w:rPr>
      </w:pPr>
      <w:r>
        <w:rPr>
          <w:lang w:val="en-NZ"/>
        </w:rPr>
        <w:br w:type="page"/>
      </w:r>
    </w:p>
    <w:p w14:paraId="2BAD84FB" w14:textId="77777777" w:rsidR="00EF6B00" w:rsidRPr="00441526" w:rsidRDefault="00EF6B00" w:rsidP="00EF6B00">
      <w:pPr>
        <w:spacing w:after="120"/>
        <w:jc w:val="both"/>
        <w:rPr>
          <w:b/>
          <w:lang w:val="en-NZ" w:eastAsia="ko-KR"/>
        </w:rPr>
      </w:pPr>
      <w:r w:rsidRPr="00441526">
        <w:rPr>
          <w:b/>
          <w:lang w:val="en-NZ" w:eastAsia="ko-KR"/>
        </w:rPr>
        <w:lastRenderedPageBreak/>
        <w:t xml:space="preserve">5. </w:t>
      </w:r>
      <w:r w:rsidRPr="00441526">
        <w:rPr>
          <w:b/>
          <w:lang w:val="en-NZ" w:eastAsia="ko-KR"/>
        </w:rPr>
        <w:tab/>
        <w:t>Other View(s)</w:t>
      </w:r>
      <w:r>
        <w:rPr>
          <w:b/>
          <w:lang w:val="en-NZ" w:eastAsia="ko-KR"/>
        </w:rPr>
        <w:t xml:space="preserve"> from APT Members</w:t>
      </w:r>
    </w:p>
    <w:p w14:paraId="3AD366FA" w14:textId="7CC5EB4B" w:rsidR="00EF6B00" w:rsidRDefault="00696ED6" w:rsidP="00EF6B00">
      <w:pPr>
        <w:rPr>
          <w:lang w:val="en-NZ" w:eastAsia="ko-KR"/>
        </w:rPr>
      </w:pPr>
      <w:r w:rsidRPr="00892684">
        <w:rPr>
          <w:rFonts w:hint="eastAsia"/>
          <w:lang w:val="en-NZ" w:eastAsia="ko-KR"/>
        </w:rPr>
        <w:t>None</w:t>
      </w:r>
      <w:r w:rsidR="00FC262B">
        <w:rPr>
          <w:lang w:val="en-NZ" w:eastAsia="ko-KR"/>
        </w:rPr>
        <w:t>.</w:t>
      </w:r>
    </w:p>
    <w:p w14:paraId="5076AC7D" w14:textId="77777777" w:rsidR="00892684" w:rsidRPr="00441526" w:rsidRDefault="00892684" w:rsidP="00EF6B00">
      <w:pPr>
        <w:rPr>
          <w:lang w:val="en-NZ"/>
        </w:rPr>
      </w:pPr>
    </w:p>
    <w:p w14:paraId="73C417C4" w14:textId="77777777" w:rsidR="00EF6B00" w:rsidRPr="00441526" w:rsidRDefault="00EF6B00" w:rsidP="00EF6B00">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44D0AAAC" w14:textId="0ACFE80D" w:rsidR="000D7178" w:rsidRDefault="00696ED6" w:rsidP="0014081F">
      <w:pPr>
        <w:jc w:val="both"/>
      </w:pPr>
      <w:r w:rsidRPr="000D7178">
        <w:rPr>
          <w:rFonts w:hint="eastAsia"/>
        </w:rPr>
        <w:t xml:space="preserve">APT Members are encouraged to participate </w:t>
      </w:r>
      <w:r w:rsidRPr="000D7178">
        <w:t xml:space="preserve">in </w:t>
      </w:r>
      <w:r w:rsidRPr="000D7178">
        <w:rPr>
          <w:rFonts w:hint="eastAsia"/>
        </w:rPr>
        <w:t xml:space="preserve">the </w:t>
      </w:r>
      <w:r w:rsidRPr="000D7178">
        <w:t xml:space="preserve">relevant ITU-R </w:t>
      </w:r>
      <w:r w:rsidRPr="000D7178">
        <w:rPr>
          <w:rFonts w:hint="eastAsia"/>
        </w:rPr>
        <w:t xml:space="preserve">studies, and </w:t>
      </w:r>
      <w:r w:rsidR="00F12B76" w:rsidRPr="000D7178">
        <w:t xml:space="preserve">contribute </w:t>
      </w:r>
      <w:r w:rsidR="00F12B76">
        <w:t>Preliminary</w:t>
      </w:r>
      <w:r w:rsidR="00952C58">
        <w:t xml:space="preserve"> APT Common Proposals (PACPs) </w:t>
      </w:r>
      <w:r w:rsidRPr="000D7178">
        <w:t>on this topic</w:t>
      </w:r>
      <w:r w:rsidRPr="000D7178">
        <w:rPr>
          <w:rFonts w:hint="eastAsia"/>
        </w:rPr>
        <w:t xml:space="preserve"> to the next APG meeting.</w:t>
      </w:r>
      <w:r w:rsidRPr="000D7178">
        <w:t xml:space="preserve"> </w:t>
      </w:r>
    </w:p>
    <w:p w14:paraId="143054B0" w14:textId="77777777" w:rsidR="001417EA" w:rsidRPr="00CB7AC5" w:rsidRDefault="00F06F00" w:rsidP="0014081F">
      <w:pPr>
        <w:spacing w:before="120"/>
        <w:jc w:val="both"/>
      </w:pPr>
      <w:r w:rsidRPr="00CB7AC5">
        <w:t xml:space="preserve">The </w:t>
      </w:r>
      <w:r w:rsidR="004029C8" w:rsidRPr="00CB7AC5">
        <w:t xml:space="preserve">draft </w:t>
      </w:r>
      <w:r w:rsidRPr="00CB7AC5">
        <w:t xml:space="preserve">PACP </w:t>
      </w:r>
      <w:r w:rsidR="00354391" w:rsidRPr="00CB7AC5">
        <w:t>submitted</w:t>
      </w:r>
      <w:r w:rsidRPr="00CB7AC5">
        <w:t xml:space="preserve"> from Iran(</w:t>
      </w:r>
      <w:hyperlink r:id="rId27" w:history="1">
        <w:r w:rsidR="00354391" w:rsidRPr="00CB7AC5">
          <w:rPr>
            <w:rStyle w:val="Hyperlink"/>
          </w:rPr>
          <w:t>APG23-5/</w:t>
        </w:r>
        <w:r w:rsidRPr="00CB7AC5">
          <w:rPr>
            <w:rStyle w:val="Hyperlink"/>
          </w:rPr>
          <w:t>INP-41</w:t>
        </w:r>
      </w:hyperlink>
      <w:r w:rsidRPr="00CB7AC5">
        <w:t xml:space="preserve">) will </w:t>
      </w:r>
      <w:r w:rsidR="00354391" w:rsidRPr="00CB7AC5">
        <w:t>be reviewed</w:t>
      </w:r>
      <w:r w:rsidRPr="00CB7AC5">
        <w:t xml:space="preserve"> again with other coun</w:t>
      </w:r>
      <w:r w:rsidR="00D02664" w:rsidRPr="00CB7AC5">
        <w:t>try’s</w:t>
      </w:r>
      <w:r w:rsidRPr="00CB7AC5">
        <w:t xml:space="preserve"> proposal</w:t>
      </w:r>
      <w:r w:rsidR="00354391" w:rsidRPr="00CB7AC5">
        <w:t>s</w:t>
      </w:r>
      <w:r w:rsidRPr="00CB7AC5">
        <w:t>.</w:t>
      </w:r>
    </w:p>
    <w:p w14:paraId="1D2DB35D" w14:textId="77777777" w:rsidR="000D7178" w:rsidRPr="000D7178" w:rsidRDefault="000D7178" w:rsidP="000D7178">
      <w:pPr>
        <w:ind w:left="708"/>
        <w:jc w:val="both"/>
        <w:rPr>
          <w:lang w:val="en-NZ" w:eastAsia="ko-KR"/>
        </w:rPr>
      </w:pPr>
    </w:p>
    <w:p w14:paraId="1E17FA52" w14:textId="77777777" w:rsidR="00EF6B00" w:rsidRDefault="00EF6B00" w:rsidP="00EF6B00">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EADC74" w14:textId="77777777" w:rsidR="00EF6B00" w:rsidRPr="006F518F" w:rsidRDefault="00EF6B00" w:rsidP="00EF6B00">
      <w:pPr>
        <w:ind w:firstLine="720"/>
        <w:jc w:val="both"/>
        <w:rPr>
          <w:lang w:val="en-NZ"/>
        </w:rPr>
      </w:pPr>
      <w:r w:rsidRPr="006F518F">
        <w:rPr>
          <w:lang w:val="en-NZ"/>
        </w:rPr>
        <w:t>APG</w:t>
      </w:r>
      <w:r>
        <w:rPr>
          <w:lang w:val="en-NZ"/>
        </w:rPr>
        <w:t>23-</w:t>
      </w:r>
      <w:r w:rsidR="002B1EB6">
        <w:rPr>
          <w:lang w:val="en-NZ"/>
        </w:rPr>
        <w:t>5</w:t>
      </w:r>
      <w:r>
        <w:rPr>
          <w:lang w:val="en-NZ"/>
        </w:rPr>
        <w:t>)</w:t>
      </w:r>
    </w:p>
    <w:p w14:paraId="05181E9E" w14:textId="77777777" w:rsidR="00EF6B00" w:rsidRPr="00441526" w:rsidRDefault="00EF6B00" w:rsidP="00EF6B00">
      <w:pPr>
        <w:jc w:val="both"/>
        <w:rPr>
          <w:lang w:val="en-NZ"/>
        </w:rPr>
      </w:pPr>
    </w:p>
    <w:p w14:paraId="095B4A06"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E338B9E"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005B2103">
        <w:rPr>
          <w:b/>
          <w:lang w:val="en-NZ" w:eastAsia="ko-KR"/>
        </w:rPr>
        <w:t xml:space="preserve"> </w:t>
      </w:r>
      <w:r w:rsidR="005B2103" w:rsidRPr="005B2103">
        <w:rPr>
          <w:b/>
          <w:lang w:val="en-NZ" w:eastAsia="ko-KR"/>
        </w:rPr>
        <w:t>- 2nd</w:t>
      </w:r>
      <w:r w:rsidR="005B2103">
        <w:rPr>
          <w:b/>
          <w:lang w:val="en-NZ" w:eastAsia="ko-KR"/>
        </w:rPr>
        <w:t xml:space="preserve"> ITU Inter-regional Workshop </w:t>
      </w:r>
      <w:r w:rsidR="005B2103" w:rsidRPr="00441526">
        <w:rPr>
          <w:b/>
          <w:lang w:val="en-NZ" w:eastAsia="ko-KR"/>
        </w:rPr>
        <w:t>/</w:t>
      </w:r>
      <w:r w:rsidR="005B2103">
        <w:rPr>
          <w:b/>
          <w:lang w:val="en-NZ" w:eastAsia="ko-KR"/>
        </w:rPr>
        <w:t>C-05</w:t>
      </w:r>
      <w:r w:rsidRPr="005B2103">
        <w:t xml:space="preserve"> </w:t>
      </w:r>
      <w:r w:rsidR="000D7178" w:rsidRPr="005B2103">
        <w:rPr>
          <w:bCs/>
          <w:lang w:val="en-NZ" w:eastAsia="ko-KR"/>
        </w:rPr>
        <w:t>(November 2022)</w:t>
      </w:r>
    </w:p>
    <w:p w14:paraId="6A7FF228" w14:textId="77777777" w:rsidR="00460511" w:rsidRPr="00460511" w:rsidRDefault="00460511" w:rsidP="0014081F">
      <w:r>
        <w:t>Su</w:t>
      </w:r>
      <w:r w:rsidRPr="00C6354B">
        <w:t>pport the</w:t>
      </w:r>
      <w:r>
        <w:t xml:space="preserve"> development of</w:t>
      </w:r>
      <w:r w:rsidRPr="00C6354B">
        <w:t xml:space="preserve"> possible technical and operational measures to ensure the protection of receivers of </w:t>
      </w:r>
      <w:r>
        <w:t xml:space="preserve">operating </w:t>
      </w:r>
      <w:r w:rsidRPr="00C6354B">
        <w:t xml:space="preserve">systems according to the primary allocation </w:t>
      </w:r>
      <w:r>
        <w:t>to</w:t>
      </w:r>
      <w:r w:rsidRPr="00C6354B">
        <w:t xml:space="preserve"> the RNSS service in the frequency band 1240 - 1300 </w:t>
      </w:r>
      <w:proofErr w:type="spellStart"/>
      <w:r w:rsidRPr="00C6354B">
        <w:t>MHz.</w:t>
      </w:r>
      <w:proofErr w:type="spellEnd"/>
    </w:p>
    <w:p w14:paraId="4979C67E" w14:textId="77777777" w:rsidR="00EF6B00" w:rsidRPr="00441526" w:rsidRDefault="00EF6B00" w:rsidP="00EF6B00">
      <w:pPr>
        <w:rPr>
          <w:lang w:val="en-NZ"/>
        </w:rPr>
      </w:pPr>
    </w:p>
    <w:p w14:paraId="5FC0A112"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005B2103" w:rsidRPr="005B2103">
        <w:rPr>
          <w:b/>
          <w:lang w:val="en-NZ" w:eastAsia="ko-KR"/>
        </w:rPr>
        <w:t>- 2nd</w:t>
      </w:r>
      <w:r w:rsidR="005B2103">
        <w:rPr>
          <w:b/>
          <w:lang w:val="en-NZ" w:eastAsia="ko-KR"/>
        </w:rPr>
        <w:t xml:space="preserve"> ITU Inter-regional Workshop </w:t>
      </w:r>
      <w:r w:rsidR="005B2103" w:rsidRPr="00441526">
        <w:rPr>
          <w:b/>
          <w:lang w:val="en-NZ" w:eastAsia="ko-KR"/>
        </w:rPr>
        <w:t>/</w:t>
      </w:r>
      <w:r w:rsidR="005B2103">
        <w:rPr>
          <w:b/>
          <w:lang w:val="en-NZ" w:eastAsia="ko-KR"/>
        </w:rPr>
        <w:t>C-02</w:t>
      </w:r>
      <w:r w:rsidR="005B2103" w:rsidRPr="005B2103">
        <w:t xml:space="preserve"> </w:t>
      </w:r>
      <w:r w:rsidR="005B2103" w:rsidRPr="005B2103">
        <w:rPr>
          <w:bCs/>
          <w:lang w:val="en-NZ" w:eastAsia="ko-KR"/>
        </w:rPr>
        <w:t>(November 2022)</w:t>
      </w:r>
    </w:p>
    <w:p w14:paraId="7BF00C72" w14:textId="77777777" w:rsidR="00460511" w:rsidRPr="00C6354B" w:rsidRDefault="00460511" w:rsidP="0014081F">
      <w:pPr>
        <w:spacing w:after="120"/>
        <w:jc w:val="both"/>
      </w:pPr>
      <w:r w:rsidRPr="00DD1A39">
        <w:t>Support</w:t>
      </w:r>
      <w:r w:rsidRPr="00355747">
        <w:t xml:space="preserve"> </w:t>
      </w:r>
      <w:r w:rsidRPr="00DD1A39">
        <w:t xml:space="preserve">the development of possible technical and operational measures to ensure the protection of RNSS (space-to-Earth) receivers from the amateur and amateur-satellite services in the frequency band 1240-1300 </w:t>
      </w:r>
      <w:proofErr w:type="spellStart"/>
      <w:r w:rsidRPr="00DD1A39">
        <w:t>MHz.</w:t>
      </w:r>
      <w:proofErr w:type="spellEnd"/>
    </w:p>
    <w:p w14:paraId="431A7A9C" w14:textId="77777777" w:rsidR="005B2103" w:rsidRDefault="005B2103" w:rsidP="00EF6B00">
      <w:pPr>
        <w:spacing w:after="120"/>
        <w:jc w:val="both"/>
      </w:pPr>
    </w:p>
    <w:p w14:paraId="69DE7CA0"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w:t>
      </w:r>
      <w:r w:rsidR="00404D8A">
        <w:rPr>
          <w:b/>
          <w:lang w:val="en-NZ" w:eastAsia="ko-KR"/>
        </w:rPr>
        <w:t>39</w:t>
      </w:r>
    </w:p>
    <w:p w14:paraId="175FEAAE" w14:textId="77777777" w:rsidR="00404D8A" w:rsidRPr="00404D8A" w:rsidRDefault="00404D8A" w:rsidP="0014081F">
      <w:pPr>
        <w:spacing w:before="120"/>
        <w:rPr>
          <w:lang w:val="en-NZ"/>
        </w:rPr>
      </w:pPr>
      <w:r>
        <w:t xml:space="preserve">CEPT supports the protection of the RNSS. </w:t>
      </w:r>
    </w:p>
    <w:p w14:paraId="55BAE5E8" w14:textId="77777777" w:rsidR="00404D8A" w:rsidRPr="00404D8A" w:rsidRDefault="00404D8A" w:rsidP="0014081F">
      <w:pPr>
        <w:spacing w:before="120"/>
        <w:rPr>
          <w:lang w:val="en-NZ"/>
        </w:rPr>
      </w:pPr>
      <w:r>
        <w:t>CEPT supports the development of a new ITU-R Recommendation based on the ITU-R Reports to provide guidance towards the implementation of technical and operational measures for the continued use of the frequency band 1240-1300 MHz by the Amateur and Amateur-satellite services in accordance with the RR in order to protect the RNSS.</w:t>
      </w:r>
    </w:p>
    <w:p w14:paraId="7E12E72B" w14:textId="0136B1BD" w:rsidR="00404D8A" w:rsidRPr="00441526" w:rsidRDefault="00404D8A" w:rsidP="0014081F">
      <w:pPr>
        <w:spacing w:before="120"/>
        <w:rPr>
          <w:lang w:val="en-NZ"/>
        </w:rPr>
      </w:pPr>
      <w:r>
        <w:t xml:space="preserve">CEPT supports that the </w:t>
      </w:r>
      <w:proofErr w:type="gramStart"/>
      <w:r>
        <w:t>above mentioned</w:t>
      </w:r>
      <w:proofErr w:type="gramEnd"/>
      <w:r>
        <w:t xml:space="preserve"> measures to be applied on the use of secondary Amateur and Amateur</w:t>
      </w:r>
      <w:r w:rsidR="0014081F">
        <w:t xml:space="preserve"> </w:t>
      </w:r>
      <w:r>
        <w:t>satellite services should be based on the results of co-existence studies and measurement campaigns.</w:t>
      </w:r>
    </w:p>
    <w:p w14:paraId="363B606C" w14:textId="77777777" w:rsidR="00EF6B00" w:rsidRPr="00441526" w:rsidRDefault="00EF6B00" w:rsidP="00EF6B00">
      <w:pPr>
        <w:rPr>
          <w:lang w:val="en-NZ"/>
        </w:rPr>
      </w:pPr>
    </w:p>
    <w:p w14:paraId="1EEED632"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08528A">
        <w:rPr>
          <w:b/>
          <w:lang w:val="en-NZ" w:eastAsia="ko-KR"/>
        </w:rPr>
        <w:t>/INF-</w:t>
      </w:r>
      <w:r w:rsidR="008D784D" w:rsidRPr="0008528A">
        <w:rPr>
          <w:b/>
          <w:lang w:val="en-NZ" w:eastAsia="ko-KR"/>
        </w:rPr>
        <w:t>43</w:t>
      </w:r>
    </w:p>
    <w:p w14:paraId="4B9BF02A" w14:textId="77777777" w:rsidR="00460511" w:rsidRDefault="00460511" w:rsidP="0014081F">
      <w:pPr>
        <w:spacing w:before="120"/>
      </w:pPr>
      <w:r w:rsidRPr="00460511">
        <w:rPr>
          <w:lang w:val="en-NZ"/>
        </w:rPr>
        <w:t>One</w:t>
      </w:r>
      <w:r>
        <w:t xml:space="preserve"> Administration is of the view that changes to the Radio Regulations are outside the scope of Agenda Item 9.1. For WRC-23 Agenda Item 9.1, Topic b), this Administration supports studies to be carried out under Resolution 774 (WRC-19). The results of these studies should seek to identify possible technical and operational measures to ensure the protection of RNSS (space-to-Earth) receivers from the amateur and amateur-satellite services in the frequency band 1 240-1 300 MHz, without considering the removal of these amateur and amateur-satellite service.</w:t>
      </w:r>
    </w:p>
    <w:p w14:paraId="38595758" w14:textId="77777777" w:rsidR="00460511" w:rsidRDefault="00460511" w:rsidP="0014081F">
      <w:pPr>
        <w:spacing w:before="120"/>
      </w:pPr>
      <w:r>
        <w:t>Another Administration supports studying the potential for interference to RNSS (space-to-Earth) receivers from amateur and amateur-satellite services in the frequency band 1 240-1 300 MHz and, if warranted, providing possible technical and/or operational measures to prevent any future cases of such interference, without considering any regulatory measures under this topic.</w:t>
      </w:r>
    </w:p>
    <w:p w14:paraId="5678ADE0" w14:textId="77777777" w:rsidR="00460511" w:rsidRPr="00460511" w:rsidRDefault="00460511" w:rsidP="0014081F">
      <w:pPr>
        <w:spacing w:before="120"/>
      </w:pPr>
      <w:r>
        <w:lastRenderedPageBreak/>
        <w:t>A third Administration supports, without requiring any regulatory measures, the development of the new ITU-R Report aimed at providing guidelines for the implementation of technical and operational measures that allow the continued use of the 1 240-1 300 MHz frequency band by amateur services and satellite amateurs in secondary service condition, while protecting the RNSS in accordance with the RR.</w:t>
      </w:r>
    </w:p>
    <w:p w14:paraId="6EB33B38" w14:textId="77777777" w:rsidR="00EF6B00" w:rsidRDefault="00EF6B00" w:rsidP="00EF6B00">
      <w:pPr>
        <w:spacing w:after="120"/>
        <w:jc w:val="both"/>
        <w:rPr>
          <w:b/>
          <w:lang w:val="en-NZ" w:eastAsia="ko-KR"/>
        </w:rPr>
      </w:pPr>
    </w:p>
    <w:p w14:paraId="6CF3D32B"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r w:rsidRPr="0008528A">
        <w:rPr>
          <w:b/>
          <w:lang w:val="en-NZ" w:eastAsia="ko-KR"/>
        </w:rPr>
        <w:t>INF-</w:t>
      </w:r>
      <w:r w:rsidR="008D784D" w:rsidRPr="0008528A">
        <w:rPr>
          <w:b/>
          <w:lang w:val="en-NZ" w:eastAsia="ko-KR"/>
        </w:rPr>
        <w:t>45</w:t>
      </w:r>
    </w:p>
    <w:p w14:paraId="60F91453" w14:textId="77777777" w:rsidR="0008528A" w:rsidRDefault="0008528A" w:rsidP="0014081F">
      <w:r>
        <w:t>The RCC Administrations support that technical and operational measures to ensure the protection of RNSS receivers from the stations in the amateur and the amateur-satellite services in the frequency band 1 240 -1 300 MHz be addressed in new ITU-R Recommendation.</w:t>
      </w:r>
    </w:p>
    <w:p w14:paraId="4E8DB028" w14:textId="77777777" w:rsidR="0008528A" w:rsidRPr="00007B76" w:rsidRDefault="0008528A" w:rsidP="0014081F">
      <w:pPr>
        <w:spacing w:before="120"/>
      </w:pPr>
      <w:r>
        <w:t>The RCC Administrations support consideration of compatibility for RNSS (s-s) and for EESS (active) and modification of Resolution 774 (Rev. WRC -19) to carrying out additional studies. Results of the additional studies should be reported to WRC-27 by the BR Director.</w:t>
      </w:r>
    </w:p>
    <w:p w14:paraId="2CABDFF9" w14:textId="77777777" w:rsidR="00EF6B00" w:rsidRPr="00441526" w:rsidRDefault="00EF6B00" w:rsidP="00EF6B00">
      <w:pPr>
        <w:rPr>
          <w:lang w:val="en-NZ"/>
        </w:rPr>
      </w:pPr>
    </w:p>
    <w:p w14:paraId="58BC2D72" w14:textId="77777777" w:rsidR="00EF6B00" w:rsidRPr="00441526" w:rsidRDefault="00EF6B00" w:rsidP="00EF6B00">
      <w:pPr>
        <w:rPr>
          <w:lang w:val="en-NZ"/>
        </w:rPr>
      </w:pPr>
    </w:p>
    <w:p w14:paraId="46284E06"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13460D55"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w:t>
      </w:r>
      <w:r w:rsidR="004933E8" w:rsidRPr="000D7178">
        <w:rPr>
          <w:b/>
          <w:lang w:val="en-NZ" w:eastAsia="ko-KR"/>
        </w:rPr>
        <w:t xml:space="preserve">21 </w:t>
      </w:r>
    </w:p>
    <w:p w14:paraId="017A1E7F" w14:textId="77777777" w:rsidR="004933E8" w:rsidRPr="004933E8" w:rsidRDefault="004933E8" w:rsidP="0014081F">
      <w:pPr>
        <w:rPr>
          <w:rFonts w:eastAsia="Times New Roman"/>
          <w:kern w:val="2"/>
          <w:lang w:eastAsia="ar-SA"/>
        </w:rPr>
      </w:pPr>
      <w:r w:rsidRPr="004933E8">
        <w:rPr>
          <w:rFonts w:eastAsia="Times New Roman"/>
          <w:kern w:val="2"/>
          <w:lang w:eastAsia="ar-SA"/>
        </w:rPr>
        <w:t xml:space="preserve">During many years of operational experience, the secondary amateur and amateur satellite services have successfully co-existed with all the primary services in the range 1 240-1 300 MHz with very few issues. In cases where certain applications (in particular, wide bandwidth, high duty cycle applications) could increase the potential for interference, careful spectrum management and national licensing conditions have </w:t>
      </w:r>
      <w:proofErr w:type="spellStart"/>
      <w:r w:rsidRPr="004933E8">
        <w:rPr>
          <w:rFonts w:eastAsia="Times New Roman"/>
          <w:kern w:val="2"/>
          <w:lang w:eastAsia="ar-SA"/>
        </w:rPr>
        <w:t>minimised</w:t>
      </w:r>
      <w:proofErr w:type="spellEnd"/>
      <w:r w:rsidRPr="004933E8">
        <w:rPr>
          <w:rFonts w:eastAsia="Times New Roman"/>
          <w:kern w:val="2"/>
          <w:lang w:eastAsia="ar-SA"/>
        </w:rPr>
        <w:t xml:space="preserve"> any risk. Radio amateurs have successfully co-existed and innovated in this frequency range for many years and IARU believes that the regulatory status of the amateur and amateur satellite services in this range is already clear. Therefore, any additional regulatory, operational, or technical measures incorporated into the Radio Regulations are unnecessary. Any recommendations resulting from studies under Resolution 774 can be applied on a national basis and should be based on realistic assumptions, proportionate in scope, and carefully justified so as not to unnecessarily inhibit development of the amateur services.</w:t>
      </w:r>
    </w:p>
    <w:p w14:paraId="44F08C7C" w14:textId="77777777" w:rsidR="004933E8" w:rsidRPr="004933E8" w:rsidRDefault="004933E8" w:rsidP="004933E8">
      <w:pPr>
        <w:pStyle w:val="ListParagraph"/>
        <w:suppressAutoHyphens/>
        <w:ind w:left="280"/>
        <w:jc w:val="both"/>
        <w:rPr>
          <w:rFonts w:eastAsia="Times New Roman"/>
          <w:kern w:val="2"/>
          <w:lang w:eastAsia="ar-SA"/>
        </w:rPr>
      </w:pPr>
    </w:p>
    <w:p w14:paraId="5B4A3A2D" w14:textId="77777777" w:rsidR="004933E8" w:rsidRDefault="004933E8" w:rsidP="0014081F">
      <w:pPr>
        <w:rPr>
          <w:rFonts w:eastAsia="Times New Roman"/>
          <w:kern w:val="2"/>
          <w:lang w:eastAsia="ar-SA"/>
        </w:rPr>
      </w:pPr>
      <w:r w:rsidRPr="004933E8">
        <w:rPr>
          <w:rFonts w:eastAsia="Times New Roman"/>
          <w:kern w:val="2"/>
          <w:lang w:eastAsia="ar-SA"/>
        </w:rPr>
        <w:t>IARU supports the draft CPM text developed by WP5A and will actively take part in the continuing work with the preliminary draft new recommendation ITU-R M. [AS GUIDANCE].</w:t>
      </w:r>
    </w:p>
    <w:p w14:paraId="49A6C071" w14:textId="77777777" w:rsidR="00460511" w:rsidRDefault="00460511" w:rsidP="00460511">
      <w:pPr>
        <w:pStyle w:val="ListParagraph"/>
        <w:rPr>
          <w:rFonts w:eastAsia="Times New Roman"/>
          <w:kern w:val="2"/>
          <w:lang w:eastAsia="ar-SA"/>
        </w:rPr>
      </w:pPr>
    </w:p>
    <w:p w14:paraId="0ED67617" w14:textId="77777777" w:rsidR="00EF6B00" w:rsidRPr="00710333" w:rsidRDefault="00EF6B00" w:rsidP="00B072A0">
      <w:pPr>
        <w:jc w:val="center"/>
        <w:rPr>
          <w:snapToGrid w:val="0"/>
          <w:lang w:val="en-NZ"/>
        </w:rPr>
      </w:pPr>
      <w:r w:rsidRPr="00441526">
        <w:rPr>
          <w:lang w:val="en-NZ"/>
        </w:rPr>
        <w:t>____________</w:t>
      </w:r>
    </w:p>
    <w:sectPr w:rsidR="00EF6B00" w:rsidRPr="00710333" w:rsidSect="00354011">
      <w:headerReference w:type="default" r:id="rId28"/>
      <w:footerReference w:type="even" r:id="rId29"/>
      <w:footerReference w:type="default" r:id="rId30"/>
      <w:footerReference w:type="first" r:id="rId31"/>
      <w:pgSz w:w="11909" w:h="16834" w:code="9"/>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C8E0" w14:textId="77777777" w:rsidR="00730F55" w:rsidRDefault="00730F55">
      <w:r>
        <w:separator/>
      </w:r>
    </w:p>
  </w:endnote>
  <w:endnote w:type="continuationSeparator" w:id="0">
    <w:p w14:paraId="7D43E7FF" w14:textId="77777777" w:rsidR="00730F55" w:rsidRDefault="007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Leelawadee UI">
    <w:panose1 w:val="020B0502040204020203"/>
    <w:charset w:val="00"/>
    <w:family w:val="swiss"/>
    <w:pitch w:val="variable"/>
    <w:sig w:usb0="A3000003" w:usb1="00000000" w:usb2="00010000" w:usb3="00000000" w:csb0="00010101"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9CC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C64C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C117" w14:textId="3E6C69B2" w:rsidR="0097693B" w:rsidRDefault="00677A2F" w:rsidP="00677A2F">
    <w:pPr>
      <w:pStyle w:val="Footer"/>
      <w:ind w:right="360"/>
    </w:pPr>
    <w:r>
      <w:rPr>
        <w:rFonts w:hint="eastAsia"/>
        <w:lang w:eastAsia="ko-KR"/>
      </w:rPr>
      <w:t>A</w:t>
    </w:r>
    <w:r>
      <w:rPr>
        <w:lang w:eastAsia="ko-KR"/>
      </w:rPr>
      <w:t>PG</w:t>
    </w:r>
    <w:r w:rsidR="00AF4A3E">
      <w:rPr>
        <w:lang w:eastAsia="ko-KR"/>
      </w:rPr>
      <w:t>23</w:t>
    </w:r>
    <w:r>
      <w:rPr>
        <w:rFonts w:hint="eastAsia"/>
        <w:lang w:eastAsia="ko-KR"/>
      </w:rPr>
      <w:t>-</w:t>
    </w:r>
    <w:r w:rsidR="002B1EB6">
      <w:rPr>
        <w:lang w:eastAsia="ko-KR"/>
      </w:rPr>
      <w:t>5</w:t>
    </w:r>
    <w:r>
      <w:rPr>
        <w:rFonts w:hint="eastAsia"/>
        <w:lang w:eastAsia="ko-KR"/>
      </w:rPr>
      <w:t>/</w:t>
    </w:r>
    <w:r w:rsidR="00676EFA">
      <w:rPr>
        <w:lang w:eastAsia="ko-KR"/>
      </w:rPr>
      <w:t>OUT</w:t>
    </w:r>
    <w:r>
      <w:rPr>
        <w:lang w:eastAsia="ko-KR"/>
      </w:rPr>
      <w:t>-</w:t>
    </w:r>
    <w:r w:rsidR="00593B68">
      <w:rPr>
        <w:lang w:eastAsia="ko-KR"/>
      </w:rPr>
      <w:t>37</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80545">
      <w:rPr>
        <w:rStyle w:val="PageNumber"/>
        <w:noProof/>
      </w:rPr>
      <w:t>7</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80545">
      <w:rPr>
        <w:rStyle w:val="PageNumber"/>
        <w:noProof/>
      </w:rPr>
      <w:t>7</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5F038E" w14:paraId="257EEB3D" w14:textId="77777777" w:rsidTr="005F038E">
      <w:trPr>
        <w:trHeight w:val="432"/>
      </w:trPr>
      <w:tc>
        <w:tcPr>
          <w:tcW w:w="1296" w:type="dxa"/>
          <w:tcBorders>
            <w:top w:val="single" w:sz="8" w:space="0" w:color="auto"/>
            <w:left w:val="nil"/>
            <w:bottom w:val="nil"/>
            <w:right w:val="nil"/>
          </w:tcBorders>
          <w:hideMark/>
        </w:tcPr>
        <w:p w14:paraId="6C99EC58" w14:textId="77777777" w:rsidR="005F038E" w:rsidRDefault="005F038E" w:rsidP="005F038E">
          <w:pPr>
            <w:pStyle w:val="Footer"/>
            <w:tabs>
              <w:tab w:val="left" w:pos="720"/>
            </w:tabs>
            <w:rPr>
              <w:sz w:val="16"/>
              <w:szCs w:val="16"/>
            </w:rPr>
          </w:pPr>
          <w:r>
            <w:rPr>
              <w:b/>
              <w:bCs/>
            </w:rPr>
            <w:t>Contact:</w:t>
          </w:r>
        </w:p>
      </w:tc>
      <w:tc>
        <w:tcPr>
          <w:tcW w:w="4941" w:type="dxa"/>
          <w:tcBorders>
            <w:top w:val="single" w:sz="8" w:space="0" w:color="auto"/>
            <w:left w:val="nil"/>
            <w:bottom w:val="nil"/>
            <w:right w:val="nil"/>
          </w:tcBorders>
          <w:hideMark/>
        </w:tcPr>
        <w:p w14:paraId="680CE3A1" w14:textId="77777777" w:rsidR="005F038E" w:rsidRDefault="005F038E" w:rsidP="005F038E">
          <w:pPr>
            <w:pStyle w:val="Footer"/>
            <w:tabs>
              <w:tab w:val="left" w:pos="720"/>
            </w:tabs>
          </w:pPr>
          <w:r>
            <w:t>Mohammad Taghi Shafiee (IRN)</w:t>
          </w:r>
        </w:p>
        <w:p w14:paraId="51857479" w14:textId="77777777" w:rsidR="005F038E" w:rsidRDefault="005F038E" w:rsidP="005F038E">
          <w:pPr>
            <w:pStyle w:val="Footer"/>
            <w:tabs>
              <w:tab w:val="left" w:pos="720"/>
            </w:tabs>
          </w:pPr>
          <w:r>
            <w:t>Chair, Working Party 5</w:t>
          </w:r>
        </w:p>
      </w:tc>
      <w:tc>
        <w:tcPr>
          <w:tcW w:w="3123" w:type="dxa"/>
          <w:tcBorders>
            <w:top w:val="single" w:sz="8" w:space="0" w:color="auto"/>
            <w:left w:val="nil"/>
            <w:bottom w:val="nil"/>
            <w:right w:val="nil"/>
          </w:tcBorders>
          <w:hideMark/>
        </w:tcPr>
        <w:p w14:paraId="07D22FC2" w14:textId="77777777" w:rsidR="005F038E" w:rsidRDefault="005F038E" w:rsidP="005F038E">
          <w:pPr>
            <w:pStyle w:val="Footer"/>
            <w:tabs>
              <w:tab w:val="left" w:pos="720"/>
            </w:tabs>
          </w:pPr>
          <w:r>
            <w:rPr>
              <w:b/>
              <w:bCs/>
            </w:rPr>
            <w:t>E-mail:</w:t>
          </w:r>
          <w:r>
            <w:t xml:space="preserve"> </w:t>
          </w:r>
          <w:hyperlink r:id="rId1" w:history="1">
            <w:r>
              <w:rPr>
                <w:rStyle w:val="Hyperlink"/>
              </w:rPr>
              <w:t>shafiee@cra.ir</w:t>
            </w:r>
          </w:hyperlink>
          <w:r>
            <w:t xml:space="preserve"> </w:t>
          </w:r>
        </w:p>
      </w:tc>
    </w:tr>
  </w:tbl>
  <w:p w14:paraId="6B6095A3" w14:textId="6C434AD0" w:rsidR="0097693B" w:rsidRPr="005F038E" w:rsidRDefault="0097693B" w:rsidP="005F038E">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BF34" w14:textId="77777777" w:rsidR="00730F55" w:rsidRDefault="00730F55">
      <w:r>
        <w:separator/>
      </w:r>
    </w:p>
  </w:footnote>
  <w:footnote w:type="continuationSeparator" w:id="0">
    <w:p w14:paraId="652F6F13" w14:textId="77777777" w:rsidR="00730F55" w:rsidRDefault="0073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934C" w14:textId="77777777" w:rsidR="0097693B" w:rsidRDefault="0097693B" w:rsidP="00C15633">
    <w:pPr>
      <w:pStyle w:val="Header"/>
      <w:tabs>
        <w:tab w:val="center" w:pos="4763"/>
        <w:tab w:val="left" w:pos="5820"/>
      </w:tabs>
      <w:rPr>
        <w:lang w:eastAsia="ko-KR"/>
      </w:rPr>
    </w:pPr>
    <w:r>
      <w:rPr>
        <w:lang w:eastAsia="ko-KR"/>
      </w:rPr>
      <w:tab/>
    </w:r>
  </w:p>
  <w:p w14:paraId="79E490E4"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166"/>
    <w:multiLevelType w:val="hybridMultilevel"/>
    <w:tmpl w:val="81701494"/>
    <w:lvl w:ilvl="0" w:tplc="0996FD4E">
      <w:start w:val="1"/>
      <w:numFmt w:val="bullet"/>
      <w:lvlText w:val="-"/>
      <w:lvlJc w:val="left"/>
      <w:pPr>
        <w:ind w:left="720" w:hanging="360"/>
      </w:pPr>
      <w:rPr>
        <w:rFonts w:ascii="Times New Roman" w:eastAsia="BatangChe"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B364A57"/>
    <w:multiLevelType w:val="hybridMultilevel"/>
    <w:tmpl w:val="476690B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0AF1BF3"/>
    <w:multiLevelType w:val="multilevel"/>
    <w:tmpl w:val="202465B8"/>
    <w:lvl w:ilvl="0">
      <w:start w:val="1"/>
      <w:numFmt w:val="bullet"/>
      <w:lvlText w:val="-"/>
      <w:lvlJc w:val="left"/>
      <w:pPr>
        <w:tabs>
          <w:tab w:val="num" w:pos="720"/>
        </w:tabs>
        <w:ind w:left="720" w:hanging="360"/>
      </w:pPr>
      <w:rPr>
        <w:rFonts w:ascii="Times New Roman" w:eastAsia="BatangChe" w:hAnsi="Times New Roman" w:cs="Times New Roman" w:hint="default"/>
        <w:sz w:val="20"/>
      </w:rPr>
    </w:lvl>
    <w:lvl w:ilvl="1">
      <w:start w:val="2"/>
      <w:numFmt w:val="bullet"/>
      <w:lvlText w:val="-"/>
      <w:lvlJc w:val="left"/>
      <w:pPr>
        <w:ind w:left="1440" w:hanging="360"/>
      </w:pPr>
      <w:rPr>
        <w:rFonts w:ascii="Times New Roman" w:eastAsia="BatangChe"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2497039"/>
    <w:multiLevelType w:val="hybridMultilevel"/>
    <w:tmpl w:val="C35C1338"/>
    <w:lvl w:ilvl="0" w:tplc="04090001">
      <w:start w:val="1"/>
      <w:numFmt w:val="bullet"/>
      <w:lvlText w:val=""/>
      <w:lvlJc w:val="left"/>
      <w:pPr>
        <w:ind w:left="1080" w:hanging="360"/>
      </w:pPr>
      <w:rPr>
        <w:rFonts w:ascii="Symbol" w:hAnsi="Symbol" w:hint="default"/>
      </w:rPr>
    </w:lvl>
    <w:lvl w:ilvl="1" w:tplc="E7F40960">
      <w:start w:val="1"/>
      <w:numFmt w:val="bullet"/>
      <w:lvlText w:val="-"/>
      <w:lvlJc w:val="left"/>
      <w:pPr>
        <w:ind w:left="1800" w:hanging="360"/>
      </w:pPr>
      <w:rPr>
        <w:rFonts w:ascii="Times New Roman" w:eastAsia="BatangChe"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28677AD"/>
    <w:multiLevelType w:val="hybridMultilevel"/>
    <w:tmpl w:val="07AA6F7A"/>
    <w:lvl w:ilvl="0" w:tplc="E7F40960">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D325CF"/>
    <w:multiLevelType w:val="hybridMultilevel"/>
    <w:tmpl w:val="41F6C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A9585F"/>
    <w:multiLevelType w:val="hybridMultilevel"/>
    <w:tmpl w:val="ECDA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91229671">
    <w:abstractNumId w:val="10"/>
  </w:num>
  <w:num w:numId="2" w16cid:durableId="829716707">
    <w:abstractNumId w:val="7"/>
  </w:num>
  <w:num w:numId="3" w16cid:durableId="886524756">
    <w:abstractNumId w:val="5"/>
  </w:num>
  <w:num w:numId="4" w16cid:durableId="737946326">
    <w:abstractNumId w:val="16"/>
  </w:num>
  <w:num w:numId="5" w16cid:durableId="1734690830">
    <w:abstractNumId w:val="8"/>
  </w:num>
  <w:num w:numId="6" w16cid:durableId="552666441">
    <w:abstractNumId w:val="11"/>
  </w:num>
  <w:num w:numId="7" w16cid:durableId="602612628">
    <w:abstractNumId w:val="3"/>
  </w:num>
  <w:num w:numId="8" w16cid:durableId="981928427">
    <w:abstractNumId w:val="2"/>
  </w:num>
  <w:num w:numId="9" w16cid:durableId="1168134817">
    <w:abstractNumId w:val="15"/>
  </w:num>
  <w:num w:numId="10" w16cid:durableId="810486683">
    <w:abstractNumId w:val="13"/>
  </w:num>
  <w:num w:numId="11" w16cid:durableId="1953130426">
    <w:abstractNumId w:val="14"/>
  </w:num>
  <w:num w:numId="12" w16cid:durableId="1420099594">
    <w:abstractNumId w:val="17"/>
  </w:num>
  <w:num w:numId="13" w16cid:durableId="1143501594">
    <w:abstractNumId w:val="1"/>
  </w:num>
  <w:num w:numId="14" w16cid:durableId="1862930498">
    <w:abstractNumId w:val="12"/>
  </w:num>
  <w:num w:numId="15" w16cid:durableId="1080054758">
    <w:abstractNumId w:val="9"/>
  </w:num>
  <w:num w:numId="16" w16cid:durableId="520357260">
    <w:abstractNumId w:val="6"/>
  </w:num>
  <w:num w:numId="17" w16cid:durableId="911814051">
    <w:abstractNumId w:val="0"/>
  </w:num>
  <w:num w:numId="18" w16cid:durableId="2096778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468"/>
    <w:rsid w:val="00034D76"/>
    <w:rsid w:val="0003595B"/>
    <w:rsid w:val="000412A5"/>
    <w:rsid w:val="00052DAB"/>
    <w:rsid w:val="00070A29"/>
    <w:rsid w:val="000713CF"/>
    <w:rsid w:val="0008528A"/>
    <w:rsid w:val="00096326"/>
    <w:rsid w:val="000A2AC1"/>
    <w:rsid w:val="000A5418"/>
    <w:rsid w:val="000A5C23"/>
    <w:rsid w:val="000D5DC9"/>
    <w:rsid w:val="000D7178"/>
    <w:rsid w:val="000E0CAC"/>
    <w:rsid w:val="000E1615"/>
    <w:rsid w:val="000E24AA"/>
    <w:rsid w:val="000F100D"/>
    <w:rsid w:val="000F517C"/>
    <w:rsid w:val="000F5540"/>
    <w:rsid w:val="001007DD"/>
    <w:rsid w:val="001102B0"/>
    <w:rsid w:val="001244F3"/>
    <w:rsid w:val="0014081F"/>
    <w:rsid w:val="001417EA"/>
    <w:rsid w:val="001436C6"/>
    <w:rsid w:val="001539DD"/>
    <w:rsid w:val="00155F6B"/>
    <w:rsid w:val="00161052"/>
    <w:rsid w:val="00163EA9"/>
    <w:rsid w:val="00166D85"/>
    <w:rsid w:val="001824EB"/>
    <w:rsid w:val="00186F67"/>
    <w:rsid w:val="00196568"/>
    <w:rsid w:val="001A2F16"/>
    <w:rsid w:val="001A318B"/>
    <w:rsid w:val="001A3928"/>
    <w:rsid w:val="001B18C2"/>
    <w:rsid w:val="001B4C2B"/>
    <w:rsid w:val="001C32AF"/>
    <w:rsid w:val="001C49CD"/>
    <w:rsid w:val="001C4B61"/>
    <w:rsid w:val="001C551B"/>
    <w:rsid w:val="001D5D7E"/>
    <w:rsid w:val="001E12F0"/>
    <w:rsid w:val="001E6C1E"/>
    <w:rsid w:val="00254A1B"/>
    <w:rsid w:val="00275718"/>
    <w:rsid w:val="0028454D"/>
    <w:rsid w:val="00291C9E"/>
    <w:rsid w:val="002926D4"/>
    <w:rsid w:val="002B1EB6"/>
    <w:rsid w:val="002B6FAA"/>
    <w:rsid w:val="002C07DA"/>
    <w:rsid w:val="002C2B6E"/>
    <w:rsid w:val="002C7EA9"/>
    <w:rsid w:val="002D2867"/>
    <w:rsid w:val="002D383C"/>
    <w:rsid w:val="002E2C4A"/>
    <w:rsid w:val="00305A7C"/>
    <w:rsid w:val="003078CC"/>
    <w:rsid w:val="00310E4B"/>
    <w:rsid w:val="00313D8B"/>
    <w:rsid w:val="00322D07"/>
    <w:rsid w:val="00330B1B"/>
    <w:rsid w:val="0034001F"/>
    <w:rsid w:val="0034256B"/>
    <w:rsid w:val="00342F20"/>
    <w:rsid w:val="00343C13"/>
    <w:rsid w:val="003506A5"/>
    <w:rsid w:val="00354011"/>
    <w:rsid w:val="00354391"/>
    <w:rsid w:val="0036333A"/>
    <w:rsid w:val="00364316"/>
    <w:rsid w:val="00371351"/>
    <w:rsid w:val="00372825"/>
    <w:rsid w:val="003809C7"/>
    <w:rsid w:val="0038235C"/>
    <w:rsid w:val="00383EE7"/>
    <w:rsid w:val="0039399E"/>
    <w:rsid w:val="003A29B1"/>
    <w:rsid w:val="003B6263"/>
    <w:rsid w:val="003C64A7"/>
    <w:rsid w:val="003D3FDA"/>
    <w:rsid w:val="004029C8"/>
    <w:rsid w:val="00404D8A"/>
    <w:rsid w:val="00420822"/>
    <w:rsid w:val="00420B96"/>
    <w:rsid w:val="00432A37"/>
    <w:rsid w:val="00446C86"/>
    <w:rsid w:val="00450001"/>
    <w:rsid w:val="0045458F"/>
    <w:rsid w:val="004556B9"/>
    <w:rsid w:val="00460511"/>
    <w:rsid w:val="004633B4"/>
    <w:rsid w:val="004640B7"/>
    <w:rsid w:val="00481E90"/>
    <w:rsid w:val="004820AE"/>
    <w:rsid w:val="004821AD"/>
    <w:rsid w:val="00491EF2"/>
    <w:rsid w:val="004933E8"/>
    <w:rsid w:val="004A2921"/>
    <w:rsid w:val="004A318E"/>
    <w:rsid w:val="004A42CD"/>
    <w:rsid w:val="004A6778"/>
    <w:rsid w:val="004B1E62"/>
    <w:rsid w:val="004B291A"/>
    <w:rsid w:val="004B3553"/>
    <w:rsid w:val="004D5DD3"/>
    <w:rsid w:val="004E4385"/>
    <w:rsid w:val="004F123E"/>
    <w:rsid w:val="00512876"/>
    <w:rsid w:val="00530E8C"/>
    <w:rsid w:val="0053395B"/>
    <w:rsid w:val="005372EE"/>
    <w:rsid w:val="00545933"/>
    <w:rsid w:val="00546E19"/>
    <w:rsid w:val="00550A71"/>
    <w:rsid w:val="00552480"/>
    <w:rsid w:val="00557544"/>
    <w:rsid w:val="00582D95"/>
    <w:rsid w:val="00587875"/>
    <w:rsid w:val="00593B68"/>
    <w:rsid w:val="005B00EF"/>
    <w:rsid w:val="005B2103"/>
    <w:rsid w:val="005B7686"/>
    <w:rsid w:val="005B7EB5"/>
    <w:rsid w:val="005C054F"/>
    <w:rsid w:val="005C5E4A"/>
    <w:rsid w:val="005F038E"/>
    <w:rsid w:val="00606F4D"/>
    <w:rsid w:val="00607E2B"/>
    <w:rsid w:val="006139D6"/>
    <w:rsid w:val="00623CE1"/>
    <w:rsid w:val="00626478"/>
    <w:rsid w:val="0063062B"/>
    <w:rsid w:val="00632AF2"/>
    <w:rsid w:val="00650EC9"/>
    <w:rsid w:val="006568B5"/>
    <w:rsid w:val="00667229"/>
    <w:rsid w:val="00676EFA"/>
    <w:rsid w:val="00677A2F"/>
    <w:rsid w:val="00682BE5"/>
    <w:rsid w:val="00690FED"/>
    <w:rsid w:val="0069108D"/>
    <w:rsid w:val="006939A5"/>
    <w:rsid w:val="00696ED6"/>
    <w:rsid w:val="006B71AE"/>
    <w:rsid w:val="006C6849"/>
    <w:rsid w:val="006C6C9C"/>
    <w:rsid w:val="006D653D"/>
    <w:rsid w:val="006F1CF7"/>
    <w:rsid w:val="00712451"/>
    <w:rsid w:val="00715864"/>
    <w:rsid w:val="00715F4D"/>
    <w:rsid w:val="00730F55"/>
    <w:rsid w:val="00731041"/>
    <w:rsid w:val="00732F08"/>
    <w:rsid w:val="0074190C"/>
    <w:rsid w:val="007624CB"/>
    <w:rsid w:val="00762576"/>
    <w:rsid w:val="00765C10"/>
    <w:rsid w:val="00782E17"/>
    <w:rsid w:val="0078593E"/>
    <w:rsid w:val="00790CD9"/>
    <w:rsid w:val="00791060"/>
    <w:rsid w:val="007B5626"/>
    <w:rsid w:val="007C0969"/>
    <w:rsid w:val="007F4885"/>
    <w:rsid w:val="008011A7"/>
    <w:rsid w:val="0080570B"/>
    <w:rsid w:val="008148E1"/>
    <w:rsid w:val="00820914"/>
    <w:rsid w:val="008319BF"/>
    <w:rsid w:val="00846105"/>
    <w:rsid w:val="008525E1"/>
    <w:rsid w:val="00854E9A"/>
    <w:rsid w:val="00867FF6"/>
    <w:rsid w:val="00880545"/>
    <w:rsid w:val="00892684"/>
    <w:rsid w:val="008D0348"/>
    <w:rsid w:val="008D0E09"/>
    <w:rsid w:val="008D5D40"/>
    <w:rsid w:val="008D784D"/>
    <w:rsid w:val="008F1E81"/>
    <w:rsid w:val="008F3731"/>
    <w:rsid w:val="00916C89"/>
    <w:rsid w:val="00923AAD"/>
    <w:rsid w:val="00951207"/>
    <w:rsid w:val="00952C58"/>
    <w:rsid w:val="0097693B"/>
    <w:rsid w:val="00981561"/>
    <w:rsid w:val="00992FCD"/>
    <w:rsid w:val="00993355"/>
    <w:rsid w:val="00995BC6"/>
    <w:rsid w:val="009A4A6D"/>
    <w:rsid w:val="009B7004"/>
    <w:rsid w:val="009C1CD7"/>
    <w:rsid w:val="009E2E1A"/>
    <w:rsid w:val="00A020E3"/>
    <w:rsid w:val="00A13265"/>
    <w:rsid w:val="00A44C00"/>
    <w:rsid w:val="00A462D3"/>
    <w:rsid w:val="00A6643C"/>
    <w:rsid w:val="00A709AE"/>
    <w:rsid w:val="00A71136"/>
    <w:rsid w:val="00A726A4"/>
    <w:rsid w:val="00AA474C"/>
    <w:rsid w:val="00AA4A2E"/>
    <w:rsid w:val="00AC65F1"/>
    <w:rsid w:val="00AD7242"/>
    <w:rsid w:val="00AD7E5F"/>
    <w:rsid w:val="00AF4A3E"/>
    <w:rsid w:val="00B01AA1"/>
    <w:rsid w:val="00B072A0"/>
    <w:rsid w:val="00B30C81"/>
    <w:rsid w:val="00B37C7F"/>
    <w:rsid w:val="00B46D3D"/>
    <w:rsid w:val="00B4793B"/>
    <w:rsid w:val="00B53DA1"/>
    <w:rsid w:val="00BB44F8"/>
    <w:rsid w:val="00BB4997"/>
    <w:rsid w:val="00BC2719"/>
    <w:rsid w:val="00BE4B61"/>
    <w:rsid w:val="00BF1039"/>
    <w:rsid w:val="00BF2330"/>
    <w:rsid w:val="00C15633"/>
    <w:rsid w:val="00C15799"/>
    <w:rsid w:val="00C31CEA"/>
    <w:rsid w:val="00C357AD"/>
    <w:rsid w:val="00C527B7"/>
    <w:rsid w:val="00C6069C"/>
    <w:rsid w:val="00C85119"/>
    <w:rsid w:val="00C903F9"/>
    <w:rsid w:val="00C90456"/>
    <w:rsid w:val="00C9546D"/>
    <w:rsid w:val="00CA3975"/>
    <w:rsid w:val="00CA7BB9"/>
    <w:rsid w:val="00CB7AC5"/>
    <w:rsid w:val="00CC7457"/>
    <w:rsid w:val="00CC7A36"/>
    <w:rsid w:val="00CD5431"/>
    <w:rsid w:val="00CF2491"/>
    <w:rsid w:val="00CF3045"/>
    <w:rsid w:val="00CF5242"/>
    <w:rsid w:val="00D01351"/>
    <w:rsid w:val="00D02664"/>
    <w:rsid w:val="00D1252E"/>
    <w:rsid w:val="00D21FF7"/>
    <w:rsid w:val="00D2552A"/>
    <w:rsid w:val="00D26A4B"/>
    <w:rsid w:val="00D4643D"/>
    <w:rsid w:val="00D50572"/>
    <w:rsid w:val="00D57772"/>
    <w:rsid w:val="00D63697"/>
    <w:rsid w:val="00D712B0"/>
    <w:rsid w:val="00D716EA"/>
    <w:rsid w:val="00D72AE3"/>
    <w:rsid w:val="00D75A4D"/>
    <w:rsid w:val="00D80200"/>
    <w:rsid w:val="00D8478B"/>
    <w:rsid w:val="00D86151"/>
    <w:rsid w:val="00DA7595"/>
    <w:rsid w:val="00DB0A68"/>
    <w:rsid w:val="00DC43A3"/>
    <w:rsid w:val="00DD7C09"/>
    <w:rsid w:val="00DF37CB"/>
    <w:rsid w:val="00E0124F"/>
    <w:rsid w:val="00E03A0E"/>
    <w:rsid w:val="00E15386"/>
    <w:rsid w:val="00E45AD9"/>
    <w:rsid w:val="00E65C47"/>
    <w:rsid w:val="00E674D3"/>
    <w:rsid w:val="00E70FD0"/>
    <w:rsid w:val="00E776C5"/>
    <w:rsid w:val="00E80E6E"/>
    <w:rsid w:val="00E95B33"/>
    <w:rsid w:val="00EA76FC"/>
    <w:rsid w:val="00EB1F8C"/>
    <w:rsid w:val="00EB46E4"/>
    <w:rsid w:val="00EC6DAE"/>
    <w:rsid w:val="00EE0345"/>
    <w:rsid w:val="00EF6B00"/>
    <w:rsid w:val="00F03FFE"/>
    <w:rsid w:val="00F051EF"/>
    <w:rsid w:val="00F06F00"/>
    <w:rsid w:val="00F10CBC"/>
    <w:rsid w:val="00F12B76"/>
    <w:rsid w:val="00F14A47"/>
    <w:rsid w:val="00F1735B"/>
    <w:rsid w:val="00F22DD2"/>
    <w:rsid w:val="00F27BD1"/>
    <w:rsid w:val="00F84067"/>
    <w:rsid w:val="00F9147B"/>
    <w:rsid w:val="00F9564E"/>
    <w:rsid w:val="00FA3437"/>
    <w:rsid w:val="00FB0243"/>
    <w:rsid w:val="00FC262B"/>
    <w:rsid w:val="00FE3DE5"/>
    <w:rsid w:val="00FE6F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6D87A"/>
  <w15:docId w15:val="{9F0E4E1B-2111-4A6D-9FAC-AAAA8FC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basedOn w:val="Normal"/>
    <w:link w:val="ListParagraphChar"/>
    <w:uiPriority w:val="34"/>
    <w:qFormat/>
    <w:rsid w:val="00D80200"/>
    <w:pPr>
      <w:ind w:left="720"/>
      <w:contextualSpacing/>
    </w:pPr>
  </w:style>
  <w:style w:type="table" w:styleId="TableGrid">
    <w:name w:val="Table Grid"/>
    <w:basedOn w:val="TableNormal"/>
    <w:qFormat/>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nhideWhenUsed/>
    <w:rsid w:val="001A3928"/>
    <w:rPr>
      <w:color w:val="0000FF" w:themeColor="hyperlink"/>
      <w:u w:val="single"/>
    </w:rPr>
  </w:style>
  <w:style w:type="character" w:customStyle="1" w:styleId="ListParagraphChar">
    <w:name w:val="List Paragraph Char"/>
    <w:basedOn w:val="DefaultParagraphFont"/>
    <w:link w:val="ListParagraph"/>
    <w:uiPriority w:val="34"/>
    <w:locked/>
    <w:rsid w:val="00D716EA"/>
    <w:rPr>
      <w:rFonts w:eastAsia="BatangChe"/>
      <w:sz w:val="24"/>
      <w:szCs w:val="24"/>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EF6B00"/>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EF6B00"/>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EF6B00"/>
    <w:rPr>
      <w:vertAlign w:val="superscript"/>
    </w:rPr>
  </w:style>
  <w:style w:type="paragraph" w:customStyle="1" w:styleId="Proposal">
    <w:name w:val="Proposal"/>
    <w:basedOn w:val="Normal"/>
    <w:next w:val="Normal"/>
    <w:rsid w:val="00650EC9"/>
    <w:pPr>
      <w:keepNext/>
      <w:tabs>
        <w:tab w:val="left" w:pos="1134"/>
        <w:tab w:val="left" w:pos="1871"/>
        <w:tab w:val="left" w:pos="2268"/>
      </w:tabs>
      <w:overflowPunct w:val="0"/>
      <w:autoSpaceDE w:val="0"/>
      <w:autoSpaceDN w:val="0"/>
      <w:adjustRightInd w:val="0"/>
      <w:spacing w:before="240"/>
      <w:textAlignment w:val="baseline"/>
    </w:pPr>
    <w:rPr>
      <w:rFonts w:eastAsia="Batang" w:hAnsi="Times New Roman Bold"/>
      <w:b/>
      <w:szCs w:val="20"/>
      <w:lang w:val="en-GB"/>
    </w:rPr>
  </w:style>
  <w:style w:type="paragraph" w:customStyle="1" w:styleId="Reasons">
    <w:name w:val="Reasons"/>
    <w:basedOn w:val="Normal"/>
    <w:link w:val="ReasonsChar"/>
    <w:qFormat/>
    <w:rsid w:val="00650EC9"/>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paragraph" w:customStyle="1" w:styleId="ResNo">
    <w:name w:val="Res_No"/>
    <w:basedOn w:val="Normal"/>
    <w:next w:val="Normal"/>
    <w:link w:val="ResNoChar"/>
    <w:qFormat/>
    <w:rsid w:val="00650EC9"/>
    <w:pPr>
      <w:keepNext/>
      <w:keepLines/>
      <w:tabs>
        <w:tab w:val="left" w:pos="1134"/>
        <w:tab w:val="left" w:pos="1871"/>
        <w:tab w:val="left" w:pos="2268"/>
      </w:tabs>
      <w:overflowPunct w:val="0"/>
      <w:autoSpaceDE w:val="0"/>
      <w:autoSpaceDN w:val="0"/>
      <w:adjustRightInd w:val="0"/>
      <w:spacing w:before="480"/>
      <w:jc w:val="center"/>
      <w:textAlignment w:val="baseline"/>
    </w:pPr>
    <w:rPr>
      <w:rFonts w:eastAsia="Batang"/>
      <w:caps/>
      <w:sz w:val="28"/>
      <w:szCs w:val="20"/>
      <w:lang w:val="en-GB"/>
    </w:rPr>
  </w:style>
  <w:style w:type="character" w:customStyle="1" w:styleId="href">
    <w:name w:val="href"/>
    <w:basedOn w:val="DefaultParagraphFont"/>
    <w:qFormat/>
    <w:rsid w:val="00650EC9"/>
  </w:style>
  <w:style w:type="character" w:customStyle="1" w:styleId="ResNoChar">
    <w:name w:val="Res_No Char"/>
    <w:basedOn w:val="DefaultParagraphFont"/>
    <w:link w:val="ResNo"/>
    <w:qFormat/>
    <w:rsid w:val="00650EC9"/>
    <w:rPr>
      <w:caps/>
      <w:sz w:val="28"/>
      <w:lang w:val="en-GB"/>
    </w:rPr>
  </w:style>
  <w:style w:type="character" w:customStyle="1" w:styleId="ReasonsChar">
    <w:name w:val="Reasons Char"/>
    <w:basedOn w:val="DefaultParagraphFont"/>
    <w:link w:val="Reasons"/>
    <w:rsid w:val="00650EC9"/>
    <w:rPr>
      <w:sz w:val="24"/>
      <w:lang w:val="en-GB"/>
    </w:rPr>
  </w:style>
  <w:style w:type="paragraph" w:customStyle="1" w:styleId="Headingb">
    <w:name w:val="Heading_b"/>
    <w:basedOn w:val="Normal"/>
    <w:next w:val="Normal"/>
    <w:link w:val="HeadingbChar"/>
    <w:qFormat/>
    <w:rsid w:val="00EE0345"/>
    <w:pPr>
      <w:keepNext/>
      <w:tabs>
        <w:tab w:val="left" w:pos="1134"/>
        <w:tab w:val="left" w:pos="1871"/>
        <w:tab w:val="left" w:pos="2268"/>
      </w:tabs>
      <w:overflowPunct w:val="0"/>
      <w:autoSpaceDE w:val="0"/>
      <w:autoSpaceDN w:val="0"/>
      <w:adjustRightInd w:val="0"/>
      <w:spacing w:before="160"/>
      <w:textAlignment w:val="baseline"/>
    </w:pPr>
    <w:rPr>
      <w:rFonts w:ascii="Times New Roman Bold" w:eastAsia="Batang" w:hAnsi="Times New Roman Bold" w:cs="Times New Roman Bold"/>
      <w:b/>
      <w:szCs w:val="20"/>
      <w:lang w:val="fr-CH"/>
    </w:rPr>
  </w:style>
  <w:style w:type="character" w:customStyle="1" w:styleId="HeadingbChar">
    <w:name w:val="Heading_b Char"/>
    <w:link w:val="Headingb"/>
    <w:qFormat/>
    <w:locked/>
    <w:rsid w:val="00EE0345"/>
    <w:rPr>
      <w:rFonts w:ascii="Times New Roman Bold" w:hAnsi="Times New Roman Bold" w:cs="Times New Roman Bold"/>
      <w:b/>
      <w:sz w:val="24"/>
      <w:lang w:val="fr-CH"/>
    </w:rPr>
  </w:style>
  <w:style w:type="character" w:styleId="UnresolvedMention">
    <w:name w:val="Unresolved Mention"/>
    <w:basedOn w:val="DefaultParagraphFont"/>
    <w:uiPriority w:val="99"/>
    <w:semiHidden/>
    <w:unhideWhenUsed/>
    <w:rsid w:val="00186F67"/>
    <w:rPr>
      <w:color w:val="605E5C"/>
      <w:shd w:val="clear" w:color="auto" w:fill="E1DFDD"/>
    </w:rPr>
  </w:style>
  <w:style w:type="paragraph" w:styleId="Revision">
    <w:name w:val="Revision"/>
    <w:hidden/>
    <w:uiPriority w:val="99"/>
    <w:semiHidden/>
    <w:rsid w:val="00481E90"/>
    <w:rPr>
      <w:rFonts w:eastAsia="BatangChe"/>
      <w:sz w:val="24"/>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locked/>
    <w:rsid w:val="005F038E"/>
    <w:rPr>
      <w:rFonts w:eastAsia="BatangChe"/>
      <w:sz w:val="24"/>
      <w:szCs w:val="24"/>
    </w:rPr>
  </w:style>
  <w:style w:type="character" w:styleId="LineNumber">
    <w:name w:val="line number"/>
    <w:basedOn w:val="DefaultParagraphFont"/>
    <w:semiHidden/>
    <w:unhideWhenUsed/>
    <w:rsid w:val="0034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9112">
      <w:bodyDiv w:val="1"/>
      <w:marLeft w:val="0"/>
      <w:marRight w:val="0"/>
      <w:marTop w:val="0"/>
      <w:marBottom w:val="0"/>
      <w:divBdr>
        <w:top w:val="none" w:sz="0" w:space="0" w:color="auto"/>
        <w:left w:val="none" w:sz="0" w:space="0" w:color="auto"/>
        <w:bottom w:val="none" w:sz="0" w:space="0" w:color="auto"/>
        <w:right w:val="none" w:sz="0" w:space="0" w:color="auto"/>
      </w:divBdr>
    </w:div>
    <w:div w:id="143643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12_Thailand-WP5-Preliminary_Views_on_WRC-23_Agenda_Items_9.1_TOPIC_B_and_10.docx" TargetMode="External"/><Relationship Id="rId18" Type="http://schemas.openxmlformats.org/officeDocument/2006/relationships/hyperlink" Target="https://www.apt.int/sites/default/files/2023/02/APG23-5-INP-67_Rep_of_Korea-WP5-Preliminary_Views_on_WRC-23_Agenda_Items_9.1Topic_b_and_10.docx" TargetMode="External"/><Relationship Id="rId26" Type="http://schemas.openxmlformats.org/officeDocument/2006/relationships/hyperlink" Target="https://www.apt.int/sites/default/files/2023/02/APG23-5-INF-45_Status_of_RCC_preparation_to_the_WRC-23.pdf" TargetMode="External"/><Relationship Id="rId3" Type="http://schemas.openxmlformats.org/officeDocument/2006/relationships/settings" Target="settings.xml"/><Relationship Id="rId21" Type="http://schemas.openxmlformats.org/officeDocument/2006/relationships/hyperlink" Target="https://www.apt.int/sites/default/files/2023/02/APG23-5-INF-14_Brief_on_AI9.1.b.docx" TargetMode="External"/><Relationship Id="rId7" Type="http://schemas.openxmlformats.org/officeDocument/2006/relationships/image" Target="media/image1.jpeg"/><Relationship Id="rId12" Type="http://schemas.openxmlformats.org/officeDocument/2006/relationships/hyperlink" Target="https://www.itu.int/pub/R-REP-M.2513-2022" TargetMode="External"/><Relationship Id="rId17" Type="http://schemas.openxmlformats.org/officeDocument/2006/relationships/hyperlink" Target="https://www.apt.int/sites/default/files/2023/02/APG23-5-INP-60_Australia-WP5-Preliminary_Views_on_WRC-23_Agenda_Items_2_4_and_9.1Topic_b.docx" TargetMode="External"/><Relationship Id="rId25" Type="http://schemas.openxmlformats.org/officeDocument/2006/relationships/hyperlink" Target="https://www.apt.int/sites/default/files/2023/02/APG23-5-INF-45_Status_of_RCC_preparation_to_the_WRC-2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pt.int/sites/default/files/2023/02/APG23-5-INP-41_Iran-WP5-Preliminary_Views_on_WRC_23_Agenda_Items_8_and_9.1Topic_b.docx" TargetMode="External"/><Relationship Id="rId20" Type="http://schemas.openxmlformats.org/officeDocument/2006/relationships/hyperlink" Target="https://www.apt.int/sites/default/files/2023/02/APG23-5-INP-99_Malaysia-WP5-Preliminary_View_on_WRC-23_Agenda_Item_9.1Topic_b.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CPM23.2-C-0001/en" TargetMode="External"/><Relationship Id="rId24" Type="http://schemas.openxmlformats.org/officeDocument/2006/relationships/hyperlink" Target="https://www.apt.int/sites/default/files/2023/02/APG23-5-INF-43_CITEL_preparation_for_WRC-23.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pt.int/sites/default/files/2023/02/APG23-5-INP-30_India_WP5-Preliminary_Views_on_WRC_23_Agenda_Items_2_4_9.1Topic_b_and_10.docx" TargetMode="External"/><Relationship Id="rId23" Type="http://schemas.openxmlformats.org/officeDocument/2006/relationships/hyperlink" Target="https://www.apt.int/sites/default/files/2023/02/APG23-5-INF-39_Status_of_CEPT_preparation_for_WRC-23_and_RA-23.pdf" TargetMode="External"/><Relationship Id="rId28" Type="http://schemas.openxmlformats.org/officeDocument/2006/relationships/header" Target="header1.xml"/><Relationship Id="rId10" Type="http://schemas.openxmlformats.org/officeDocument/2006/relationships/hyperlink" Target="https://www.itu.int/dms_pub/itu-r/md/19/wp5a/c/R19-WP5A-C-0708!N05!MSW-E.docx" TargetMode="External"/><Relationship Id="rId19" Type="http://schemas.openxmlformats.org/officeDocument/2006/relationships/hyperlink" Target="https://www.apt.int/sites/default/files/2023/02/APG23-5-INP-92_China-WP5-Preliminary_Views_on_WRC-23_Agenda_Items_2_4_9.1Topic_b_and_10.doc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dms_pub/itu-r/md/19/wp5a/c/R19-WP5A-C-0708!N06!MSW-E.docx" TargetMode="External"/><Relationship Id="rId14" Type="http://schemas.openxmlformats.org/officeDocument/2006/relationships/hyperlink" Target="https://www.apt.int/sites/default/files/2023/02/APG23-5-INP-20_Japan-WP5-Preliminary_Views_on_WRC-23_Agenda_Items_8_and_9.1B.docx" TargetMode="External"/><Relationship Id="rId22" Type="http://schemas.openxmlformats.org/officeDocument/2006/relationships/hyperlink" Target="https://www.apt.int/sites/default/files/2023/02/APG23-5-INF-21_IARU_Views_on_WRC-23_Agenda_Items_1.2_1.12_1.14_1.18_and_9.1Topics_a_and_b.docx" TargetMode="External"/><Relationship Id="rId27" Type="http://schemas.openxmlformats.org/officeDocument/2006/relationships/hyperlink" Target="https://www.apt.int/sites/default/files/2023/02/APG23-5-INP-41_Iran-WP5-Preliminary_Views_on_WRC_23_Agenda_Items_8_and_9.1Topic_b.docx" TargetMode="External"/><Relationship Id="rId30" Type="http://schemas.openxmlformats.org/officeDocument/2006/relationships/footer" Target="footer2.xml"/><Relationship Id="rId8" Type="http://schemas.openxmlformats.org/officeDocument/2006/relationships/hyperlink" Target="https://www.itu.int/dms_pub/itu-r/md/19/wp5a/c/R19-WP5A-C-0597!N06!MSW-E.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2621</Words>
  <Characters>14940</Characters>
  <Application>Microsoft Office Word</Application>
  <DocSecurity>0</DocSecurity>
  <Lines>124</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3</cp:revision>
  <cp:lastPrinted>2018-02-18T20:53:00Z</cp:lastPrinted>
  <dcterms:created xsi:type="dcterms:W3CDTF">2023-03-13T03:12:00Z</dcterms:created>
  <dcterms:modified xsi:type="dcterms:W3CDTF">2023-03-13T03:12:00Z</dcterms:modified>
</cp:coreProperties>
</file>