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FF2E21E" w14:textId="7E05450B" w:rsidR="003D25E1" w:rsidRPr="000236F1" w:rsidRDefault="007E1FDD" w:rsidP="002838CE">
            <w:pPr>
              <w:spacing w:before="40"/>
              <w:rPr>
                <w:rFonts w:eastAsia="MS Mincho"/>
                <w:b/>
                <w:bCs/>
                <w:lang w:val="en-GB" w:eastAsia="ja-JP"/>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DE5C4E">
              <w:rPr>
                <w:b/>
                <w:bCs/>
                <w:lang w:val="fr-FR"/>
              </w:rPr>
              <w:t>OUT</w:t>
            </w:r>
            <w:r w:rsidR="002838CE">
              <w:rPr>
                <w:b/>
                <w:bCs/>
                <w:lang w:val="fr-FR"/>
              </w:rPr>
              <w:t>-</w:t>
            </w:r>
            <w:r w:rsidR="000236F1">
              <w:rPr>
                <w:rFonts w:eastAsia="MS Mincho" w:hint="eastAsia"/>
                <w:b/>
                <w:bCs/>
                <w:lang w:val="fr-FR" w:eastAsia="ja-JP"/>
              </w:rPr>
              <w:t>1</w:t>
            </w:r>
            <w:r w:rsidR="000236F1">
              <w:rPr>
                <w:rFonts w:eastAsia="MS Mincho"/>
                <w:b/>
                <w:bCs/>
                <w:lang w:val="fr-FR" w:eastAsia="ja-JP"/>
              </w:rPr>
              <w:t>4</w:t>
            </w: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4EFE26A7" w:rsidR="007E1FDD" w:rsidRPr="007E1FDD" w:rsidRDefault="00417B2D" w:rsidP="00C73F61">
            <w:pPr>
              <w:spacing w:before="40"/>
              <w:rPr>
                <w:bCs/>
              </w:rPr>
            </w:pPr>
            <w:r>
              <w:rPr>
                <w:bCs/>
              </w:rPr>
              <w:t>18</w:t>
            </w:r>
            <w:r w:rsidR="007E1FDD" w:rsidRPr="007E1FDD">
              <w:rPr>
                <w:bCs/>
              </w:rPr>
              <w:t xml:space="preserve"> </w:t>
            </w:r>
            <w:r w:rsidR="00C13196">
              <w:rPr>
                <w:bCs/>
              </w:rPr>
              <w:t>August</w:t>
            </w:r>
            <w:r w:rsidR="007E1FDD" w:rsidRPr="007E1FDD">
              <w:rPr>
                <w:bCs/>
              </w:rPr>
              <w:t xml:space="preserve"> 20</w:t>
            </w:r>
            <w:r w:rsidR="00BB33AC">
              <w:rPr>
                <w:bCs/>
              </w:rPr>
              <w:t>23</w:t>
            </w:r>
          </w:p>
        </w:tc>
      </w:tr>
    </w:tbl>
    <w:p w14:paraId="5CA0CCA9" w14:textId="77777777" w:rsidR="002838CE" w:rsidRDefault="002838CE" w:rsidP="009D4B7A">
      <w:pPr>
        <w:jc w:val="center"/>
        <w:rPr>
          <w:b/>
          <w:bCs/>
          <w:lang w:val="en-NZ" w:eastAsia="ko-KR"/>
        </w:rPr>
      </w:pPr>
    </w:p>
    <w:p w14:paraId="23E460BB" w14:textId="274351AB" w:rsidR="009D4B7A" w:rsidRPr="00EF6B00" w:rsidRDefault="009D4B7A" w:rsidP="009D4B7A">
      <w:pPr>
        <w:jc w:val="center"/>
        <w:rPr>
          <w:b/>
          <w:bCs/>
          <w:lang w:val="en-NZ" w:eastAsia="ko-KR"/>
        </w:rPr>
      </w:pPr>
      <w:r w:rsidRPr="00EF6B00">
        <w:rPr>
          <w:b/>
          <w:bCs/>
          <w:lang w:val="en-NZ" w:eastAsia="ko-KR"/>
        </w:rPr>
        <w:t xml:space="preserve"> </w:t>
      </w:r>
    </w:p>
    <w:p w14:paraId="0B5FBB6E" w14:textId="20BF9343" w:rsidR="009D4B7A" w:rsidRPr="002A0111" w:rsidRDefault="00465ADB" w:rsidP="009D4B7A">
      <w:pPr>
        <w:jc w:val="center"/>
        <w:rPr>
          <w:lang w:val="en-NZ" w:eastAsia="ko-KR"/>
        </w:rPr>
      </w:pPr>
      <w:r>
        <w:rPr>
          <w:lang w:val="en-NZ" w:eastAsia="ko-KR"/>
        </w:rPr>
        <w:t>Working Party 1</w:t>
      </w:r>
    </w:p>
    <w:p w14:paraId="72A6339A" w14:textId="77777777" w:rsidR="009D4B7A" w:rsidRPr="002A0111" w:rsidRDefault="009D4B7A" w:rsidP="009D4B7A">
      <w:pPr>
        <w:jc w:val="center"/>
        <w:rPr>
          <w:bCs/>
          <w:caps/>
          <w:lang w:val="en-NZ"/>
        </w:rPr>
      </w:pPr>
    </w:p>
    <w:p w14:paraId="6D168BD3" w14:textId="708142C9"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 xml:space="preserve">on </w:t>
      </w:r>
      <w:r w:rsidR="0049688A" w:rsidRPr="0049688A">
        <w:rPr>
          <w:b/>
          <w:bCs/>
          <w:caps/>
          <w:lang w:val="en-NZ"/>
        </w:rPr>
        <w:t>WRC-19 Document 550</w:t>
      </w:r>
    </w:p>
    <w:p w14:paraId="14FEFD0A" w14:textId="77777777" w:rsidR="009D4B7A" w:rsidRPr="00441526" w:rsidRDefault="009D4B7A" w:rsidP="009D4B7A">
      <w:pPr>
        <w:spacing w:after="120"/>
        <w:rPr>
          <w:lang w:val="en-NZ"/>
        </w:rPr>
      </w:pPr>
    </w:p>
    <w:p w14:paraId="153E24F4" w14:textId="4238828D" w:rsidR="009D4B7A" w:rsidRPr="00441526" w:rsidRDefault="0049688A" w:rsidP="009D4B7A">
      <w:pPr>
        <w:spacing w:after="120"/>
        <w:jc w:val="both"/>
        <w:rPr>
          <w:lang w:val="en-NZ"/>
        </w:rPr>
      </w:pPr>
      <w:r>
        <w:rPr>
          <w:b/>
          <w:lang w:val="en-NZ"/>
        </w:rPr>
        <w:t>Studies on WRC-19 Document 550</w:t>
      </w:r>
      <w:r w:rsidR="009D4B7A" w:rsidRPr="00441526">
        <w:rPr>
          <w:b/>
          <w:lang w:val="en-NZ"/>
        </w:rPr>
        <w:t>:</w:t>
      </w:r>
    </w:p>
    <w:p w14:paraId="7B545A99" w14:textId="77777777" w:rsidR="00F15F40" w:rsidRPr="00E46BEB" w:rsidRDefault="00F15F40" w:rsidP="00F15F40">
      <w:pPr>
        <w:spacing w:after="160" w:line="254" w:lineRule="auto"/>
        <w:rPr>
          <w:b/>
          <w:i/>
          <w:iCs/>
          <w:sz w:val="28"/>
          <w:szCs w:val="28"/>
        </w:rPr>
      </w:pPr>
      <w:bookmarkStart w:id="0" w:name="_Hlk126575350"/>
      <w:r w:rsidRPr="00E46BEB">
        <w:rPr>
          <w:iCs/>
        </w:rPr>
        <w:t xml:space="preserve">The following text set out in the Annex to </w:t>
      </w:r>
      <w:hyperlink r:id="rId9" w:history="1">
        <w:r w:rsidRPr="00E46BEB">
          <w:rPr>
            <w:rStyle w:val="Hyperlink"/>
            <w:iCs/>
          </w:rPr>
          <w:t>WRC-19 Document 550</w:t>
        </w:r>
      </w:hyperlink>
      <w:r w:rsidRPr="00E46BEB">
        <w:t xml:space="preserve"> was approved and included in the minutes of the meeting as a decision of the conference (</w:t>
      </w:r>
      <w:hyperlink r:id="rId10" w:history="1">
        <w:r w:rsidRPr="00E46BEB">
          <w:rPr>
            <w:rStyle w:val="Hyperlink"/>
          </w:rPr>
          <w:t>WRC-19 Document 573</w:t>
        </w:r>
      </w:hyperlink>
      <w:r w:rsidRPr="00E46BEB">
        <w:t>)</w:t>
      </w:r>
    </w:p>
    <w:p w14:paraId="6E2486E8" w14:textId="77777777" w:rsidR="00F15F40" w:rsidRPr="007511F7" w:rsidRDefault="00F15F40" w:rsidP="00F15F40">
      <w:pPr>
        <w:spacing w:after="160" w:line="254" w:lineRule="auto"/>
        <w:jc w:val="center"/>
        <w:rPr>
          <w:b/>
          <w:i/>
          <w:iCs/>
          <w:sz w:val="28"/>
          <w:szCs w:val="28"/>
        </w:rPr>
      </w:pPr>
      <w:r w:rsidRPr="00E46BEB">
        <w:rPr>
          <w:b/>
          <w:i/>
          <w:iCs/>
          <w:sz w:val="28"/>
          <w:szCs w:val="28"/>
        </w:rPr>
        <w:t>Verification of No. 21.5 for the notification of IMT stations operating in the frequency band 24.45-27.5 GHz which use an antenna</w:t>
      </w:r>
      <w:r w:rsidRPr="00E46BEB">
        <w:rPr>
          <w:b/>
          <w:i/>
          <w:iCs/>
          <w:sz w:val="28"/>
          <w:szCs w:val="28"/>
        </w:rPr>
        <w:br/>
        <w:t>that consists of an array of active elements</w:t>
      </w:r>
      <w:bookmarkEnd w:id="0"/>
    </w:p>
    <w:p w14:paraId="0A585EB5" w14:textId="77777777" w:rsidR="00F15F40" w:rsidRDefault="00F15F40" w:rsidP="00F15F40">
      <w:pPr>
        <w:spacing w:after="120"/>
        <w:jc w:val="both"/>
        <w:rPr>
          <w:i/>
        </w:rPr>
      </w:pPr>
      <w:r w:rsidRPr="00D72512">
        <w:rPr>
          <w:i/>
        </w:rPr>
        <w:t>ITU</w:t>
      </w:r>
      <w:r w:rsidRPr="00D72512">
        <w:rPr>
          <w:i/>
        </w:rPr>
        <w:noBreakHyphen/>
        <w:t>R is invited to study, as a matter of urgency, the applicability of the limit specified in No. </w:t>
      </w:r>
      <w:r w:rsidRPr="00D72512">
        <w:rPr>
          <w:b/>
          <w:i/>
        </w:rPr>
        <w:t>21.5</w:t>
      </w:r>
      <w:r w:rsidRPr="00D72512">
        <w:rPr>
          <w:i/>
        </w:rPr>
        <w:t xml:space="preserve"> of the Radio Regulations to IMT stations, that use an antenna that consists of an array of active elements, with a view to recommend ways for its possible replacement or revision for such stations, as well as any necessary updates to Table </w:t>
      </w:r>
      <w:r w:rsidRPr="00D72512">
        <w:rPr>
          <w:b/>
          <w:i/>
        </w:rPr>
        <w:t>21-2</w:t>
      </w:r>
      <w:r w:rsidRPr="00D72512">
        <w:rPr>
          <w:i/>
        </w:rPr>
        <w:t xml:space="preserve"> related to terrestrial and space se</w:t>
      </w:r>
      <w:r>
        <w:rPr>
          <w:i/>
        </w:rPr>
        <w:t>rvices sharing frequency bands.</w:t>
      </w:r>
    </w:p>
    <w:p w14:paraId="0C1C6096" w14:textId="7B35F2EF" w:rsidR="009D4B7A" w:rsidRPr="00441526" w:rsidRDefault="00F15F40" w:rsidP="00F15F40">
      <w:pPr>
        <w:spacing w:after="120"/>
        <w:jc w:val="both"/>
        <w:rPr>
          <w:i/>
          <w:lang w:val="en-NZ"/>
        </w:rPr>
      </w:pPr>
      <w:r w:rsidRPr="00D72512">
        <w:rPr>
          <w:i/>
        </w:rPr>
        <w:t>Furthermore, the ITU-R is invited to study, as a matter of urgency, verification of No. </w:t>
      </w:r>
      <w:r w:rsidRPr="00D72512">
        <w:rPr>
          <w:b/>
          <w:i/>
        </w:rPr>
        <w:t xml:space="preserve">21.5 </w:t>
      </w:r>
      <w:r w:rsidRPr="00D72512">
        <w:rPr>
          <w:i/>
        </w:rPr>
        <w:t>regarding the notification of IMT stations that use an antenna that consists of an array of active elements, as appropriate. (Responsible Group: WP 5D)</w:t>
      </w:r>
    </w:p>
    <w:p w14:paraId="37B219F5" w14:textId="77777777" w:rsidR="009D4B7A" w:rsidRPr="00441526" w:rsidRDefault="009D4B7A" w:rsidP="009D4B7A">
      <w:pPr>
        <w:jc w:val="both"/>
        <w:rPr>
          <w:lang w:val="en-NZ"/>
        </w:rPr>
      </w:pPr>
    </w:p>
    <w:p w14:paraId="469AA013" w14:textId="6EE27216" w:rsidR="009D4B7A" w:rsidRPr="00534A52" w:rsidRDefault="009D4B7A" w:rsidP="00534A52">
      <w:pPr>
        <w:pStyle w:val="Heading1"/>
        <w:spacing w:after="120"/>
        <w:jc w:val="left"/>
        <w:rPr>
          <w:u w:val="none"/>
          <w:lang w:val="en-NZ" w:eastAsia="ko-KR"/>
        </w:rPr>
      </w:pPr>
      <w:r w:rsidRPr="00534A52">
        <w:rPr>
          <w:u w:val="none"/>
          <w:lang w:val="en-NZ" w:eastAsia="ko-KR"/>
        </w:rPr>
        <w:t>1.</w:t>
      </w:r>
      <w:r w:rsidRPr="00534A52">
        <w:rPr>
          <w:u w:val="none"/>
          <w:lang w:val="en-NZ" w:eastAsia="ko-KR"/>
        </w:rPr>
        <w:tab/>
        <w:t>Background</w:t>
      </w:r>
    </w:p>
    <w:p w14:paraId="4DB3CDD2" w14:textId="77777777" w:rsidR="00385AD9" w:rsidRDefault="00385AD9" w:rsidP="00385AD9">
      <w:pPr>
        <w:spacing w:afterLines="40" w:after="96"/>
        <w:jc w:val="both"/>
        <w:textAlignment w:val="center"/>
        <w:rPr>
          <w:rFonts w:ascii="DengXian" w:eastAsia="DengXian" w:hAnsi="DengXian"/>
          <w:lang w:eastAsia="zh-CN"/>
        </w:rPr>
      </w:pPr>
      <w:r>
        <w:t>At WRC-19, two contributions (</w:t>
      </w:r>
      <w:hyperlink r:id="rId11" w:history="1">
        <w:r w:rsidRPr="00EE258D">
          <w:t xml:space="preserve">WRC-19 Documents </w:t>
        </w:r>
        <w:r w:rsidRPr="00A46F2F">
          <w:rPr>
            <w:rStyle w:val="Hyperlink"/>
          </w:rPr>
          <w:t>12!A13</w:t>
        </w:r>
      </w:hyperlink>
      <w:r>
        <w:t xml:space="preserve">, </w:t>
      </w:r>
      <w:hyperlink r:id="rId12" w:history="1">
        <w:r w:rsidRPr="005135B2">
          <w:rPr>
            <w:rStyle w:val="Hyperlink"/>
          </w:rPr>
          <w:t>128</w:t>
        </w:r>
      </w:hyperlink>
      <w:r>
        <w:t xml:space="preserve">) </w:t>
      </w:r>
      <w:r w:rsidRPr="002A71D1">
        <w:t xml:space="preserve">in relation to </w:t>
      </w:r>
      <w:r w:rsidRPr="002C5396">
        <w:t xml:space="preserve">RR No. </w:t>
      </w:r>
      <w:r w:rsidRPr="00DC1350">
        <w:rPr>
          <w:b/>
        </w:rPr>
        <w:t>21.5</w:t>
      </w:r>
      <w:r>
        <w:rPr>
          <w:b/>
        </w:rPr>
        <w:t xml:space="preserve"> </w:t>
      </w:r>
      <w:r>
        <w:t xml:space="preserve">were submitted. </w:t>
      </w:r>
      <w:r w:rsidRPr="00BB3F25">
        <w:t>This topic was exte</w:t>
      </w:r>
      <w:r>
        <w:t>n</w:t>
      </w:r>
      <w:r w:rsidRPr="00BB3F25">
        <w:t xml:space="preserve">sively discussed </w:t>
      </w:r>
      <w:r>
        <w:rPr>
          <w:rFonts w:eastAsia="MS Mincho" w:hint="eastAsia"/>
          <w:lang w:eastAsia="ja-JP"/>
        </w:rPr>
        <w:t>u</w:t>
      </w:r>
      <w:r>
        <w:rPr>
          <w:rFonts w:eastAsia="MS Mincho"/>
          <w:lang w:eastAsia="ja-JP"/>
        </w:rPr>
        <w:t xml:space="preserve">nder WRC-19 agenda item 1.13 </w:t>
      </w:r>
      <w:r w:rsidRPr="00BB3F25">
        <w:t xml:space="preserve">and </w:t>
      </w:r>
      <w:r>
        <w:t xml:space="preserve">the results of discussions were </w:t>
      </w:r>
      <w:r w:rsidRPr="00BB3F25">
        <w:t xml:space="preserve">included in WRC-19 </w:t>
      </w:r>
      <w:hyperlink r:id="rId13" w:history="1">
        <w:r w:rsidRPr="00A46F2F">
          <w:t xml:space="preserve">Document </w:t>
        </w:r>
        <w:r w:rsidRPr="00A46F2F">
          <w:rPr>
            <w:rStyle w:val="Hyperlink"/>
          </w:rPr>
          <w:t>550</w:t>
        </w:r>
      </w:hyperlink>
      <w:r>
        <w:t>.</w:t>
      </w:r>
      <w:r w:rsidRPr="00BB3F25" w:rsidDel="00355DEF">
        <w:t xml:space="preserve"> </w:t>
      </w:r>
      <w:r>
        <w:t>T</w:t>
      </w:r>
      <w:r w:rsidRPr="00BB3F25">
        <w:t xml:space="preserve">he text set out in the annex to the </w:t>
      </w:r>
      <w:hyperlink r:id="rId14" w:history="1">
        <w:r w:rsidRPr="00A46F2F">
          <w:t xml:space="preserve">Document </w:t>
        </w:r>
        <w:r w:rsidRPr="00A46F2F">
          <w:rPr>
            <w:rStyle w:val="Hyperlink"/>
          </w:rPr>
          <w:t>550</w:t>
        </w:r>
      </w:hyperlink>
      <w:r w:rsidRPr="00BB3F25">
        <w:t xml:space="preserve"> was approved as a decision of the conference and included in the </w:t>
      </w:r>
      <w:r w:rsidRPr="00A46F2F">
        <w:t>minutes</w:t>
      </w:r>
      <w:r w:rsidRPr="00BB3F25">
        <w:t xml:space="preserve"> </w:t>
      </w:r>
      <w:r>
        <w:t xml:space="preserve">of twelfth plenary meeting (WRC-19 Document </w:t>
      </w:r>
      <w:hyperlink r:id="rId15" w:history="1">
        <w:r w:rsidRPr="00A46F2F">
          <w:rPr>
            <w:rStyle w:val="Hyperlink"/>
          </w:rPr>
          <w:t>573</w:t>
        </w:r>
      </w:hyperlink>
      <w:r>
        <w:t>)</w:t>
      </w:r>
      <w:r>
        <w:rPr>
          <w:rFonts w:ascii="DengXian" w:eastAsia="DengXian" w:hAnsi="DengXian" w:hint="eastAsia"/>
          <w:lang w:eastAsia="zh-CN"/>
        </w:rPr>
        <w:t>.</w:t>
      </w:r>
    </w:p>
    <w:p w14:paraId="05EBE150" w14:textId="77777777" w:rsidR="00385AD9" w:rsidRPr="00643B5A" w:rsidRDefault="00385AD9" w:rsidP="00385AD9">
      <w:pPr>
        <w:spacing w:afterLines="40" w:after="96"/>
        <w:jc w:val="both"/>
        <w:textAlignment w:val="center"/>
      </w:pPr>
      <w:r>
        <w:rPr>
          <w:rFonts w:eastAsia="DengXian"/>
          <w:lang w:eastAsia="zh-CN"/>
        </w:rPr>
        <w:t xml:space="preserve">This outcome of WRC-19 on </w:t>
      </w:r>
      <w:r w:rsidRPr="002C5396">
        <w:rPr>
          <w:rFonts w:eastAsia="DengXian"/>
          <w:lang w:eastAsia="zh-CN"/>
        </w:rPr>
        <w:t xml:space="preserve">RR No. </w:t>
      </w:r>
      <w:r w:rsidRPr="00DC1350">
        <w:rPr>
          <w:rFonts w:eastAsia="DengXian"/>
          <w:b/>
          <w:lang w:eastAsia="zh-CN"/>
        </w:rPr>
        <w:t>21.5</w:t>
      </w:r>
      <w:r w:rsidRPr="00DE5C63">
        <w:rPr>
          <w:rFonts w:eastAsia="DengXian"/>
          <w:lang w:eastAsia="zh-CN"/>
        </w:rPr>
        <w:t xml:space="preserve"> was brought to the attention of CPM23-1 that request</w:t>
      </w:r>
      <w:r>
        <w:rPr>
          <w:rFonts w:eastAsia="DengXian"/>
          <w:lang w:eastAsia="zh-CN"/>
        </w:rPr>
        <w:t>s</w:t>
      </w:r>
      <w:r w:rsidRPr="00DE5C63">
        <w:rPr>
          <w:rFonts w:eastAsia="DengXian"/>
          <w:lang w:eastAsia="zh-CN"/>
        </w:rPr>
        <w:t xml:space="preserve"> study be performed in ITU-R. This does not specifically request action or reporting to WRC-23 so is not included in the topics under </w:t>
      </w:r>
      <w:r>
        <w:rPr>
          <w:rFonts w:eastAsia="DengXian"/>
          <w:lang w:eastAsia="zh-CN"/>
        </w:rPr>
        <w:t xml:space="preserve">WRC-23 </w:t>
      </w:r>
      <w:r w:rsidRPr="00DE5C63">
        <w:rPr>
          <w:rFonts w:eastAsia="DengXian"/>
          <w:lang w:eastAsia="zh-CN"/>
        </w:rPr>
        <w:t xml:space="preserve">agenda item 9.1 in Annex 7 to </w:t>
      </w:r>
      <w:hyperlink r:id="rId16" w:history="1">
        <w:r w:rsidRPr="00A46F2F">
          <w:rPr>
            <w:rStyle w:val="Hyperlink"/>
            <w:rFonts w:eastAsia="DengXian"/>
            <w:lang w:eastAsia="zh-CN"/>
          </w:rPr>
          <w:t>CA/251</w:t>
        </w:r>
      </w:hyperlink>
      <w:r w:rsidRPr="00DE5C63">
        <w:rPr>
          <w:rFonts w:eastAsia="DengXian"/>
          <w:lang w:eastAsia="zh-CN"/>
        </w:rPr>
        <w:t xml:space="preserve">. However, ITU-R </w:t>
      </w:r>
      <w:r>
        <w:rPr>
          <w:rFonts w:eastAsia="DengXian"/>
          <w:lang w:eastAsia="zh-CN"/>
        </w:rPr>
        <w:t>WP </w:t>
      </w:r>
      <w:r w:rsidRPr="00DE5C63">
        <w:rPr>
          <w:rFonts w:eastAsia="DengXian"/>
          <w:lang w:eastAsia="zh-CN"/>
        </w:rPr>
        <w:t xml:space="preserve">5D, as the responsible group, is invited to carry out the requested study as a matter of urgency and to report the results of the study to the Director of the Radiocommunication </w:t>
      </w:r>
      <w:r w:rsidRPr="00643B5A">
        <w:t>Bureau to be considered as the Director deems appropriate.</w:t>
      </w:r>
    </w:p>
    <w:p w14:paraId="452F5C61" w14:textId="4C348E17" w:rsidR="00385AD9" w:rsidRDefault="00385AD9" w:rsidP="00385AD9">
      <w:pPr>
        <w:spacing w:afterLines="40" w:after="96"/>
        <w:jc w:val="both"/>
        <w:textAlignment w:val="center"/>
        <w:rPr>
          <w:rFonts w:eastAsia="DengXian"/>
          <w:lang w:val="en-GB" w:eastAsia="zh-CN"/>
        </w:rPr>
      </w:pPr>
      <w:r>
        <w:t>Th</w:t>
      </w:r>
      <w:r w:rsidR="00BE5108">
        <w:t>e</w:t>
      </w:r>
      <w:r>
        <w:t xml:space="preserve"> topic of RR No. </w:t>
      </w:r>
      <w:r w:rsidRPr="00BE5108">
        <w:rPr>
          <w:b/>
        </w:rPr>
        <w:t>21.5</w:t>
      </w:r>
      <w:r>
        <w:t xml:space="preserve"> had been extensively discuss</w:t>
      </w:r>
      <w:r w:rsidR="00AD7C91">
        <w:t>ed</w:t>
      </w:r>
      <w:r>
        <w:t xml:space="preserve"> in this study cycle in </w:t>
      </w:r>
      <w:r w:rsidRPr="00744B9B">
        <w:t>WP</w:t>
      </w:r>
      <w:r w:rsidR="00AD7C91">
        <w:t> </w:t>
      </w:r>
      <w:r w:rsidRPr="00744B9B">
        <w:t>5D. At the 37</w:t>
      </w:r>
      <w:r w:rsidRPr="00385AD9">
        <w:rPr>
          <w:vertAlign w:val="superscript"/>
        </w:rPr>
        <w:t>th</w:t>
      </w:r>
      <w:r>
        <w:t xml:space="preserve"> </w:t>
      </w:r>
      <w:r w:rsidRPr="00744B9B">
        <w:rPr>
          <w:lang w:eastAsia="ja-JP"/>
        </w:rPr>
        <w:t xml:space="preserve">WP 5D meeting, the Note from the Chairmen of Study Group 4 and 5 in Document </w:t>
      </w:r>
      <w:hyperlink r:id="rId17" w:tgtFrame="_blank" w:history="1">
        <w:r w:rsidR="00AD7C91">
          <w:rPr>
            <w:color w:val="0000FF"/>
            <w:u w:val="single"/>
            <w:lang w:eastAsia="ja-JP"/>
          </w:rPr>
          <w:t>5D/4</w:t>
        </w:r>
        <w:r w:rsidRPr="00744B9B">
          <w:rPr>
            <w:color w:val="0000FF"/>
            <w:u w:val="single"/>
            <w:lang w:eastAsia="ja-JP"/>
          </w:rPr>
          <w:t>07</w:t>
        </w:r>
      </w:hyperlink>
      <w:r w:rsidRPr="00744B9B">
        <w:rPr>
          <w:lang w:eastAsia="ja-JP"/>
        </w:rPr>
        <w:t xml:space="preserve"> was considered as the guidance of its future work. </w:t>
      </w:r>
      <w:r>
        <w:rPr>
          <w:rFonts w:eastAsia="DengXian"/>
          <w:lang w:val="en-GB" w:eastAsia="zh-CN"/>
        </w:rPr>
        <w:t>At its 44</w:t>
      </w:r>
      <w:r>
        <w:rPr>
          <w:rFonts w:eastAsia="DengXian"/>
          <w:vertAlign w:val="superscript"/>
          <w:lang w:val="en-GB" w:eastAsia="zh-CN"/>
        </w:rPr>
        <w:t>th</w:t>
      </w:r>
      <w:r>
        <w:rPr>
          <w:rFonts w:eastAsia="DengXian"/>
          <w:lang w:val="en-GB" w:eastAsia="zh-CN"/>
        </w:rPr>
        <w:t xml:space="preserve"> meeting, WP 5D finalized the </w:t>
      </w:r>
      <w:hyperlink r:id="rId18" w:history="1">
        <w:r w:rsidR="00E56EAA">
          <w:rPr>
            <w:rStyle w:val="Hyperlink"/>
            <w:rFonts w:cstheme="minorHAnsi"/>
          </w:rPr>
          <w:t>final note</w:t>
        </w:r>
      </w:hyperlink>
      <w:r>
        <w:rPr>
          <w:rFonts w:eastAsia="DengXian"/>
          <w:lang w:val="en-GB" w:eastAsia="zh-CN"/>
        </w:rPr>
        <w:t xml:space="preserve"> to the Director of the Radiocommunication Bureau. The final note is a very short version which indicates no consensus was reached on several aspects and approaches regarding the studies called for in WRC-19 Document 550 and refers to the Annex 4.5 to the WP 5D Chairman’s Report (</w:t>
      </w:r>
      <w:r>
        <w:t xml:space="preserve">Document </w:t>
      </w:r>
      <w:hyperlink r:id="rId19" w:history="1">
        <w:r>
          <w:rPr>
            <w:rStyle w:val="Hyperlink"/>
          </w:rPr>
          <w:t>5D/1555</w:t>
        </w:r>
      </w:hyperlink>
      <w:r>
        <w:rPr>
          <w:rFonts w:eastAsia="DengXian"/>
          <w:lang w:val="en-GB" w:eastAsia="zh-CN"/>
        </w:rPr>
        <w:t>) which contains a compilation of input documents received.</w:t>
      </w:r>
    </w:p>
    <w:p w14:paraId="613586F0" w14:textId="34FC99B7" w:rsidR="003B7781" w:rsidRPr="003B7781" w:rsidRDefault="003B7781" w:rsidP="00385AD9">
      <w:pPr>
        <w:spacing w:afterLines="40" w:after="96"/>
        <w:jc w:val="both"/>
        <w:textAlignment w:val="center"/>
        <w:rPr>
          <w:rFonts w:eastAsia="SimSun"/>
          <w:lang w:eastAsia="zh-CN"/>
        </w:rPr>
      </w:pPr>
      <w:r>
        <w:rPr>
          <w:rFonts w:eastAsia="SimSun"/>
          <w:lang w:eastAsia="zh-CN"/>
        </w:rPr>
        <w:lastRenderedPageBreak/>
        <w:t>The s</w:t>
      </w:r>
      <w:r w:rsidRPr="003B7781">
        <w:rPr>
          <w:rFonts w:eastAsia="SimSun"/>
          <w:lang w:eastAsia="zh-CN"/>
        </w:rPr>
        <w:t>tudies of the RR No. 21.5 issue</w:t>
      </w:r>
      <w:r>
        <w:rPr>
          <w:rFonts w:eastAsia="SimSun"/>
          <w:lang w:eastAsia="zh-CN"/>
        </w:rPr>
        <w:t xml:space="preserve"> is contained in the section 4.3.2 in the </w:t>
      </w:r>
      <w:hyperlink r:id="rId20" w:history="1">
        <w:r w:rsidRPr="003B7781">
          <w:rPr>
            <w:rStyle w:val="Hyperlink"/>
            <w:rFonts w:eastAsia="SimSun"/>
            <w:lang w:eastAsia="zh-CN"/>
          </w:rPr>
          <w:t>Part 1</w:t>
        </w:r>
      </w:hyperlink>
      <w:r>
        <w:rPr>
          <w:rFonts w:eastAsia="SimSun"/>
          <w:lang w:eastAsia="zh-CN"/>
        </w:rPr>
        <w:t xml:space="preserve"> of Report of the Director on the activities of the Radio</w:t>
      </w:r>
      <w:r w:rsidR="005F40AE">
        <w:rPr>
          <w:rFonts w:eastAsia="SimSun"/>
          <w:lang w:eastAsia="zh-CN"/>
        </w:rPr>
        <w:t>communication</w:t>
      </w:r>
      <w:r>
        <w:rPr>
          <w:rFonts w:eastAsia="SimSun"/>
          <w:lang w:eastAsia="zh-CN"/>
        </w:rPr>
        <w:t xml:space="preserve"> Sector</w:t>
      </w:r>
      <w:r w:rsidR="00115A5D">
        <w:rPr>
          <w:rFonts w:eastAsia="SimSun"/>
          <w:lang w:eastAsia="zh-CN"/>
        </w:rPr>
        <w:t xml:space="preserve"> (WRC-23 Document </w:t>
      </w:r>
      <w:hyperlink r:id="rId21" w:history="1">
        <w:r w:rsidR="00115A5D" w:rsidRPr="00760447">
          <w:rPr>
            <w:rStyle w:val="Hyperlink"/>
            <w:rFonts w:eastAsia="SimSun"/>
            <w:lang w:eastAsia="zh-CN"/>
          </w:rPr>
          <w:t>4</w:t>
        </w:r>
      </w:hyperlink>
      <w:r w:rsidR="00115A5D">
        <w:rPr>
          <w:rFonts w:eastAsia="SimSun"/>
          <w:lang w:eastAsia="zh-CN"/>
        </w:rPr>
        <w:t>)</w:t>
      </w:r>
      <w:r>
        <w:rPr>
          <w:rFonts w:eastAsia="SimSun"/>
          <w:lang w:eastAsia="zh-CN"/>
        </w:rPr>
        <w:t>.</w:t>
      </w:r>
    </w:p>
    <w:p w14:paraId="4D6232E9" w14:textId="323B8C8E" w:rsidR="009D4B7A" w:rsidRDefault="00385AD9" w:rsidP="00385AD9">
      <w:pPr>
        <w:jc w:val="both"/>
        <w:rPr>
          <w:lang w:val="en-NZ" w:eastAsia="ko-KR"/>
        </w:rPr>
      </w:pPr>
      <w:r w:rsidRPr="00643B5A">
        <w:rPr>
          <w:lang w:val="en-NZ" w:eastAsia="ko-KR"/>
        </w:rPr>
        <w:t xml:space="preserve">The objective of Article </w:t>
      </w:r>
      <w:r w:rsidRPr="00E00CBE">
        <w:rPr>
          <w:b/>
          <w:bCs/>
          <w:lang w:val="en-NZ" w:eastAsia="ko-KR"/>
        </w:rPr>
        <w:t>21</w:t>
      </w:r>
      <w:r w:rsidRPr="00643B5A">
        <w:rPr>
          <w:lang w:val="en-NZ" w:eastAsia="ko-KR"/>
        </w:rPr>
        <w:t xml:space="preserve"> is to ensure terrestrial and space services sharing frequency bands above 1 GHz to operate in a satisfactory manner.</w:t>
      </w:r>
      <w:r w:rsidR="00F24B9B">
        <w:rPr>
          <w:lang w:val="en-NZ" w:eastAsia="ko-KR"/>
        </w:rPr>
        <w:t xml:space="preserve"> </w:t>
      </w:r>
    </w:p>
    <w:p w14:paraId="72E9B743" w14:textId="77777777" w:rsidR="00385AD9" w:rsidRPr="00441526" w:rsidRDefault="00385AD9" w:rsidP="00385AD9">
      <w:pPr>
        <w:jc w:val="both"/>
        <w:rPr>
          <w:lang w:val="en-NZ"/>
        </w:rPr>
      </w:pPr>
    </w:p>
    <w:p w14:paraId="4B47EE69" w14:textId="76B3E844" w:rsidR="009D4B7A" w:rsidRPr="00534A52" w:rsidRDefault="009D4B7A" w:rsidP="00534A52">
      <w:pPr>
        <w:pStyle w:val="Heading1"/>
        <w:spacing w:after="120"/>
        <w:jc w:val="left"/>
        <w:rPr>
          <w:u w:val="none"/>
          <w:lang w:val="en-NZ" w:eastAsia="ko-KR"/>
        </w:rPr>
      </w:pPr>
      <w:r w:rsidRPr="00534A52">
        <w:rPr>
          <w:u w:val="none"/>
          <w:lang w:val="en-NZ" w:eastAsia="ko-KR"/>
        </w:rPr>
        <w:t>2.</w:t>
      </w:r>
      <w:r w:rsidRPr="00534A52">
        <w:rPr>
          <w:u w:val="none"/>
          <w:lang w:val="en-NZ" w:eastAsia="ko-KR"/>
        </w:rPr>
        <w:tab/>
        <w:t>Documents</w:t>
      </w:r>
    </w:p>
    <w:p w14:paraId="5DCD73D1" w14:textId="248D975C" w:rsidR="009D4B7A" w:rsidRPr="00441526" w:rsidRDefault="009D4B7A" w:rsidP="009D4B7A">
      <w:pPr>
        <w:numPr>
          <w:ilvl w:val="0"/>
          <w:numId w:val="12"/>
        </w:numPr>
        <w:ind w:leftChars="145" w:left="708"/>
        <w:jc w:val="both"/>
        <w:rPr>
          <w:lang w:val="en-NZ"/>
        </w:rPr>
      </w:pPr>
      <w:r w:rsidRPr="00441526">
        <w:rPr>
          <w:lang w:val="en-NZ"/>
        </w:rPr>
        <w:t>Input Documents APG</w:t>
      </w:r>
      <w:r>
        <w:rPr>
          <w:lang w:val="en-NZ"/>
        </w:rPr>
        <w:t>23</w:t>
      </w:r>
      <w:r w:rsidRPr="00441526">
        <w:rPr>
          <w:lang w:val="en-NZ"/>
        </w:rPr>
        <w:t>-</w:t>
      </w:r>
      <w:r w:rsidR="00F17BE0">
        <w:rPr>
          <w:lang w:val="en-NZ"/>
        </w:rPr>
        <w:t>6</w:t>
      </w:r>
      <w:r w:rsidRPr="00441526">
        <w:rPr>
          <w:lang w:val="en-NZ"/>
        </w:rPr>
        <w:t>/</w:t>
      </w:r>
      <w:hyperlink r:id="rId22" w:history="1">
        <w:r w:rsidR="00655B86" w:rsidRPr="00622B6B">
          <w:rPr>
            <w:rStyle w:val="Hyperlink"/>
            <w:rFonts w:eastAsia="MS Mincho"/>
            <w:lang w:val="en-GB" w:eastAsia="ja-JP"/>
          </w:rPr>
          <w:t>INP-29</w:t>
        </w:r>
      </w:hyperlink>
      <w:r w:rsidR="00655B86">
        <w:rPr>
          <w:rFonts w:eastAsia="MS Mincho"/>
          <w:lang w:val="en-GB" w:eastAsia="ja-JP"/>
        </w:rPr>
        <w:t xml:space="preserve"> (J), </w:t>
      </w:r>
      <w:hyperlink r:id="rId23" w:history="1">
        <w:r w:rsidR="00655B86" w:rsidRPr="00475D69">
          <w:rPr>
            <w:rStyle w:val="Hyperlink"/>
            <w:rFonts w:eastAsia="MS Mincho" w:hint="eastAsia"/>
            <w:lang w:val="en-GB" w:eastAsia="ja-JP"/>
          </w:rPr>
          <w:t>I</w:t>
        </w:r>
        <w:r w:rsidR="00655B86" w:rsidRPr="00475D69">
          <w:rPr>
            <w:rStyle w:val="Hyperlink"/>
            <w:rFonts w:eastAsia="MS Mincho"/>
            <w:lang w:val="en-GB" w:eastAsia="ja-JP"/>
          </w:rPr>
          <w:t>NP-76</w:t>
        </w:r>
      </w:hyperlink>
      <w:r w:rsidR="00655B86">
        <w:rPr>
          <w:rFonts w:eastAsia="MS Mincho"/>
          <w:lang w:val="en-GB" w:eastAsia="ja-JP"/>
        </w:rPr>
        <w:t xml:space="preserve"> (SNG), </w:t>
      </w:r>
      <w:hyperlink r:id="rId24" w:history="1">
        <w:r w:rsidR="00655B86" w:rsidRPr="00022EC7">
          <w:rPr>
            <w:rStyle w:val="Hyperlink"/>
            <w:rFonts w:eastAsia="MS Mincho"/>
            <w:lang w:val="en-GB" w:eastAsia="ja-JP"/>
          </w:rPr>
          <w:t>INP-78</w:t>
        </w:r>
      </w:hyperlink>
      <w:r w:rsidR="00655B86">
        <w:rPr>
          <w:rFonts w:eastAsia="MS Mincho"/>
          <w:lang w:val="en-GB" w:eastAsia="ja-JP"/>
        </w:rPr>
        <w:t xml:space="preserve"> (NZL, KOR), </w:t>
      </w:r>
      <w:hyperlink r:id="rId25" w:history="1">
        <w:r w:rsidR="00655B86" w:rsidRPr="00E25423">
          <w:rPr>
            <w:rStyle w:val="Hyperlink"/>
            <w:rFonts w:eastAsia="MS Mincho"/>
            <w:lang w:val="en-GB" w:eastAsia="ja-JP"/>
          </w:rPr>
          <w:t>INP-80(Rev.1)</w:t>
        </w:r>
      </w:hyperlink>
      <w:r w:rsidR="00655B86">
        <w:rPr>
          <w:rFonts w:eastAsia="MS Mincho"/>
          <w:lang w:val="en-GB" w:eastAsia="ja-JP"/>
        </w:rPr>
        <w:t xml:space="preserve"> (AUS), </w:t>
      </w:r>
      <w:bookmarkStart w:id="1" w:name="OLE_LINK3"/>
      <w:bookmarkStart w:id="2" w:name="OLE_LINK4"/>
      <w:r w:rsidR="00655B86">
        <w:rPr>
          <w:rStyle w:val="Hyperlink"/>
          <w:rFonts w:eastAsia="MS Mincho"/>
          <w:lang w:val="en-GB" w:eastAsia="ja-JP"/>
        </w:rPr>
        <w:fldChar w:fldCharType="begin"/>
      </w:r>
      <w:r w:rsidR="00655B86">
        <w:rPr>
          <w:rStyle w:val="Hyperlink"/>
          <w:rFonts w:eastAsia="MS Mincho"/>
          <w:lang w:val="en-GB" w:eastAsia="ja-JP"/>
        </w:rPr>
        <w:instrText xml:space="preserve"> HYPERLINK "https://www.apt.int/sites/default/files/2023/08/APG23-6-INP-103_China_WP1_PACP_WRC-23_Agenda_Items.docx" </w:instrText>
      </w:r>
      <w:r w:rsidR="00655B86">
        <w:rPr>
          <w:rStyle w:val="Hyperlink"/>
          <w:rFonts w:eastAsia="MS Mincho"/>
          <w:lang w:val="en-GB" w:eastAsia="ja-JP"/>
        </w:rPr>
      </w:r>
      <w:r w:rsidR="00655B86">
        <w:rPr>
          <w:rStyle w:val="Hyperlink"/>
          <w:rFonts w:eastAsia="MS Mincho"/>
          <w:lang w:val="en-GB" w:eastAsia="ja-JP"/>
        </w:rPr>
        <w:fldChar w:fldCharType="separate"/>
      </w:r>
      <w:r w:rsidR="00655B86" w:rsidRPr="003C6631">
        <w:rPr>
          <w:rStyle w:val="Hyperlink"/>
          <w:rFonts w:eastAsia="MS Mincho"/>
          <w:lang w:val="en-GB" w:eastAsia="ja-JP"/>
        </w:rPr>
        <w:t>INP-103</w:t>
      </w:r>
      <w:r w:rsidR="00655B86">
        <w:rPr>
          <w:rStyle w:val="Hyperlink"/>
          <w:rFonts w:eastAsia="MS Mincho"/>
          <w:lang w:val="en-GB" w:eastAsia="ja-JP"/>
        </w:rPr>
        <w:fldChar w:fldCharType="end"/>
      </w:r>
      <w:bookmarkEnd w:id="1"/>
      <w:bookmarkEnd w:id="2"/>
      <w:r w:rsidR="00655B86">
        <w:rPr>
          <w:rFonts w:eastAsia="MS Mincho"/>
          <w:lang w:val="en-GB" w:eastAsia="ja-JP"/>
        </w:rPr>
        <w:t xml:space="preserve"> (CHN)</w:t>
      </w:r>
    </w:p>
    <w:p w14:paraId="2DE10EA4" w14:textId="5F6C8262" w:rsidR="009D4B7A" w:rsidRPr="00C37512" w:rsidRDefault="009D4B7A" w:rsidP="009D4B7A">
      <w:pPr>
        <w:numPr>
          <w:ilvl w:val="0"/>
          <w:numId w:val="12"/>
        </w:numPr>
        <w:ind w:leftChars="145" w:left="708"/>
        <w:jc w:val="both"/>
        <w:rPr>
          <w:lang w:val="fr-CH"/>
        </w:rPr>
      </w:pPr>
      <w:r w:rsidRPr="00C37512">
        <w:rPr>
          <w:lang w:val="fr-CH"/>
        </w:rPr>
        <w:t>Information Documents APG23-</w:t>
      </w:r>
      <w:r w:rsidR="00F2678E" w:rsidRPr="00C37512">
        <w:rPr>
          <w:lang w:val="fr-CH"/>
        </w:rPr>
        <w:t>6</w:t>
      </w:r>
      <w:r w:rsidRPr="00C37512">
        <w:rPr>
          <w:lang w:val="fr-CH"/>
        </w:rPr>
        <w:t>/</w:t>
      </w:r>
      <w:hyperlink r:id="rId26" w:history="1">
        <w:r w:rsidR="00655B86" w:rsidRPr="00382773">
          <w:rPr>
            <w:rStyle w:val="Hyperlink"/>
            <w:rFonts w:eastAsia="MS Mincho" w:hint="eastAsia"/>
            <w:lang w:val="en-GB" w:eastAsia="ja-JP"/>
          </w:rPr>
          <w:t>I</w:t>
        </w:r>
        <w:r w:rsidR="00655B86" w:rsidRPr="00382773">
          <w:rPr>
            <w:rStyle w:val="Hyperlink"/>
            <w:rFonts w:eastAsia="MS Mincho"/>
            <w:lang w:val="en-GB" w:eastAsia="ja-JP"/>
          </w:rPr>
          <w:t>NF-02</w:t>
        </w:r>
      </w:hyperlink>
      <w:r w:rsidR="00655B86">
        <w:rPr>
          <w:rFonts w:eastAsia="MS Mincho"/>
          <w:lang w:val="en-GB" w:eastAsia="ja-JP"/>
        </w:rPr>
        <w:t xml:space="preserve"> (WMO), </w:t>
      </w:r>
      <w:hyperlink r:id="rId27" w:history="1">
        <w:r w:rsidR="00655B86" w:rsidRPr="00382773">
          <w:rPr>
            <w:rStyle w:val="Hyperlink"/>
            <w:rFonts w:eastAsia="MS Mincho"/>
            <w:lang w:val="en-GB" w:eastAsia="ja-JP"/>
          </w:rPr>
          <w:t>INF-10</w:t>
        </w:r>
      </w:hyperlink>
      <w:r w:rsidR="00655B86">
        <w:rPr>
          <w:rFonts w:eastAsia="MS Mincho"/>
          <w:lang w:val="en-GB" w:eastAsia="ja-JP"/>
        </w:rPr>
        <w:t xml:space="preserve"> (DG Chair), </w:t>
      </w:r>
      <w:hyperlink r:id="rId28" w:history="1">
        <w:r w:rsidR="00655B86" w:rsidRPr="00382773">
          <w:rPr>
            <w:rStyle w:val="Hyperlink"/>
            <w:rFonts w:eastAsia="MS Mincho"/>
            <w:lang w:val="en-GB" w:eastAsia="ja-JP"/>
          </w:rPr>
          <w:t>INF-28</w:t>
        </w:r>
      </w:hyperlink>
      <w:r w:rsidR="00655B86">
        <w:rPr>
          <w:rFonts w:eastAsia="MS Mincho"/>
          <w:lang w:val="en-GB" w:eastAsia="ja-JP"/>
        </w:rPr>
        <w:t xml:space="preserve"> (GSOA), </w:t>
      </w:r>
      <w:hyperlink r:id="rId29" w:history="1">
        <w:r w:rsidR="00655B86" w:rsidRPr="00382773">
          <w:rPr>
            <w:rStyle w:val="Hyperlink"/>
            <w:rFonts w:eastAsia="MS Mincho"/>
            <w:lang w:val="en-GB" w:eastAsia="ja-JP"/>
          </w:rPr>
          <w:t>INF-40</w:t>
        </w:r>
      </w:hyperlink>
      <w:r w:rsidR="00655B86">
        <w:rPr>
          <w:rFonts w:eastAsia="MS Mincho"/>
          <w:lang w:val="en-GB" w:eastAsia="ja-JP"/>
        </w:rPr>
        <w:t xml:space="preserve"> (GSMA Hong Kong), </w:t>
      </w:r>
      <w:hyperlink r:id="rId30" w:history="1">
        <w:r w:rsidR="00655B86" w:rsidRPr="00382773">
          <w:rPr>
            <w:rStyle w:val="Hyperlink"/>
            <w:rFonts w:eastAsia="MS Mincho"/>
            <w:lang w:val="en-GB" w:eastAsia="ja-JP"/>
          </w:rPr>
          <w:t>INF-45</w:t>
        </w:r>
      </w:hyperlink>
      <w:r w:rsidR="00655B86">
        <w:rPr>
          <w:rFonts w:eastAsia="MS Mincho"/>
          <w:lang w:val="en-GB" w:eastAsia="ja-JP"/>
        </w:rPr>
        <w:t xml:space="preserve"> (RCC), </w:t>
      </w:r>
      <w:hyperlink r:id="rId31" w:history="1">
        <w:r w:rsidR="00655B86" w:rsidRPr="00382773">
          <w:rPr>
            <w:rStyle w:val="Hyperlink"/>
            <w:rFonts w:eastAsia="MS Mincho"/>
            <w:lang w:val="en-GB" w:eastAsia="ja-JP"/>
          </w:rPr>
          <w:t>INF-46</w:t>
        </w:r>
      </w:hyperlink>
      <w:r w:rsidR="00655B86">
        <w:rPr>
          <w:rFonts w:eastAsia="MS Mincho"/>
          <w:lang w:val="en-GB" w:eastAsia="ja-JP"/>
        </w:rPr>
        <w:t xml:space="preserve"> (CEPT)</w:t>
      </w:r>
      <w:r w:rsidR="00295254">
        <w:rPr>
          <w:rFonts w:eastAsia="MS Mincho"/>
          <w:lang w:val="en-GB" w:eastAsia="ja-JP"/>
        </w:rPr>
        <w:t xml:space="preserve">, </w:t>
      </w:r>
      <w:hyperlink r:id="rId32" w:history="1">
        <w:r w:rsidR="00295254" w:rsidRPr="00295254">
          <w:rPr>
            <w:rStyle w:val="Hyperlink"/>
            <w:rFonts w:eastAsia="MS Mincho"/>
            <w:lang w:val="en-GB" w:eastAsia="ja-JP"/>
          </w:rPr>
          <w:t>INF-55</w:t>
        </w:r>
      </w:hyperlink>
      <w:r w:rsidR="00295254">
        <w:rPr>
          <w:rFonts w:eastAsia="MS Mincho"/>
          <w:lang w:val="en-GB" w:eastAsia="ja-JP"/>
        </w:rPr>
        <w:t xml:space="preserve"> (ATU)</w:t>
      </w:r>
      <w:r w:rsidRPr="00C37512">
        <w:rPr>
          <w:lang w:val="fr-CH"/>
        </w:rPr>
        <w:t xml:space="preserve"> </w:t>
      </w:r>
    </w:p>
    <w:p w14:paraId="213BBC18" w14:textId="77777777" w:rsidR="009D4B7A" w:rsidRPr="00C37512" w:rsidRDefault="009D4B7A" w:rsidP="009D4B7A">
      <w:pPr>
        <w:rPr>
          <w:b/>
          <w:lang w:val="fr-CH" w:eastAsia="ko-KR"/>
        </w:rPr>
      </w:pPr>
    </w:p>
    <w:p w14:paraId="0BABA4DC" w14:textId="003F99BA" w:rsidR="009D4B7A" w:rsidRPr="00534A52" w:rsidRDefault="009D4B7A" w:rsidP="00534A52">
      <w:pPr>
        <w:pStyle w:val="Heading1"/>
        <w:spacing w:after="120"/>
        <w:jc w:val="left"/>
        <w:rPr>
          <w:u w:val="none"/>
          <w:lang w:val="en-NZ" w:eastAsia="ko-KR"/>
        </w:rPr>
      </w:pPr>
      <w:r w:rsidRPr="00534A52">
        <w:rPr>
          <w:u w:val="none"/>
          <w:lang w:val="en-NZ" w:eastAsia="ko-KR"/>
        </w:rPr>
        <w:t>3.</w:t>
      </w:r>
      <w:r w:rsidRPr="00534A52">
        <w:rPr>
          <w:u w:val="none"/>
          <w:lang w:val="en-NZ" w:eastAsia="ko-KR"/>
        </w:rPr>
        <w:tab/>
        <w:t>Summary of discussions</w:t>
      </w:r>
    </w:p>
    <w:p w14:paraId="52E051FB" w14:textId="77777777" w:rsidR="009D4B7A" w:rsidRPr="006D5632" w:rsidRDefault="009D4B7A" w:rsidP="00BC36CD">
      <w:pPr>
        <w:pStyle w:val="Heading2"/>
        <w:spacing w:after="120"/>
        <w:rPr>
          <w:rFonts w:ascii="Times New Roman" w:hAnsi="Times New Roman" w:cs="Times New Roman"/>
          <w:b/>
          <w:bCs/>
          <w:lang w:val="en-NZ" w:eastAsia="ko-KR"/>
        </w:rPr>
      </w:pPr>
      <w:r w:rsidRPr="006D5632">
        <w:rPr>
          <w:rFonts w:ascii="Times New Roman" w:hAnsi="Times New Roman" w:cs="Times New Roman"/>
          <w:b/>
          <w:bCs/>
          <w:lang w:val="en-NZ" w:eastAsia="ko-KR"/>
        </w:rPr>
        <w:t>3.1</w:t>
      </w:r>
      <w:r w:rsidRPr="006D5632">
        <w:rPr>
          <w:rFonts w:ascii="Times New Roman" w:hAnsi="Times New Roman" w:cs="Times New Roman"/>
          <w:b/>
          <w:bCs/>
          <w:lang w:val="en-NZ" w:eastAsia="ko-KR"/>
        </w:rPr>
        <w:tab/>
        <w:t>S</w:t>
      </w:r>
      <w:r w:rsidRPr="006D5632">
        <w:rPr>
          <w:rFonts w:ascii="Times New Roman" w:hAnsi="Times New Roman" w:cs="Times New Roman" w:hint="eastAsia"/>
          <w:b/>
          <w:bCs/>
          <w:lang w:val="en-NZ" w:eastAsia="ko-KR"/>
        </w:rPr>
        <w:t xml:space="preserve">ummary </w:t>
      </w:r>
      <w:r w:rsidRPr="006D5632">
        <w:rPr>
          <w:rFonts w:ascii="Times New Roman" w:hAnsi="Times New Roman" w:cs="Times New Roman"/>
          <w:b/>
          <w:bCs/>
          <w:lang w:val="en-NZ" w:eastAsia="ko-KR"/>
        </w:rPr>
        <w:t>of APT Members’ views</w:t>
      </w:r>
    </w:p>
    <w:p w14:paraId="6127A340" w14:textId="26C42075" w:rsidR="00A569F9" w:rsidRPr="00661D23" w:rsidRDefault="00A569F9" w:rsidP="00661D23">
      <w:pPr>
        <w:pStyle w:val="Heading3"/>
        <w:spacing w:after="120"/>
        <w:ind w:leftChars="0" w:left="0"/>
        <w:rPr>
          <w:rFonts w:ascii="Times New Roman" w:hAnsi="Times New Roman"/>
          <w:b/>
          <w:bCs/>
        </w:rPr>
      </w:pPr>
      <w:r w:rsidRPr="00661D23">
        <w:rPr>
          <w:rFonts w:ascii="Times New Roman" w:hAnsi="Times New Roman"/>
          <w:b/>
          <w:bCs/>
        </w:rPr>
        <w:t>3.1.1</w:t>
      </w:r>
      <w:r w:rsidRPr="00661D23">
        <w:rPr>
          <w:rFonts w:ascii="Times New Roman" w:hAnsi="Times New Roman"/>
          <w:b/>
          <w:bCs/>
        </w:rPr>
        <w:tab/>
        <w:t>Australia - Document APG23-6/</w:t>
      </w:r>
      <w:hyperlink r:id="rId33" w:history="1">
        <w:r w:rsidRPr="00661D23">
          <w:rPr>
            <w:rFonts w:ascii="Times New Roman" w:hAnsi="Times New Roman"/>
            <w:b/>
            <w:bCs/>
            <w:color w:val="0000FF"/>
            <w:u w:val="single"/>
          </w:rPr>
          <w:t>INP-80(Rev.1)</w:t>
        </w:r>
      </w:hyperlink>
    </w:p>
    <w:p w14:paraId="48AEB354" w14:textId="77777777" w:rsidR="00A569F9" w:rsidRDefault="00A569F9" w:rsidP="00A569F9">
      <w:pPr>
        <w:numPr>
          <w:ilvl w:val="0"/>
          <w:numId w:val="12"/>
        </w:numPr>
        <w:ind w:leftChars="145" w:left="708"/>
        <w:jc w:val="both"/>
        <w:rPr>
          <w:lang w:val="en-NZ"/>
        </w:rPr>
      </w:pPr>
      <w:r>
        <w:rPr>
          <w:lang w:val="en-NZ"/>
        </w:rPr>
        <w:t xml:space="preserve">For the verification of IMT stations using Active Antenna Systems (AAS) and operating in the 24.25-27.5 GHz band, Australia supports using a total radiated power within a defined reference bandwidth to capture the “power delivered to the antenna of a station” in RR No.21.5. Australia is considering a reference bandwidth of 50 MHz, 100 </w:t>
      </w:r>
      <w:proofErr w:type="gramStart"/>
      <w:r>
        <w:rPr>
          <w:lang w:val="en-NZ"/>
        </w:rPr>
        <w:t>MHz</w:t>
      </w:r>
      <w:proofErr w:type="gramEnd"/>
      <w:r>
        <w:rPr>
          <w:lang w:val="en-NZ"/>
        </w:rPr>
        <w:t xml:space="preserve"> or 200 </w:t>
      </w:r>
      <w:proofErr w:type="spellStart"/>
      <w:r>
        <w:rPr>
          <w:lang w:val="en-NZ"/>
        </w:rPr>
        <w:t>MHz</w:t>
      </w:r>
      <w:r w:rsidRPr="00F847D4">
        <w:rPr>
          <w:lang w:val="en-NZ"/>
        </w:rPr>
        <w:t>.</w:t>
      </w:r>
      <w:proofErr w:type="spellEnd"/>
    </w:p>
    <w:p w14:paraId="712278A0" w14:textId="77777777" w:rsidR="00A569F9" w:rsidRPr="009B4CDB" w:rsidRDefault="00A569F9" w:rsidP="00A569F9">
      <w:pPr>
        <w:numPr>
          <w:ilvl w:val="0"/>
          <w:numId w:val="12"/>
        </w:numPr>
        <w:ind w:leftChars="145" w:left="708"/>
        <w:jc w:val="both"/>
        <w:rPr>
          <w:lang w:val="en-NZ"/>
        </w:rPr>
      </w:pPr>
      <w:r>
        <w:rPr>
          <w:lang w:val="en-NZ"/>
        </w:rPr>
        <w:t xml:space="preserve">Australia does not support change to the Radio Regulations to address </w:t>
      </w:r>
      <w:hyperlink r:id="rId34" w:tgtFrame="_blank" w:history="1">
        <w:r w:rsidRPr="00827D93">
          <w:rPr>
            <w:rStyle w:val="Hyperlink"/>
            <w:rFonts w:eastAsia="Calibri"/>
            <w:kern w:val="12"/>
            <w:lang w:val="en-AU"/>
          </w:rPr>
          <w:t>WRC-19 Document 550</w:t>
        </w:r>
      </w:hyperlink>
      <w:r w:rsidRPr="00827D93">
        <w:rPr>
          <w:rFonts w:eastAsia="Calibri"/>
          <w:color w:val="000000"/>
          <w:kern w:val="12"/>
          <w:lang w:val="en-AU"/>
        </w:rPr>
        <w:t>.</w:t>
      </w:r>
      <w:r>
        <w:rPr>
          <w:rFonts w:eastAsia="Calibri"/>
          <w:color w:val="000000"/>
          <w:kern w:val="12"/>
          <w:lang w:val="en-AU"/>
        </w:rPr>
        <w:t xml:space="preserve"> Australia opposes continuation of this work in the WRC-27 study cycles.</w:t>
      </w:r>
    </w:p>
    <w:p w14:paraId="527A8D88" w14:textId="77777777" w:rsidR="00A569F9" w:rsidRPr="009B4CDB" w:rsidRDefault="00A569F9" w:rsidP="00A569F9">
      <w:pPr>
        <w:numPr>
          <w:ilvl w:val="0"/>
          <w:numId w:val="12"/>
        </w:numPr>
        <w:ind w:leftChars="145" w:left="708"/>
        <w:jc w:val="both"/>
        <w:rPr>
          <w:lang w:val="en-NZ"/>
        </w:rPr>
      </w:pPr>
      <w:r>
        <w:rPr>
          <w:rFonts w:eastAsia="Calibri"/>
          <w:color w:val="000000"/>
          <w:kern w:val="12"/>
          <w:lang w:val="en-AU"/>
        </w:rPr>
        <w:t>Australia proposes a Preliminary APT Common Proposal as follows:</w:t>
      </w:r>
    </w:p>
    <w:p w14:paraId="42947A8A" w14:textId="77777777" w:rsidR="00A569F9" w:rsidRDefault="00A569F9" w:rsidP="00A569F9">
      <w:pPr>
        <w:ind w:left="348" w:firstLineChars="200" w:firstLine="480"/>
        <w:jc w:val="both"/>
        <w:rPr>
          <w:lang w:val="en-NZ"/>
        </w:rPr>
      </w:pPr>
      <w:r>
        <w:object w:dxaOrig="1534" w:dyaOrig="994" w14:anchorId="5B3A2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1.45pt" o:ole="">
            <v:imagedata r:id="rId35" o:title=""/>
          </v:shape>
          <o:OLEObject Type="Embed" ProgID="Word.Document.12" ShapeID="_x0000_i1025" DrawAspect="Icon" ObjectID="_1754892151" r:id="rId36">
            <o:FieldCodes>\s</o:FieldCodes>
          </o:OLEObject>
        </w:object>
      </w:r>
    </w:p>
    <w:p w14:paraId="37414824" w14:textId="77777777" w:rsidR="00A569F9" w:rsidRDefault="00A569F9" w:rsidP="009D4B7A">
      <w:pPr>
        <w:spacing w:after="120"/>
        <w:jc w:val="both"/>
        <w:rPr>
          <w:b/>
          <w:lang w:val="en-NZ" w:eastAsia="ko-KR"/>
        </w:rPr>
      </w:pPr>
    </w:p>
    <w:p w14:paraId="7EEA9958" w14:textId="121C095A" w:rsidR="00A569F9" w:rsidRPr="00661D23" w:rsidRDefault="00A569F9" w:rsidP="00661D23">
      <w:pPr>
        <w:pStyle w:val="Heading3"/>
        <w:spacing w:after="120"/>
        <w:ind w:leftChars="0" w:left="0"/>
        <w:rPr>
          <w:rFonts w:ascii="Times New Roman" w:hAnsi="Times New Roman"/>
          <w:b/>
          <w:bCs/>
        </w:rPr>
      </w:pPr>
      <w:r w:rsidRPr="00661D23">
        <w:rPr>
          <w:rFonts w:ascii="Times New Roman" w:hAnsi="Times New Roman"/>
          <w:b/>
          <w:bCs/>
        </w:rPr>
        <w:t>3.1.2</w:t>
      </w:r>
      <w:r w:rsidRPr="00661D23">
        <w:rPr>
          <w:rFonts w:ascii="Times New Roman" w:hAnsi="Times New Roman"/>
          <w:b/>
          <w:bCs/>
        </w:rPr>
        <w:tab/>
        <w:t>China (People’s Republic of) - Document APG23-6/</w:t>
      </w:r>
      <w:hyperlink r:id="rId37" w:history="1">
        <w:r w:rsidRPr="00661D23">
          <w:rPr>
            <w:rFonts w:ascii="Times New Roman" w:hAnsi="Times New Roman"/>
            <w:b/>
            <w:bCs/>
            <w:color w:val="0000FF"/>
            <w:u w:val="single"/>
          </w:rPr>
          <w:t>INP-103</w:t>
        </w:r>
      </w:hyperlink>
    </w:p>
    <w:p w14:paraId="0909AF85" w14:textId="77777777" w:rsidR="00A569F9" w:rsidRDefault="00A569F9" w:rsidP="00A569F9">
      <w:pPr>
        <w:numPr>
          <w:ilvl w:val="0"/>
          <w:numId w:val="12"/>
        </w:numPr>
        <w:ind w:leftChars="145" w:left="708"/>
        <w:jc w:val="both"/>
        <w:rPr>
          <w:lang w:val="en-NZ"/>
        </w:rPr>
      </w:pPr>
      <w:r w:rsidRPr="0050172D">
        <w:rPr>
          <w:rFonts w:hint="eastAsia"/>
          <w:lang w:val="en-NZ"/>
        </w:rPr>
        <w:t>C</w:t>
      </w:r>
      <w:r w:rsidRPr="0050172D">
        <w:rPr>
          <w:lang w:val="en-NZ"/>
        </w:rPr>
        <w:t xml:space="preserve">hina is of </w:t>
      </w:r>
      <w:r w:rsidRPr="0050172D">
        <w:rPr>
          <w:rFonts w:hint="eastAsia"/>
          <w:lang w:val="en-NZ"/>
        </w:rPr>
        <w:t xml:space="preserve">the </w:t>
      </w:r>
      <w:r w:rsidRPr="0050172D">
        <w:rPr>
          <w:lang w:val="en-NZ"/>
        </w:rPr>
        <w:t xml:space="preserve">view that all transmitter units in an AAS of an IMT station shall be treated as “a transmitter” of RR No. </w:t>
      </w:r>
      <w:r w:rsidRPr="0050172D">
        <w:rPr>
          <w:b/>
          <w:lang w:val="en-NZ"/>
        </w:rPr>
        <w:t>21.5</w:t>
      </w:r>
      <w:r w:rsidRPr="0050172D">
        <w:rPr>
          <w:lang w:val="en-NZ"/>
        </w:rPr>
        <w:t xml:space="preserve"> when these units are operating at same frequency band. These units shall be treated as an independent transmitting antenna in a frequency assignment notification.</w:t>
      </w:r>
    </w:p>
    <w:p w14:paraId="539F402E" w14:textId="77777777" w:rsidR="00A569F9" w:rsidRPr="00620EC1" w:rsidRDefault="00A569F9" w:rsidP="00A569F9">
      <w:pPr>
        <w:numPr>
          <w:ilvl w:val="0"/>
          <w:numId w:val="12"/>
        </w:numPr>
        <w:ind w:leftChars="145" w:left="708"/>
        <w:jc w:val="both"/>
        <w:rPr>
          <w:lang w:val="en-NZ"/>
        </w:rPr>
      </w:pPr>
      <w:r w:rsidRPr="00620EC1">
        <w:rPr>
          <w:rFonts w:eastAsia="SimSun"/>
          <w:lang w:eastAsia="zh-CN"/>
        </w:rPr>
        <w:t>China proposes w</w:t>
      </w:r>
      <w:r>
        <w:rPr>
          <w:lang w:eastAsia="en-GB"/>
        </w:rPr>
        <w:t>hen notifying a frequency assignment of a mobile service station that uses an antenna which consists of an array of active elements in the frequency range 24.45-29.5 GHz</w:t>
      </w:r>
      <w:r w:rsidRPr="00620EC1">
        <w:rPr>
          <w:rFonts w:eastAsia="SimSun" w:hint="eastAsia"/>
          <w:lang w:eastAsia="zh-CN"/>
        </w:rPr>
        <w:t>,</w:t>
      </w:r>
      <w:r w:rsidRPr="00620EC1">
        <w:rPr>
          <w:rFonts w:eastAsia="SimSun"/>
          <w:lang w:eastAsia="zh-CN"/>
        </w:rPr>
        <w:t xml:space="preserve"> t</w:t>
      </w:r>
      <w:r>
        <w:rPr>
          <w:lang w:eastAsia="en-GB"/>
        </w:rPr>
        <w:t xml:space="preserve">he Item Identifier 8AA shall be </w:t>
      </w:r>
      <w:r>
        <w:t>the value of an integrated power delivered by all transmitter units of that antenna (AAS) over the notified necessary bandwidth. Practically, China proposes the “Total Radiated Power (TRP</w:t>
      </w:r>
      <w:r>
        <w:rPr>
          <w:position w:val="6"/>
          <w:sz w:val="18"/>
        </w:rPr>
        <w:footnoteReference w:id="1"/>
      </w:r>
      <w:r>
        <w:t>) of that antenna (AAS) over the notified necessary bandwidth can be used to fill the Item Identifier 8AA.</w:t>
      </w:r>
    </w:p>
    <w:p w14:paraId="1F6E0DC3" w14:textId="77777777" w:rsidR="00A569F9" w:rsidRDefault="00A569F9" w:rsidP="00A569F9">
      <w:pPr>
        <w:numPr>
          <w:ilvl w:val="0"/>
          <w:numId w:val="12"/>
        </w:numPr>
        <w:ind w:leftChars="145" w:left="708"/>
        <w:jc w:val="both"/>
        <w:rPr>
          <w:lang w:val="en-NZ"/>
        </w:rPr>
      </w:pPr>
      <w:r w:rsidRPr="00620EC1">
        <w:rPr>
          <w:lang w:val="en-NZ"/>
        </w:rPr>
        <w:t xml:space="preserve">For verification of RR No. </w:t>
      </w:r>
      <w:r w:rsidRPr="00620EC1">
        <w:rPr>
          <w:b/>
          <w:lang w:val="en-NZ"/>
        </w:rPr>
        <w:t>21.5</w:t>
      </w:r>
      <w:r w:rsidRPr="00620EC1">
        <w:rPr>
          <w:lang w:val="en-NZ"/>
        </w:rPr>
        <w:t xml:space="preserve"> issue, China proposes that the value filled in Item Identifier 8AA shall directly check against the limits stipulated in the RR No. </w:t>
      </w:r>
      <w:r w:rsidRPr="00620EC1">
        <w:rPr>
          <w:b/>
          <w:lang w:val="en-NZ"/>
        </w:rPr>
        <w:t>21.5</w:t>
      </w:r>
      <w:r w:rsidRPr="00620EC1">
        <w:rPr>
          <w:lang w:val="en-NZ"/>
        </w:rPr>
        <w:t>.</w:t>
      </w:r>
    </w:p>
    <w:p w14:paraId="5C12BEA4" w14:textId="77777777" w:rsidR="00A569F9" w:rsidRPr="00620EC1" w:rsidRDefault="00A569F9" w:rsidP="00A569F9">
      <w:pPr>
        <w:numPr>
          <w:ilvl w:val="0"/>
          <w:numId w:val="12"/>
        </w:numPr>
        <w:ind w:leftChars="145" w:left="708"/>
        <w:jc w:val="both"/>
        <w:rPr>
          <w:lang w:val="en-NZ"/>
        </w:rPr>
      </w:pPr>
      <w:r w:rsidRPr="00620EC1">
        <w:rPr>
          <w:lang w:val="en-NZ"/>
        </w:rPr>
        <w:lastRenderedPageBreak/>
        <w:t>For update of Table 21-2 issue, China is of the view that the consistence should be ensured in Radio Regulations when the frequency bands are shared by terrestrial service and satellite service with equal rights.</w:t>
      </w:r>
    </w:p>
    <w:p w14:paraId="4F4A180F" w14:textId="77777777" w:rsidR="00A569F9" w:rsidRDefault="00A569F9" w:rsidP="009D4B7A">
      <w:pPr>
        <w:spacing w:after="120"/>
        <w:jc w:val="both"/>
        <w:rPr>
          <w:b/>
          <w:lang w:val="en-NZ" w:eastAsia="ko-KR"/>
        </w:rPr>
      </w:pPr>
    </w:p>
    <w:p w14:paraId="33E797B8" w14:textId="4AAF94BC" w:rsidR="009D4B7A" w:rsidRPr="00661D23" w:rsidRDefault="00A569F9" w:rsidP="00661D23">
      <w:pPr>
        <w:pStyle w:val="Heading3"/>
        <w:spacing w:after="120"/>
        <w:ind w:leftChars="0" w:left="0"/>
        <w:rPr>
          <w:rFonts w:ascii="Times New Roman" w:hAnsi="Times New Roman"/>
          <w:b/>
          <w:bCs/>
        </w:rPr>
      </w:pPr>
      <w:r w:rsidRPr="00661D23">
        <w:rPr>
          <w:rFonts w:ascii="Times New Roman" w:hAnsi="Times New Roman"/>
          <w:b/>
          <w:bCs/>
        </w:rPr>
        <w:t>3.1.3</w:t>
      </w:r>
      <w:r w:rsidR="009D4B7A" w:rsidRPr="00661D23">
        <w:rPr>
          <w:rFonts w:ascii="Times New Roman" w:hAnsi="Times New Roman"/>
          <w:b/>
          <w:bCs/>
        </w:rPr>
        <w:tab/>
      </w:r>
      <w:r w:rsidR="00E638D4" w:rsidRPr="00661D23">
        <w:rPr>
          <w:rFonts w:ascii="Times New Roman" w:hAnsi="Times New Roman"/>
          <w:b/>
          <w:bCs/>
        </w:rPr>
        <w:t>Japan</w:t>
      </w:r>
      <w:r w:rsidR="009D4B7A" w:rsidRPr="00661D23">
        <w:rPr>
          <w:rFonts w:ascii="Times New Roman" w:hAnsi="Times New Roman"/>
          <w:b/>
          <w:bCs/>
        </w:rPr>
        <w:t xml:space="preserve"> - Document APG23-</w:t>
      </w:r>
      <w:r w:rsidR="00E82E43" w:rsidRPr="00661D23">
        <w:rPr>
          <w:rFonts w:ascii="Times New Roman" w:hAnsi="Times New Roman"/>
          <w:b/>
          <w:bCs/>
        </w:rPr>
        <w:t>6</w:t>
      </w:r>
      <w:r w:rsidR="009D4B7A" w:rsidRPr="00661D23">
        <w:rPr>
          <w:rFonts w:ascii="Times New Roman" w:hAnsi="Times New Roman"/>
          <w:b/>
          <w:bCs/>
        </w:rPr>
        <w:t>/</w:t>
      </w:r>
      <w:hyperlink r:id="rId38" w:history="1">
        <w:r w:rsidR="005B14A7" w:rsidRPr="00661D23">
          <w:rPr>
            <w:rFonts w:ascii="Times New Roman" w:hAnsi="Times New Roman"/>
            <w:b/>
            <w:bCs/>
            <w:color w:val="0000FF"/>
            <w:u w:val="single"/>
          </w:rPr>
          <w:t>INP-29</w:t>
        </w:r>
      </w:hyperlink>
    </w:p>
    <w:p w14:paraId="56B42BA9" w14:textId="685CEB14" w:rsidR="009D4B7A" w:rsidRDefault="00B828BF" w:rsidP="00B828BF">
      <w:pPr>
        <w:ind w:left="708"/>
        <w:jc w:val="both"/>
        <w:rPr>
          <w:lang w:val="en-NZ"/>
        </w:rPr>
      </w:pPr>
      <w:r>
        <w:rPr>
          <w:lang w:val="en-NZ"/>
        </w:rPr>
        <w:t>Japan is of the view that:</w:t>
      </w:r>
    </w:p>
    <w:p w14:paraId="072DE562" w14:textId="77969EF4" w:rsidR="00B828BF" w:rsidRPr="00B828BF" w:rsidRDefault="00B828BF" w:rsidP="009D4B7A">
      <w:pPr>
        <w:numPr>
          <w:ilvl w:val="0"/>
          <w:numId w:val="12"/>
        </w:numPr>
        <w:ind w:leftChars="145" w:left="708"/>
        <w:jc w:val="both"/>
        <w:rPr>
          <w:lang w:val="en-NZ"/>
        </w:rPr>
      </w:pPr>
      <w:r>
        <w:rPr>
          <w:rFonts w:eastAsia="SimSun"/>
          <w:lang w:val="en-NZ" w:eastAsia="zh-CN"/>
        </w:rPr>
        <w:t xml:space="preserve">For the notification of IMT AAS stations, the total radiated power (TRP) (i.e., the integral of the power transmitted from all antenna elements in different directions over the entire radiation sphere) should be filled in the Item Identifier 8AA in Table 1 of Appendix </w:t>
      </w:r>
      <w:r w:rsidRPr="007935E7">
        <w:rPr>
          <w:rFonts w:eastAsia="SimSun"/>
          <w:b/>
          <w:lang w:val="en-NZ" w:eastAsia="zh-CN"/>
        </w:rPr>
        <w:t>4</w:t>
      </w:r>
      <w:r>
        <w:rPr>
          <w:rFonts w:eastAsia="SimSun"/>
          <w:lang w:val="en-NZ" w:eastAsia="zh-CN"/>
        </w:rPr>
        <w:t xml:space="preserve"> of RR.</w:t>
      </w:r>
    </w:p>
    <w:p w14:paraId="0A7027FB" w14:textId="5A4297C8" w:rsidR="001F045F" w:rsidRPr="00A376ED" w:rsidRDefault="007935E7" w:rsidP="001F045F">
      <w:pPr>
        <w:numPr>
          <w:ilvl w:val="0"/>
          <w:numId w:val="12"/>
        </w:numPr>
        <w:ind w:leftChars="145" w:left="708"/>
        <w:jc w:val="both"/>
      </w:pPr>
      <w:r w:rsidRPr="001F045F">
        <w:rPr>
          <w:rFonts w:eastAsia="SimSun"/>
          <w:lang w:val="en-NZ" w:eastAsia="zh-CN"/>
        </w:rPr>
        <w:t>F</w:t>
      </w:r>
      <w:r w:rsidRPr="001F045F">
        <w:rPr>
          <w:rFonts w:eastAsia="SimSun" w:hint="eastAsia"/>
          <w:lang w:val="en-NZ" w:eastAsia="zh-CN"/>
        </w:rPr>
        <w:t>o</w:t>
      </w:r>
      <w:r w:rsidRPr="001F045F">
        <w:rPr>
          <w:rFonts w:eastAsia="SimSun"/>
          <w:lang w:val="en-NZ" w:eastAsia="zh-CN"/>
        </w:rPr>
        <w:t xml:space="preserve">r the verification of the notified IMT AAS stations, the following equation should be applied when assessing conformity with the “+10 </w:t>
      </w:r>
      <w:proofErr w:type="spellStart"/>
      <w:r w:rsidRPr="001F045F">
        <w:rPr>
          <w:rFonts w:eastAsia="SimSun"/>
          <w:lang w:val="en-NZ" w:eastAsia="zh-CN"/>
        </w:rPr>
        <w:t>dBW</w:t>
      </w:r>
      <w:proofErr w:type="spellEnd"/>
      <w:r w:rsidRPr="001F045F">
        <w:rPr>
          <w:rFonts w:eastAsia="SimSun"/>
          <w:lang w:val="en-NZ" w:eastAsia="zh-CN"/>
        </w:rPr>
        <w:t xml:space="preserve">” limit stipulated in RR No. </w:t>
      </w:r>
      <w:r w:rsidRPr="001F045F">
        <w:rPr>
          <w:rFonts w:eastAsia="SimSun"/>
          <w:b/>
          <w:lang w:val="en-NZ" w:eastAsia="zh-CN"/>
        </w:rPr>
        <w:t>21.5</w:t>
      </w:r>
      <w:r w:rsidRPr="001F045F">
        <w:rPr>
          <w:rFonts w:eastAsia="SimSun"/>
          <w:lang w:val="en-NZ" w:eastAsia="zh-CN"/>
        </w:rPr>
        <w:t>.</w:t>
      </w:r>
    </w:p>
    <w:p w14:paraId="0BBA7C7D" w14:textId="77777777" w:rsidR="001F045F" w:rsidRPr="00A376ED" w:rsidRDefault="00000000" w:rsidP="001F045F">
      <w:pPr>
        <w:pStyle w:val="ListParagraph"/>
        <w:tabs>
          <w:tab w:val="center" w:pos="4820"/>
          <w:tab w:val="right" w:pos="9639"/>
        </w:tabs>
        <w:ind w:left="420"/>
        <w:jc w:val="center"/>
        <w:rPr>
          <w:rFonts w:eastAsiaTheme="minorEastAsia"/>
        </w:rPr>
      </w:pPr>
      <m:oMathPara>
        <m:oMath>
          <m:sSub>
            <m:sSubPr>
              <m:ctrlPr>
                <w:rPr>
                  <w:rFonts w:ascii="Cambria Math" w:eastAsiaTheme="minorEastAsia" w:hAnsi="Cambria Math"/>
                </w:rPr>
              </m:ctrlPr>
            </m:sSubPr>
            <m:e>
              <m:r>
                <w:rPr>
                  <w:rFonts w:ascii="Cambria Math" w:eastAsiaTheme="minorEastAsia" w:hAnsi="Cambria Math"/>
                </w:rPr>
                <m:t>P</m:t>
              </m:r>
            </m:e>
            <m:sub>
              <m:r>
                <m:rPr>
                  <m:sty m:val="p"/>
                </m:rPr>
                <w:rPr>
                  <w:rFonts w:ascii="Cambria Math" w:eastAsiaTheme="minorEastAsia" w:hAnsi="Cambria Math"/>
                </w:rPr>
                <m:t xml:space="preserve"> </m:t>
              </m:r>
            </m:sub>
          </m:sSub>
          <m:r>
            <m:rPr>
              <m:sty m:val="p"/>
            </m:rPr>
            <w:rPr>
              <w:rFonts w:ascii="Cambria Math" w:eastAsiaTheme="minorEastAsia" w:hAnsi="Cambria Math"/>
            </w:rPr>
            <m:t>- 10</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BW</m:t>
                      </m:r>
                    </m:num>
                    <m:den>
                      <m:r>
                        <w:rPr>
                          <w:rFonts w:ascii="Cambria Math" w:eastAsiaTheme="minorEastAsia" w:hAnsi="Cambria Math"/>
                        </w:rPr>
                        <m:t>200</m:t>
                      </m:r>
                    </m:den>
                  </m:f>
                </m:e>
              </m:d>
            </m:e>
          </m:func>
          <m:r>
            <m:rPr>
              <m:sty m:val="p"/>
            </m:rPr>
            <w:rPr>
              <w:rFonts w:ascii="Cambria Math" w:eastAsiaTheme="minorEastAsia" w:hAnsi="Cambria Math"/>
            </w:rPr>
            <m:t xml:space="preserve">≤10 </m:t>
          </m:r>
          <m:r>
            <w:rPr>
              <w:rFonts w:ascii="Cambria Math" w:eastAsiaTheme="minorEastAsia" w:hAnsi="Cambria Math"/>
            </w:rPr>
            <m:t>dBW</m:t>
          </m:r>
        </m:oMath>
      </m:oMathPara>
    </w:p>
    <w:p w14:paraId="587828EC" w14:textId="0AE25A3B" w:rsidR="001F045F" w:rsidRPr="006C12B0" w:rsidRDefault="001F045F" w:rsidP="001F045F">
      <w:pPr>
        <w:ind w:left="708"/>
        <w:jc w:val="both"/>
        <w:rPr>
          <w:lang w:val="en-NZ"/>
        </w:rPr>
      </w:pPr>
      <w:r w:rsidRPr="004F56D7">
        <w:rPr>
          <w:rFonts w:eastAsiaTheme="minorEastAsia"/>
        </w:rPr>
        <w:t xml:space="preserve">where </w:t>
      </w:r>
      <w:r w:rsidRPr="004F56D7">
        <w:rPr>
          <w:rFonts w:eastAsiaTheme="minorEastAsia"/>
          <w:i/>
          <w:iCs/>
        </w:rPr>
        <w:t>P</w:t>
      </w:r>
      <w:r>
        <w:rPr>
          <w:rFonts w:eastAsiaTheme="minorEastAsia"/>
          <w:i/>
          <w:iCs/>
        </w:rPr>
        <w:t xml:space="preserve"> </w:t>
      </w:r>
      <w:r w:rsidRPr="001F045F">
        <w:rPr>
          <w:rFonts w:eastAsiaTheme="minorEastAsia"/>
          <w:iCs/>
        </w:rPr>
        <w:t>is</w:t>
      </w:r>
      <w:r>
        <w:rPr>
          <w:rFonts w:eastAsiaTheme="minorEastAsia"/>
          <w:iCs/>
        </w:rPr>
        <w:t xml:space="preserve"> the value of TRP in </w:t>
      </w:r>
      <w:proofErr w:type="spellStart"/>
      <w:r>
        <w:rPr>
          <w:rFonts w:eastAsiaTheme="minorEastAsia"/>
          <w:iCs/>
        </w:rPr>
        <w:t>dBW</w:t>
      </w:r>
      <w:proofErr w:type="spellEnd"/>
      <w:r>
        <w:rPr>
          <w:rFonts w:eastAsiaTheme="minorEastAsia"/>
          <w:iCs/>
        </w:rPr>
        <w:t xml:space="preserve"> notified in the Item Identifier 8AA and BW is the necessary bandwidth of the IMT station’s emission in MHz notified in the Item Identifier 7AB in Table 1 of Appendix 4 of RR, respectively. In the above equation, the value of “200” MHz is introduced to avoid a restriction of IMT AAS stations that uses a large channel bandwidth beyond 200 </w:t>
      </w:r>
      <w:proofErr w:type="spellStart"/>
      <w:r>
        <w:rPr>
          <w:rFonts w:eastAsiaTheme="minorEastAsia"/>
          <w:iCs/>
        </w:rPr>
        <w:t>MHz.</w:t>
      </w:r>
      <w:proofErr w:type="spellEnd"/>
    </w:p>
    <w:p w14:paraId="1F70F11A" w14:textId="1C1155E2" w:rsidR="006C12B0" w:rsidRPr="00A70E22" w:rsidRDefault="006C12B0" w:rsidP="009D4B7A">
      <w:pPr>
        <w:numPr>
          <w:ilvl w:val="0"/>
          <w:numId w:val="12"/>
        </w:numPr>
        <w:ind w:leftChars="145" w:left="708"/>
        <w:jc w:val="both"/>
        <w:rPr>
          <w:lang w:val="en-NZ"/>
        </w:rPr>
      </w:pPr>
      <w:r>
        <w:rPr>
          <w:rFonts w:eastAsia="SimSun"/>
          <w:lang w:val="en-NZ" w:eastAsia="zh-CN"/>
        </w:rPr>
        <w:t>At WRC-23, discussion should focus on the frequency band 24.45-27.5 GHz, and the approach described in the above two bullets should be agreed to address the notification and verification of IMT AAS stations in that frequency band. The agreement should be reflected in the RR, accordingly.</w:t>
      </w:r>
    </w:p>
    <w:p w14:paraId="64EC2D93" w14:textId="1E8A85B8" w:rsidR="00A70E22" w:rsidRPr="00A70E22" w:rsidRDefault="00A70E22" w:rsidP="009D4B7A">
      <w:pPr>
        <w:numPr>
          <w:ilvl w:val="0"/>
          <w:numId w:val="12"/>
        </w:numPr>
        <w:ind w:leftChars="145" w:left="708"/>
        <w:jc w:val="both"/>
        <w:rPr>
          <w:lang w:val="en-NZ"/>
        </w:rPr>
      </w:pPr>
      <w:r>
        <w:rPr>
          <w:rFonts w:eastAsia="SimSun"/>
          <w:lang w:val="en-NZ" w:eastAsia="zh-CN"/>
        </w:rPr>
        <w:t>After the agreement in the frequency band 24.45-27.5 GHz, discussion can be extended to IMT AAS stations using other frequency bands shared with the space services (Earth-to-space).</w:t>
      </w:r>
    </w:p>
    <w:p w14:paraId="6F175F2E" w14:textId="04D997A3" w:rsidR="00A70E22" w:rsidRPr="00A70E22" w:rsidRDefault="00A70E22" w:rsidP="009D4B7A">
      <w:pPr>
        <w:numPr>
          <w:ilvl w:val="0"/>
          <w:numId w:val="12"/>
        </w:numPr>
        <w:ind w:leftChars="145" w:left="708"/>
        <w:jc w:val="both"/>
        <w:rPr>
          <w:lang w:val="en-NZ"/>
        </w:rPr>
      </w:pPr>
      <w:r>
        <w:rPr>
          <w:rFonts w:eastAsia="SimSun"/>
          <w:lang w:val="en-NZ" w:eastAsia="zh-CN"/>
        </w:rPr>
        <w:t xml:space="preserve">Furthermore, considering potential future technology innovation of IMT AAS stations employing beyond +10 </w:t>
      </w:r>
      <w:proofErr w:type="spellStart"/>
      <w:r>
        <w:rPr>
          <w:rFonts w:eastAsia="SimSun"/>
          <w:lang w:val="en-NZ" w:eastAsia="zh-CN"/>
        </w:rPr>
        <w:t>dBW</w:t>
      </w:r>
      <w:proofErr w:type="spellEnd"/>
      <w:r>
        <w:rPr>
          <w:rFonts w:eastAsia="SimSun"/>
          <w:lang w:val="en-NZ" w:eastAsia="zh-CN"/>
        </w:rPr>
        <w:t xml:space="preserve"> per 200 MHz bandwidth, but reduced </w:t>
      </w:r>
      <w:r w:rsidR="00A51043">
        <w:rPr>
          <w:rFonts w:eastAsia="SimSun"/>
          <w:lang w:val="en-NZ" w:eastAsia="zh-CN"/>
        </w:rPr>
        <w:t>interference to satellite receivers, an additional measure that allow for notification of such IMT AAS stations should be considered (e.g., EIRP mask as a function of vertical angel above the horizon).</w:t>
      </w:r>
    </w:p>
    <w:p w14:paraId="58FBC69D" w14:textId="77777777" w:rsidR="009D4B7A" w:rsidRDefault="009D4B7A" w:rsidP="009D4B7A">
      <w:pPr>
        <w:jc w:val="both"/>
        <w:rPr>
          <w:lang w:val="en-NZ"/>
        </w:rPr>
      </w:pPr>
    </w:p>
    <w:p w14:paraId="189F91EE" w14:textId="2551A77A" w:rsidR="00A569F9" w:rsidRPr="00661D23" w:rsidRDefault="00A569F9" w:rsidP="00661D23">
      <w:pPr>
        <w:pStyle w:val="Heading3"/>
        <w:spacing w:after="120"/>
        <w:ind w:leftChars="0" w:left="0"/>
        <w:rPr>
          <w:rFonts w:ascii="Times New Roman" w:hAnsi="Times New Roman"/>
          <w:b/>
          <w:bCs/>
        </w:rPr>
      </w:pPr>
      <w:r w:rsidRPr="00661D23">
        <w:rPr>
          <w:rFonts w:ascii="Times New Roman" w:hAnsi="Times New Roman"/>
          <w:b/>
          <w:bCs/>
        </w:rPr>
        <w:t>3.1.4</w:t>
      </w:r>
      <w:r w:rsidRPr="00661D23">
        <w:rPr>
          <w:rFonts w:ascii="Times New Roman" w:hAnsi="Times New Roman"/>
          <w:b/>
          <w:bCs/>
        </w:rPr>
        <w:tab/>
        <w:t>New Zealand and Korea (Republic of) - Document APG23-6/</w:t>
      </w:r>
      <w:hyperlink r:id="rId39" w:history="1">
        <w:r w:rsidRPr="00661D23">
          <w:rPr>
            <w:rFonts w:ascii="Times New Roman" w:hAnsi="Times New Roman"/>
            <w:b/>
            <w:bCs/>
            <w:color w:val="0000FF"/>
            <w:u w:val="single"/>
          </w:rPr>
          <w:t>INP-78</w:t>
        </w:r>
      </w:hyperlink>
    </w:p>
    <w:p w14:paraId="3CAE1F51" w14:textId="77777777" w:rsidR="00A569F9" w:rsidRDefault="00A569F9" w:rsidP="00A569F9">
      <w:pPr>
        <w:numPr>
          <w:ilvl w:val="0"/>
          <w:numId w:val="12"/>
        </w:numPr>
        <w:ind w:leftChars="145" w:left="708"/>
        <w:jc w:val="both"/>
        <w:rPr>
          <w:lang w:val="en-NZ"/>
        </w:rPr>
      </w:pPr>
      <w:r>
        <w:rPr>
          <w:lang w:val="en-NZ"/>
        </w:rPr>
        <w:t>New Zealand and Republic of Korea do not support change to the Radio Regulations to address WRC-19 Document 550 and do not support the continuation of this discussion into the next study cycle or at WRC-27 (</w:t>
      </w:r>
      <w:proofErr w:type="gramStart"/>
      <w:r>
        <w:rPr>
          <w:lang w:val="en-NZ"/>
        </w:rPr>
        <w:t>e.g.</w:t>
      </w:r>
      <w:proofErr w:type="gramEnd"/>
      <w:r>
        <w:rPr>
          <w:lang w:val="en-NZ"/>
        </w:rPr>
        <w:t xml:space="preserve"> with a new Agenda Item)</w:t>
      </w:r>
      <w:r w:rsidRPr="00441526">
        <w:rPr>
          <w:lang w:val="en-NZ"/>
        </w:rPr>
        <w:t>.</w:t>
      </w:r>
    </w:p>
    <w:p w14:paraId="7EF447AE" w14:textId="77777777" w:rsidR="00A569F9" w:rsidRDefault="00A569F9" w:rsidP="00A569F9">
      <w:pPr>
        <w:numPr>
          <w:ilvl w:val="0"/>
          <w:numId w:val="12"/>
        </w:numPr>
        <w:ind w:leftChars="145" w:left="708"/>
        <w:jc w:val="both"/>
        <w:rPr>
          <w:lang w:val="en-NZ"/>
        </w:rPr>
      </w:pPr>
      <w:r>
        <w:rPr>
          <w:lang w:val="en-NZ"/>
        </w:rPr>
        <w:t>New Zealand and Republic of Korea maintain the view that only the 24.25 – 27.5 GHz is within scope of WRC-19 Document 550 and proposals / solutions should not extend nor address other frequency bands outside of the 24.25 – 27.5 GHz frequency range.</w:t>
      </w:r>
    </w:p>
    <w:p w14:paraId="7C6ED591" w14:textId="77777777" w:rsidR="00A569F9" w:rsidRDefault="00A569F9" w:rsidP="00A569F9">
      <w:pPr>
        <w:numPr>
          <w:ilvl w:val="0"/>
          <w:numId w:val="12"/>
        </w:numPr>
        <w:ind w:leftChars="145" w:left="708"/>
        <w:jc w:val="both"/>
        <w:rPr>
          <w:lang w:val="en-NZ"/>
        </w:rPr>
      </w:pPr>
      <w:r>
        <w:rPr>
          <w:lang w:val="en-NZ"/>
        </w:rPr>
        <w:t xml:space="preserve">New Zealand and Republic of Korea are of the view that the sharing and compatibility studies performed for WRC-19 Agenda Item 1.13 should not be revisited nor should those assumptions be used as a basis for the addressing WRC-19 Document 550. All the necessary conditions are within Resolution </w:t>
      </w:r>
      <w:r w:rsidRPr="00A47A52">
        <w:rPr>
          <w:b/>
          <w:lang w:val="en-NZ"/>
        </w:rPr>
        <w:t>242 (WRC-19)</w:t>
      </w:r>
      <w:r>
        <w:rPr>
          <w:lang w:val="en-NZ"/>
        </w:rPr>
        <w:t>.</w:t>
      </w:r>
    </w:p>
    <w:p w14:paraId="43042984" w14:textId="77777777" w:rsidR="00A569F9" w:rsidRDefault="00A569F9" w:rsidP="00A569F9">
      <w:pPr>
        <w:numPr>
          <w:ilvl w:val="0"/>
          <w:numId w:val="12"/>
        </w:numPr>
        <w:ind w:leftChars="145" w:left="708"/>
        <w:jc w:val="both"/>
        <w:rPr>
          <w:lang w:val="en-NZ"/>
        </w:rPr>
      </w:pPr>
      <w:r>
        <w:rPr>
          <w:lang w:val="en-NZ"/>
        </w:rPr>
        <w:t>It is noted that the consigning APT Members also maintain their views and positions previously submitted to APG meetings / and have submitted separate inputs to APG23-6 with their additional views.</w:t>
      </w:r>
    </w:p>
    <w:p w14:paraId="11B980F3" w14:textId="77777777" w:rsidR="00A569F9" w:rsidRDefault="00A569F9" w:rsidP="00A569F9">
      <w:pPr>
        <w:numPr>
          <w:ilvl w:val="0"/>
          <w:numId w:val="12"/>
        </w:numPr>
        <w:ind w:leftChars="145" w:left="708"/>
        <w:jc w:val="both"/>
        <w:rPr>
          <w:lang w:val="en-NZ"/>
        </w:rPr>
      </w:pPr>
      <w:r>
        <w:rPr>
          <w:lang w:val="en-NZ"/>
        </w:rPr>
        <w:lastRenderedPageBreak/>
        <w:t>New Zealand and Republic of Korea propose the following Preliminary APT Common Proposal:</w:t>
      </w:r>
    </w:p>
    <w:bookmarkStart w:id="3" w:name="_MON_1753691296"/>
    <w:bookmarkEnd w:id="3"/>
    <w:p w14:paraId="1494B582" w14:textId="77777777" w:rsidR="00A569F9" w:rsidRDefault="00A569F9" w:rsidP="00A569F9">
      <w:pPr>
        <w:ind w:firstLineChars="300" w:firstLine="720"/>
        <w:jc w:val="both"/>
      </w:pPr>
      <w:r>
        <w:object w:dxaOrig="1508" w:dyaOrig="984" w14:anchorId="75ECCDC9">
          <v:shape id="_x0000_i1026" type="#_x0000_t75" style="width:77.55pt;height:51.85pt" o:ole="">
            <v:imagedata r:id="rId40" o:title=""/>
          </v:shape>
          <o:OLEObject Type="Embed" ProgID="Word.Document.12" ShapeID="_x0000_i1026" DrawAspect="Icon" ObjectID="_1754892152" r:id="rId41">
            <o:FieldCodes>\s</o:FieldCodes>
          </o:OLEObject>
        </w:object>
      </w:r>
    </w:p>
    <w:p w14:paraId="3C2C05C0" w14:textId="77777777" w:rsidR="00A569F9" w:rsidRPr="00441526" w:rsidRDefault="00A569F9" w:rsidP="00A569F9">
      <w:pPr>
        <w:numPr>
          <w:ilvl w:val="0"/>
          <w:numId w:val="12"/>
        </w:numPr>
        <w:ind w:leftChars="145" w:left="708"/>
        <w:jc w:val="both"/>
        <w:rPr>
          <w:lang w:val="en-NZ"/>
        </w:rPr>
      </w:pPr>
      <w:r>
        <w:rPr>
          <w:lang w:val="en-NZ"/>
        </w:rPr>
        <w:t>Regarding the way or working in APG23-6, it is suggested that the proposals/views remain in the section 4, “</w:t>
      </w:r>
      <w:r w:rsidRPr="00AD611A">
        <w:rPr>
          <w:b/>
          <w:lang w:val="en-NZ"/>
        </w:rPr>
        <w:t>APT View(s)</w:t>
      </w:r>
      <w:r>
        <w:rPr>
          <w:lang w:val="en-NZ"/>
        </w:rPr>
        <w:t xml:space="preserve">” of the APT OUTPUT, if APG23-6 agree. If APG23-6 does not </w:t>
      </w:r>
      <w:proofErr w:type="gramStart"/>
      <w:r>
        <w:rPr>
          <w:lang w:val="en-NZ"/>
        </w:rPr>
        <w:t>agree</w:t>
      </w:r>
      <w:proofErr w:type="gramEnd"/>
      <w:r>
        <w:rPr>
          <w:lang w:val="en-NZ"/>
        </w:rPr>
        <w:t xml:space="preserve"> then APT Views should be developed in a way to maximize the commonality among APT member’s view. If some of above views are not included in the section 4, the remaining parts should be included in section 6, “</w:t>
      </w:r>
      <w:r w:rsidRPr="00F674CE">
        <w:rPr>
          <w:b/>
          <w:lang w:val="en-NZ"/>
        </w:rPr>
        <w:t>Issue for Consideration Meeting at WRC-23 (if any)</w:t>
      </w:r>
      <w:r>
        <w:rPr>
          <w:lang w:val="en-NZ"/>
        </w:rPr>
        <w:t>” for further consideration during APT Coordination meeting (</w:t>
      </w:r>
      <w:r>
        <w:rPr>
          <w:bCs/>
          <w:lang w:val="en-NZ" w:eastAsia="ko-KR"/>
        </w:rPr>
        <w:t xml:space="preserve">see also </w:t>
      </w:r>
      <w:hyperlink r:id="rId42" w:history="1">
        <w:r w:rsidRPr="00071FB1">
          <w:rPr>
            <w:rStyle w:val="Hyperlink"/>
            <w:bCs/>
            <w:lang w:val="en-NZ" w:eastAsia="ko-KR"/>
          </w:rPr>
          <w:t>APG23-6/INP-09</w:t>
        </w:r>
      </w:hyperlink>
      <w:r>
        <w:rPr>
          <w:lang w:val="en-NZ"/>
        </w:rPr>
        <w:t>).</w:t>
      </w:r>
    </w:p>
    <w:p w14:paraId="6E98C5E5" w14:textId="77777777" w:rsidR="00A569F9" w:rsidRPr="00441526" w:rsidRDefault="00A569F9" w:rsidP="009D4B7A">
      <w:pPr>
        <w:jc w:val="both"/>
        <w:rPr>
          <w:lang w:val="en-NZ"/>
        </w:rPr>
      </w:pPr>
    </w:p>
    <w:p w14:paraId="4DFF552B" w14:textId="57F770CF" w:rsidR="009D4B7A" w:rsidRPr="00661D23" w:rsidRDefault="009D4B7A" w:rsidP="00661D23">
      <w:pPr>
        <w:pStyle w:val="Heading3"/>
        <w:spacing w:after="120"/>
        <w:ind w:leftChars="0" w:left="0"/>
        <w:rPr>
          <w:rFonts w:ascii="Times New Roman" w:hAnsi="Times New Roman"/>
          <w:b/>
          <w:bCs/>
        </w:rPr>
      </w:pPr>
      <w:r w:rsidRPr="00661D23">
        <w:rPr>
          <w:rFonts w:ascii="Times New Roman" w:hAnsi="Times New Roman"/>
          <w:b/>
          <w:bCs/>
        </w:rPr>
        <w:t>3.1.</w:t>
      </w:r>
      <w:r w:rsidR="00A569F9" w:rsidRPr="00661D23">
        <w:rPr>
          <w:rFonts w:ascii="Times New Roman" w:hAnsi="Times New Roman"/>
          <w:b/>
          <w:bCs/>
        </w:rPr>
        <w:t>5</w:t>
      </w:r>
      <w:r w:rsidRPr="00661D23">
        <w:rPr>
          <w:rFonts w:ascii="Times New Roman" w:hAnsi="Times New Roman"/>
          <w:b/>
          <w:bCs/>
        </w:rPr>
        <w:tab/>
      </w:r>
      <w:r w:rsidR="00E638D4" w:rsidRPr="00661D23">
        <w:rPr>
          <w:rFonts w:ascii="Times New Roman" w:hAnsi="Times New Roman"/>
          <w:b/>
          <w:bCs/>
        </w:rPr>
        <w:t>Singapore (Republic of)</w:t>
      </w:r>
      <w:r w:rsidRPr="00661D23">
        <w:rPr>
          <w:rFonts w:ascii="Times New Roman" w:hAnsi="Times New Roman"/>
          <w:b/>
          <w:bCs/>
        </w:rPr>
        <w:t xml:space="preserve"> - Document APG23-</w:t>
      </w:r>
      <w:r w:rsidR="00E82E43" w:rsidRPr="00661D23">
        <w:rPr>
          <w:rFonts w:ascii="Times New Roman" w:hAnsi="Times New Roman"/>
          <w:b/>
          <w:bCs/>
        </w:rPr>
        <w:t>6</w:t>
      </w:r>
      <w:r w:rsidRPr="00661D23">
        <w:rPr>
          <w:rFonts w:ascii="Times New Roman" w:hAnsi="Times New Roman"/>
          <w:b/>
          <w:bCs/>
        </w:rPr>
        <w:t>/</w:t>
      </w:r>
      <w:hyperlink r:id="rId43" w:history="1">
        <w:r w:rsidR="00766E81" w:rsidRPr="00661D23">
          <w:rPr>
            <w:rFonts w:ascii="Times New Roman" w:hAnsi="Times New Roman" w:hint="eastAsia"/>
            <w:b/>
            <w:bCs/>
            <w:color w:val="0000FF"/>
            <w:u w:val="single"/>
          </w:rPr>
          <w:t>I</w:t>
        </w:r>
        <w:r w:rsidR="00766E81" w:rsidRPr="00661D23">
          <w:rPr>
            <w:rFonts w:ascii="Times New Roman" w:hAnsi="Times New Roman"/>
            <w:b/>
            <w:bCs/>
            <w:color w:val="0000FF"/>
            <w:u w:val="single"/>
          </w:rPr>
          <w:t>NP-76</w:t>
        </w:r>
      </w:hyperlink>
    </w:p>
    <w:p w14:paraId="57732E2F" w14:textId="315C0DD6" w:rsidR="009D4B7A" w:rsidRDefault="003E15D1" w:rsidP="009D4B7A">
      <w:pPr>
        <w:numPr>
          <w:ilvl w:val="0"/>
          <w:numId w:val="12"/>
        </w:numPr>
        <w:ind w:leftChars="145" w:left="708"/>
        <w:jc w:val="both"/>
        <w:rPr>
          <w:lang w:val="en-NZ"/>
        </w:rPr>
      </w:pPr>
      <w:r>
        <w:rPr>
          <w:lang w:val="en-NZ"/>
        </w:rPr>
        <w:t xml:space="preserve">For the application of No. </w:t>
      </w:r>
      <w:r w:rsidRPr="001D3FF4">
        <w:rPr>
          <w:b/>
          <w:lang w:val="en-NZ"/>
        </w:rPr>
        <w:t>21.5</w:t>
      </w:r>
      <w:r>
        <w:rPr>
          <w:lang w:val="en-NZ"/>
        </w:rPr>
        <w:t xml:space="preserve"> to IMT stations using AAS in the 26 GHz, to ensure satellite protection while not constraining the use of IMT, Singapore supports the use of total radiated power (TRP) with an appropriate reference bandwidth. </w:t>
      </w:r>
    </w:p>
    <w:p w14:paraId="0246FC23" w14:textId="2DD166CA" w:rsidR="004B406B" w:rsidRPr="00441526" w:rsidRDefault="004B406B" w:rsidP="009D4B7A">
      <w:pPr>
        <w:numPr>
          <w:ilvl w:val="0"/>
          <w:numId w:val="12"/>
        </w:numPr>
        <w:ind w:leftChars="145" w:left="708"/>
        <w:jc w:val="both"/>
        <w:rPr>
          <w:lang w:val="en-NZ"/>
        </w:rPr>
      </w:pPr>
      <w:r>
        <w:rPr>
          <w:rFonts w:eastAsia="SimSun"/>
          <w:lang w:val="en-NZ" w:eastAsia="zh-CN"/>
        </w:rPr>
        <w:t xml:space="preserve">Singapore supports the application of a bandwidth adjustment factor, to take account of IMT base stations that use higher and lower bandwidth than the reference bandwidth. As a first step, the outcome of the work should address the verification of compliance with No. </w:t>
      </w:r>
      <w:r w:rsidRPr="00955D06">
        <w:rPr>
          <w:rFonts w:eastAsia="SimSun"/>
          <w:b/>
          <w:lang w:val="en-NZ" w:eastAsia="zh-CN"/>
        </w:rPr>
        <w:t>21.5</w:t>
      </w:r>
      <w:r>
        <w:rPr>
          <w:rFonts w:eastAsia="SimSun"/>
          <w:lang w:val="en-NZ" w:eastAsia="zh-CN"/>
        </w:rPr>
        <w:t xml:space="preserve"> for the notification of IMT AAS stations. Singapore also supports consideration of possible revisions using </w:t>
      </w:r>
      <w:r w:rsidR="0071636E">
        <w:rPr>
          <w:rFonts w:eastAsia="SimSun"/>
          <w:lang w:val="en-NZ" w:eastAsia="zh-CN"/>
        </w:rPr>
        <w:t xml:space="preserve">other metrics to the RR Article 21, to clarify the application of No. </w:t>
      </w:r>
      <w:r w:rsidR="0071636E" w:rsidRPr="00955D06">
        <w:rPr>
          <w:rFonts w:eastAsia="SimSun"/>
          <w:b/>
          <w:lang w:val="en-NZ" w:eastAsia="zh-CN"/>
        </w:rPr>
        <w:t>21.5</w:t>
      </w:r>
      <w:r w:rsidR="0071636E">
        <w:rPr>
          <w:rFonts w:eastAsia="SimSun"/>
          <w:lang w:val="en-NZ" w:eastAsia="zh-CN"/>
        </w:rPr>
        <w:t xml:space="preserve"> for stations with AAS antennas. </w:t>
      </w:r>
    </w:p>
    <w:p w14:paraId="78BF9990" w14:textId="7DA27424" w:rsidR="009D4B7A" w:rsidRDefault="009D4B7A" w:rsidP="009D4B7A">
      <w:pPr>
        <w:jc w:val="both"/>
        <w:rPr>
          <w:lang w:val="en-NZ"/>
        </w:rPr>
      </w:pPr>
    </w:p>
    <w:p w14:paraId="7A63430F" w14:textId="521DB00B" w:rsidR="009D4B7A" w:rsidRPr="006D5632" w:rsidRDefault="009D4B7A" w:rsidP="006D5632">
      <w:pPr>
        <w:pStyle w:val="Heading2"/>
        <w:spacing w:after="120"/>
        <w:rPr>
          <w:rFonts w:ascii="Times New Roman" w:hAnsi="Times New Roman" w:cs="Times New Roman"/>
          <w:b/>
          <w:bCs/>
          <w:lang w:val="en-NZ" w:eastAsia="ko-KR"/>
        </w:rPr>
      </w:pPr>
      <w:r w:rsidRPr="006D5632">
        <w:rPr>
          <w:rFonts w:ascii="Times New Roman" w:hAnsi="Times New Roman" w:cs="Times New Roman"/>
          <w:b/>
          <w:bCs/>
          <w:lang w:val="en-NZ" w:eastAsia="ko-KR"/>
        </w:rPr>
        <w:t>3.2</w:t>
      </w:r>
      <w:r w:rsidRPr="006D5632">
        <w:rPr>
          <w:rFonts w:ascii="Times New Roman" w:hAnsi="Times New Roman" w:cs="Times New Roman"/>
          <w:b/>
          <w:bCs/>
          <w:lang w:val="en-NZ" w:eastAsia="ko-KR"/>
        </w:rPr>
        <w:tab/>
        <w:t>Summary of issues raised during the meeting</w:t>
      </w:r>
    </w:p>
    <w:p w14:paraId="0FCDB3A0" w14:textId="677B35CC" w:rsidR="002825DF" w:rsidRPr="00F83FF6" w:rsidRDefault="002825DF" w:rsidP="00F83FF6">
      <w:pPr>
        <w:numPr>
          <w:ilvl w:val="0"/>
          <w:numId w:val="12"/>
        </w:numPr>
        <w:ind w:leftChars="145" w:left="708"/>
        <w:jc w:val="both"/>
        <w:rPr>
          <w:lang w:val="en-NZ"/>
        </w:rPr>
      </w:pPr>
      <w:r w:rsidRPr="00F83FF6">
        <w:rPr>
          <w:lang w:val="en-NZ"/>
        </w:rPr>
        <w:t>Some APT Members are of the view that the reference bandwidth need</w:t>
      </w:r>
      <w:r w:rsidR="000508A0">
        <w:rPr>
          <w:lang w:val="en-NZ"/>
        </w:rPr>
        <w:t>s</w:t>
      </w:r>
      <w:r w:rsidRPr="00F83FF6">
        <w:rPr>
          <w:lang w:val="en-NZ"/>
        </w:rPr>
        <w:t xml:space="preserve"> to be further discussed at WRC-23</w:t>
      </w:r>
      <w:r w:rsidR="000508A0">
        <w:rPr>
          <w:lang w:val="en-NZ"/>
        </w:rPr>
        <w:t>.</w:t>
      </w:r>
    </w:p>
    <w:p w14:paraId="6D393A69" w14:textId="77777777" w:rsidR="002F489C" w:rsidRPr="00F83FF6" w:rsidRDefault="002825DF" w:rsidP="00F83FF6">
      <w:pPr>
        <w:numPr>
          <w:ilvl w:val="0"/>
          <w:numId w:val="12"/>
        </w:numPr>
        <w:ind w:leftChars="145" w:left="708"/>
        <w:jc w:val="both"/>
        <w:rPr>
          <w:lang w:val="en-NZ"/>
        </w:rPr>
      </w:pPr>
      <w:r w:rsidRPr="00F83FF6">
        <w:rPr>
          <w:lang w:val="en-NZ"/>
        </w:rPr>
        <w:t>Some APT Members are of the view that frequency range 27.5-29.5 GHz should be considered in issues on WRC-19 Document 550.</w:t>
      </w:r>
    </w:p>
    <w:p w14:paraId="056A643C" w14:textId="77777777" w:rsidR="002F489C" w:rsidRPr="00F83FF6" w:rsidRDefault="002825DF" w:rsidP="00F83FF6">
      <w:pPr>
        <w:numPr>
          <w:ilvl w:val="0"/>
          <w:numId w:val="12"/>
        </w:numPr>
        <w:ind w:leftChars="145" w:left="708"/>
        <w:jc w:val="both"/>
        <w:rPr>
          <w:lang w:val="en-NZ"/>
        </w:rPr>
      </w:pPr>
      <w:r w:rsidRPr="00F83FF6">
        <w:rPr>
          <w:lang w:val="en-NZ"/>
        </w:rPr>
        <w:t>Some APT Members oppose any work on this topic in WRC-27 study cycle.</w:t>
      </w:r>
    </w:p>
    <w:p w14:paraId="3F27D0DE" w14:textId="15BF9035" w:rsidR="002825DF" w:rsidRPr="00F83FF6" w:rsidRDefault="002825DF" w:rsidP="00F83FF6">
      <w:pPr>
        <w:numPr>
          <w:ilvl w:val="0"/>
          <w:numId w:val="12"/>
        </w:numPr>
        <w:ind w:leftChars="145" w:left="708"/>
        <w:jc w:val="both"/>
        <w:rPr>
          <w:lang w:val="en-NZ"/>
        </w:rPr>
      </w:pPr>
      <w:r w:rsidRPr="00F83FF6">
        <w:rPr>
          <w:lang w:val="en-NZ"/>
        </w:rPr>
        <w:t>Some APT Members support using a total radiated power within a specific reference bandwidth to capture the “power delivered to the antenna of a station” in No.</w:t>
      </w:r>
      <w:r w:rsidR="000508A0">
        <w:rPr>
          <w:lang w:val="en-NZ"/>
        </w:rPr>
        <w:t xml:space="preserve"> </w:t>
      </w:r>
      <w:r w:rsidRPr="000508A0">
        <w:rPr>
          <w:b/>
          <w:bCs/>
          <w:lang w:val="en-NZ"/>
        </w:rPr>
        <w:t>21.5</w:t>
      </w:r>
      <w:r w:rsidRPr="00F83FF6">
        <w:rPr>
          <w:lang w:val="en-NZ"/>
        </w:rPr>
        <w:t xml:space="preserve">. Some APT </w:t>
      </w:r>
      <w:r w:rsidR="000508A0">
        <w:rPr>
          <w:lang w:val="en-NZ"/>
        </w:rPr>
        <w:t>M</w:t>
      </w:r>
      <w:r w:rsidRPr="00F83FF6">
        <w:rPr>
          <w:lang w:val="en-NZ"/>
        </w:rPr>
        <w:t xml:space="preserve">embers are considering a reference bandwidth of 50MHz, 100MHz or 200 </w:t>
      </w:r>
      <w:proofErr w:type="spellStart"/>
      <w:r w:rsidRPr="00F83FF6">
        <w:rPr>
          <w:lang w:val="en-NZ"/>
        </w:rPr>
        <w:t>MHz.</w:t>
      </w:r>
      <w:proofErr w:type="spellEnd"/>
    </w:p>
    <w:p w14:paraId="3ED14E8D" w14:textId="77777777" w:rsidR="002F489C" w:rsidRPr="00F83FF6" w:rsidRDefault="002825DF" w:rsidP="00F83FF6">
      <w:pPr>
        <w:numPr>
          <w:ilvl w:val="0"/>
          <w:numId w:val="12"/>
        </w:numPr>
        <w:ind w:leftChars="145" w:left="708"/>
        <w:jc w:val="both"/>
        <w:rPr>
          <w:lang w:val="en-NZ"/>
        </w:rPr>
      </w:pPr>
      <w:r w:rsidRPr="00F83FF6">
        <w:rPr>
          <w:lang w:val="en-NZ"/>
        </w:rPr>
        <w:t>Some APT Members are of the view that administrations may choose the power from a single transmitter or TRP when notifying an IMT station using AAS for item 8AA.</w:t>
      </w:r>
    </w:p>
    <w:p w14:paraId="003D6B08" w14:textId="718AA92F" w:rsidR="002825DF" w:rsidRDefault="002825DF" w:rsidP="00F83FF6">
      <w:pPr>
        <w:numPr>
          <w:ilvl w:val="0"/>
          <w:numId w:val="12"/>
        </w:numPr>
        <w:ind w:leftChars="145" w:left="708"/>
        <w:jc w:val="both"/>
        <w:rPr>
          <w:lang w:val="en-NZ"/>
        </w:rPr>
      </w:pPr>
      <w:r w:rsidRPr="00F83FF6">
        <w:rPr>
          <w:lang w:val="en-NZ"/>
        </w:rPr>
        <w:t xml:space="preserve">Some APT </w:t>
      </w:r>
      <w:r w:rsidR="000508A0">
        <w:rPr>
          <w:lang w:val="en-NZ"/>
        </w:rPr>
        <w:t>M</w:t>
      </w:r>
      <w:r w:rsidRPr="00F83FF6">
        <w:rPr>
          <w:lang w:val="en-NZ"/>
        </w:rPr>
        <w:t xml:space="preserve">embers are of the view that update to Table </w:t>
      </w:r>
      <w:r w:rsidRPr="000508A0">
        <w:rPr>
          <w:b/>
          <w:bCs/>
          <w:lang w:val="en-NZ"/>
        </w:rPr>
        <w:t>21-2</w:t>
      </w:r>
      <w:r w:rsidRPr="00F83FF6">
        <w:rPr>
          <w:lang w:val="en-NZ"/>
        </w:rPr>
        <w:t xml:space="preserve"> is needed </w:t>
      </w:r>
      <w:proofErr w:type="gramStart"/>
      <w:r w:rsidRPr="00F83FF6">
        <w:rPr>
          <w:lang w:val="en-NZ"/>
        </w:rPr>
        <w:t>in order to</w:t>
      </w:r>
      <w:proofErr w:type="gramEnd"/>
      <w:r w:rsidRPr="00F83FF6">
        <w:rPr>
          <w:lang w:val="en-NZ"/>
        </w:rPr>
        <w:t xml:space="preserve"> keep consistency with the Radio Regulations.</w:t>
      </w:r>
    </w:p>
    <w:p w14:paraId="324E6CDB" w14:textId="52C18094" w:rsidR="00A34030" w:rsidRPr="00E92EB2" w:rsidRDefault="00A34030" w:rsidP="00E32BF7">
      <w:pPr>
        <w:numPr>
          <w:ilvl w:val="0"/>
          <w:numId w:val="12"/>
        </w:numPr>
        <w:spacing w:after="120"/>
        <w:ind w:leftChars="145" w:left="705" w:hanging="357"/>
        <w:jc w:val="both"/>
        <w:rPr>
          <w:lang w:val="en-NZ"/>
        </w:rPr>
      </w:pPr>
      <w:r>
        <w:rPr>
          <w:rFonts w:eastAsia="MS Mincho" w:hint="eastAsia"/>
          <w:lang w:val="en-NZ" w:eastAsia="ja-JP"/>
        </w:rPr>
        <w:t>T</w:t>
      </w:r>
      <w:r>
        <w:rPr>
          <w:rFonts w:eastAsia="MS Mincho"/>
          <w:lang w:val="en-NZ" w:eastAsia="ja-JP"/>
        </w:rPr>
        <w:t>he following text was developed by the Drafting Group as a potential PACP</w:t>
      </w:r>
      <w:r w:rsidR="00131EBE">
        <w:rPr>
          <w:rFonts w:eastAsia="MS Mincho"/>
          <w:lang w:val="en-NZ" w:eastAsia="ja-JP"/>
        </w:rPr>
        <w:t xml:space="preserve">. However, </w:t>
      </w:r>
      <w:r w:rsidR="00E92EB2">
        <w:rPr>
          <w:rFonts w:eastAsia="MS Mincho"/>
          <w:lang w:val="en-NZ" w:eastAsia="ja-JP"/>
        </w:rPr>
        <w:t xml:space="preserve">consensus was not reached </w:t>
      </w:r>
      <w:r w:rsidR="004B21AA">
        <w:rPr>
          <w:rFonts w:eastAsia="MS Mincho"/>
          <w:lang w:val="en-NZ" w:eastAsia="ja-JP"/>
        </w:rPr>
        <w:t>during</w:t>
      </w:r>
      <w:r w:rsidR="00E92EB2">
        <w:rPr>
          <w:rFonts w:eastAsia="MS Mincho"/>
          <w:lang w:val="en-NZ" w:eastAsia="ja-JP"/>
        </w:rPr>
        <w:t xml:space="preserve"> the meeting.</w:t>
      </w:r>
    </w:p>
    <w:p w14:paraId="22DEEA01" w14:textId="77777777" w:rsidR="004B21AA" w:rsidRPr="00393DEA" w:rsidRDefault="00E92EB2" w:rsidP="00393DEA">
      <w:pPr>
        <w:spacing w:after="120"/>
        <w:ind w:left="709"/>
        <w:jc w:val="both"/>
        <w:rPr>
          <w:rFonts w:eastAsia="MS Mincho"/>
          <w:i/>
          <w:lang w:val="en-NZ" w:eastAsia="ja-JP"/>
        </w:rPr>
      </w:pPr>
      <w:r>
        <w:rPr>
          <w:rFonts w:eastAsia="MS Mincho"/>
          <w:lang w:val="en-NZ" w:eastAsia="ja-JP"/>
        </w:rPr>
        <w:t>“</w:t>
      </w:r>
      <w:r w:rsidR="004B21AA" w:rsidRPr="00393DEA">
        <w:rPr>
          <w:rFonts w:eastAsia="MS Mincho"/>
          <w:i/>
          <w:lang w:val="en-NZ" w:eastAsia="ja-JP"/>
        </w:rPr>
        <w:t xml:space="preserve">APT Members support </w:t>
      </w:r>
      <w:r w:rsidR="004B21AA" w:rsidRPr="00236305">
        <w:rPr>
          <w:rFonts w:eastAsia="MS Mincho"/>
          <w:i/>
          <w:u w:val="single"/>
          <w:lang w:val="en-NZ" w:eastAsia="ja-JP"/>
        </w:rPr>
        <w:t>NOC</w:t>
      </w:r>
      <w:r w:rsidR="004B21AA" w:rsidRPr="00393DEA">
        <w:rPr>
          <w:rFonts w:eastAsia="MS Mincho"/>
          <w:i/>
          <w:lang w:val="en-NZ" w:eastAsia="ja-JP"/>
        </w:rPr>
        <w:t xml:space="preserve"> to RR to address the issues contained in WRC-19 Document 550 expecting consensus to be reached on the substance/objective of WRC-19 Doc 550 at WRC-23 </w:t>
      </w:r>
    </w:p>
    <w:p w14:paraId="5CC3E282" w14:textId="6FDB5F2E" w:rsidR="004B21AA" w:rsidRPr="004B21AA" w:rsidRDefault="004B21AA" w:rsidP="00393DEA">
      <w:pPr>
        <w:spacing w:after="120"/>
        <w:ind w:left="709"/>
        <w:jc w:val="both"/>
        <w:rPr>
          <w:rFonts w:eastAsia="MS Mincho"/>
          <w:i/>
          <w:lang w:val="en-NZ" w:eastAsia="ja-JP"/>
        </w:rPr>
      </w:pPr>
      <w:r w:rsidRPr="004B21AA">
        <w:rPr>
          <w:rFonts w:eastAsia="MS Mincho"/>
          <w:i/>
          <w:lang w:val="en-NZ" w:eastAsia="ja-JP"/>
        </w:rPr>
        <w:t xml:space="preserve">In addition to the existing provisions and procedures in the RR, including Article </w:t>
      </w:r>
      <w:r w:rsidRPr="004B21AA">
        <w:rPr>
          <w:rFonts w:eastAsia="MS Mincho"/>
          <w:b/>
          <w:bCs/>
          <w:i/>
          <w:lang w:val="en-NZ" w:eastAsia="ja-JP"/>
        </w:rPr>
        <w:t>21</w:t>
      </w:r>
      <w:r w:rsidRPr="004B21AA">
        <w:rPr>
          <w:rFonts w:eastAsia="MS Mincho"/>
          <w:i/>
          <w:lang w:val="en-NZ" w:eastAsia="ja-JP"/>
        </w:rPr>
        <w:t xml:space="preserve"> for verification and notification of stations regarding conducted power, APT Members are also of the view that TRP as the equivalent value of the power delivered to the antenna </w:t>
      </w:r>
      <w:r w:rsidRPr="004B21AA">
        <w:rPr>
          <w:rFonts w:eastAsia="MS Mincho"/>
          <w:i/>
          <w:lang w:val="en-NZ" w:eastAsia="ja-JP"/>
        </w:rPr>
        <w:lastRenderedPageBreak/>
        <w:t xml:space="preserve">in the frequency assignment notification of IMT station using AAS can be used. For the verification of RR No. </w:t>
      </w:r>
      <w:r w:rsidRPr="004B21AA">
        <w:rPr>
          <w:rFonts w:eastAsia="MS Mincho"/>
          <w:b/>
          <w:bCs/>
          <w:i/>
          <w:lang w:val="en-NZ" w:eastAsia="ja-JP"/>
        </w:rPr>
        <w:t>21.5</w:t>
      </w:r>
      <w:r w:rsidRPr="004B21AA">
        <w:rPr>
          <w:rFonts w:eastAsia="MS Mincho"/>
          <w:i/>
          <w:lang w:val="en-NZ" w:eastAsia="ja-JP"/>
        </w:rPr>
        <w:t xml:space="preserve"> regarding IMT stations in the 24.45-27.5 GHz frequency band, APT Members are considering using the data item 8AA against the limit stipulated in RR No. </w:t>
      </w:r>
      <w:r w:rsidRPr="004B21AA">
        <w:rPr>
          <w:rFonts w:eastAsia="MS Mincho"/>
          <w:b/>
          <w:bCs/>
          <w:i/>
          <w:lang w:val="en-NZ" w:eastAsia="ja-JP"/>
        </w:rPr>
        <w:t>21.5</w:t>
      </w:r>
      <w:r w:rsidRPr="004B21AA">
        <w:rPr>
          <w:rFonts w:eastAsia="MS Mincho"/>
          <w:i/>
          <w:lang w:val="en-NZ" w:eastAsia="ja-JP"/>
        </w:rPr>
        <w:t xml:space="preserve"> with a reference bandwidth when provided in TRP.</w:t>
      </w:r>
    </w:p>
    <w:p w14:paraId="79466253" w14:textId="28132A96" w:rsidR="00E92EB2" w:rsidRPr="00E92EB2" w:rsidRDefault="004B21AA" w:rsidP="00393DEA">
      <w:pPr>
        <w:spacing w:after="120"/>
        <w:ind w:left="709"/>
        <w:jc w:val="both"/>
        <w:rPr>
          <w:rFonts w:eastAsia="MS Mincho"/>
          <w:lang w:val="en-NZ" w:eastAsia="ja-JP"/>
        </w:rPr>
      </w:pPr>
      <w:r w:rsidRPr="004B21AA">
        <w:rPr>
          <w:rFonts w:eastAsia="MS Mincho"/>
          <w:i/>
          <w:lang w:val="en-GB" w:eastAsia="ja-JP"/>
        </w:rPr>
        <w:t xml:space="preserve">Based on this issue being resolved at WRC-23, </w:t>
      </w:r>
      <w:r w:rsidRPr="004B21AA">
        <w:rPr>
          <w:rFonts w:eastAsia="MS Mincho"/>
          <w:i/>
          <w:lang w:val="en-NZ" w:eastAsia="ja-JP"/>
        </w:rPr>
        <w:t xml:space="preserve">APT Members </w:t>
      </w:r>
      <w:r w:rsidRPr="00393DEA">
        <w:rPr>
          <w:rFonts w:eastAsia="MS Mincho"/>
          <w:i/>
          <w:lang w:val="en-NZ" w:eastAsia="ja-JP"/>
        </w:rPr>
        <w:t>oppose</w:t>
      </w:r>
      <w:r w:rsidRPr="004B21AA">
        <w:rPr>
          <w:rFonts w:eastAsia="MS Mincho"/>
          <w:i/>
          <w:lang w:val="en-NZ" w:eastAsia="ja-JP"/>
        </w:rPr>
        <w:t xml:space="preserve"> establishing an agenda item on this topic for WRC-27.</w:t>
      </w:r>
      <w:r w:rsidR="00E92EB2">
        <w:rPr>
          <w:rFonts w:eastAsia="MS Mincho"/>
          <w:lang w:val="en-NZ" w:eastAsia="ja-JP"/>
        </w:rPr>
        <w:t>”</w:t>
      </w:r>
    </w:p>
    <w:p w14:paraId="29666327" w14:textId="77777777" w:rsidR="009D4B7A" w:rsidRPr="002825DF" w:rsidRDefault="009D4B7A" w:rsidP="009D4B7A">
      <w:pPr>
        <w:jc w:val="both"/>
        <w:rPr>
          <w:lang w:val="en-NZ"/>
        </w:rPr>
      </w:pPr>
    </w:p>
    <w:p w14:paraId="57F68FC1" w14:textId="1DB8B5A8" w:rsidR="009D4B7A" w:rsidRPr="00534A52" w:rsidRDefault="009D4B7A" w:rsidP="00534A52">
      <w:pPr>
        <w:pStyle w:val="Heading1"/>
        <w:spacing w:after="120"/>
        <w:jc w:val="left"/>
        <w:rPr>
          <w:u w:val="none"/>
          <w:lang w:val="en-NZ" w:eastAsia="ko-KR"/>
        </w:rPr>
      </w:pPr>
      <w:r w:rsidRPr="00534A52">
        <w:rPr>
          <w:u w:val="none"/>
          <w:lang w:val="en-NZ" w:eastAsia="ko-KR"/>
        </w:rPr>
        <w:t>4.</w:t>
      </w:r>
      <w:r w:rsidRPr="00534A52">
        <w:rPr>
          <w:u w:val="none"/>
          <w:lang w:val="en-NZ" w:eastAsia="ko-KR"/>
        </w:rPr>
        <w:tab/>
        <w:t>APT View(s)</w:t>
      </w:r>
    </w:p>
    <w:p w14:paraId="5A339646" w14:textId="416C449E" w:rsidR="00FB4897" w:rsidRPr="00786464" w:rsidRDefault="00C14474" w:rsidP="000F6EBE">
      <w:pPr>
        <w:ind w:left="348"/>
        <w:jc w:val="both"/>
        <w:rPr>
          <w:lang w:val="en-NZ"/>
        </w:rPr>
      </w:pPr>
      <w:r w:rsidRPr="00C14474">
        <w:rPr>
          <w:lang w:val="en-NZ"/>
        </w:rPr>
        <w:t xml:space="preserve">The APT has considered </w:t>
      </w:r>
      <w:r w:rsidR="00CF1E60">
        <w:rPr>
          <w:lang w:val="en-NZ"/>
        </w:rPr>
        <w:t xml:space="preserve">the studies on WRC-19 Document 550 </w:t>
      </w:r>
      <w:r w:rsidRPr="00C14474">
        <w:rPr>
          <w:lang w:val="en-NZ"/>
        </w:rPr>
        <w:t xml:space="preserve">but has not developed a Preliminary APT Common Proposal on the matter. </w:t>
      </w:r>
      <w:r w:rsidR="00CF1E60">
        <w:rPr>
          <w:lang w:val="en-NZ"/>
        </w:rPr>
        <w:t xml:space="preserve">However, </w:t>
      </w:r>
      <w:r w:rsidR="00FB4897" w:rsidRPr="00FB4897">
        <w:rPr>
          <w:lang w:val="en-NZ"/>
        </w:rPr>
        <w:t xml:space="preserve">the APT has </w:t>
      </w:r>
      <w:r w:rsidR="00C00991">
        <w:rPr>
          <w:lang w:val="en-NZ"/>
        </w:rPr>
        <w:t xml:space="preserve">agreed on </w:t>
      </w:r>
      <w:r w:rsidR="00FB4897" w:rsidRPr="00FB4897">
        <w:rPr>
          <w:lang w:val="en-NZ"/>
        </w:rPr>
        <w:t>the following view(s).</w:t>
      </w:r>
    </w:p>
    <w:p w14:paraId="077B2229" w14:textId="7A52206E" w:rsidR="002825DF" w:rsidRPr="005B2BAF" w:rsidRDefault="002825DF" w:rsidP="005B2BAF">
      <w:pPr>
        <w:numPr>
          <w:ilvl w:val="0"/>
          <w:numId w:val="12"/>
        </w:numPr>
        <w:ind w:leftChars="145" w:left="708"/>
        <w:jc w:val="both"/>
        <w:rPr>
          <w:lang w:val="en-NZ"/>
        </w:rPr>
      </w:pPr>
      <w:r w:rsidRPr="005B2BAF">
        <w:rPr>
          <w:lang w:val="en-NZ"/>
        </w:rPr>
        <w:tab/>
        <w:t>APT Members are of the view that possible and practical alternative approaches/solutions merit to be considered.</w:t>
      </w:r>
    </w:p>
    <w:p w14:paraId="19DA2E7A" w14:textId="348290C2" w:rsidR="002825DF" w:rsidRPr="005B2BAF" w:rsidRDefault="002825DF" w:rsidP="005B2BAF">
      <w:pPr>
        <w:numPr>
          <w:ilvl w:val="0"/>
          <w:numId w:val="12"/>
        </w:numPr>
        <w:ind w:leftChars="145" w:left="708"/>
        <w:jc w:val="both"/>
        <w:rPr>
          <w:lang w:val="en-NZ"/>
        </w:rPr>
      </w:pPr>
      <w:r w:rsidRPr="005B2BAF">
        <w:rPr>
          <w:lang w:val="en-NZ"/>
        </w:rPr>
        <w:tab/>
        <w:t>APT Members are of the view that appropriate regulatory provisions/measures for the operation of terrestrial IMT and space services and their future development in a balanced and fair manner are necessary.</w:t>
      </w:r>
    </w:p>
    <w:p w14:paraId="7D56D6CB" w14:textId="37D5FFD0" w:rsidR="002825DF" w:rsidRPr="005B2BAF" w:rsidRDefault="002825DF" w:rsidP="005B2BAF">
      <w:pPr>
        <w:numPr>
          <w:ilvl w:val="0"/>
          <w:numId w:val="12"/>
        </w:numPr>
        <w:ind w:leftChars="145" w:left="708"/>
        <w:jc w:val="both"/>
        <w:rPr>
          <w:lang w:val="en-NZ"/>
        </w:rPr>
      </w:pPr>
      <w:r w:rsidRPr="005B2BAF">
        <w:rPr>
          <w:lang w:val="en-NZ"/>
        </w:rPr>
        <w:tab/>
        <w:t>APT Members are of the view that change to RR No.</w:t>
      </w:r>
      <w:r w:rsidR="00E83544">
        <w:rPr>
          <w:lang w:val="en-NZ"/>
        </w:rPr>
        <w:t xml:space="preserve"> </w:t>
      </w:r>
      <w:r w:rsidRPr="000F6EBE">
        <w:rPr>
          <w:b/>
          <w:bCs/>
          <w:lang w:val="en-NZ"/>
        </w:rPr>
        <w:t>21.5</w:t>
      </w:r>
      <w:r w:rsidRPr="005B2BAF">
        <w:rPr>
          <w:lang w:val="en-NZ"/>
        </w:rPr>
        <w:t xml:space="preserve"> may not be necessary at this stage to address the issues raised in Document 550 of WRC-19.</w:t>
      </w:r>
    </w:p>
    <w:p w14:paraId="405C16CB" w14:textId="77777777" w:rsidR="00D60250" w:rsidRPr="00441526" w:rsidRDefault="00D60250" w:rsidP="009D4B7A">
      <w:pPr>
        <w:rPr>
          <w:lang w:val="en-NZ"/>
        </w:rPr>
      </w:pPr>
    </w:p>
    <w:p w14:paraId="7A3A9F47" w14:textId="64D94031" w:rsidR="009D4B7A" w:rsidRPr="009F76D2" w:rsidRDefault="009D4B7A" w:rsidP="00534A52">
      <w:pPr>
        <w:pStyle w:val="Heading1"/>
        <w:spacing w:after="120"/>
        <w:jc w:val="left"/>
        <w:rPr>
          <w:u w:val="none"/>
          <w:lang w:val="en-NZ" w:eastAsia="ko-KR"/>
        </w:rPr>
      </w:pPr>
      <w:r w:rsidRPr="009F76D2">
        <w:rPr>
          <w:u w:val="none"/>
          <w:lang w:val="en-NZ" w:eastAsia="ko-KR"/>
        </w:rPr>
        <w:t>5.</w:t>
      </w:r>
      <w:r w:rsidRPr="009F76D2">
        <w:rPr>
          <w:u w:val="none"/>
          <w:lang w:val="en-NZ" w:eastAsia="ko-KR"/>
        </w:rPr>
        <w:tab/>
      </w:r>
      <w:r w:rsidR="00DB6EC4" w:rsidRPr="009F76D2">
        <w:rPr>
          <w:u w:val="none"/>
          <w:lang w:val="en-NZ" w:eastAsia="ko-KR"/>
        </w:rPr>
        <w:t>Preliminary APT Common Proposal</w:t>
      </w:r>
    </w:p>
    <w:p w14:paraId="33234D02" w14:textId="20D0DAAE" w:rsidR="00A02D46" w:rsidRPr="009F76D2" w:rsidRDefault="00E177B5" w:rsidP="009F76D2">
      <w:pPr>
        <w:ind w:left="708"/>
        <w:jc w:val="both"/>
        <w:rPr>
          <w:lang w:val="en-NZ"/>
        </w:rPr>
      </w:pPr>
      <w:bookmarkStart w:id="4" w:name="_Hlk143258247"/>
      <w:r w:rsidRPr="009F76D2">
        <w:rPr>
          <w:lang w:val="en-NZ"/>
        </w:rPr>
        <w:t>None</w:t>
      </w:r>
    </w:p>
    <w:bookmarkEnd w:id="4"/>
    <w:p w14:paraId="74E3A7A4" w14:textId="77777777" w:rsidR="009D4B7A" w:rsidRPr="009F76D2" w:rsidRDefault="009D4B7A" w:rsidP="009D4B7A">
      <w:pPr>
        <w:rPr>
          <w:lang w:val="en-NZ"/>
        </w:rPr>
      </w:pPr>
    </w:p>
    <w:p w14:paraId="5CA333B1" w14:textId="48B50DA5" w:rsidR="009D4B7A" w:rsidRPr="009F76D2" w:rsidRDefault="009D4B7A" w:rsidP="00534A52">
      <w:pPr>
        <w:pStyle w:val="Heading1"/>
        <w:spacing w:after="120"/>
        <w:jc w:val="left"/>
        <w:rPr>
          <w:u w:val="none"/>
          <w:lang w:val="en-NZ" w:eastAsia="ko-KR"/>
        </w:rPr>
      </w:pPr>
      <w:r w:rsidRPr="009F76D2">
        <w:rPr>
          <w:u w:val="none"/>
          <w:lang w:val="en-NZ" w:eastAsia="ko-KR"/>
        </w:rPr>
        <w:t>6.</w:t>
      </w:r>
      <w:r w:rsidRPr="009F76D2">
        <w:rPr>
          <w:u w:val="none"/>
          <w:lang w:val="en-NZ" w:eastAsia="ko-KR"/>
        </w:rPr>
        <w:tab/>
        <w:t>Issues for Consideration at APG</w:t>
      </w:r>
      <w:r w:rsidR="00DB6EC4" w:rsidRPr="009F76D2">
        <w:rPr>
          <w:u w:val="none"/>
          <w:lang w:val="en-NZ" w:eastAsia="ko-KR"/>
        </w:rPr>
        <w:t xml:space="preserve"> Coordination</w:t>
      </w:r>
      <w:r w:rsidRPr="009F76D2">
        <w:rPr>
          <w:u w:val="none"/>
          <w:lang w:val="en-NZ" w:eastAsia="ko-KR"/>
        </w:rPr>
        <w:t xml:space="preserve"> Meeting</w:t>
      </w:r>
      <w:r w:rsidR="00DB6EC4" w:rsidRPr="009F76D2">
        <w:rPr>
          <w:u w:val="none"/>
          <w:lang w:val="en-NZ" w:eastAsia="ko-KR"/>
        </w:rPr>
        <w:t xml:space="preserve"> at WRC-23 (if any)</w:t>
      </w:r>
    </w:p>
    <w:p w14:paraId="1B329550" w14:textId="75542EFD" w:rsidR="009D4B7A" w:rsidRPr="009B038B" w:rsidRDefault="005B39B0" w:rsidP="009F76D2">
      <w:pPr>
        <w:ind w:left="708"/>
        <w:jc w:val="both"/>
        <w:rPr>
          <w:lang w:val="en-NZ"/>
        </w:rPr>
      </w:pPr>
      <w:r w:rsidRPr="009F76D2">
        <w:rPr>
          <w:lang w:val="en-NZ"/>
        </w:rPr>
        <w:t xml:space="preserve">APT Members are encouraged to consider the issues raised during the APG23-6 meeting (Section 3.2), as well as considering the views of other regional organizations, </w:t>
      </w:r>
      <w:r w:rsidR="009A338A" w:rsidRPr="009F76D2">
        <w:rPr>
          <w:rFonts w:eastAsia="MS Mincho"/>
          <w:lang w:val="en-NZ" w:eastAsia="ja-JP"/>
        </w:rPr>
        <w:t xml:space="preserve">to </w:t>
      </w:r>
      <w:r w:rsidRPr="009F76D2">
        <w:rPr>
          <w:lang w:val="en-NZ"/>
        </w:rPr>
        <w:t xml:space="preserve">provide </w:t>
      </w:r>
      <w:r w:rsidR="009A338A" w:rsidRPr="009F76D2">
        <w:rPr>
          <w:lang w:val="en-NZ"/>
        </w:rPr>
        <w:t xml:space="preserve">a </w:t>
      </w:r>
      <w:r w:rsidRPr="009F76D2">
        <w:rPr>
          <w:lang w:val="en-NZ"/>
        </w:rPr>
        <w:t>possible solution/method on this matter at WRC-23.</w:t>
      </w:r>
    </w:p>
    <w:p w14:paraId="7E96F128" w14:textId="77777777" w:rsidR="009D4B7A" w:rsidRPr="00441526" w:rsidRDefault="009D4B7A" w:rsidP="009D4B7A">
      <w:pPr>
        <w:jc w:val="both"/>
        <w:rPr>
          <w:lang w:val="en-NZ"/>
        </w:rPr>
      </w:pPr>
    </w:p>
    <w:p w14:paraId="6873B883" w14:textId="52A54679" w:rsidR="009D4B7A" w:rsidRPr="00534A52" w:rsidRDefault="009D4B7A" w:rsidP="00534A52">
      <w:pPr>
        <w:pStyle w:val="Heading1"/>
        <w:spacing w:after="120"/>
        <w:jc w:val="left"/>
        <w:rPr>
          <w:u w:val="none"/>
          <w:lang w:val="en-NZ" w:eastAsia="ko-KR"/>
        </w:rPr>
      </w:pPr>
      <w:r w:rsidRPr="00534A52">
        <w:rPr>
          <w:u w:val="none"/>
          <w:lang w:val="en-NZ" w:eastAsia="ko-KR"/>
        </w:rPr>
        <w:t>7.</w:t>
      </w:r>
      <w:r w:rsidRPr="00534A52">
        <w:rPr>
          <w:u w:val="none"/>
          <w:lang w:val="en-NZ" w:eastAsia="ko-KR"/>
        </w:rPr>
        <w:tab/>
        <w:t>Views from Other Organisations</w:t>
      </w:r>
    </w:p>
    <w:p w14:paraId="3A7A77B2" w14:textId="298D83DF" w:rsidR="009D4B7A" w:rsidRPr="006D5632" w:rsidRDefault="009D4B7A" w:rsidP="006D5632">
      <w:pPr>
        <w:pStyle w:val="Heading2"/>
        <w:spacing w:after="120"/>
        <w:rPr>
          <w:rFonts w:ascii="Times New Roman" w:hAnsi="Times New Roman" w:cs="Times New Roman"/>
          <w:b/>
          <w:bCs/>
          <w:lang w:val="en-NZ" w:eastAsia="ko-KR"/>
        </w:rPr>
      </w:pPr>
      <w:r w:rsidRPr="006D5632">
        <w:rPr>
          <w:rFonts w:ascii="Times New Roman" w:hAnsi="Times New Roman" w:cs="Times New Roman"/>
          <w:b/>
          <w:bCs/>
          <w:lang w:val="en-NZ" w:eastAsia="ko-KR"/>
        </w:rPr>
        <w:t>7.1</w:t>
      </w:r>
      <w:r w:rsidRPr="006D5632">
        <w:rPr>
          <w:rFonts w:ascii="Times New Roman" w:hAnsi="Times New Roman" w:cs="Times New Roman"/>
          <w:b/>
          <w:bCs/>
          <w:lang w:val="en-NZ" w:eastAsia="ko-KR"/>
        </w:rPr>
        <w:tab/>
        <w:t>Regional Groups</w:t>
      </w:r>
    </w:p>
    <w:p w14:paraId="4E3E82C1" w14:textId="3508DBC7" w:rsidR="009D4B7A" w:rsidRPr="009B038B" w:rsidRDefault="009D4B7A" w:rsidP="009B038B">
      <w:pPr>
        <w:pStyle w:val="Heading3"/>
        <w:spacing w:after="120"/>
        <w:ind w:leftChars="0" w:left="0"/>
        <w:rPr>
          <w:rFonts w:ascii="Times New Roman" w:hAnsi="Times New Roman"/>
          <w:b/>
          <w:bCs/>
        </w:rPr>
      </w:pPr>
      <w:r w:rsidRPr="009B038B">
        <w:rPr>
          <w:rFonts w:ascii="Times New Roman" w:hAnsi="Times New Roman"/>
          <w:b/>
          <w:bCs/>
        </w:rPr>
        <w:t>7.1.</w:t>
      </w:r>
      <w:r w:rsidR="00D50A50" w:rsidRPr="009B038B">
        <w:rPr>
          <w:rFonts w:ascii="Times New Roman" w:hAnsi="Times New Roman"/>
          <w:b/>
          <w:bCs/>
        </w:rPr>
        <w:t>1</w:t>
      </w:r>
      <w:r w:rsidRPr="009B038B">
        <w:rPr>
          <w:rFonts w:ascii="Times New Roman" w:hAnsi="Times New Roman"/>
          <w:b/>
          <w:bCs/>
        </w:rPr>
        <w:tab/>
        <w:t>CEPT - Document APG23-</w:t>
      </w:r>
      <w:r w:rsidR="006B480A" w:rsidRPr="009B038B">
        <w:rPr>
          <w:rFonts w:ascii="Times New Roman" w:hAnsi="Times New Roman"/>
          <w:b/>
          <w:bCs/>
        </w:rPr>
        <w:t>6</w:t>
      </w:r>
      <w:r w:rsidRPr="009B038B">
        <w:rPr>
          <w:rFonts w:ascii="Times New Roman" w:hAnsi="Times New Roman"/>
          <w:b/>
          <w:bCs/>
        </w:rPr>
        <w:t>/</w:t>
      </w:r>
      <w:hyperlink r:id="rId44" w:history="1">
        <w:r w:rsidR="006C755C" w:rsidRPr="009B038B">
          <w:rPr>
            <w:rFonts w:ascii="Times New Roman" w:hAnsi="Times New Roman"/>
            <w:b/>
            <w:bCs/>
            <w:color w:val="0000FF"/>
            <w:u w:val="single"/>
          </w:rPr>
          <w:t>INF-46</w:t>
        </w:r>
      </w:hyperlink>
    </w:p>
    <w:p w14:paraId="4F2AF77C" w14:textId="64D5D89F" w:rsidR="009D4B7A" w:rsidRPr="006F3248" w:rsidRDefault="006F3248" w:rsidP="006F3248">
      <w:pPr>
        <w:ind w:left="708"/>
        <w:rPr>
          <w:i/>
          <w:lang w:val="en-NZ"/>
        </w:rPr>
      </w:pPr>
      <w:r w:rsidRPr="006F3248">
        <w:rPr>
          <w:i/>
          <w:lang w:val="en-NZ"/>
        </w:rPr>
        <w:t>Note: The term AAS is used here as a shortcut for “stations in the mobile service, including IMT stations, and the fixed service that use an antenna that consists of an array of active elements”</w:t>
      </w:r>
    </w:p>
    <w:p w14:paraId="7AE428E5" w14:textId="7BF3D1C5" w:rsidR="006F3248" w:rsidRDefault="006F3248" w:rsidP="009D4B7A">
      <w:pPr>
        <w:numPr>
          <w:ilvl w:val="0"/>
          <w:numId w:val="12"/>
        </w:numPr>
        <w:ind w:leftChars="145" w:left="708"/>
        <w:rPr>
          <w:lang w:val="en-NZ"/>
        </w:rPr>
      </w:pPr>
      <w:r>
        <w:rPr>
          <w:lang w:val="en-NZ"/>
        </w:rPr>
        <w:t>Proposed short-term approach at WRC-23 for notification and verification of AAS in the frequency range 24.45-29.5 GHz</w:t>
      </w:r>
    </w:p>
    <w:p w14:paraId="1FA2E4FB" w14:textId="5603B53A" w:rsidR="00C61916" w:rsidRDefault="00C61916" w:rsidP="00C61916">
      <w:pPr>
        <w:ind w:left="708"/>
        <w:rPr>
          <w:lang w:val="en-NZ"/>
        </w:rPr>
      </w:pPr>
      <w:r>
        <w:rPr>
          <w:lang w:val="en-NZ"/>
        </w:rPr>
        <w:t xml:space="preserve">For the purpose of verification of RR No. </w:t>
      </w:r>
      <w:r w:rsidRPr="00407FAF">
        <w:rPr>
          <w:b/>
          <w:lang w:val="en-NZ"/>
        </w:rPr>
        <w:t>21.5</w:t>
      </w:r>
      <w:r>
        <w:rPr>
          <w:lang w:val="en-NZ"/>
        </w:rPr>
        <w:t xml:space="preserve"> in the notification of stations in the mobile service, including IMT stations, and stations in the fixed service, that use an antenna that consists of an array of active elements in the frequency range 24.45-29.5 GHz, CEPT is of the view that the “power delivered by a transmitter to the antenna of a station” in RR No.</w:t>
      </w:r>
      <w:r w:rsidRPr="00407FAF">
        <w:rPr>
          <w:b/>
          <w:lang w:val="en-NZ"/>
        </w:rPr>
        <w:t>21.5</w:t>
      </w:r>
      <w:r>
        <w:rPr>
          <w:lang w:val="en-NZ"/>
        </w:rPr>
        <w:t xml:space="preserve"> can be considered as the “total radiated power” (TRP), which is defined as the integral of the power transmitted from all antenna elements in different directions over the entire radiation sphere (noting it is mathematically equivalent to the sum of conducted powers from all internal transmitters, minus ohmic losses).</w:t>
      </w:r>
    </w:p>
    <w:p w14:paraId="2361C8D4" w14:textId="046B079E" w:rsidR="00407FAF" w:rsidRDefault="00407FAF" w:rsidP="00C61916">
      <w:pPr>
        <w:ind w:left="708"/>
        <w:rPr>
          <w:lang w:val="en-NZ"/>
        </w:rPr>
      </w:pPr>
      <w:r>
        <w:rPr>
          <w:lang w:val="en-NZ"/>
        </w:rPr>
        <w:t>The limit 8AA &lt;= 10dBW for notification of base stations that use an antenna that consists of an array of active elements. The following other fields would have to be documented in every notification:</w:t>
      </w:r>
    </w:p>
    <w:p w14:paraId="190FF192" w14:textId="04532FB7" w:rsidR="00407FAF" w:rsidRDefault="00407FAF" w:rsidP="00C61916">
      <w:pPr>
        <w:ind w:left="708"/>
        <w:rPr>
          <w:lang w:val="en-NZ"/>
        </w:rPr>
      </w:pPr>
      <w:r>
        <w:rPr>
          <w:lang w:val="en-NZ"/>
        </w:rPr>
        <w:lastRenderedPageBreak/>
        <w:t>9G = maximum gain of the AAS</w:t>
      </w:r>
    </w:p>
    <w:p w14:paraId="065A3BF4" w14:textId="735CB3A5" w:rsidR="00407FAF" w:rsidRDefault="00407FAF" w:rsidP="00C61916">
      <w:pPr>
        <w:ind w:left="708"/>
        <w:rPr>
          <w:lang w:val="en-NZ"/>
        </w:rPr>
      </w:pPr>
      <w:r>
        <w:rPr>
          <w:lang w:val="en-NZ"/>
        </w:rPr>
        <w:t>8B = 8AA + 9G</w:t>
      </w:r>
    </w:p>
    <w:p w14:paraId="4664C50A" w14:textId="6D78422B" w:rsidR="00407FAF" w:rsidRDefault="00407FAF" w:rsidP="00C61916">
      <w:pPr>
        <w:ind w:left="708"/>
        <w:rPr>
          <w:lang w:val="en-NZ"/>
        </w:rPr>
      </w:pPr>
      <w:r>
        <w:rPr>
          <w:lang w:val="en-NZ"/>
        </w:rPr>
        <w:t>7AB = necessary bandwidth of the IMT transmission (current 50, 100, 200 or 400 MHz)</w:t>
      </w:r>
    </w:p>
    <w:p w14:paraId="398F653B" w14:textId="25983BDF" w:rsidR="00407FAF" w:rsidRDefault="00407FAF" w:rsidP="00C61916">
      <w:pPr>
        <w:ind w:left="708"/>
        <w:rPr>
          <w:lang w:val="en-NZ"/>
        </w:rPr>
      </w:pPr>
      <w:r>
        <w:rPr>
          <w:lang w:val="en-NZ"/>
        </w:rPr>
        <w:t xml:space="preserve">The European Common Proposal proposes to implement the short-term solution at WRC-23 through revision to RR Article </w:t>
      </w:r>
      <w:r w:rsidRPr="00407FAF">
        <w:rPr>
          <w:b/>
          <w:lang w:val="en-NZ"/>
        </w:rPr>
        <w:t>21</w:t>
      </w:r>
      <w:r>
        <w:rPr>
          <w:lang w:val="en-NZ"/>
        </w:rPr>
        <w:t xml:space="preserve">, in particular a new provision </w:t>
      </w:r>
      <w:r w:rsidRPr="00407FAF">
        <w:rPr>
          <w:b/>
          <w:lang w:val="en-NZ"/>
        </w:rPr>
        <w:t>21.5B</w:t>
      </w:r>
      <w:r>
        <w:rPr>
          <w:lang w:val="en-NZ"/>
        </w:rPr>
        <w:t xml:space="preserve"> applicable to AAS in the frequency range 24.45-29.5 GHz, and to merge entries in Table 21-2 for the frequency band 24.45-29.5 GHz.</w:t>
      </w:r>
    </w:p>
    <w:p w14:paraId="0E0E310F" w14:textId="4FB5F71B" w:rsidR="00C30BC7" w:rsidRDefault="00C30BC7" w:rsidP="009D4B7A">
      <w:pPr>
        <w:numPr>
          <w:ilvl w:val="0"/>
          <w:numId w:val="12"/>
        </w:numPr>
        <w:ind w:leftChars="145" w:left="708"/>
        <w:rPr>
          <w:lang w:val="en-NZ"/>
        </w:rPr>
      </w:pPr>
      <w:r>
        <w:rPr>
          <w:lang w:val="en-NZ"/>
        </w:rPr>
        <w:t>Review of RR No.</w:t>
      </w:r>
      <w:r w:rsidRPr="00407FAF">
        <w:rPr>
          <w:b/>
          <w:lang w:val="en-NZ"/>
        </w:rPr>
        <w:t>21.5</w:t>
      </w:r>
      <w:r>
        <w:rPr>
          <w:lang w:val="en-NZ"/>
        </w:rPr>
        <w:t xml:space="preserve"> and possible actions to be considered by a subsequent WRC</w:t>
      </w:r>
    </w:p>
    <w:p w14:paraId="6C77CF9D" w14:textId="508635B4" w:rsidR="000B572F" w:rsidRDefault="000B572F" w:rsidP="000B572F">
      <w:pPr>
        <w:ind w:left="708"/>
        <w:rPr>
          <w:lang w:val="en-NZ"/>
        </w:rPr>
      </w:pPr>
      <w:r>
        <w:rPr>
          <w:lang w:val="en-NZ"/>
        </w:rPr>
        <w:t>CEPT is considering whether the same approach as for the interim solution could be applied in frequency bands used for reception by space stations, though not excluding alternative solutions. Any solution should ensure that it does not impact the protection of satellite reception.</w:t>
      </w:r>
    </w:p>
    <w:p w14:paraId="12D5A8AB" w14:textId="1A96DBCC" w:rsidR="00C30BC7" w:rsidRDefault="00C30BC7" w:rsidP="009D4B7A">
      <w:pPr>
        <w:numPr>
          <w:ilvl w:val="0"/>
          <w:numId w:val="12"/>
        </w:numPr>
        <w:ind w:leftChars="145" w:left="708"/>
        <w:rPr>
          <w:lang w:val="en-NZ"/>
        </w:rPr>
      </w:pPr>
      <w:r>
        <w:rPr>
          <w:lang w:val="en-NZ"/>
        </w:rPr>
        <w:t>Issue C</w:t>
      </w:r>
    </w:p>
    <w:p w14:paraId="287AE931" w14:textId="315FF27A" w:rsidR="00C30BC7" w:rsidRDefault="00C30BC7" w:rsidP="00C30BC7">
      <w:pPr>
        <w:ind w:left="708"/>
        <w:rPr>
          <w:lang w:val="en-NZ"/>
        </w:rPr>
      </w:pPr>
      <w:r>
        <w:rPr>
          <w:lang w:val="en-NZ"/>
        </w:rPr>
        <w:t xml:space="preserve">CEPT considers </w:t>
      </w:r>
      <w:proofErr w:type="gramStart"/>
      <w:r>
        <w:rPr>
          <w:lang w:val="en-NZ"/>
        </w:rPr>
        <w:t>to develop</w:t>
      </w:r>
      <w:proofErr w:type="gramEnd"/>
      <w:r>
        <w:rPr>
          <w:lang w:val="en-NZ"/>
        </w:rPr>
        <w:t xml:space="preserve"> the updates of Table 21-2 of RR Article </w:t>
      </w:r>
      <w:r w:rsidRPr="00407FAF">
        <w:rPr>
          <w:b/>
          <w:lang w:val="en-NZ"/>
        </w:rPr>
        <w:t>21</w:t>
      </w:r>
      <w:r>
        <w:rPr>
          <w:lang w:val="en-NZ"/>
        </w:rPr>
        <w:t xml:space="preserve"> to include the following frequency bands, where reception by space stations is to be protected when these bands are shared with equal rights with the fixed and mobile services:</w:t>
      </w:r>
    </w:p>
    <w:p w14:paraId="48E60C4F" w14:textId="3B53C0E9" w:rsidR="00C30BC7" w:rsidRPr="00C30BC7" w:rsidRDefault="00C30BC7" w:rsidP="00C30BC7">
      <w:pPr>
        <w:pStyle w:val="ListParagraph"/>
        <w:numPr>
          <w:ilvl w:val="0"/>
          <w:numId w:val="13"/>
        </w:numPr>
        <w:rPr>
          <w:lang w:val="en-NZ"/>
        </w:rPr>
      </w:pPr>
      <w:r>
        <w:rPr>
          <w:rFonts w:eastAsia="SimSun" w:hint="eastAsia"/>
          <w:lang w:val="en-NZ" w:eastAsia="zh-CN"/>
        </w:rPr>
        <w:t>24</w:t>
      </w:r>
      <w:r>
        <w:rPr>
          <w:rFonts w:eastAsia="SimSun"/>
          <w:lang w:val="en-NZ" w:eastAsia="zh-CN"/>
        </w:rPr>
        <w:t>.45-27.5 GHz, 40-40.5 GHz, 42.5-43.5 GHz, 45.5-47 GHz, 47.2-48.2 GHz, 66-71 GHz, which are identified for IMT and might be used by stations with AAS, and</w:t>
      </w:r>
    </w:p>
    <w:p w14:paraId="171C7B6C" w14:textId="68A449C9" w:rsidR="00C30BC7" w:rsidRPr="00C30BC7" w:rsidRDefault="00C30BC7" w:rsidP="00C30BC7">
      <w:pPr>
        <w:pStyle w:val="ListParagraph"/>
        <w:numPr>
          <w:ilvl w:val="0"/>
          <w:numId w:val="13"/>
        </w:numPr>
        <w:rPr>
          <w:lang w:val="en-NZ"/>
        </w:rPr>
      </w:pPr>
      <w:r>
        <w:rPr>
          <w:rFonts w:eastAsia="SimSun"/>
          <w:lang w:val="en-NZ" w:eastAsia="zh-CN"/>
        </w:rPr>
        <w:t>43.5-45.5 GHz, 48.2-50.2 GHz, 50.4-51.4 GHz</w:t>
      </w:r>
    </w:p>
    <w:p w14:paraId="7AEB6034" w14:textId="2AABA515" w:rsidR="009D4B7A" w:rsidRPr="00407FAF" w:rsidRDefault="00407FAF" w:rsidP="00407FAF">
      <w:pPr>
        <w:ind w:left="708"/>
        <w:rPr>
          <w:lang w:val="en-NZ"/>
        </w:rPr>
      </w:pPr>
      <w:r w:rsidRPr="00407FAF">
        <w:rPr>
          <w:lang w:val="en-NZ"/>
        </w:rPr>
        <w:t>CEPT will assess whether the limit in No.</w:t>
      </w:r>
      <w:r w:rsidRPr="00407FAF">
        <w:rPr>
          <w:b/>
          <w:lang w:val="en-NZ"/>
        </w:rPr>
        <w:t>21.5</w:t>
      </w:r>
      <w:r w:rsidRPr="00407FAF">
        <w:rPr>
          <w:lang w:val="en-NZ"/>
        </w:rPr>
        <w:t xml:space="preserve"> </w:t>
      </w:r>
      <w:proofErr w:type="gramStart"/>
      <w:r w:rsidRPr="00407FAF">
        <w:rPr>
          <w:lang w:val="en-NZ"/>
        </w:rPr>
        <w:t>has to</w:t>
      </w:r>
      <w:proofErr w:type="gramEnd"/>
      <w:r w:rsidRPr="00407FAF">
        <w:rPr>
          <w:lang w:val="en-NZ"/>
        </w:rPr>
        <w:t xml:space="preserve"> be adapted for the frequency band above 29.5 GHz (see above).</w:t>
      </w:r>
    </w:p>
    <w:p w14:paraId="5C3DB3C7" w14:textId="77777777" w:rsidR="00407FAF" w:rsidRDefault="00407FAF" w:rsidP="009D4B7A">
      <w:pPr>
        <w:spacing w:after="120"/>
        <w:jc w:val="both"/>
        <w:rPr>
          <w:b/>
          <w:lang w:val="en-NZ" w:eastAsia="ko-KR"/>
        </w:rPr>
      </w:pPr>
    </w:p>
    <w:p w14:paraId="32D6919E" w14:textId="2FE42BFF" w:rsidR="009D4B7A" w:rsidRPr="009B038B" w:rsidRDefault="009D4B7A" w:rsidP="009B038B">
      <w:pPr>
        <w:pStyle w:val="Heading3"/>
        <w:spacing w:after="120"/>
        <w:ind w:leftChars="0" w:left="0"/>
        <w:rPr>
          <w:rFonts w:ascii="Times New Roman" w:hAnsi="Times New Roman"/>
          <w:b/>
          <w:bCs/>
        </w:rPr>
      </w:pPr>
      <w:r w:rsidRPr="009B038B">
        <w:rPr>
          <w:rFonts w:ascii="Times New Roman" w:hAnsi="Times New Roman"/>
          <w:b/>
          <w:bCs/>
        </w:rPr>
        <w:t>7.1.</w:t>
      </w:r>
      <w:r w:rsidR="00D50A50" w:rsidRPr="009B038B">
        <w:rPr>
          <w:rFonts w:ascii="Times New Roman" w:hAnsi="Times New Roman"/>
          <w:b/>
          <w:bCs/>
        </w:rPr>
        <w:t>2</w:t>
      </w:r>
      <w:r w:rsidRPr="009B038B">
        <w:rPr>
          <w:rFonts w:ascii="Times New Roman" w:hAnsi="Times New Roman"/>
          <w:b/>
          <w:bCs/>
        </w:rPr>
        <w:tab/>
        <w:t>RCC - Document APG23-</w:t>
      </w:r>
      <w:r w:rsidR="006B480A" w:rsidRPr="009B038B">
        <w:rPr>
          <w:rFonts w:ascii="Times New Roman" w:hAnsi="Times New Roman"/>
          <w:b/>
          <w:bCs/>
        </w:rPr>
        <w:t>6</w:t>
      </w:r>
      <w:r w:rsidRPr="009B038B">
        <w:rPr>
          <w:rFonts w:ascii="Times New Roman" w:hAnsi="Times New Roman"/>
          <w:b/>
          <w:bCs/>
        </w:rPr>
        <w:t>/</w:t>
      </w:r>
      <w:hyperlink r:id="rId45" w:history="1">
        <w:r w:rsidR="006C755C" w:rsidRPr="009B038B">
          <w:rPr>
            <w:rFonts w:ascii="Times New Roman" w:hAnsi="Times New Roman"/>
            <w:b/>
            <w:bCs/>
            <w:color w:val="0000FF"/>
            <w:u w:val="single"/>
          </w:rPr>
          <w:t>INF-45</w:t>
        </w:r>
      </w:hyperlink>
    </w:p>
    <w:p w14:paraId="6C9D356F" w14:textId="75941B6E" w:rsidR="009D4B7A" w:rsidRDefault="00940A00" w:rsidP="009D4B7A">
      <w:pPr>
        <w:numPr>
          <w:ilvl w:val="0"/>
          <w:numId w:val="12"/>
        </w:numPr>
        <w:ind w:leftChars="145" w:left="708"/>
        <w:rPr>
          <w:lang w:val="en-NZ"/>
        </w:rPr>
      </w:pPr>
      <w:r>
        <w:rPr>
          <w:lang w:val="en-NZ"/>
        </w:rPr>
        <w:t>Issue A – Notification of IMT station with AAS</w:t>
      </w:r>
    </w:p>
    <w:p w14:paraId="4DED4757" w14:textId="1296B70A" w:rsidR="00940A00" w:rsidRDefault="00940A00" w:rsidP="00940A00">
      <w:pPr>
        <w:ind w:left="708"/>
        <w:rPr>
          <w:lang w:val="en-NZ"/>
        </w:rPr>
      </w:pPr>
      <w:r>
        <w:rPr>
          <w:lang w:val="en-NZ"/>
        </w:rPr>
        <w:t xml:space="preserve">Temporarily, unless modified by WRC-23, </w:t>
      </w:r>
      <w:r w:rsidRPr="00940A00">
        <w:rPr>
          <w:b/>
          <w:lang w:val="en-NZ"/>
        </w:rPr>
        <w:t>Item 8AA</w:t>
      </w:r>
      <w:r>
        <w:rPr>
          <w:lang w:val="en-NZ"/>
        </w:rPr>
        <w:t xml:space="preserve"> in Table 1 of RR Appendix 4 “the power delivered to the antenna” for notification of the IMT stations with AAS </w:t>
      </w:r>
      <w:r w:rsidRPr="00940A00">
        <w:rPr>
          <w:b/>
          <w:lang w:val="en-NZ"/>
        </w:rPr>
        <w:t>shall be</w:t>
      </w:r>
      <w:r>
        <w:rPr>
          <w:lang w:val="en-NZ"/>
        </w:rPr>
        <w:t xml:space="preserve"> the value of the “</w:t>
      </w:r>
      <w:r w:rsidRPr="00940A00">
        <w:rPr>
          <w:b/>
          <w:lang w:val="en-NZ"/>
        </w:rPr>
        <w:t>total radiated power</w:t>
      </w:r>
      <w:r>
        <w:rPr>
          <w:lang w:val="en-NZ"/>
        </w:rPr>
        <w:t>” (TRP), defined as in Resolution 243 (WRC-19) and Resolution 750 (Rev. WRC-19).</w:t>
      </w:r>
    </w:p>
    <w:p w14:paraId="3AF8AEDC" w14:textId="686385C9" w:rsidR="00940A00" w:rsidRPr="00940A00" w:rsidRDefault="00940A00" w:rsidP="00940A00">
      <w:pPr>
        <w:numPr>
          <w:ilvl w:val="0"/>
          <w:numId w:val="12"/>
        </w:numPr>
        <w:ind w:leftChars="145" w:left="708"/>
        <w:rPr>
          <w:lang w:val="en-NZ"/>
        </w:rPr>
      </w:pPr>
      <w:r w:rsidRPr="00940A00">
        <w:rPr>
          <w:lang w:val="en-NZ"/>
        </w:rPr>
        <w:t>Issue B – Verification of notifying IMT station with AAS</w:t>
      </w:r>
    </w:p>
    <w:p w14:paraId="4D10710C" w14:textId="764C818C" w:rsidR="00940A00" w:rsidRPr="00940A00" w:rsidRDefault="00940A00" w:rsidP="00940A00">
      <w:pPr>
        <w:ind w:left="708"/>
        <w:rPr>
          <w:rFonts w:eastAsia="SimSun"/>
          <w:lang w:val="en-NZ" w:eastAsia="zh-CN"/>
        </w:rPr>
      </w:pPr>
      <w:r>
        <w:rPr>
          <w:rFonts w:eastAsia="SimSun"/>
          <w:lang w:val="en-NZ" w:eastAsia="zh-CN"/>
        </w:rPr>
        <w:t xml:space="preserve">Keep </w:t>
      </w:r>
      <w:r w:rsidRPr="00940A00">
        <w:rPr>
          <w:rFonts w:eastAsia="SimSun"/>
          <w:b/>
          <w:lang w:val="en-NZ" w:eastAsia="zh-CN"/>
        </w:rPr>
        <w:t>unchanged the limit</w:t>
      </w:r>
      <w:r>
        <w:rPr>
          <w:rFonts w:eastAsia="SimSun"/>
          <w:lang w:val="en-NZ" w:eastAsia="zh-CN"/>
        </w:rPr>
        <w:t xml:space="preserve"> of power level in RR Article 21 </w:t>
      </w:r>
      <w:r w:rsidRPr="00940A00">
        <w:rPr>
          <w:rFonts w:eastAsia="SimSun"/>
          <w:b/>
          <w:lang w:val="en-NZ" w:eastAsia="zh-CN"/>
        </w:rPr>
        <w:t>No. 21.5</w:t>
      </w:r>
      <w:r>
        <w:rPr>
          <w:rFonts w:eastAsia="SimSun"/>
          <w:lang w:val="en-NZ" w:eastAsia="zh-CN"/>
        </w:rPr>
        <w:t xml:space="preserve"> with </w:t>
      </w:r>
      <w:r w:rsidRPr="00940A00">
        <w:rPr>
          <w:rFonts w:eastAsia="SimSun"/>
          <w:b/>
          <w:lang w:val="en-NZ" w:eastAsia="zh-CN"/>
        </w:rPr>
        <w:t>adjustment factor</w:t>
      </w:r>
      <w:r>
        <w:rPr>
          <w:rFonts w:eastAsia="SimSun"/>
          <w:lang w:val="en-NZ" w:eastAsia="zh-CN"/>
        </w:rPr>
        <w:t xml:space="preserve"> regarding the bandwidth of IMT station with AAS.</w:t>
      </w:r>
    </w:p>
    <w:p w14:paraId="3C2F8EA8" w14:textId="77777777" w:rsidR="00343BC8" w:rsidRDefault="00343BC8" w:rsidP="00343BC8">
      <w:pPr>
        <w:spacing w:after="120"/>
        <w:jc w:val="both"/>
        <w:rPr>
          <w:b/>
          <w:lang w:val="en-NZ" w:eastAsia="ko-KR"/>
        </w:rPr>
      </w:pPr>
    </w:p>
    <w:p w14:paraId="7B72CF5D" w14:textId="6E9ABEE6" w:rsidR="00343BC8" w:rsidRPr="009B038B" w:rsidRDefault="00343BC8" w:rsidP="009B038B">
      <w:pPr>
        <w:pStyle w:val="Heading3"/>
        <w:spacing w:after="120"/>
        <w:ind w:leftChars="0" w:left="0"/>
        <w:rPr>
          <w:rFonts w:ascii="Times New Roman" w:hAnsi="Times New Roman"/>
          <w:b/>
          <w:bCs/>
        </w:rPr>
      </w:pPr>
      <w:r w:rsidRPr="009B038B">
        <w:rPr>
          <w:rFonts w:ascii="Times New Roman" w:hAnsi="Times New Roman"/>
          <w:b/>
          <w:bCs/>
        </w:rPr>
        <w:t>7.1.3</w:t>
      </w:r>
      <w:r w:rsidRPr="009B038B">
        <w:rPr>
          <w:rFonts w:ascii="Times New Roman" w:hAnsi="Times New Roman"/>
          <w:b/>
          <w:bCs/>
        </w:rPr>
        <w:tab/>
        <w:t>ATU - Document APG23-6/</w:t>
      </w:r>
      <w:hyperlink r:id="rId46" w:history="1">
        <w:r w:rsidRPr="009B038B">
          <w:rPr>
            <w:rFonts w:ascii="Times New Roman" w:hAnsi="Times New Roman"/>
            <w:b/>
            <w:bCs/>
            <w:color w:val="0000FF"/>
            <w:u w:val="single"/>
          </w:rPr>
          <w:t>INF-55</w:t>
        </w:r>
      </w:hyperlink>
    </w:p>
    <w:bookmarkStart w:id="5" w:name="_MON_1753862231"/>
    <w:bookmarkEnd w:id="5"/>
    <w:p w14:paraId="11FD5D30" w14:textId="3903E031" w:rsidR="00343BC8" w:rsidRDefault="00295254" w:rsidP="00343BC8">
      <w:pPr>
        <w:ind w:left="708"/>
        <w:rPr>
          <w:lang w:val="en-NZ"/>
        </w:rPr>
      </w:pPr>
      <w:r>
        <w:rPr>
          <w:lang w:val="en-NZ"/>
        </w:rPr>
        <w:object w:dxaOrig="1520" w:dyaOrig="1035" w14:anchorId="64BC8713">
          <v:shape id="_x0000_i1027" type="#_x0000_t75" style="width:77.15pt;height:51.85pt" o:ole="">
            <v:imagedata r:id="rId47" o:title=""/>
          </v:shape>
          <o:OLEObject Type="Embed" ProgID="Word.Document.12" ShapeID="_x0000_i1027" DrawAspect="Icon" ObjectID="_1754892153" r:id="rId48">
            <o:FieldCodes>\s</o:FieldCodes>
          </o:OLEObject>
        </w:object>
      </w:r>
    </w:p>
    <w:p w14:paraId="3BBD382B" w14:textId="77777777" w:rsidR="009D4B7A" w:rsidRPr="00343BC8" w:rsidRDefault="009D4B7A" w:rsidP="009D4B7A">
      <w:pPr>
        <w:rPr>
          <w:lang w:val="en-NZ"/>
        </w:rPr>
      </w:pPr>
    </w:p>
    <w:p w14:paraId="6520ABC6" w14:textId="5F78B325" w:rsidR="009D4B7A" w:rsidRPr="006D5632" w:rsidRDefault="009D4B7A" w:rsidP="006D5632">
      <w:pPr>
        <w:pStyle w:val="Heading2"/>
        <w:spacing w:after="120"/>
        <w:rPr>
          <w:rFonts w:ascii="Times New Roman" w:hAnsi="Times New Roman" w:cs="Times New Roman"/>
          <w:b/>
          <w:bCs/>
          <w:lang w:val="en-NZ" w:eastAsia="ko-KR"/>
        </w:rPr>
      </w:pPr>
      <w:r w:rsidRPr="006D5632">
        <w:rPr>
          <w:rFonts w:ascii="Times New Roman" w:hAnsi="Times New Roman" w:cs="Times New Roman"/>
          <w:b/>
          <w:bCs/>
          <w:lang w:val="en-NZ" w:eastAsia="ko-KR"/>
        </w:rPr>
        <w:t>7.2</w:t>
      </w:r>
      <w:r w:rsidRPr="006D5632">
        <w:rPr>
          <w:rFonts w:ascii="Times New Roman" w:hAnsi="Times New Roman" w:cs="Times New Roman"/>
          <w:b/>
          <w:bCs/>
          <w:lang w:val="en-NZ" w:eastAsia="ko-KR"/>
        </w:rPr>
        <w:tab/>
        <w:t>International Organisations</w:t>
      </w:r>
    </w:p>
    <w:p w14:paraId="0AFEA66D" w14:textId="61CC814B" w:rsidR="00334512" w:rsidRPr="00F22D9A" w:rsidRDefault="00334512" w:rsidP="00F22D9A">
      <w:pPr>
        <w:pStyle w:val="Heading3"/>
        <w:ind w:leftChars="0" w:left="0"/>
        <w:rPr>
          <w:rFonts w:ascii="Times New Roman" w:hAnsi="Times New Roman"/>
          <w:b/>
          <w:bCs/>
        </w:rPr>
      </w:pPr>
      <w:r w:rsidRPr="00F22D9A">
        <w:rPr>
          <w:rFonts w:ascii="Times New Roman" w:hAnsi="Times New Roman"/>
          <w:b/>
          <w:bCs/>
        </w:rPr>
        <w:t>7.2.</w:t>
      </w:r>
      <w:r w:rsidR="00C0429F" w:rsidRPr="00F22D9A">
        <w:rPr>
          <w:rFonts w:ascii="Times New Roman" w:hAnsi="Times New Roman"/>
          <w:b/>
          <w:bCs/>
        </w:rPr>
        <w:t>1</w:t>
      </w:r>
      <w:r w:rsidRPr="00F22D9A">
        <w:rPr>
          <w:rFonts w:ascii="Times New Roman" w:hAnsi="Times New Roman"/>
          <w:b/>
          <w:bCs/>
        </w:rPr>
        <w:tab/>
        <w:t xml:space="preserve">WMO </w:t>
      </w:r>
      <w:r w:rsidR="00E371AC" w:rsidRPr="00F22D9A">
        <w:rPr>
          <w:rFonts w:ascii="Times New Roman" w:hAnsi="Times New Roman"/>
          <w:b/>
          <w:bCs/>
        </w:rPr>
        <w:t>- Document APG23-6/</w:t>
      </w:r>
      <w:hyperlink r:id="rId49" w:history="1">
        <w:r w:rsidR="000D1EEC" w:rsidRPr="00F22D9A">
          <w:rPr>
            <w:rFonts w:ascii="Times New Roman" w:hAnsi="Times New Roman" w:hint="eastAsia"/>
            <w:b/>
            <w:bCs/>
            <w:color w:val="0000FF"/>
            <w:u w:val="single"/>
          </w:rPr>
          <w:t>I</w:t>
        </w:r>
        <w:r w:rsidR="000D1EEC" w:rsidRPr="00F22D9A">
          <w:rPr>
            <w:rFonts w:ascii="Times New Roman" w:hAnsi="Times New Roman"/>
            <w:b/>
            <w:bCs/>
            <w:color w:val="0000FF"/>
            <w:u w:val="single"/>
          </w:rPr>
          <w:t>NF-02</w:t>
        </w:r>
      </w:hyperlink>
    </w:p>
    <w:p w14:paraId="47730E99" w14:textId="7666BB92" w:rsidR="00334512" w:rsidRPr="00441526" w:rsidRDefault="00C0429F" w:rsidP="00C0429F">
      <w:pPr>
        <w:numPr>
          <w:ilvl w:val="0"/>
          <w:numId w:val="12"/>
        </w:numPr>
        <w:ind w:leftChars="145" w:left="708"/>
        <w:rPr>
          <w:lang w:val="en-NZ"/>
        </w:rPr>
      </w:pPr>
      <w:r w:rsidRPr="00C0429F">
        <w:rPr>
          <w:lang w:val="en-NZ"/>
        </w:rPr>
        <w:t xml:space="preserve">WMO supports the approach to ensure that no impact will occur in the band 25.5–27 GHz on EESS (space-to-Earth) operations due to the future deployment of co-frequency IMT systems that use an antenna that consists of an array of active elements. Regarding the notification of such IMT systems, WMO supports that a temporary approach be developed for the notification and verification of IMT stations with an </w:t>
      </w:r>
      <w:r w:rsidRPr="00C0429F">
        <w:rPr>
          <w:lang w:val="en-NZ"/>
        </w:rPr>
        <w:lastRenderedPageBreak/>
        <w:t xml:space="preserve">array of active elements with respect to RR No </w:t>
      </w:r>
      <w:r w:rsidRPr="00C0429F">
        <w:rPr>
          <w:b/>
          <w:lang w:val="en-NZ"/>
        </w:rPr>
        <w:t>21.5</w:t>
      </w:r>
      <w:r w:rsidRPr="00C0429F">
        <w:rPr>
          <w:lang w:val="en-NZ"/>
        </w:rPr>
        <w:t xml:space="preserve"> in the frequency band 25.5–27 GHz before an appropriate competent WRC decision is taken.</w:t>
      </w:r>
    </w:p>
    <w:p w14:paraId="416AAE34" w14:textId="77777777" w:rsidR="009D4B7A" w:rsidRPr="00441526" w:rsidRDefault="009D4B7A" w:rsidP="009D4B7A">
      <w:pPr>
        <w:jc w:val="both"/>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50"/>
      <w:footerReference w:type="even" r:id="rId51"/>
      <w:footerReference w:type="default" r:id="rId52"/>
      <w:footerReference w:type="first" r:id="rId5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D3EB" w14:textId="77777777" w:rsidR="00E95997" w:rsidRDefault="00E95997">
      <w:r>
        <w:separator/>
      </w:r>
    </w:p>
  </w:endnote>
  <w:endnote w:type="continuationSeparator" w:id="0">
    <w:p w14:paraId="1554A064" w14:textId="77777777" w:rsidR="00E95997" w:rsidRDefault="00E9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1D3FF4" w:rsidRDefault="001D3FF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78B3" w14:textId="77777777" w:rsidR="001D3FF4" w:rsidRDefault="001D3FF4"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0E8F47CB" w:rsidR="001D3FF4" w:rsidRDefault="001D3FF4" w:rsidP="00133947">
    <w:pPr>
      <w:pStyle w:val="Footer"/>
      <w:tabs>
        <w:tab w:val="clear" w:pos="4320"/>
        <w:tab w:val="clear" w:pos="8640"/>
        <w:tab w:val="right" w:pos="9173"/>
      </w:tabs>
      <w:jc w:val="right"/>
    </w:pPr>
    <w:r>
      <w:rPr>
        <w:rStyle w:val="PageNumber"/>
      </w:rPr>
      <w:t>APG23-6/</w:t>
    </w:r>
    <w:r w:rsidR="000236F1">
      <w:rPr>
        <w:rStyle w:val="PageNumber"/>
      </w:rPr>
      <w:t>OUT</w:t>
    </w:r>
    <w:r>
      <w:rPr>
        <w:rStyle w:val="PageNumber"/>
      </w:rPr>
      <w:t>-</w:t>
    </w:r>
    <w:r w:rsidR="000236F1">
      <w:rPr>
        <w:rStyle w:val="PageNumber"/>
      </w:rPr>
      <w:t>14</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F1F27">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F1F27">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1D3FF4" w14:paraId="1C60F989" w14:textId="77777777" w:rsidTr="007E7497">
      <w:trPr>
        <w:cantSplit/>
        <w:trHeight w:val="204"/>
        <w:jc w:val="center"/>
      </w:trPr>
      <w:tc>
        <w:tcPr>
          <w:tcW w:w="1152" w:type="dxa"/>
        </w:tcPr>
        <w:p w14:paraId="1E6DAB35" w14:textId="77777777" w:rsidR="001D3FF4" w:rsidRDefault="001D3FF4" w:rsidP="007E7497">
          <w:pPr>
            <w:rPr>
              <w:b/>
              <w:bCs/>
            </w:rPr>
          </w:pPr>
          <w:r>
            <w:rPr>
              <w:b/>
              <w:bCs/>
            </w:rPr>
            <w:t>Contact:</w:t>
          </w:r>
        </w:p>
      </w:tc>
      <w:tc>
        <w:tcPr>
          <w:tcW w:w="5040" w:type="dxa"/>
        </w:tcPr>
        <w:p w14:paraId="736EA230" w14:textId="061D34E5" w:rsidR="001D3FF4" w:rsidRDefault="001D3FF4" w:rsidP="007E7497">
          <w:pPr>
            <w:pStyle w:val="Equation"/>
            <w:tabs>
              <w:tab w:val="clear" w:pos="794"/>
              <w:tab w:val="clear" w:pos="4820"/>
              <w:tab w:val="clear" w:pos="9639"/>
            </w:tabs>
            <w:spacing w:beforeLines="0"/>
            <w:rPr>
              <w:rFonts w:eastAsia="Batang"/>
            </w:rPr>
          </w:pPr>
        </w:p>
      </w:tc>
      <w:tc>
        <w:tcPr>
          <w:tcW w:w="3024" w:type="dxa"/>
        </w:tcPr>
        <w:p w14:paraId="7650FF59" w14:textId="2982EB4B" w:rsidR="001D3FF4" w:rsidRDefault="001D3FF4" w:rsidP="002838CE">
          <w:pPr>
            <w:rPr>
              <w:lang w:eastAsia="ja-JP"/>
            </w:rPr>
          </w:pPr>
          <w:r>
            <w:t>Email</w:t>
          </w:r>
          <w:r>
            <w:rPr>
              <w:rFonts w:hint="eastAsia"/>
            </w:rPr>
            <w:t xml:space="preserve">: </w:t>
          </w:r>
          <w:r>
            <w:t xml:space="preserve"> </w:t>
          </w:r>
        </w:p>
      </w:tc>
    </w:tr>
  </w:tbl>
  <w:p w14:paraId="4F51CE84" w14:textId="77777777" w:rsidR="001D3FF4" w:rsidRPr="007E7497" w:rsidRDefault="001D3FF4"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ACD2" w14:textId="77777777" w:rsidR="00E95997" w:rsidRDefault="00E95997">
      <w:r>
        <w:separator/>
      </w:r>
    </w:p>
  </w:footnote>
  <w:footnote w:type="continuationSeparator" w:id="0">
    <w:p w14:paraId="26CC521B" w14:textId="77777777" w:rsidR="00E95997" w:rsidRDefault="00E95997">
      <w:r>
        <w:continuationSeparator/>
      </w:r>
    </w:p>
  </w:footnote>
  <w:footnote w:id="1">
    <w:p w14:paraId="69EBF583" w14:textId="77777777" w:rsidR="00A569F9" w:rsidRDefault="00A569F9" w:rsidP="00A569F9">
      <w:pPr>
        <w:pStyle w:val="FootnoteText"/>
        <w:rPr>
          <w:lang w:eastAsia="zh-CN"/>
        </w:rPr>
      </w:pPr>
      <w:r>
        <w:rPr>
          <w:rStyle w:val="FootnoteReference"/>
        </w:rPr>
        <w:footnoteRef/>
      </w:r>
      <w:r>
        <w:rPr>
          <w:lang w:eastAsia="zh-CN"/>
        </w:rPr>
        <w:t>The concept of TRP can be referred to as “</w:t>
      </w:r>
      <w:r>
        <w:rPr>
          <w:i/>
          <w:lang w:eastAsia="zh-CN"/>
        </w:rPr>
        <w:t>the integral of the power transmitted from all antenna elements in different directions over the entire radiation sphere</w:t>
      </w:r>
      <w:r>
        <w:rPr>
          <w:lang w:eastAsia="zh-CN"/>
        </w:rPr>
        <w:t xml:space="preserve">” in Resolution </w:t>
      </w:r>
      <w:r>
        <w:rPr>
          <w:b/>
          <w:bCs/>
          <w:lang w:eastAsia="zh-CN"/>
        </w:rPr>
        <w:t>243 (WRC-19)</w:t>
      </w:r>
      <w:r>
        <w:rPr>
          <w:lang w:eastAsia="zh-CN"/>
        </w:rPr>
        <w:t xml:space="preserve"> and Resolution </w:t>
      </w:r>
      <w:r>
        <w:rPr>
          <w:b/>
          <w:bCs/>
          <w:lang w:eastAsia="zh-CN"/>
        </w:rPr>
        <w:t>750 (Rev.WRC-19)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1D3FF4" w:rsidRDefault="001D3FF4" w:rsidP="008E3821">
    <w:pPr>
      <w:pStyle w:val="Header"/>
      <w:tabs>
        <w:tab w:val="clear" w:pos="4320"/>
        <w:tab w:val="clear" w:pos="8640"/>
      </w:tabs>
      <w:rPr>
        <w:lang w:eastAsia="ko-KR"/>
      </w:rPr>
    </w:pPr>
  </w:p>
  <w:p w14:paraId="24FDB20D" w14:textId="77777777" w:rsidR="001D3FF4" w:rsidRDefault="001D3FF4"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EC365C3"/>
    <w:multiLevelType w:val="hybridMultilevel"/>
    <w:tmpl w:val="936ADE9A"/>
    <w:lvl w:ilvl="0" w:tplc="04090001">
      <w:start w:val="1"/>
      <w:numFmt w:val="bullet"/>
      <w:lvlText w:val=""/>
      <w:lvlJc w:val="left"/>
      <w:pPr>
        <w:ind w:left="1860" w:hanging="420"/>
      </w:pPr>
      <w:rPr>
        <w:rFonts w:ascii="Symbol" w:hAnsi="Symbo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ED4223"/>
    <w:multiLevelType w:val="hybridMultilevel"/>
    <w:tmpl w:val="CFA22F02"/>
    <w:lvl w:ilvl="0" w:tplc="712E7D38">
      <w:start w:val="1"/>
      <w:numFmt w:val="bullet"/>
      <w:lvlText w:val="‒"/>
      <w:lvlJc w:val="left"/>
      <w:pPr>
        <w:ind w:left="420" w:hanging="420"/>
      </w:pPr>
      <w:rPr>
        <w:rFonts w:ascii="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759644516">
    <w:abstractNumId w:val="8"/>
  </w:num>
  <w:num w:numId="2" w16cid:durableId="1228110765">
    <w:abstractNumId w:val="6"/>
  </w:num>
  <w:num w:numId="3" w16cid:durableId="28381810">
    <w:abstractNumId w:val="4"/>
  </w:num>
  <w:num w:numId="4" w16cid:durableId="1566918475">
    <w:abstractNumId w:val="11"/>
  </w:num>
  <w:num w:numId="5" w16cid:durableId="1777753391">
    <w:abstractNumId w:val="7"/>
  </w:num>
  <w:num w:numId="6" w16cid:durableId="650064257">
    <w:abstractNumId w:val="9"/>
  </w:num>
  <w:num w:numId="7" w16cid:durableId="1989477032">
    <w:abstractNumId w:val="2"/>
  </w:num>
  <w:num w:numId="8" w16cid:durableId="1177845180">
    <w:abstractNumId w:val="1"/>
  </w:num>
  <w:num w:numId="9" w16cid:durableId="249236381">
    <w:abstractNumId w:val="13"/>
  </w:num>
  <w:num w:numId="10" w16cid:durableId="43062136">
    <w:abstractNumId w:val="0"/>
  </w:num>
  <w:num w:numId="11" w16cid:durableId="126822324">
    <w:abstractNumId w:val="12"/>
  </w:num>
  <w:num w:numId="12" w16cid:durableId="526988168">
    <w:abstractNumId w:val="10"/>
  </w:num>
  <w:num w:numId="13" w16cid:durableId="951327631">
    <w:abstractNumId w:val="3"/>
  </w:num>
  <w:num w:numId="14" w16cid:durableId="1210651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2238"/>
    <w:rsid w:val="00015055"/>
    <w:rsid w:val="000236F1"/>
    <w:rsid w:val="0003595B"/>
    <w:rsid w:val="000508A0"/>
    <w:rsid w:val="00066CF9"/>
    <w:rsid w:val="000713CF"/>
    <w:rsid w:val="00075C14"/>
    <w:rsid w:val="00094B87"/>
    <w:rsid w:val="00096788"/>
    <w:rsid w:val="000A5201"/>
    <w:rsid w:val="000A5418"/>
    <w:rsid w:val="000A653B"/>
    <w:rsid w:val="000B1E8C"/>
    <w:rsid w:val="000B48CB"/>
    <w:rsid w:val="000B572F"/>
    <w:rsid w:val="000B595C"/>
    <w:rsid w:val="000D1EEC"/>
    <w:rsid w:val="000D7C75"/>
    <w:rsid w:val="000E702D"/>
    <w:rsid w:val="000F517C"/>
    <w:rsid w:val="000F5540"/>
    <w:rsid w:val="000F6EBE"/>
    <w:rsid w:val="00104039"/>
    <w:rsid w:val="00115A5D"/>
    <w:rsid w:val="0011616B"/>
    <w:rsid w:val="0012614F"/>
    <w:rsid w:val="0012796C"/>
    <w:rsid w:val="00130A94"/>
    <w:rsid w:val="00131EBE"/>
    <w:rsid w:val="00133947"/>
    <w:rsid w:val="001343AA"/>
    <w:rsid w:val="00152E46"/>
    <w:rsid w:val="001539DD"/>
    <w:rsid w:val="0016312B"/>
    <w:rsid w:val="00164353"/>
    <w:rsid w:val="00185656"/>
    <w:rsid w:val="00196568"/>
    <w:rsid w:val="0019713F"/>
    <w:rsid w:val="001A07AA"/>
    <w:rsid w:val="001A2F16"/>
    <w:rsid w:val="001B18C2"/>
    <w:rsid w:val="001B30A4"/>
    <w:rsid w:val="001D0D90"/>
    <w:rsid w:val="001D3FF4"/>
    <w:rsid w:val="001D5D7E"/>
    <w:rsid w:val="001F045F"/>
    <w:rsid w:val="001F3D64"/>
    <w:rsid w:val="001F5947"/>
    <w:rsid w:val="0021588B"/>
    <w:rsid w:val="0022143F"/>
    <w:rsid w:val="002216AC"/>
    <w:rsid w:val="002219FD"/>
    <w:rsid w:val="00230738"/>
    <w:rsid w:val="00236305"/>
    <w:rsid w:val="00241BCF"/>
    <w:rsid w:val="00254A1B"/>
    <w:rsid w:val="00272800"/>
    <w:rsid w:val="002825DF"/>
    <w:rsid w:val="002838CE"/>
    <w:rsid w:val="0028454D"/>
    <w:rsid w:val="00286912"/>
    <w:rsid w:val="002878F7"/>
    <w:rsid w:val="00291C9E"/>
    <w:rsid w:val="002926D4"/>
    <w:rsid w:val="00295254"/>
    <w:rsid w:val="002C07DA"/>
    <w:rsid w:val="002C520E"/>
    <w:rsid w:val="002C5330"/>
    <w:rsid w:val="002C7EA9"/>
    <w:rsid w:val="002F3292"/>
    <w:rsid w:val="002F489C"/>
    <w:rsid w:val="002F7AE6"/>
    <w:rsid w:val="003208A4"/>
    <w:rsid w:val="00327EBC"/>
    <w:rsid w:val="00334512"/>
    <w:rsid w:val="00342F20"/>
    <w:rsid w:val="00343067"/>
    <w:rsid w:val="00343BC8"/>
    <w:rsid w:val="00344D45"/>
    <w:rsid w:val="003540E0"/>
    <w:rsid w:val="003548C2"/>
    <w:rsid w:val="00363FC0"/>
    <w:rsid w:val="00366A36"/>
    <w:rsid w:val="003809C7"/>
    <w:rsid w:val="00385AD9"/>
    <w:rsid w:val="00393DEA"/>
    <w:rsid w:val="003A4630"/>
    <w:rsid w:val="003A6347"/>
    <w:rsid w:val="003A6A39"/>
    <w:rsid w:val="003B03B2"/>
    <w:rsid w:val="003B6263"/>
    <w:rsid w:val="003B7781"/>
    <w:rsid w:val="003C64A7"/>
    <w:rsid w:val="003D25E1"/>
    <w:rsid w:val="003D38FC"/>
    <w:rsid w:val="003D3FDA"/>
    <w:rsid w:val="003E15D1"/>
    <w:rsid w:val="003E7821"/>
    <w:rsid w:val="00401132"/>
    <w:rsid w:val="00406EAB"/>
    <w:rsid w:val="00407FAF"/>
    <w:rsid w:val="00410493"/>
    <w:rsid w:val="00417B2D"/>
    <w:rsid w:val="00420822"/>
    <w:rsid w:val="00444170"/>
    <w:rsid w:val="004523AA"/>
    <w:rsid w:val="0045458F"/>
    <w:rsid w:val="004633B4"/>
    <w:rsid w:val="00465ADB"/>
    <w:rsid w:val="004854EE"/>
    <w:rsid w:val="00494D01"/>
    <w:rsid w:val="0049688A"/>
    <w:rsid w:val="004B21AA"/>
    <w:rsid w:val="004B2A11"/>
    <w:rsid w:val="004B3553"/>
    <w:rsid w:val="004B406B"/>
    <w:rsid w:val="0050172D"/>
    <w:rsid w:val="00507D02"/>
    <w:rsid w:val="00510276"/>
    <w:rsid w:val="00530E8C"/>
    <w:rsid w:val="00534A52"/>
    <w:rsid w:val="00543132"/>
    <w:rsid w:val="00543F7C"/>
    <w:rsid w:val="00544D55"/>
    <w:rsid w:val="00545933"/>
    <w:rsid w:val="0054610B"/>
    <w:rsid w:val="00550271"/>
    <w:rsid w:val="00557544"/>
    <w:rsid w:val="005606F6"/>
    <w:rsid w:val="00577C0A"/>
    <w:rsid w:val="0058068E"/>
    <w:rsid w:val="005821B0"/>
    <w:rsid w:val="00587875"/>
    <w:rsid w:val="00590C0F"/>
    <w:rsid w:val="00591DFE"/>
    <w:rsid w:val="0059312A"/>
    <w:rsid w:val="005A56DC"/>
    <w:rsid w:val="005B14A7"/>
    <w:rsid w:val="005B2BAF"/>
    <w:rsid w:val="005B39B0"/>
    <w:rsid w:val="005B4C4E"/>
    <w:rsid w:val="005C5EB6"/>
    <w:rsid w:val="005C652D"/>
    <w:rsid w:val="005D3914"/>
    <w:rsid w:val="005D6B2F"/>
    <w:rsid w:val="005F40AE"/>
    <w:rsid w:val="006027B1"/>
    <w:rsid w:val="00604DAF"/>
    <w:rsid w:val="00607E2B"/>
    <w:rsid w:val="006139D6"/>
    <w:rsid w:val="00620EC1"/>
    <w:rsid w:val="00623CE1"/>
    <w:rsid w:val="006279C4"/>
    <w:rsid w:val="0063062B"/>
    <w:rsid w:val="006526C3"/>
    <w:rsid w:val="00655B86"/>
    <w:rsid w:val="00661D23"/>
    <w:rsid w:val="00667229"/>
    <w:rsid w:val="006769C2"/>
    <w:rsid w:val="00682BE5"/>
    <w:rsid w:val="00690FED"/>
    <w:rsid w:val="006939A5"/>
    <w:rsid w:val="006A7077"/>
    <w:rsid w:val="006B0CE4"/>
    <w:rsid w:val="006B480A"/>
    <w:rsid w:val="006C12B0"/>
    <w:rsid w:val="006C54AC"/>
    <w:rsid w:val="006C6E3B"/>
    <w:rsid w:val="006C755C"/>
    <w:rsid w:val="006D3D77"/>
    <w:rsid w:val="006D5632"/>
    <w:rsid w:val="006E12FC"/>
    <w:rsid w:val="006E66EB"/>
    <w:rsid w:val="006F2C68"/>
    <w:rsid w:val="006F3248"/>
    <w:rsid w:val="00712451"/>
    <w:rsid w:val="0071636E"/>
    <w:rsid w:val="00731041"/>
    <w:rsid w:val="00732F08"/>
    <w:rsid w:val="0074190C"/>
    <w:rsid w:val="00760447"/>
    <w:rsid w:val="00762576"/>
    <w:rsid w:val="00766E81"/>
    <w:rsid w:val="00786464"/>
    <w:rsid w:val="00786E33"/>
    <w:rsid w:val="00791060"/>
    <w:rsid w:val="007935E7"/>
    <w:rsid w:val="007A25B5"/>
    <w:rsid w:val="007A3E29"/>
    <w:rsid w:val="007B5626"/>
    <w:rsid w:val="007E1FDD"/>
    <w:rsid w:val="007E7497"/>
    <w:rsid w:val="007F08FF"/>
    <w:rsid w:val="007F4564"/>
    <w:rsid w:val="0080570B"/>
    <w:rsid w:val="008148E1"/>
    <w:rsid w:val="00816F4E"/>
    <w:rsid w:val="008315F6"/>
    <w:rsid w:val="008319BF"/>
    <w:rsid w:val="008337EA"/>
    <w:rsid w:val="00837E04"/>
    <w:rsid w:val="00845A38"/>
    <w:rsid w:val="008649BA"/>
    <w:rsid w:val="00870BC6"/>
    <w:rsid w:val="008853DB"/>
    <w:rsid w:val="008950FB"/>
    <w:rsid w:val="008973DD"/>
    <w:rsid w:val="008A481F"/>
    <w:rsid w:val="008D0E09"/>
    <w:rsid w:val="008E2079"/>
    <w:rsid w:val="008E3821"/>
    <w:rsid w:val="0094028D"/>
    <w:rsid w:val="00940A00"/>
    <w:rsid w:val="00943554"/>
    <w:rsid w:val="009544CD"/>
    <w:rsid w:val="0095576B"/>
    <w:rsid w:val="00955D06"/>
    <w:rsid w:val="00961B97"/>
    <w:rsid w:val="0096573C"/>
    <w:rsid w:val="0097693B"/>
    <w:rsid w:val="00981932"/>
    <w:rsid w:val="00993355"/>
    <w:rsid w:val="009A338A"/>
    <w:rsid w:val="009A4A6D"/>
    <w:rsid w:val="009B038B"/>
    <w:rsid w:val="009B4CDB"/>
    <w:rsid w:val="009D4B7A"/>
    <w:rsid w:val="009F76D2"/>
    <w:rsid w:val="00A02D46"/>
    <w:rsid w:val="00A0503B"/>
    <w:rsid w:val="00A105E9"/>
    <w:rsid w:val="00A11F26"/>
    <w:rsid w:val="00A13265"/>
    <w:rsid w:val="00A17AC8"/>
    <w:rsid w:val="00A339A1"/>
    <w:rsid w:val="00A34030"/>
    <w:rsid w:val="00A47A52"/>
    <w:rsid w:val="00A51043"/>
    <w:rsid w:val="00A51D60"/>
    <w:rsid w:val="00A569F9"/>
    <w:rsid w:val="00A70E22"/>
    <w:rsid w:val="00A71136"/>
    <w:rsid w:val="00AA2D8E"/>
    <w:rsid w:val="00AA474C"/>
    <w:rsid w:val="00AD20FA"/>
    <w:rsid w:val="00AD2E14"/>
    <w:rsid w:val="00AD611A"/>
    <w:rsid w:val="00AD7C91"/>
    <w:rsid w:val="00AD7E5F"/>
    <w:rsid w:val="00AE1CA3"/>
    <w:rsid w:val="00AF33A0"/>
    <w:rsid w:val="00AF4BCF"/>
    <w:rsid w:val="00AF6E67"/>
    <w:rsid w:val="00B01AA1"/>
    <w:rsid w:val="00B04997"/>
    <w:rsid w:val="00B04F62"/>
    <w:rsid w:val="00B1440F"/>
    <w:rsid w:val="00B30C81"/>
    <w:rsid w:val="00B3474C"/>
    <w:rsid w:val="00B4793B"/>
    <w:rsid w:val="00B824A9"/>
    <w:rsid w:val="00B828BF"/>
    <w:rsid w:val="00B90A4E"/>
    <w:rsid w:val="00BB244E"/>
    <w:rsid w:val="00BB28DB"/>
    <w:rsid w:val="00BB33AC"/>
    <w:rsid w:val="00BC36CD"/>
    <w:rsid w:val="00BC7506"/>
    <w:rsid w:val="00BD1719"/>
    <w:rsid w:val="00BE29EB"/>
    <w:rsid w:val="00BE4380"/>
    <w:rsid w:val="00BE5108"/>
    <w:rsid w:val="00BF1F27"/>
    <w:rsid w:val="00BF508B"/>
    <w:rsid w:val="00C00991"/>
    <w:rsid w:val="00C041B5"/>
    <w:rsid w:val="00C0429F"/>
    <w:rsid w:val="00C13196"/>
    <w:rsid w:val="00C14474"/>
    <w:rsid w:val="00C15633"/>
    <w:rsid w:val="00C15799"/>
    <w:rsid w:val="00C15D35"/>
    <w:rsid w:val="00C20F4D"/>
    <w:rsid w:val="00C30BC7"/>
    <w:rsid w:val="00C357AD"/>
    <w:rsid w:val="00C37512"/>
    <w:rsid w:val="00C41E6F"/>
    <w:rsid w:val="00C4506B"/>
    <w:rsid w:val="00C6069C"/>
    <w:rsid w:val="00C61916"/>
    <w:rsid w:val="00C70371"/>
    <w:rsid w:val="00C712CE"/>
    <w:rsid w:val="00C73F61"/>
    <w:rsid w:val="00C8435B"/>
    <w:rsid w:val="00C85119"/>
    <w:rsid w:val="00C913EA"/>
    <w:rsid w:val="00CD5431"/>
    <w:rsid w:val="00CE0E10"/>
    <w:rsid w:val="00CF1E60"/>
    <w:rsid w:val="00CF2491"/>
    <w:rsid w:val="00D1252E"/>
    <w:rsid w:val="00D2623A"/>
    <w:rsid w:val="00D267A6"/>
    <w:rsid w:val="00D50A50"/>
    <w:rsid w:val="00D571D6"/>
    <w:rsid w:val="00D57772"/>
    <w:rsid w:val="00D60250"/>
    <w:rsid w:val="00D61F12"/>
    <w:rsid w:val="00D64812"/>
    <w:rsid w:val="00D72AE3"/>
    <w:rsid w:val="00D75A4D"/>
    <w:rsid w:val="00D8478B"/>
    <w:rsid w:val="00D86151"/>
    <w:rsid w:val="00D9465E"/>
    <w:rsid w:val="00DA743E"/>
    <w:rsid w:val="00DA7595"/>
    <w:rsid w:val="00DB0A68"/>
    <w:rsid w:val="00DB5EAB"/>
    <w:rsid w:val="00DB6EC4"/>
    <w:rsid w:val="00DC43A3"/>
    <w:rsid w:val="00DD7C09"/>
    <w:rsid w:val="00DE5C4E"/>
    <w:rsid w:val="00DF791C"/>
    <w:rsid w:val="00E00CBE"/>
    <w:rsid w:val="00E0124F"/>
    <w:rsid w:val="00E177B5"/>
    <w:rsid w:val="00E20DD6"/>
    <w:rsid w:val="00E23D98"/>
    <w:rsid w:val="00E3011C"/>
    <w:rsid w:val="00E32BF7"/>
    <w:rsid w:val="00E369C5"/>
    <w:rsid w:val="00E371AC"/>
    <w:rsid w:val="00E4022A"/>
    <w:rsid w:val="00E45829"/>
    <w:rsid w:val="00E5387B"/>
    <w:rsid w:val="00E545D9"/>
    <w:rsid w:val="00E56EAA"/>
    <w:rsid w:val="00E638D4"/>
    <w:rsid w:val="00E639BA"/>
    <w:rsid w:val="00E65FC2"/>
    <w:rsid w:val="00E674D3"/>
    <w:rsid w:val="00E70FD0"/>
    <w:rsid w:val="00E712C6"/>
    <w:rsid w:val="00E80263"/>
    <w:rsid w:val="00E82E43"/>
    <w:rsid w:val="00E83544"/>
    <w:rsid w:val="00E92EB2"/>
    <w:rsid w:val="00E9493F"/>
    <w:rsid w:val="00E95997"/>
    <w:rsid w:val="00E96973"/>
    <w:rsid w:val="00EA7027"/>
    <w:rsid w:val="00EC1B79"/>
    <w:rsid w:val="00EC538C"/>
    <w:rsid w:val="00ED32EE"/>
    <w:rsid w:val="00EE6F70"/>
    <w:rsid w:val="00EF238D"/>
    <w:rsid w:val="00F02857"/>
    <w:rsid w:val="00F036BC"/>
    <w:rsid w:val="00F07902"/>
    <w:rsid w:val="00F15F40"/>
    <w:rsid w:val="00F17BE0"/>
    <w:rsid w:val="00F22807"/>
    <w:rsid w:val="00F22D9A"/>
    <w:rsid w:val="00F24B9B"/>
    <w:rsid w:val="00F2678E"/>
    <w:rsid w:val="00F27A79"/>
    <w:rsid w:val="00F51B90"/>
    <w:rsid w:val="00F54E68"/>
    <w:rsid w:val="00F60437"/>
    <w:rsid w:val="00F674CE"/>
    <w:rsid w:val="00F74EA3"/>
    <w:rsid w:val="00F83FF6"/>
    <w:rsid w:val="00F84067"/>
    <w:rsid w:val="00F847D4"/>
    <w:rsid w:val="00F871F5"/>
    <w:rsid w:val="00FA2358"/>
    <w:rsid w:val="00FB02D2"/>
    <w:rsid w:val="00FB4897"/>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3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BC36CD"/>
    <w:pPr>
      <w:keepNext/>
      <w:outlineLvl w:val="1"/>
    </w:pPr>
    <w:rPr>
      <w:rFonts w:asciiTheme="majorHAnsi" w:eastAsiaTheme="majorEastAsia" w:hAnsiTheme="majorHAnsi" w:cstheme="majorBidi"/>
    </w:rPr>
  </w:style>
  <w:style w:type="paragraph" w:styleId="Heading3">
    <w:name w:val="heading 3"/>
    <w:basedOn w:val="Normal"/>
    <w:next w:val="Normal"/>
    <w:link w:val="Heading3Char"/>
    <w:unhideWhenUsed/>
    <w:qFormat/>
    <w:rsid w:val="00F22D9A"/>
    <w:pPr>
      <w:keepNext/>
      <w:ind w:leftChars="400" w:left="400"/>
      <w:outlineLvl w:val="2"/>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qFormat/>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unhideWhenUsed/>
    <w:qFormat/>
    <w:rsid w:val="009D4B7A"/>
    <w:rPr>
      <w:sz w:val="20"/>
      <w:szCs w:val="20"/>
    </w:rPr>
  </w:style>
  <w:style w:type="character" w:customStyle="1" w:styleId="FootnoteTextChar">
    <w:name w:val="Footnote Text Char"/>
    <w:basedOn w:val="DefaultParagraphFont"/>
    <w:link w:val="FootnoteText"/>
    <w:qFormat/>
    <w:rsid w:val="009D4B7A"/>
    <w:rPr>
      <w:rFonts w:eastAsia="BatangChe"/>
    </w:rPr>
  </w:style>
  <w:style w:type="character" w:styleId="FootnoteReference">
    <w:name w:val="footnote reference"/>
    <w:basedOn w:val="DefaultParagraphFont"/>
    <w:unhideWhenUsed/>
    <w:qFormat/>
    <w:rsid w:val="009D4B7A"/>
    <w:rPr>
      <w:vertAlign w:val="superscript"/>
    </w:rPr>
  </w:style>
  <w:style w:type="paragraph" w:styleId="Revision">
    <w:name w:val="Revision"/>
    <w:hidden/>
    <w:uiPriority w:val="99"/>
    <w:semiHidden/>
    <w:rsid w:val="00C37512"/>
    <w:rPr>
      <w:rFonts w:eastAsia="BatangChe"/>
      <w:sz w:val="24"/>
      <w:szCs w:val="24"/>
    </w:rPr>
  </w:style>
  <w:style w:type="character" w:customStyle="1" w:styleId="ListParagraphChar">
    <w:name w:val="List Paragraph Char"/>
    <w:basedOn w:val="DefaultParagraphFont"/>
    <w:link w:val="ListParagraph"/>
    <w:uiPriority w:val="34"/>
    <w:locked/>
    <w:rsid w:val="001F045F"/>
    <w:rPr>
      <w:rFonts w:eastAsia="BatangChe"/>
      <w:sz w:val="24"/>
      <w:szCs w:val="24"/>
    </w:rPr>
  </w:style>
  <w:style w:type="character" w:styleId="UnresolvedMention">
    <w:name w:val="Unresolved Mention"/>
    <w:basedOn w:val="DefaultParagraphFont"/>
    <w:uiPriority w:val="99"/>
    <w:semiHidden/>
    <w:unhideWhenUsed/>
    <w:rsid w:val="00295254"/>
    <w:rPr>
      <w:color w:val="605E5C"/>
      <w:shd w:val="clear" w:color="auto" w:fill="E1DFDD"/>
    </w:rPr>
  </w:style>
  <w:style w:type="character" w:customStyle="1" w:styleId="Heading2Char">
    <w:name w:val="Heading 2 Char"/>
    <w:basedOn w:val="DefaultParagraphFont"/>
    <w:link w:val="Heading2"/>
    <w:rsid w:val="00BC36CD"/>
    <w:rPr>
      <w:rFonts w:asciiTheme="majorHAnsi" w:eastAsiaTheme="majorEastAsia" w:hAnsiTheme="majorHAnsi" w:cstheme="majorBidi"/>
      <w:sz w:val="24"/>
      <w:szCs w:val="24"/>
    </w:rPr>
  </w:style>
  <w:style w:type="character" w:customStyle="1" w:styleId="Heading3Char">
    <w:name w:val="Heading 3 Char"/>
    <w:basedOn w:val="DefaultParagraphFont"/>
    <w:link w:val="Heading3"/>
    <w:rsid w:val="00F22D9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550/en" TargetMode="External"/><Relationship Id="rId18" Type="http://schemas.openxmlformats.org/officeDocument/2006/relationships/hyperlink" Target="https://www.itu.int/dms_ties/itu-r/md/19/wp5d/c/R19-WP5D-C-1776!H7!MSW-E.docx" TargetMode="External"/><Relationship Id="rId26" Type="http://schemas.openxmlformats.org/officeDocument/2006/relationships/hyperlink" Target="https://www.apt.int/sites/default/files/2023/06/APG23-6-INF-02_WMO_Position_on_WRC-23_Agenda.docx" TargetMode="External"/><Relationship Id="rId39" Type="http://schemas.openxmlformats.org/officeDocument/2006/relationships/hyperlink" Target="https://www.apt.int/sites/default/files/2023/08/APG23-6-INP-78_Multicountry_PACP_on_WRC-19_document_550_RR__21.5..docx" TargetMode="External"/><Relationship Id="rId21" Type="http://schemas.openxmlformats.org/officeDocument/2006/relationships/hyperlink" Target="https://www.itu.int/md/R23-WRC23-C-0004/en" TargetMode="External"/><Relationship Id="rId34" Type="http://schemas.openxmlformats.org/officeDocument/2006/relationships/hyperlink" Target="https://www.itu.int/md/R16-WRC19-C-0550/en" TargetMode="External"/><Relationship Id="rId42" Type="http://schemas.openxmlformats.org/officeDocument/2006/relationships/hyperlink" Target="https://aus01.safelinks.protection.outlook.com/?url=https%3A%2F%2Fwww.apt.int%2Fsites%2Fdefault%2Ffiles%2F2023%2F07%2FAPG23-6-INP-09_TMP_and_OUT_Template_for_PACP.docx&amp;data=05%7C01%7CCraig.Scott2%40mbie.govt.nz%7C93597801c5d04f7381e608db8be7f005%7C78b2bd11e42b47eab0112e04c3af5ec1%7C0%7C0%7C638257601569799172%7CUnknown%7CTWFpbGZsb3d8eyJWIjoiMC4wLjAwMDAiLCJQIjoiV2luMzIiLCJBTiI6Ik1haWwiLCJXVCI6Mn0%3D%7C3000%7C%7C%7C&amp;sdata=KygkeMHSHqT%2Bfr3lC%2B6MxLuZaDlfg%2F4RPBpYealLBEU%3D&amp;reserved=0" TargetMode="External"/><Relationship Id="rId47" Type="http://schemas.openxmlformats.org/officeDocument/2006/relationships/image" Target="media/image4.emf"/><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5-CPM19.02-R-0001/en" TargetMode="External"/><Relationship Id="rId29" Type="http://schemas.openxmlformats.org/officeDocument/2006/relationships/hyperlink" Target="https://www.apt.int/sites/default/files/2023/08/APG23-6-INF-40_GSMA_Views_WRC-23_for_mobile.docx" TargetMode="External"/><Relationship Id="rId11" Type="http://schemas.openxmlformats.org/officeDocument/2006/relationships/hyperlink" Target="https://www.itu.int/md/R16-WRC19-C-0012/en" TargetMode="External"/><Relationship Id="rId24" Type="http://schemas.openxmlformats.org/officeDocument/2006/relationships/hyperlink" Target="https://www.apt.int/sites/default/files/2023/08/APG23-6-INP-78_Multicountry_PACP_on_WRC-19_document_550_RR__21.5..docx" TargetMode="External"/><Relationship Id="rId32" Type="http://schemas.openxmlformats.org/officeDocument/2006/relationships/hyperlink" Target="https://www.apt.int/sites/default/files/2023/08/APG23-6-INF-55_ATU_Preparation_for_RA_and_WRC-23_0.docx" TargetMode="External"/><Relationship Id="rId37" Type="http://schemas.openxmlformats.org/officeDocument/2006/relationships/hyperlink" Target="https://www.apt.int/sites/default/files/2023/08/APG23-6-INP-103_China_WP1_PACP_WRC-23_Agenda_Items.docx" TargetMode="External"/><Relationship Id="rId40" Type="http://schemas.openxmlformats.org/officeDocument/2006/relationships/image" Target="media/image3.emf"/><Relationship Id="rId45" Type="http://schemas.openxmlformats.org/officeDocument/2006/relationships/hyperlink" Target="https://www.apt.int/sites/default/files/2023/08/APG23-6-INF-45_Status_of_RCC_preparation_to_WRC-23.pdf"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itu.int/md/R16-WRC19-C-0573/en" TargetMode="External"/><Relationship Id="rId19" Type="http://schemas.openxmlformats.org/officeDocument/2006/relationships/hyperlink" Target="https://www.itu.int/md/R19-WP5D-C-1555/en" TargetMode="External"/><Relationship Id="rId31" Type="http://schemas.openxmlformats.org/officeDocument/2006/relationships/hyperlink" Target="https://www.apt.int/sites/default/files/2023/08/APG23-6-INF-46_Status_of_CEPT_preparation_for_WRC-23_and_RA-23.pdf" TargetMode="External"/><Relationship Id="rId44" Type="http://schemas.openxmlformats.org/officeDocument/2006/relationships/hyperlink" Target="https://www.apt.int/sites/default/files/2023/08/APG23-6-INF-46_Status_of_CEPT_preparation_for_WRC-23_and_RA-23.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R16-WRC19-C-0550/en" TargetMode="External"/><Relationship Id="rId14" Type="http://schemas.openxmlformats.org/officeDocument/2006/relationships/hyperlink" Target="https://www.itu.int/md/R16-WRC19-C-0550/en" TargetMode="External"/><Relationship Id="rId22" Type="http://schemas.openxmlformats.org/officeDocument/2006/relationships/hyperlink" Target="https://www.apt.int/sites/default/files/2023/08/APG23-6-INP-29_Japan_WP1_PACP_WRC-23_Agenda_Items.docx" TargetMode="External"/><Relationship Id="rId27" Type="http://schemas.openxmlformats.org/officeDocument/2006/relationships/hyperlink" Target="https://www.apt.int/sites/default/files/2023/07/APG23-6-INF-10_Brief_on_RR_No._21.5.docx" TargetMode="External"/><Relationship Id="rId30" Type="http://schemas.openxmlformats.org/officeDocument/2006/relationships/hyperlink" Target="https://www.apt.int/sites/default/files/2023/08/APG23-6-INF-45_Status_of_RCC_preparation_to_WRC-23.pdf" TargetMode="External"/><Relationship Id="rId35" Type="http://schemas.openxmlformats.org/officeDocument/2006/relationships/image" Target="media/image2.emf"/><Relationship Id="rId43" Type="http://schemas.openxmlformats.org/officeDocument/2006/relationships/hyperlink" Target="https://www.apt.int/sites/default/files/2023/08/APG23-6-INP-76_Singapore_WP1_PACP_WRC-23_Agenda_Items.docx" TargetMode="External"/><Relationship Id="rId48" Type="http://schemas.openxmlformats.org/officeDocument/2006/relationships/package" Target="embeddings/Microsoft_Word_Document2.docx"/><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tu.int/md/R16-WRC19-C-0128/en" TargetMode="External"/><Relationship Id="rId17" Type="http://schemas.openxmlformats.org/officeDocument/2006/relationships/hyperlink" Target="https://www.itu.int/md/R19-WP5D-C-0407/en" TargetMode="External"/><Relationship Id="rId25" Type="http://schemas.openxmlformats.org/officeDocument/2006/relationships/hyperlink" Target="https://www.apt.int/sites/default/files/2023/08/APG23-6-INP-80R1_Australia_WP1_PACP_WRC-23_Agenda_Items_and_WRC-19_Document_550.docx" TargetMode="External"/><Relationship Id="rId33" Type="http://schemas.openxmlformats.org/officeDocument/2006/relationships/hyperlink" Target="https://www.apt.int/sites/default/files/2023/08/APG23-6-INP-80R1_Australia_WP1_PACP_WRC-23_Agenda_Items_and_WRC-19_Document_550.docx" TargetMode="External"/><Relationship Id="rId38" Type="http://schemas.openxmlformats.org/officeDocument/2006/relationships/hyperlink" Target="https://www.apt.int/sites/default/files/2023/08/APG23-6-INP-29_Japan_WP1_PACP_WRC-23_Agenda_Items.docx" TargetMode="External"/><Relationship Id="rId46" Type="http://schemas.openxmlformats.org/officeDocument/2006/relationships/hyperlink" Target="https://www.apt.int/sites/default/files/2023/08/APG23-6-INF-55_ATU_Preparation_for_RA_and_WRC-23_0.docx" TargetMode="External"/><Relationship Id="rId20" Type="http://schemas.openxmlformats.org/officeDocument/2006/relationships/hyperlink" Target="https://www.itu.int/dms_pub/itu-r/md/23/wrc23/c/R23-WRC23-C-0004!A1!MSW-E.docx" TargetMode="External"/><Relationship Id="rId41" Type="http://schemas.openxmlformats.org/officeDocument/2006/relationships/package" Target="embeddings/Microsoft_Word_Document1.docx"/><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6-WRC19-C-0573/en" TargetMode="External"/><Relationship Id="rId23" Type="http://schemas.openxmlformats.org/officeDocument/2006/relationships/hyperlink" Target="https://www.apt.int/sites/default/files/2023/08/APG23-6-INP-76_Singapore_WP1_PACP_WRC-23_Agenda_Items.docx" TargetMode="External"/><Relationship Id="rId28" Type="http://schemas.openxmlformats.org/officeDocument/2006/relationships/hyperlink" Target="https://www.apt.int/sites/default/files/2023/08/APG23-6-INF-28_GSOA_Positions_on_WRC-23_Agenda_Items_0.docx" TargetMode="External"/><Relationship Id="rId36" Type="http://schemas.openxmlformats.org/officeDocument/2006/relationships/package" Target="embeddings/Microsoft_Word_Document.docx"/><Relationship Id="rId49" Type="http://schemas.openxmlformats.org/officeDocument/2006/relationships/hyperlink" Target="https://www.apt.int/sites/default/files/2023/06/APG23-6-INF-02_WMO_Position_on_WRC-23_Agend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361D-6677-4782-A7A7-CFE7DD56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3067</Words>
  <Characters>17485</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APT</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2004-07-28T02:14:00Z</cp:lastPrinted>
  <dcterms:created xsi:type="dcterms:W3CDTF">2023-08-30T02:16:00Z</dcterms:created>
  <dcterms:modified xsi:type="dcterms:W3CDTF">2023-08-30T02:16:00Z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2023-08-18T01:35:23Z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7426df51-fcef-48d0-a4d9-0a5038d96a55</vt:lpwstr>
  </property>
  <property fmtid="{D5CDD505-2E9C-101B-9397-08002B2CF9AE}" pid="8" name="MSIP_Label_738466f7-346c-47bb-a4d2-4a6558d61975_ContentBits">
    <vt:lpwstr>0</vt:lpwstr>
  </property>
  <property fmtid="{D5CDD505-2E9C-101B-9397-08002B2CF9AE}" pid="9" name="MSIP_Label_32ea9713-c968-4858-9aa6-4bad09b07315_Enabled">
    <vt:lpwstr>true</vt:lpwstr>
  </property>
  <property fmtid="{D5CDD505-2E9C-101B-9397-08002B2CF9AE}" pid="10" name="MSIP_Label_32ea9713-c968-4858-9aa6-4bad09b07315_SetDate">
    <vt:lpwstr>2023-08-25T00:07:05Z</vt:lpwstr>
  </property>
  <property fmtid="{D5CDD505-2E9C-101B-9397-08002B2CF9AE}" pid="11" name="MSIP_Label_32ea9713-c968-4858-9aa6-4bad09b07315_Method">
    <vt:lpwstr>Standard</vt:lpwstr>
  </property>
  <property fmtid="{D5CDD505-2E9C-101B-9397-08002B2CF9AE}" pid="12" name="MSIP_Label_32ea9713-c968-4858-9aa6-4bad09b07315_Name">
    <vt:lpwstr>管理対象外</vt:lpwstr>
  </property>
  <property fmtid="{D5CDD505-2E9C-101B-9397-08002B2CF9AE}" pid="13" name="MSIP_Label_32ea9713-c968-4858-9aa6-4bad09b07315_SiteId">
    <vt:lpwstr>6786d483-f51b-44bd-b40a-6fe409a5265e</vt:lpwstr>
  </property>
  <property fmtid="{D5CDD505-2E9C-101B-9397-08002B2CF9AE}" pid="14" name="MSIP_Label_32ea9713-c968-4858-9aa6-4bad09b07315_ActionId">
    <vt:lpwstr>93c70344-3398-42dd-853b-35b4e9749137</vt:lpwstr>
  </property>
  <property fmtid="{D5CDD505-2E9C-101B-9397-08002B2CF9AE}" pid="15" name="MSIP_Label_32ea9713-c968-4858-9aa6-4bad09b07315_ContentBits">
    <vt:lpwstr>0</vt:lpwstr>
  </property>
</Properties>
</file>