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152F4" w:rsidRPr="00723BE9" w14:paraId="14BBE240" w14:textId="77777777" w:rsidTr="00652590">
        <w:trPr>
          <w:cantSplit/>
          <w:trHeight w:val="288"/>
        </w:trPr>
        <w:tc>
          <w:tcPr>
            <w:tcW w:w="1399" w:type="dxa"/>
            <w:vMerge w:val="restart"/>
          </w:tcPr>
          <w:p w14:paraId="19ADA3F2" w14:textId="77777777" w:rsidR="003152F4" w:rsidRPr="00891D0B" w:rsidRDefault="003152F4"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rPr>
              <w:drawing>
                <wp:inline distT="0" distB="0" distL="0" distR="0" wp14:anchorId="75CF94BB" wp14:editId="3789C2A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5774937" w14:textId="77777777" w:rsidR="003152F4" w:rsidRPr="00E86131" w:rsidRDefault="003152F4" w:rsidP="00652590">
            <w:r w:rsidRPr="00E86131">
              <w:t>ASIA-PACIFIC TELECOMMUNITY</w:t>
            </w:r>
          </w:p>
        </w:tc>
        <w:tc>
          <w:tcPr>
            <w:tcW w:w="2160" w:type="dxa"/>
          </w:tcPr>
          <w:p w14:paraId="3C4095B4" w14:textId="77777777" w:rsidR="003152F4" w:rsidRPr="00723BE9" w:rsidRDefault="003152F4" w:rsidP="00652590">
            <w:pPr>
              <w:rPr>
                <w:b/>
                <w:sz w:val="22"/>
                <w:szCs w:val="22"/>
              </w:rPr>
            </w:pPr>
            <w:r w:rsidRPr="00723BE9">
              <w:rPr>
                <w:b/>
              </w:rPr>
              <w:t>Document No:</w:t>
            </w:r>
          </w:p>
        </w:tc>
      </w:tr>
      <w:tr w:rsidR="005B644B" w14:paraId="6BD0ACEF" w14:textId="77777777" w:rsidTr="007838B9">
        <w:trPr>
          <w:cantSplit/>
          <w:trHeight w:val="504"/>
        </w:trPr>
        <w:tc>
          <w:tcPr>
            <w:tcW w:w="1399" w:type="dxa"/>
            <w:vMerge/>
          </w:tcPr>
          <w:p w14:paraId="06E36C26" w14:textId="77777777" w:rsidR="005B644B" w:rsidRPr="00891D0B" w:rsidRDefault="005B644B" w:rsidP="005B644B"/>
        </w:tc>
        <w:tc>
          <w:tcPr>
            <w:tcW w:w="5760" w:type="dxa"/>
            <w:vAlign w:val="center"/>
          </w:tcPr>
          <w:p w14:paraId="0DBCE818" w14:textId="5BEDB948" w:rsidR="005B644B" w:rsidRPr="00891D0B" w:rsidRDefault="005B644B" w:rsidP="005B644B">
            <w:pPr>
              <w:spacing w:line="0" w:lineRule="atLeast"/>
            </w:pPr>
            <w:r>
              <w:rPr>
                <w:b/>
              </w:rPr>
              <w:t xml:space="preserve">The </w:t>
            </w:r>
            <w:r w:rsidR="0000448E">
              <w:rPr>
                <w:b/>
              </w:rPr>
              <w:t>6</w:t>
            </w:r>
            <w:r>
              <w:rPr>
                <w:b/>
              </w:rPr>
              <w:t>th Meeting of the APT Conference Preparatory Group for WRC-23 (APG23-</w:t>
            </w:r>
            <w:r w:rsidR="0000448E">
              <w:rPr>
                <w:b/>
              </w:rPr>
              <w:t>6</w:t>
            </w:r>
            <w:r>
              <w:rPr>
                <w:b/>
              </w:rPr>
              <w:t>)</w:t>
            </w:r>
          </w:p>
        </w:tc>
        <w:tc>
          <w:tcPr>
            <w:tcW w:w="2160" w:type="dxa"/>
          </w:tcPr>
          <w:p w14:paraId="6770AB09" w14:textId="7E0166D5" w:rsidR="005B644B" w:rsidRDefault="005B644B" w:rsidP="005B644B">
            <w:pPr>
              <w:spacing w:before="40"/>
              <w:rPr>
                <w:b/>
                <w:bCs/>
                <w:lang w:val="fr-FR"/>
              </w:rPr>
            </w:pPr>
            <w:r>
              <w:rPr>
                <w:b/>
                <w:bCs/>
                <w:lang w:val="fr-FR"/>
              </w:rPr>
              <w:t>APG23-</w:t>
            </w:r>
            <w:r w:rsidR="0000448E">
              <w:rPr>
                <w:b/>
                <w:bCs/>
                <w:lang w:val="fr-FR"/>
              </w:rPr>
              <w:t>6</w:t>
            </w:r>
            <w:r>
              <w:rPr>
                <w:b/>
                <w:bCs/>
                <w:lang w:val="fr-FR"/>
              </w:rPr>
              <w:t>/</w:t>
            </w:r>
            <w:r w:rsidR="0016689C">
              <w:rPr>
                <w:b/>
                <w:bCs/>
                <w:lang w:val="fr-FR"/>
              </w:rPr>
              <w:t>OUT-21</w:t>
            </w:r>
          </w:p>
          <w:p w14:paraId="31F3AA15" w14:textId="77777777" w:rsidR="005B644B" w:rsidRDefault="005B644B" w:rsidP="005B644B">
            <w:pPr>
              <w:spacing w:line="0" w:lineRule="atLeast"/>
              <w:rPr>
                <w:b/>
              </w:rPr>
            </w:pPr>
          </w:p>
        </w:tc>
      </w:tr>
      <w:tr w:rsidR="005B644B" w14:paraId="36730690" w14:textId="77777777" w:rsidTr="00652590">
        <w:trPr>
          <w:cantSplit/>
          <w:trHeight w:val="288"/>
        </w:trPr>
        <w:tc>
          <w:tcPr>
            <w:tcW w:w="1399" w:type="dxa"/>
            <w:vMerge/>
          </w:tcPr>
          <w:p w14:paraId="3F874DB4" w14:textId="77777777" w:rsidR="005B644B" w:rsidRPr="007E1FDD" w:rsidRDefault="005B644B" w:rsidP="005B644B">
            <w:pPr>
              <w:rPr>
                <w:lang w:val="en-GB"/>
              </w:rPr>
            </w:pPr>
          </w:p>
        </w:tc>
        <w:tc>
          <w:tcPr>
            <w:tcW w:w="5760" w:type="dxa"/>
            <w:vAlign w:val="bottom"/>
          </w:tcPr>
          <w:p w14:paraId="44BCB60D" w14:textId="2E06DBD4" w:rsidR="005B644B" w:rsidRPr="008D0348" w:rsidRDefault="0000448E" w:rsidP="005B644B">
            <w:pPr>
              <w:rPr>
                <w:bCs/>
              </w:rPr>
            </w:pPr>
            <w:r>
              <w:t>14</w:t>
            </w:r>
            <w:r w:rsidR="005B644B">
              <w:t xml:space="preserve"> – </w:t>
            </w:r>
            <w:r>
              <w:t>19</w:t>
            </w:r>
            <w:r w:rsidR="005B644B">
              <w:t xml:space="preserve"> </w:t>
            </w:r>
            <w:r>
              <w:t>August</w:t>
            </w:r>
            <w:r w:rsidR="005B644B">
              <w:t xml:space="preserve"> 2023</w:t>
            </w:r>
            <w:r w:rsidR="005B644B" w:rsidRPr="00891D0B">
              <w:t xml:space="preserve">, </w:t>
            </w:r>
            <w:r>
              <w:t>Brisbane</w:t>
            </w:r>
            <w:r w:rsidR="005B644B">
              <w:rPr>
                <w:bCs/>
              </w:rPr>
              <w:t xml:space="preserve">, </w:t>
            </w:r>
            <w:r>
              <w:rPr>
                <w:bCs/>
              </w:rPr>
              <w:t>Australia</w:t>
            </w:r>
          </w:p>
        </w:tc>
        <w:tc>
          <w:tcPr>
            <w:tcW w:w="2160" w:type="dxa"/>
            <w:vAlign w:val="bottom"/>
          </w:tcPr>
          <w:p w14:paraId="16A0EB64" w14:textId="2C104F9C" w:rsidR="005B644B" w:rsidRDefault="0000448E" w:rsidP="005B644B">
            <w:r>
              <w:rPr>
                <w:bCs/>
              </w:rPr>
              <w:t>1</w:t>
            </w:r>
            <w:r w:rsidR="000712ED">
              <w:rPr>
                <w:bCs/>
              </w:rPr>
              <w:t>9</w:t>
            </w:r>
            <w:r w:rsidR="005B644B">
              <w:rPr>
                <w:bCs/>
              </w:rPr>
              <w:t xml:space="preserve"> </w:t>
            </w:r>
            <w:r>
              <w:rPr>
                <w:bCs/>
              </w:rPr>
              <w:t>August</w:t>
            </w:r>
            <w:r w:rsidR="005B644B" w:rsidRPr="007E1FDD">
              <w:rPr>
                <w:bCs/>
              </w:rPr>
              <w:t xml:space="preserve"> 20</w:t>
            </w:r>
            <w:r w:rsidR="005B644B">
              <w:rPr>
                <w:bCs/>
              </w:rPr>
              <w:t>23</w:t>
            </w:r>
          </w:p>
        </w:tc>
      </w:tr>
    </w:tbl>
    <w:p w14:paraId="15BC7BC9" w14:textId="77777777" w:rsidR="00311E8A" w:rsidRDefault="00311E8A" w:rsidP="00F25B68">
      <w:pPr>
        <w:rPr>
          <w:lang w:val="en-NZ"/>
        </w:rPr>
      </w:pPr>
    </w:p>
    <w:p w14:paraId="254456C1" w14:textId="77777777" w:rsidR="00F25B68" w:rsidRDefault="00F25B68" w:rsidP="00B64A60">
      <w:pPr>
        <w:jc w:val="center"/>
        <w:rPr>
          <w:lang w:val="en-NZ" w:eastAsia="ko-KR"/>
        </w:rPr>
      </w:pPr>
    </w:p>
    <w:p w14:paraId="7AE58790" w14:textId="10E7495A" w:rsidR="00B64A60" w:rsidRPr="005B644B" w:rsidRDefault="00401AE6" w:rsidP="00B64A60">
      <w:pPr>
        <w:jc w:val="center"/>
        <w:rPr>
          <w:lang w:eastAsia="ko-KR"/>
        </w:rPr>
      </w:pPr>
      <w:r>
        <w:rPr>
          <w:lang w:eastAsia="ko-KR"/>
        </w:rPr>
        <w:t>Working Party 2</w:t>
      </w:r>
    </w:p>
    <w:p w14:paraId="528E8C55" w14:textId="77777777" w:rsidR="00B64A60" w:rsidRPr="00991D51" w:rsidRDefault="00B64A60" w:rsidP="00B64A60">
      <w:pPr>
        <w:jc w:val="center"/>
        <w:rPr>
          <w:rFonts w:cstheme="minorBidi"/>
          <w:bCs/>
          <w:caps/>
          <w:szCs w:val="30"/>
          <w:cs/>
          <w:lang w:val="en-NZ" w:bidi="th-TH"/>
        </w:rPr>
      </w:pPr>
    </w:p>
    <w:p w14:paraId="7B94A436" w14:textId="0F06A371" w:rsidR="0016689C" w:rsidRDefault="00515A1F" w:rsidP="00515A1F">
      <w:pPr>
        <w:jc w:val="center"/>
        <w:rPr>
          <w:b/>
          <w:bCs/>
          <w:caps/>
          <w:lang w:val="en-NZ"/>
        </w:rPr>
      </w:pPr>
      <w:r>
        <w:rPr>
          <w:b/>
          <w:bCs/>
          <w:caps/>
          <w:lang w:val="en-NZ"/>
        </w:rPr>
        <w:t>APT</w:t>
      </w:r>
      <w:r w:rsidRPr="00441526">
        <w:rPr>
          <w:b/>
          <w:bCs/>
          <w:caps/>
          <w:lang w:val="en-NZ"/>
        </w:rPr>
        <w:t xml:space="preserve"> VIEW</w:t>
      </w:r>
      <w:r>
        <w:rPr>
          <w:rStyle w:val="FootnoteReference"/>
          <w:b/>
          <w:bCs/>
          <w:caps/>
          <w:lang w:val="en-NZ"/>
        </w:rPr>
        <w:footnoteReference w:id="1"/>
      </w:r>
      <w:r>
        <w:rPr>
          <w:b/>
          <w:bCs/>
          <w:caps/>
          <w:lang w:val="en-NZ"/>
        </w:rPr>
        <w:t xml:space="preserve"> and </w:t>
      </w:r>
      <w:r w:rsidRPr="00104039">
        <w:rPr>
          <w:b/>
          <w:bCs/>
          <w:caps/>
          <w:lang w:val="en-NZ"/>
        </w:rPr>
        <w:t>Preliminary APT Common Proposal</w:t>
      </w:r>
    </w:p>
    <w:p w14:paraId="41AA7DCF" w14:textId="0F643707" w:rsidR="00B64A60" w:rsidRPr="00441526" w:rsidRDefault="00515A1F" w:rsidP="00B64A60">
      <w:pPr>
        <w:jc w:val="center"/>
        <w:rPr>
          <w:b/>
          <w:bCs/>
          <w:caps/>
          <w:lang w:val="en-NZ"/>
        </w:rPr>
      </w:pPr>
      <w:r w:rsidRPr="00441526">
        <w:rPr>
          <w:b/>
          <w:bCs/>
          <w:caps/>
          <w:lang w:val="en-NZ"/>
        </w:rPr>
        <w:t>on WRC-</w:t>
      </w:r>
      <w:r>
        <w:rPr>
          <w:b/>
          <w:bCs/>
          <w:caps/>
          <w:lang w:val="en-NZ"/>
        </w:rPr>
        <w:t>23</w:t>
      </w:r>
      <w:r w:rsidR="0016689C">
        <w:rPr>
          <w:b/>
          <w:bCs/>
          <w:caps/>
          <w:lang w:val="en-NZ"/>
        </w:rPr>
        <w:t xml:space="preserve"> </w:t>
      </w:r>
      <w:r w:rsidR="005A2D29">
        <w:rPr>
          <w:b/>
          <w:bCs/>
          <w:caps/>
          <w:lang w:val="en-NZ"/>
        </w:rPr>
        <w:t xml:space="preserve">ISSUE OF </w:t>
      </w:r>
      <w:r w:rsidR="0061098D" w:rsidRPr="0061098D">
        <w:rPr>
          <w:b/>
          <w:bCs/>
          <w:caps/>
          <w:lang w:val="en-NZ"/>
        </w:rPr>
        <w:t>Resolution 427</w:t>
      </w:r>
      <w:r w:rsidR="00FB4875">
        <w:rPr>
          <w:b/>
          <w:bCs/>
          <w:caps/>
          <w:lang w:val="en-NZ"/>
        </w:rPr>
        <w:t xml:space="preserve"> </w:t>
      </w:r>
      <w:r w:rsidR="0061098D" w:rsidRPr="0061098D">
        <w:rPr>
          <w:b/>
          <w:bCs/>
          <w:caps/>
          <w:lang w:val="en-NZ"/>
        </w:rPr>
        <w:t>(WRC-19)</w:t>
      </w:r>
    </w:p>
    <w:p w14:paraId="44A93B60" w14:textId="77777777" w:rsidR="00B64A60" w:rsidRPr="00441526" w:rsidRDefault="00B64A60" w:rsidP="00264566">
      <w:pPr>
        <w:spacing w:after="120"/>
        <w:rPr>
          <w:lang w:val="en-NZ"/>
        </w:rPr>
      </w:pPr>
    </w:p>
    <w:p w14:paraId="2B57AF2A" w14:textId="6450FCBF" w:rsidR="002A0111" w:rsidRPr="00441526" w:rsidRDefault="00481171" w:rsidP="002A0111">
      <w:pPr>
        <w:spacing w:after="120"/>
        <w:jc w:val="both"/>
        <w:rPr>
          <w:lang w:val="en-NZ"/>
        </w:rPr>
      </w:pPr>
      <w:r>
        <w:rPr>
          <w:b/>
          <w:lang w:val="en-NZ"/>
        </w:rPr>
        <w:t>Resolution 427</w:t>
      </w:r>
      <w:r w:rsidR="002A0111" w:rsidRPr="00441526">
        <w:rPr>
          <w:b/>
          <w:lang w:val="en-NZ"/>
        </w:rPr>
        <w:t xml:space="preserve">: </w:t>
      </w:r>
    </w:p>
    <w:p w14:paraId="4B102C42" w14:textId="36448C50" w:rsidR="00F55D7F" w:rsidRPr="000A5418" w:rsidRDefault="00F55D7F" w:rsidP="00F55D7F">
      <w:pPr>
        <w:jc w:val="both"/>
        <w:rPr>
          <w:i/>
        </w:rPr>
      </w:pPr>
      <w:r w:rsidRPr="0059616F">
        <w:rPr>
          <w:i/>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p w14:paraId="6095F780" w14:textId="77777777" w:rsidR="00626D9A" w:rsidRPr="00441526" w:rsidRDefault="00626D9A" w:rsidP="002A0111">
      <w:pPr>
        <w:jc w:val="both"/>
        <w:rPr>
          <w:lang w:val="en-NZ"/>
        </w:rPr>
      </w:pPr>
    </w:p>
    <w:p w14:paraId="7444D312"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1D2FE1E8" w14:textId="77777777" w:rsidR="00C65F72" w:rsidRDefault="00C65F72" w:rsidP="00C65F72">
      <w:pPr>
        <w:numPr>
          <w:ilvl w:val="0"/>
          <w:numId w:val="18"/>
        </w:numPr>
        <w:ind w:leftChars="145" w:left="708"/>
        <w:jc w:val="both"/>
      </w:pP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w:t>
      </w:r>
      <w:r w:rsidRPr="000D2042">
        <w:rPr>
          <w:rFonts w:eastAsiaTheme="minorEastAsia" w:hint="eastAsia"/>
          <w:b/>
          <w:bCs/>
          <w:lang w:eastAsia="ja-JP"/>
        </w:rPr>
        <w:t>27</w:t>
      </w:r>
      <w:r w:rsidRPr="006E5AB9">
        <w:rPr>
          <w:rFonts w:eastAsiaTheme="minorEastAsia"/>
          <w:b/>
          <w:bCs/>
          <w:lang w:eastAsia="ja-JP"/>
        </w:rPr>
        <w:t xml:space="preserve"> (WRC-19) </w:t>
      </w:r>
      <w:r>
        <w:rPr>
          <w:rFonts w:eastAsiaTheme="minorEastAsia"/>
          <w:lang w:eastAsia="ja-JP"/>
        </w:rPr>
        <w:t>resolves to invite ITU</w:t>
      </w:r>
      <w:r w:rsidRPr="006E5AB9">
        <w:rPr>
          <w:rFonts w:eastAsiaTheme="minorEastAsia"/>
          <w:lang w:eastAsia="ja-JP"/>
        </w:rPr>
        <w:t>-R</w:t>
      </w:r>
      <w:r w:rsidRPr="006E5AB9">
        <w:rPr>
          <w:rFonts w:eastAsiaTheme="minorEastAsia" w:hint="eastAsia"/>
          <w:lang w:eastAsia="ja-JP"/>
        </w:rPr>
        <w:t xml:space="preserve"> </w:t>
      </w:r>
      <w: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p w14:paraId="50FA4757" w14:textId="77777777" w:rsidR="00C65F72" w:rsidRDefault="00C65F72" w:rsidP="00C65F72">
      <w:pPr>
        <w:numPr>
          <w:ilvl w:val="0"/>
          <w:numId w:val="18"/>
        </w:numPr>
        <w:ind w:leftChars="145" w:left="708"/>
        <w:jc w:val="both"/>
      </w:pPr>
      <w:r>
        <w:t xml:space="preserve">Based on the above study, </w:t>
      </w: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430</w:t>
      </w:r>
      <w:r w:rsidRPr="006E5AB9">
        <w:rPr>
          <w:rFonts w:eastAsiaTheme="minorEastAsia"/>
          <w:b/>
          <w:bCs/>
          <w:lang w:eastAsia="ja-JP"/>
        </w:rPr>
        <w:t xml:space="preserve"> (WRC-19) </w:t>
      </w:r>
      <w:r w:rsidRPr="000D2042">
        <w:rPr>
          <w:rFonts w:eastAsiaTheme="minorEastAsia"/>
          <w:lang w:eastAsia="ja-JP"/>
        </w:rPr>
        <w:t xml:space="preserve">also </w:t>
      </w:r>
      <w:r>
        <w:t>instructs the Director of the Radiocommunication Bureau to include in the Report of the Director to WRC-23 the progress on the ITU-R studies.</w:t>
      </w:r>
    </w:p>
    <w:p w14:paraId="2C8FA814" w14:textId="4E35393F" w:rsidR="00C65F72" w:rsidRDefault="00F83A7D" w:rsidP="00F83A7D">
      <w:pPr>
        <w:numPr>
          <w:ilvl w:val="1"/>
          <w:numId w:val="18"/>
        </w:numPr>
        <w:jc w:val="both"/>
        <w:rPr>
          <w:rFonts w:eastAsia="MS Mincho"/>
          <w:lang w:eastAsia="ja-JP"/>
        </w:rPr>
      </w:pPr>
      <w:r>
        <w:rPr>
          <w:rFonts w:eastAsia="MS Mincho"/>
          <w:lang w:eastAsia="ja-JP"/>
        </w:rPr>
        <w:t xml:space="preserve">ITU-R </w:t>
      </w:r>
      <w:r w:rsidRPr="00F83A7D">
        <w:rPr>
          <w:rFonts w:eastAsia="MS Mincho"/>
          <w:lang w:eastAsia="ja-JP"/>
        </w:rPr>
        <w:t xml:space="preserve">WP 5B has been assigned as the responsible group, and has generated the New ITU-R Preliminary Draft Report </w:t>
      </w:r>
      <w:proofErr w:type="gramStart"/>
      <w:r w:rsidRPr="00F83A7D">
        <w:rPr>
          <w:rFonts w:eastAsia="MS Mincho"/>
          <w:lang w:eastAsia="ja-JP"/>
        </w:rPr>
        <w:t>M.[</w:t>
      </w:r>
      <w:proofErr w:type="gramEnd"/>
      <w:r w:rsidRPr="00F83A7D">
        <w:rPr>
          <w:rFonts w:eastAsia="MS Mincho"/>
          <w:lang w:eastAsia="ja-JP"/>
        </w:rPr>
        <w:t>AERO-PROVISIONS]. However, no detailed discussions has been conducted until now.</w:t>
      </w:r>
    </w:p>
    <w:p w14:paraId="76F819FD" w14:textId="77777777" w:rsidR="002A0111" w:rsidRPr="00441526" w:rsidRDefault="002A0111" w:rsidP="007E76A4">
      <w:pPr>
        <w:ind w:firstLineChars="295" w:firstLine="708"/>
        <w:jc w:val="both"/>
        <w:rPr>
          <w:lang w:val="en-NZ"/>
        </w:rPr>
      </w:pPr>
    </w:p>
    <w:p w14:paraId="270A01D0"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5F4542A" w14:textId="46D92043" w:rsidR="00F0196E" w:rsidRPr="00F0196E" w:rsidRDefault="00F0196E" w:rsidP="00F83A7D">
      <w:pPr>
        <w:numPr>
          <w:ilvl w:val="1"/>
          <w:numId w:val="18"/>
        </w:numPr>
        <w:jc w:val="both"/>
        <w:rPr>
          <w:lang w:val="en-NZ"/>
        </w:rPr>
      </w:pPr>
      <w:r w:rsidRPr="00F0196E">
        <w:rPr>
          <w:lang w:val="en-NZ"/>
        </w:rPr>
        <w:t>Input Documents</w:t>
      </w:r>
      <w:r w:rsidR="0089487A">
        <w:rPr>
          <w:lang w:val="en-NZ"/>
        </w:rPr>
        <w:t>:</w:t>
      </w:r>
      <w:r w:rsidRPr="00F0196E">
        <w:rPr>
          <w:lang w:val="en-NZ"/>
        </w:rPr>
        <w:t xml:space="preserve"> APG23-</w:t>
      </w:r>
      <w:r w:rsidR="00F83A7D">
        <w:rPr>
          <w:lang w:val="en-NZ"/>
        </w:rPr>
        <w:t>6</w:t>
      </w:r>
      <w:r w:rsidRPr="00F0196E">
        <w:rPr>
          <w:lang w:val="en-NZ"/>
        </w:rPr>
        <w:t>/</w:t>
      </w:r>
      <w:r w:rsidR="00F83A7D" w:rsidRPr="00F83A7D">
        <w:rPr>
          <w:lang w:val="en-NZ"/>
        </w:rPr>
        <w:t xml:space="preserve">INP-18(IND), INP-31(JPN), INP-59(THA), INP-81(AUS), INP-104(CHN), </w:t>
      </w:r>
      <w:r w:rsidR="005B74D5">
        <w:rPr>
          <w:lang w:val="en-NZ"/>
        </w:rPr>
        <w:t>INP-</w:t>
      </w:r>
      <w:r w:rsidR="00F83A7D" w:rsidRPr="00F83A7D">
        <w:rPr>
          <w:lang w:val="en-NZ"/>
        </w:rPr>
        <w:t>110(MLA)</w:t>
      </w:r>
      <w:r w:rsidR="004464AD">
        <w:rPr>
          <w:lang w:val="en-NZ"/>
        </w:rPr>
        <w:t>.</w:t>
      </w:r>
    </w:p>
    <w:p w14:paraId="28983BEB" w14:textId="49E91F65" w:rsidR="009D2CB4" w:rsidRPr="00F83A7D" w:rsidRDefault="00F0196E" w:rsidP="00F83A7D">
      <w:pPr>
        <w:numPr>
          <w:ilvl w:val="0"/>
          <w:numId w:val="18"/>
        </w:numPr>
        <w:ind w:leftChars="145" w:left="708"/>
        <w:jc w:val="both"/>
        <w:rPr>
          <w:lang w:val="en-NZ"/>
        </w:rPr>
      </w:pPr>
      <w:r w:rsidRPr="00EE1598">
        <w:rPr>
          <w:lang w:val="en-NZ"/>
        </w:rPr>
        <w:t>Information Documents</w:t>
      </w:r>
      <w:r w:rsidR="0089487A" w:rsidRPr="00EE1598">
        <w:rPr>
          <w:lang w:val="en-NZ"/>
        </w:rPr>
        <w:t>:</w:t>
      </w:r>
      <w:r w:rsidRPr="00EE1598">
        <w:rPr>
          <w:lang w:val="en-NZ"/>
        </w:rPr>
        <w:t xml:space="preserve"> </w:t>
      </w:r>
      <w:r w:rsidR="001D55E1" w:rsidRPr="00F0196E">
        <w:rPr>
          <w:lang w:val="en-NZ"/>
        </w:rPr>
        <w:t>APG23-</w:t>
      </w:r>
      <w:r w:rsidR="00F83A7D">
        <w:rPr>
          <w:lang w:val="en-NZ"/>
        </w:rPr>
        <w:t>6</w:t>
      </w:r>
      <w:r w:rsidR="001D55E1" w:rsidRPr="00F0196E">
        <w:rPr>
          <w:lang w:val="en-NZ"/>
        </w:rPr>
        <w:t>/</w:t>
      </w:r>
      <w:r w:rsidR="00F83A7D" w:rsidRPr="00F0196E">
        <w:rPr>
          <w:lang w:val="en-NZ"/>
        </w:rPr>
        <w:t>IN</w:t>
      </w:r>
      <w:r w:rsidR="00F83A7D">
        <w:rPr>
          <w:lang w:val="en-NZ"/>
        </w:rPr>
        <w:t>F</w:t>
      </w:r>
      <w:r w:rsidR="00F83A7D" w:rsidRPr="00F0196E">
        <w:rPr>
          <w:lang w:val="en-NZ"/>
        </w:rPr>
        <w:t>-</w:t>
      </w:r>
      <w:r w:rsidR="00F83A7D">
        <w:rPr>
          <w:lang w:val="en-NZ"/>
        </w:rPr>
        <w:t>25</w:t>
      </w:r>
      <w:r w:rsidR="00F83A7D" w:rsidRPr="00F0196E">
        <w:rPr>
          <w:lang w:val="en-NZ"/>
        </w:rPr>
        <w:t>(</w:t>
      </w:r>
      <w:r w:rsidR="00F83A7D">
        <w:t>ICAO</w:t>
      </w:r>
      <w:r w:rsidR="00F83A7D" w:rsidRPr="00F0196E">
        <w:rPr>
          <w:lang w:val="en-NZ"/>
        </w:rPr>
        <w:t>)</w:t>
      </w:r>
      <w:r w:rsidR="00F83A7D">
        <w:rPr>
          <w:lang w:val="en-NZ"/>
        </w:rPr>
        <w:t>, INF-45(RCC)</w:t>
      </w:r>
      <w:r w:rsidR="00515A1F">
        <w:rPr>
          <w:lang w:val="en-NZ"/>
        </w:rPr>
        <w:t>, 46</w:t>
      </w:r>
      <w:r w:rsidR="00F83A7D">
        <w:rPr>
          <w:lang w:val="en-NZ"/>
        </w:rPr>
        <w:t>(CEPT)</w:t>
      </w:r>
      <w:r w:rsidR="0061098D" w:rsidRPr="00F83A7D">
        <w:rPr>
          <w:lang w:val="en-NZ"/>
        </w:rPr>
        <w:t>.</w:t>
      </w:r>
    </w:p>
    <w:p w14:paraId="49CAE07D" w14:textId="77777777" w:rsidR="00EE1598" w:rsidRPr="00EE1598" w:rsidRDefault="00EE1598" w:rsidP="001D55E1">
      <w:pPr>
        <w:ind w:left="708"/>
        <w:jc w:val="both"/>
        <w:rPr>
          <w:rFonts w:eastAsia="MS Mincho"/>
          <w:b/>
          <w:lang w:val="en-NZ" w:eastAsia="ja-JP"/>
        </w:rPr>
      </w:pPr>
    </w:p>
    <w:p w14:paraId="46F3951D" w14:textId="77777777" w:rsidR="00E53C86" w:rsidRDefault="00E53C86" w:rsidP="00E53C86">
      <w:pPr>
        <w:jc w:val="both"/>
        <w:rPr>
          <w:b/>
          <w:lang w:val="en-NZ" w:eastAsia="ko-KR"/>
        </w:rPr>
      </w:pPr>
      <w:r>
        <w:rPr>
          <w:b/>
          <w:lang w:val="en-NZ" w:eastAsia="ko-KR"/>
        </w:rPr>
        <w:t xml:space="preserve">3. </w:t>
      </w:r>
      <w:r>
        <w:rPr>
          <w:b/>
          <w:lang w:val="en-NZ" w:eastAsia="ko-KR"/>
        </w:rPr>
        <w:tab/>
        <w:t>Summary of discussions</w:t>
      </w:r>
    </w:p>
    <w:p w14:paraId="352982FA" w14:textId="77777777" w:rsidR="00E53C86" w:rsidRDefault="00E53C86" w:rsidP="007E76A4">
      <w:pPr>
        <w:spacing w:afterLines="60" w:after="144"/>
        <w:jc w:val="both"/>
        <w:rPr>
          <w:b/>
          <w:lang w:val="en-NZ" w:eastAsia="ko-KR"/>
        </w:rPr>
      </w:pPr>
      <w:r>
        <w:rPr>
          <w:b/>
          <w:lang w:val="en-NZ" w:eastAsia="ko-KR"/>
        </w:rPr>
        <w:t>3.1</w:t>
      </w:r>
      <w:r>
        <w:rPr>
          <w:b/>
          <w:lang w:val="en-NZ" w:eastAsia="ko-KR"/>
        </w:rPr>
        <w:tab/>
        <w:t>Summary of APT Members’ views</w:t>
      </w:r>
    </w:p>
    <w:p w14:paraId="13825FE4" w14:textId="4115A8DB" w:rsidR="00367915" w:rsidRDefault="00E53C86" w:rsidP="00367915">
      <w:pPr>
        <w:jc w:val="thaiDistribute"/>
        <w:rPr>
          <w:rFonts w:eastAsiaTheme="minorEastAsia"/>
          <w:b/>
          <w:lang w:val="en-GB" w:eastAsia="ja-JP"/>
        </w:rPr>
      </w:pPr>
      <w:r w:rsidRPr="00080246">
        <w:rPr>
          <w:b/>
          <w:lang w:val="en-NZ" w:eastAsia="ko-KR"/>
        </w:rPr>
        <w:t xml:space="preserve">3.1.1 </w:t>
      </w:r>
      <w:r w:rsidRPr="00080246">
        <w:rPr>
          <w:b/>
          <w:lang w:val="en-NZ" w:eastAsia="ko-KR"/>
        </w:rPr>
        <w:tab/>
      </w:r>
      <w:r w:rsidR="00F83A7D">
        <w:rPr>
          <w:b/>
          <w:lang w:val="en-NZ" w:eastAsia="ko-KR"/>
        </w:rPr>
        <w:t xml:space="preserve">India </w:t>
      </w:r>
      <w:r w:rsidR="00367915" w:rsidRPr="00080246">
        <w:rPr>
          <w:b/>
          <w:lang w:val="en-NZ" w:eastAsia="ko-KR"/>
        </w:rPr>
        <w:t xml:space="preserve">- </w:t>
      </w:r>
      <w:r w:rsidR="00367915" w:rsidRPr="00080246">
        <w:rPr>
          <w:b/>
          <w:lang w:val="en-GB"/>
        </w:rPr>
        <w:t>APG23-</w:t>
      </w:r>
      <w:r w:rsidR="00F83A7D">
        <w:rPr>
          <w:b/>
          <w:lang w:val="en-GB"/>
        </w:rPr>
        <w:t>6</w:t>
      </w:r>
      <w:r w:rsidR="00367915" w:rsidRPr="00080246">
        <w:rPr>
          <w:b/>
          <w:lang w:val="en-GB"/>
        </w:rPr>
        <w:t>/INP-</w:t>
      </w:r>
      <w:r w:rsidR="003B0A5A">
        <w:rPr>
          <w:rFonts w:eastAsiaTheme="minorEastAsia"/>
          <w:b/>
          <w:lang w:val="en-GB" w:eastAsia="ja-JP"/>
        </w:rPr>
        <w:t>1</w:t>
      </w:r>
      <w:r w:rsidR="00F83A7D">
        <w:rPr>
          <w:rFonts w:eastAsiaTheme="minorEastAsia"/>
          <w:b/>
          <w:lang w:val="en-GB" w:eastAsia="ja-JP"/>
        </w:rPr>
        <w:t>8</w:t>
      </w:r>
    </w:p>
    <w:p w14:paraId="0A560F42" w14:textId="77777777" w:rsidR="00F83A7D" w:rsidRPr="00EA2F7F" w:rsidRDefault="00F83A7D" w:rsidP="00F83A7D">
      <w:pPr>
        <w:widowControl w:val="0"/>
        <w:autoSpaceDE w:val="0"/>
        <w:autoSpaceDN w:val="0"/>
        <w:ind w:left="720" w:right="20"/>
        <w:jc w:val="both"/>
      </w:pPr>
      <w:r w:rsidRPr="00373613">
        <w:rPr>
          <w:bCs/>
        </w:rPr>
        <w:t>India supports studies on the relevant Articles of the Radio Regulations and their associated appendices to identify outdated aeronautical provisions, and the development of regulatory texts for updating these provisions, in accordance with</w:t>
      </w:r>
      <w:r w:rsidRPr="00373613">
        <w:rPr>
          <w:b/>
          <w:bCs/>
        </w:rPr>
        <w:t xml:space="preserve"> </w:t>
      </w:r>
      <w:r w:rsidRPr="00F83A7D">
        <w:rPr>
          <w:bCs/>
        </w:rPr>
        <w:t xml:space="preserve">Resolution </w:t>
      </w:r>
      <w:r w:rsidRPr="00373613">
        <w:rPr>
          <w:b/>
          <w:bCs/>
        </w:rPr>
        <w:t xml:space="preserve">427 </w:t>
      </w:r>
      <w:r w:rsidRPr="00373613">
        <w:rPr>
          <w:b/>
          <w:bCs/>
        </w:rPr>
        <w:lastRenderedPageBreak/>
        <w:t>(WRC-19)</w:t>
      </w:r>
    </w:p>
    <w:p w14:paraId="46161B81" w14:textId="77777777" w:rsidR="00367915" w:rsidRPr="00367915" w:rsidRDefault="00367915" w:rsidP="00367915">
      <w:pPr>
        <w:pStyle w:val="ListParagraph"/>
        <w:ind w:left="768"/>
        <w:jc w:val="both"/>
        <w:rPr>
          <w:b/>
          <w:lang w:val="en-GB" w:eastAsia="ko-KR"/>
        </w:rPr>
      </w:pPr>
    </w:p>
    <w:p w14:paraId="4A41C01F" w14:textId="3BAFF571" w:rsidR="00367915" w:rsidRDefault="00362286" w:rsidP="00367915">
      <w:pPr>
        <w:jc w:val="thaiDistribute"/>
        <w:rPr>
          <w:rFonts w:eastAsiaTheme="minorEastAsia"/>
          <w:b/>
          <w:lang w:val="en-GB" w:eastAsia="ja-JP"/>
        </w:rPr>
      </w:pPr>
      <w:r>
        <w:rPr>
          <w:b/>
          <w:lang w:val="en-NZ" w:eastAsia="ko-KR"/>
        </w:rPr>
        <w:t>3.1.</w:t>
      </w:r>
      <w:r>
        <w:rPr>
          <w:rFonts w:eastAsia="MS Mincho" w:hint="eastAsia"/>
          <w:b/>
          <w:lang w:val="en-NZ" w:eastAsia="ja-JP"/>
        </w:rPr>
        <w:t>2</w:t>
      </w:r>
      <w:r w:rsidR="00EC41DE" w:rsidRPr="00080246">
        <w:rPr>
          <w:b/>
          <w:lang w:val="en-NZ" w:eastAsia="ko-KR"/>
        </w:rPr>
        <w:t xml:space="preserve"> </w:t>
      </w:r>
      <w:r w:rsidR="00EC41DE" w:rsidRPr="00080246">
        <w:rPr>
          <w:b/>
          <w:lang w:val="en-NZ" w:eastAsia="ko-KR"/>
        </w:rPr>
        <w:tab/>
      </w:r>
      <w:r w:rsidR="00F83A7D">
        <w:rPr>
          <w:b/>
          <w:lang w:val="en-NZ" w:eastAsia="ko-KR"/>
        </w:rPr>
        <w:t>Japan</w:t>
      </w:r>
      <w:r w:rsidR="00367915" w:rsidRPr="00080246">
        <w:rPr>
          <w:b/>
          <w:lang w:val="en-NZ" w:eastAsia="ko-KR"/>
        </w:rPr>
        <w:t xml:space="preserve"> - </w:t>
      </w:r>
      <w:r w:rsidR="00367915" w:rsidRPr="00080246">
        <w:rPr>
          <w:b/>
          <w:lang w:val="en-GB"/>
        </w:rPr>
        <w:t>APG23-</w:t>
      </w:r>
      <w:r w:rsidR="00F83A7D">
        <w:rPr>
          <w:b/>
          <w:lang w:val="en-GB"/>
        </w:rPr>
        <w:t>6</w:t>
      </w:r>
      <w:r w:rsidR="00367915" w:rsidRPr="00080246">
        <w:rPr>
          <w:b/>
          <w:lang w:val="en-GB"/>
        </w:rPr>
        <w:t>/INP-</w:t>
      </w:r>
      <w:r w:rsidR="00F83A7D">
        <w:rPr>
          <w:rFonts w:eastAsiaTheme="minorEastAsia"/>
          <w:b/>
          <w:lang w:val="en-GB" w:eastAsia="ja-JP"/>
        </w:rPr>
        <w:t>31</w:t>
      </w:r>
    </w:p>
    <w:p w14:paraId="182F8EF8" w14:textId="70777285" w:rsidR="003B0A5A" w:rsidRDefault="00F83A7D" w:rsidP="00F83A7D">
      <w:pPr>
        <w:pStyle w:val="ListParagraph"/>
        <w:jc w:val="both"/>
      </w:pPr>
      <w:r w:rsidRPr="00F122A7">
        <w:t>Japan supports ITU-R studies on the relevant Articles of Radio Regulations and their associated appendices to identify outdated aeronautical provisions with respect to ICAO standards and recommended practices, and the development of regulatory texts for updating these provisions, in accordance with Resolution 427 (WRC-19).</w:t>
      </w:r>
    </w:p>
    <w:p w14:paraId="661B43D9" w14:textId="03A7370F" w:rsidR="004464AD" w:rsidRDefault="004464AD" w:rsidP="004464AD">
      <w:pPr>
        <w:pStyle w:val="ListParagraph"/>
        <w:jc w:val="both"/>
      </w:pPr>
    </w:p>
    <w:p w14:paraId="10E7FFCC" w14:textId="556A6218" w:rsidR="004464AD" w:rsidRDefault="004464AD" w:rsidP="004464AD">
      <w:pPr>
        <w:jc w:val="thaiDistribute"/>
        <w:rPr>
          <w:rFonts w:eastAsiaTheme="minorEastAsia"/>
          <w:b/>
          <w:lang w:val="en-GB" w:eastAsia="ja-JP"/>
        </w:rPr>
      </w:pPr>
      <w:r>
        <w:rPr>
          <w:b/>
          <w:lang w:val="en-NZ" w:eastAsia="ko-KR"/>
        </w:rPr>
        <w:t>3.1.</w:t>
      </w:r>
      <w:r>
        <w:rPr>
          <w:rFonts w:eastAsia="MS Mincho"/>
          <w:b/>
          <w:lang w:val="en-NZ" w:eastAsia="ja-JP"/>
        </w:rPr>
        <w:t>3</w:t>
      </w:r>
      <w:r w:rsidRPr="00080246">
        <w:rPr>
          <w:b/>
          <w:lang w:val="en-NZ" w:eastAsia="ko-KR"/>
        </w:rPr>
        <w:t xml:space="preserve"> </w:t>
      </w:r>
      <w:r w:rsidRPr="00080246">
        <w:rPr>
          <w:b/>
          <w:lang w:val="en-NZ" w:eastAsia="ko-KR"/>
        </w:rPr>
        <w:tab/>
      </w:r>
      <w:r w:rsidR="00F83A7D">
        <w:rPr>
          <w:b/>
          <w:lang w:val="en-NZ" w:eastAsia="ko-KR"/>
        </w:rPr>
        <w:t>Thailand</w:t>
      </w:r>
      <w:r w:rsidRPr="00080246">
        <w:rPr>
          <w:b/>
          <w:lang w:val="en-NZ" w:eastAsia="ko-KR"/>
        </w:rPr>
        <w:t xml:space="preserve"> </w:t>
      </w:r>
      <w:r w:rsidR="00E74A15">
        <w:rPr>
          <w:b/>
          <w:lang w:val="en-NZ" w:eastAsia="ko-KR"/>
        </w:rPr>
        <w:t xml:space="preserve">(Kingdom of) </w:t>
      </w:r>
      <w:r w:rsidRPr="00080246">
        <w:rPr>
          <w:b/>
          <w:lang w:val="en-NZ" w:eastAsia="ko-KR"/>
        </w:rPr>
        <w:t xml:space="preserve">- </w:t>
      </w:r>
      <w:r w:rsidRPr="00080246">
        <w:rPr>
          <w:b/>
          <w:lang w:val="en-GB"/>
        </w:rPr>
        <w:t>APG23-</w:t>
      </w:r>
      <w:r w:rsidR="00F83A7D">
        <w:rPr>
          <w:b/>
          <w:lang w:val="en-GB"/>
        </w:rPr>
        <w:t>6</w:t>
      </w:r>
      <w:r w:rsidRPr="00080246">
        <w:rPr>
          <w:b/>
          <w:lang w:val="en-GB"/>
        </w:rPr>
        <w:t>/INP-</w:t>
      </w:r>
      <w:r w:rsidR="00F83A7D">
        <w:rPr>
          <w:rFonts w:eastAsiaTheme="minorEastAsia"/>
          <w:b/>
          <w:lang w:val="en-GB" w:eastAsia="ja-JP"/>
        </w:rPr>
        <w:t>5</w:t>
      </w:r>
      <w:r w:rsidR="003B0A5A">
        <w:rPr>
          <w:rFonts w:eastAsiaTheme="minorEastAsia"/>
          <w:b/>
          <w:lang w:val="en-GB" w:eastAsia="ja-JP"/>
        </w:rPr>
        <w:t>9</w:t>
      </w:r>
    </w:p>
    <w:p w14:paraId="6AC5AB4A" w14:textId="3A976D6F" w:rsidR="00367915" w:rsidRDefault="00F83A7D" w:rsidP="004464AD">
      <w:pPr>
        <w:pStyle w:val="ListParagraph"/>
        <w:jc w:val="thaiDistribute"/>
        <w:rPr>
          <w:spacing w:val="-4"/>
        </w:rPr>
      </w:pPr>
      <w:r w:rsidRPr="006B3B3C">
        <w:rPr>
          <w:spacing w:val="-4"/>
        </w:rPr>
        <w:t xml:space="preserve">Thailand supports the APT preliminary view reached at APG23-5 noting that the study under </w:t>
      </w:r>
      <w:r>
        <w:rPr>
          <w:spacing w:val="-4"/>
        </w:rPr>
        <w:br/>
      </w:r>
      <w:r w:rsidRPr="006B3B3C">
        <w:rPr>
          <w:spacing w:val="-4"/>
        </w:rPr>
        <w:t xml:space="preserve">ITU-R WP 5B is still on-going and appropriate revision to Resolution </w:t>
      </w:r>
      <w:r w:rsidRPr="006B3B3C">
        <w:rPr>
          <w:b/>
          <w:bCs/>
          <w:spacing w:val="-4"/>
        </w:rPr>
        <w:t>427 (WRC-19)</w:t>
      </w:r>
      <w:r w:rsidRPr="006B3B3C">
        <w:rPr>
          <w:spacing w:val="-4"/>
        </w:rPr>
        <w:t xml:space="preserve"> may be required.</w:t>
      </w:r>
    </w:p>
    <w:p w14:paraId="5E4E13BD" w14:textId="3E8A28AF" w:rsidR="00F83A7D" w:rsidRDefault="00F83A7D" w:rsidP="004464AD">
      <w:pPr>
        <w:pStyle w:val="ListParagraph"/>
        <w:jc w:val="thaiDistribute"/>
        <w:rPr>
          <w:spacing w:val="-4"/>
        </w:rPr>
      </w:pPr>
    </w:p>
    <w:p w14:paraId="00FA3BF1" w14:textId="3B58BD92" w:rsidR="00F83A7D" w:rsidRDefault="00F83A7D" w:rsidP="00F83A7D">
      <w:pPr>
        <w:jc w:val="thaiDistribute"/>
        <w:rPr>
          <w:rFonts w:eastAsiaTheme="minorEastAsia"/>
          <w:b/>
          <w:lang w:val="en-GB" w:eastAsia="ja-JP"/>
        </w:rPr>
      </w:pPr>
      <w:r>
        <w:rPr>
          <w:b/>
          <w:lang w:val="en-NZ" w:eastAsia="ko-KR"/>
        </w:rPr>
        <w:t>3.1.</w:t>
      </w:r>
      <w:r>
        <w:rPr>
          <w:rFonts w:eastAsia="MS Mincho"/>
          <w:b/>
          <w:lang w:val="en-NZ" w:eastAsia="ja-JP"/>
        </w:rPr>
        <w:t>4</w:t>
      </w:r>
      <w:r w:rsidRPr="00080246">
        <w:rPr>
          <w:b/>
          <w:lang w:val="en-NZ" w:eastAsia="ko-KR"/>
        </w:rPr>
        <w:t xml:space="preserve"> </w:t>
      </w:r>
      <w:r w:rsidRPr="00080246">
        <w:rPr>
          <w:b/>
          <w:lang w:val="en-NZ" w:eastAsia="ko-KR"/>
        </w:rPr>
        <w:tab/>
      </w:r>
      <w:r>
        <w:rPr>
          <w:b/>
          <w:lang w:val="en-NZ" w:eastAsia="ko-KR"/>
        </w:rPr>
        <w:t>Australia</w:t>
      </w:r>
      <w:r w:rsidRPr="00080246">
        <w:rPr>
          <w:b/>
          <w:lang w:val="en-NZ" w:eastAsia="ko-KR"/>
        </w:rPr>
        <w:t xml:space="preserve"> - </w:t>
      </w:r>
      <w:r w:rsidRPr="00080246">
        <w:rPr>
          <w:b/>
          <w:lang w:val="en-GB"/>
        </w:rPr>
        <w:t>APG23-</w:t>
      </w:r>
      <w:r>
        <w:rPr>
          <w:b/>
          <w:lang w:val="en-GB"/>
        </w:rPr>
        <w:t>6</w:t>
      </w:r>
      <w:r w:rsidRPr="00080246">
        <w:rPr>
          <w:b/>
          <w:lang w:val="en-GB"/>
        </w:rPr>
        <w:t>/INP-</w:t>
      </w:r>
      <w:r>
        <w:rPr>
          <w:rFonts w:eastAsiaTheme="minorEastAsia"/>
          <w:b/>
          <w:lang w:val="en-GB" w:eastAsia="ja-JP"/>
        </w:rPr>
        <w:t>81</w:t>
      </w:r>
    </w:p>
    <w:p w14:paraId="4F534FD5" w14:textId="77777777" w:rsidR="00F83A7D" w:rsidRPr="0075359E" w:rsidRDefault="00F83A7D" w:rsidP="00F83A7D">
      <w:pPr>
        <w:ind w:left="720"/>
      </w:pPr>
      <w:r w:rsidRPr="0075359E">
        <w:t>Australia supports continued ITU-R studies on the relevant Articles of Volume I of the Radio Regulations and their associated appendices to identify outdated aeronautical provisions, and the development of regulatory texts for updating these provisions. It is a priority for Australia that proposed changes should not impact current or planned aeronautical systems or applications.</w:t>
      </w:r>
    </w:p>
    <w:p w14:paraId="61D3F28F" w14:textId="77777777" w:rsidR="00F83A7D" w:rsidRDefault="00F83A7D" w:rsidP="00F83A7D">
      <w:pPr>
        <w:ind w:firstLine="720"/>
        <w:jc w:val="both"/>
        <w:rPr>
          <w:lang w:val="en-AU"/>
        </w:rPr>
      </w:pPr>
    </w:p>
    <w:p w14:paraId="5BBCFDB8" w14:textId="475D5007" w:rsidR="00F83A7D" w:rsidRPr="00647975" w:rsidRDefault="00F83A7D" w:rsidP="00F83A7D">
      <w:pPr>
        <w:ind w:firstLine="720"/>
        <w:jc w:val="both"/>
        <w:rPr>
          <w:lang w:val="en-AU"/>
        </w:rPr>
      </w:pPr>
      <w:r w:rsidRPr="00647EAF">
        <w:rPr>
          <w:lang w:val="en-AU"/>
        </w:rPr>
        <w:t xml:space="preserve">Australia does not propose a Preliminary </w:t>
      </w:r>
      <w:r>
        <w:rPr>
          <w:lang w:val="en-AU"/>
        </w:rPr>
        <w:t>APT</w:t>
      </w:r>
      <w:r w:rsidRPr="00647EAF">
        <w:rPr>
          <w:lang w:val="en-AU"/>
        </w:rPr>
        <w:t xml:space="preserve"> Common Proposal on this agenda item.</w:t>
      </w:r>
    </w:p>
    <w:p w14:paraId="55478A54" w14:textId="512FC303" w:rsidR="00F83A7D" w:rsidRDefault="00F83A7D" w:rsidP="004464AD">
      <w:pPr>
        <w:pStyle w:val="ListParagraph"/>
        <w:jc w:val="thaiDistribute"/>
        <w:rPr>
          <w:rFonts w:eastAsiaTheme="minorEastAsia"/>
          <w:b/>
          <w:lang w:eastAsia="ja-JP"/>
        </w:rPr>
      </w:pPr>
    </w:p>
    <w:p w14:paraId="78551633" w14:textId="62CCDDBF" w:rsidR="00F83A7D" w:rsidRDefault="00F83A7D" w:rsidP="00F83A7D">
      <w:pPr>
        <w:jc w:val="thaiDistribute"/>
        <w:rPr>
          <w:rFonts w:eastAsiaTheme="minorEastAsia"/>
          <w:b/>
          <w:lang w:val="en-GB" w:eastAsia="ja-JP"/>
        </w:rPr>
      </w:pPr>
      <w:r>
        <w:rPr>
          <w:b/>
          <w:lang w:val="en-NZ" w:eastAsia="ko-KR"/>
        </w:rPr>
        <w:t>3.1.</w:t>
      </w:r>
      <w:r>
        <w:rPr>
          <w:rFonts w:eastAsia="MS Mincho"/>
          <w:b/>
          <w:lang w:val="en-NZ" w:eastAsia="ja-JP"/>
        </w:rPr>
        <w:t>5</w:t>
      </w:r>
      <w:r w:rsidRPr="00080246">
        <w:rPr>
          <w:b/>
          <w:lang w:val="en-NZ" w:eastAsia="ko-KR"/>
        </w:rPr>
        <w:t xml:space="preserve"> </w:t>
      </w:r>
      <w:r w:rsidRPr="00080246">
        <w:rPr>
          <w:b/>
          <w:lang w:val="en-NZ" w:eastAsia="ko-KR"/>
        </w:rPr>
        <w:tab/>
      </w:r>
      <w:r>
        <w:rPr>
          <w:b/>
          <w:lang w:val="en-NZ" w:eastAsia="ko-KR"/>
        </w:rPr>
        <w:t>China</w:t>
      </w:r>
      <w:r w:rsidRPr="00080246">
        <w:rPr>
          <w:b/>
          <w:lang w:val="en-NZ" w:eastAsia="ko-KR"/>
        </w:rPr>
        <w:t xml:space="preserve"> - </w:t>
      </w:r>
      <w:r w:rsidRPr="00080246">
        <w:rPr>
          <w:b/>
          <w:lang w:val="en-GB"/>
        </w:rPr>
        <w:t>APG23-</w:t>
      </w:r>
      <w:r>
        <w:rPr>
          <w:b/>
          <w:lang w:val="en-GB"/>
        </w:rPr>
        <w:t>6</w:t>
      </w:r>
      <w:r w:rsidRPr="00080246">
        <w:rPr>
          <w:b/>
          <w:lang w:val="en-GB"/>
        </w:rPr>
        <w:t>/INP-</w:t>
      </w:r>
      <w:r>
        <w:rPr>
          <w:rFonts w:eastAsiaTheme="minorEastAsia"/>
          <w:b/>
          <w:lang w:val="en-GB" w:eastAsia="ja-JP"/>
        </w:rPr>
        <w:t>104</w:t>
      </w:r>
    </w:p>
    <w:p w14:paraId="2F4EADD4" w14:textId="77777777" w:rsidR="00F83A7D" w:rsidRPr="003558E4" w:rsidRDefault="00F83A7D" w:rsidP="00F83A7D">
      <w:pPr>
        <w:ind w:left="720"/>
        <w:jc w:val="both"/>
        <w:rPr>
          <w:color w:val="FF0000"/>
        </w:rPr>
      </w:pPr>
      <w:r>
        <w:t>China supports</w:t>
      </w:r>
      <w:r w:rsidRPr="003558E4">
        <w:t xml:space="preserve"> further studies on the relevant Articles of the Radio Regulations and their associated appendices to identify outdated aeronautical provisions, and the development of regulatory texts for updating these provisions, in accordance with Resolution 427 (WRC-19).</w:t>
      </w:r>
      <w:r w:rsidRPr="003558E4">
        <w:rPr>
          <w:color w:val="FF0000"/>
        </w:rPr>
        <w:t xml:space="preserve"> </w:t>
      </w:r>
    </w:p>
    <w:p w14:paraId="786F5E60" w14:textId="77777777" w:rsidR="00F83A7D" w:rsidRDefault="00F83A7D" w:rsidP="00F83A7D">
      <w:pPr>
        <w:jc w:val="both"/>
      </w:pPr>
    </w:p>
    <w:p w14:paraId="73418B0D" w14:textId="63848A33" w:rsidR="00F83A7D" w:rsidRPr="0075359E" w:rsidRDefault="00F83A7D" w:rsidP="00F83A7D">
      <w:pPr>
        <w:ind w:left="720"/>
      </w:pPr>
      <w:r>
        <w:t>A</w:t>
      </w:r>
      <w:r w:rsidRPr="003558E4">
        <w:t>ny proposed changes to the Radio Regulations should not impact current and planned aeronautical systems or applications.</w:t>
      </w:r>
    </w:p>
    <w:p w14:paraId="3059182B" w14:textId="30E623A9" w:rsidR="00F83A7D" w:rsidRDefault="00F83A7D" w:rsidP="004464AD">
      <w:pPr>
        <w:pStyle w:val="ListParagraph"/>
        <w:jc w:val="thaiDistribute"/>
        <w:rPr>
          <w:rFonts w:eastAsiaTheme="minorEastAsia"/>
          <w:b/>
          <w:lang w:eastAsia="ja-JP"/>
        </w:rPr>
      </w:pPr>
    </w:p>
    <w:p w14:paraId="4A860070" w14:textId="241575C1" w:rsidR="00F83A7D" w:rsidRDefault="00F83A7D" w:rsidP="00F83A7D">
      <w:pPr>
        <w:jc w:val="thaiDistribute"/>
        <w:rPr>
          <w:rFonts w:eastAsiaTheme="minorEastAsia"/>
          <w:b/>
          <w:lang w:val="en-GB" w:eastAsia="ja-JP"/>
        </w:rPr>
      </w:pPr>
      <w:r>
        <w:rPr>
          <w:b/>
          <w:lang w:val="en-NZ" w:eastAsia="ko-KR"/>
        </w:rPr>
        <w:t>3.1.</w:t>
      </w:r>
      <w:r>
        <w:rPr>
          <w:rFonts w:eastAsia="MS Mincho"/>
          <w:b/>
          <w:lang w:val="en-NZ" w:eastAsia="ja-JP"/>
        </w:rPr>
        <w:t>6</w:t>
      </w:r>
      <w:r w:rsidRPr="00080246">
        <w:rPr>
          <w:b/>
          <w:lang w:val="en-NZ" w:eastAsia="ko-KR"/>
        </w:rPr>
        <w:t xml:space="preserve"> </w:t>
      </w:r>
      <w:r w:rsidRPr="00080246">
        <w:rPr>
          <w:b/>
          <w:lang w:val="en-NZ" w:eastAsia="ko-KR"/>
        </w:rPr>
        <w:tab/>
      </w:r>
      <w:r>
        <w:rPr>
          <w:b/>
          <w:lang w:val="en-NZ" w:eastAsia="ko-KR"/>
        </w:rPr>
        <w:t>Malaysia</w:t>
      </w:r>
      <w:r w:rsidRPr="00080246">
        <w:rPr>
          <w:b/>
          <w:lang w:val="en-NZ" w:eastAsia="ko-KR"/>
        </w:rPr>
        <w:t xml:space="preserve"> - </w:t>
      </w:r>
      <w:r w:rsidRPr="00080246">
        <w:rPr>
          <w:b/>
          <w:lang w:val="en-GB"/>
        </w:rPr>
        <w:t>APG23-</w:t>
      </w:r>
      <w:r>
        <w:rPr>
          <w:b/>
          <w:lang w:val="en-GB"/>
        </w:rPr>
        <w:t>6</w:t>
      </w:r>
      <w:r w:rsidRPr="00080246">
        <w:rPr>
          <w:b/>
          <w:lang w:val="en-GB"/>
        </w:rPr>
        <w:t>/INP-</w:t>
      </w:r>
      <w:r>
        <w:rPr>
          <w:rFonts w:eastAsiaTheme="minorEastAsia"/>
          <w:b/>
          <w:lang w:val="en-GB" w:eastAsia="ja-JP"/>
        </w:rPr>
        <w:t>110</w:t>
      </w:r>
    </w:p>
    <w:p w14:paraId="0E8E1181" w14:textId="77777777" w:rsidR="00F83A7D" w:rsidRPr="008D0ADC" w:rsidRDefault="00F83A7D" w:rsidP="00F83A7D">
      <w:pPr>
        <w:ind w:left="720"/>
        <w:jc w:val="both"/>
        <w:rPr>
          <w:lang w:val="en-GB"/>
        </w:rPr>
      </w:pPr>
      <w:r w:rsidRPr="008D0ADC">
        <w:rPr>
          <w:lang w:val="en-NZ"/>
        </w:rPr>
        <w:t xml:space="preserve">Malaysia supports further studies on the relevant Articles of the Radio Regulations and their associated appendices to identify outdated aeronautical provisions, and the development of regulatory texts for updating these provisions, in accordance with </w:t>
      </w:r>
      <w:r w:rsidRPr="008D0ADC">
        <w:rPr>
          <w:rFonts w:eastAsiaTheme="minorEastAsia"/>
          <w:lang w:eastAsia="ja-JP"/>
        </w:rPr>
        <w:t>Resolution</w:t>
      </w:r>
      <w:r w:rsidRPr="008D0ADC">
        <w:rPr>
          <w:rFonts w:eastAsiaTheme="minorEastAsia"/>
          <w:b/>
          <w:lang w:eastAsia="ja-JP"/>
        </w:rPr>
        <w:t xml:space="preserve"> </w:t>
      </w:r>
      <w:r w:rsidRPr="005945F1">
        <w:rPr>
          <w:rFonts w:eastAsiaTheme="minorEastAsia"/>
          <w:b/>
          <w:bCs/>
          <w:lang w:eastAsia="ja-JP"/>
        </w:rPr>
        <w:t>427 (WRC-19)</w:t>
      </w:r>
      <w:r w:rsidRPr="008D0ADC">
        <w:rPr>
          <w:lang w:val="en-NZ"/>
        </w:rPr>
        <w:t>.</w:t>
      </w:r>
    </w:p>
    <w:p w14:paraId="616036D4" w14:textId="77777777" w:rsidR="00F83A7D" w:rsidRPr="00367915" w:rsidRDefault="00F83A7D" w:rsidP="00F83A7D">
      <w:pPr>
        <w:pStyle w:val="ListParagraph"/>
        <w:jc w:val="thaiDistribute"/>
        <w:rPr>
          <w:rFonts w:eastAsiaTheme="minorEastAsia"/>
          <w:b/>
          <w:lang w:eastAsia="ja-JP"/>
        </w:rPr>
      </w:pPr>
    </w:p>
    <w:p w14:paraId="735AFEB3" w14:textId="106F48B9" w:rsidR="00FD1F85" w:rsidRDefault="001C76E7" w:rsidP="007E76A4">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078F6766" w14:textId="2BCB49D9" w:rsidR="002673DF" w:rsidRPr="004D4D9F" w:rsidRDefault="002673DF" w:rsidP="007E76A4">
      <w:pPr>
        <w:pStyle w:val="ListParagraph"/>
        <w:numPr>
          <w:ilvl w:val="0"/>
          <w:numId w:val="27"/>
        </w:numPr>
        <w:jc w:val="both"/>
        <w:rPr>
          <w:rFonts w:eastAsia="Malgun Gothic"/>
          <w:lang w:val="en-NZ" w:eastAsia="ko-KR"/>
        </w:rPr>
      </w:pPr>
      <w:r w:rsidRPr="004D4D9F">
        <w:rPr>
          <w:rFonts w:hint="eastAsia"/>
          <w:color w:val="000000"/>
        </w:rPr>
        <w:t>N</w:t>
      </w:r>
      <w:r w:rsidRPr="004D4D9F">
        <w:rPr>
          <w:color w:val="000000"/>
        </w:rPr>
        <w:t>one</w:t>
      </w:r>
      <w:r w:rsidR="001E2544" w:rsidRPr="004D4D9F">
        <w:rPr>
          <w:color w:val="000000"/>
        </w:rPr>
        <w:t>.</w:t>
      </w:r>
    </w:p>
    <w:p w14:paraId="459CE857" w14:textId="77777777" w:rsidR="00FD1F85" w:rsidRPr="00F62527" w:rsidRDefault="00FD1F85" w:rsidP="00FD1F85">
      <w:pPr>
        <w:jc w:val="both"/>
        <w:rPr>
          <w:rFonts w:eastAsia="MS Mincho"/>
          <w:lang w:val="en-NZ" w:eastAsia="ja-JP"/>
        </w:rPr>
      </w:pPr>
    </w:p>
    <w:p w14:paraId="2F8A376F" w14:textId="5B2F1DD2" w:rsidR="00FD1F85" w:rsidRPr="00F62527" w:rsidRDefault="00FD1F85" w:rsidP="00FD1F85">
      <w:pPr>
        <w:jc w:val="both"/>
        <w:rPr>
          <w:b/>
          <w:lang w:val="en-NZ" w:eastAsia="ko-KR"/>
        </w:rPr>
      </w:pPr>
      <w:r w:rsidRPr="00F62527">
        <w:rPr>
          <w:b/>
          <w:lang w:val="en-NZ" w:eastAsia="ko-KR"/>
        </w:rPr>
        <w:t xml:space="preserve">4. </w:t>
      </w:r>
      <w:r w:rsidRPr="00F62527">
        <w:rPr>
          <w:b/>
          <w:lang w:val="en-NZ" w:eastAsia="ko-KR"/>
        </w:rPr>
        <w:tab/>
        <w:t>APT View(s)</w:t>
      </w:r>
    </w:p>
    <w:p w14:paraId="513DBC34" w14:textId="2FA669D5" w:rsidR="00597529" w:rsidRPr="004D4D9F" w:rsidRDefault="005F079C" w:rsidP="009A6EF6">
      <w:pPr>
        <w:pStyle w:val="ListParagraph"/>
        <w:numPr>
          <w:ilvl w:val="0"/>
          <w:numId w:val="27"/>
        </w:numPr>
        <w:jc w:val="both"/>
        <w:rPr>
          <w:b/>
          <w:lang w:eastAsia="ko-KR"/>
        </w:rPr>
      </w:pPr>
      <w:r w:rsidRPr="004D4D9F">
        <w:rPr>
          <w:color w:val="000000"/>
        </w:rPr>
        <w:t xml:space="preserve">APT Members are of the view that any proposed changes to </w:t>
      </w:r>
      <w:r w:rsidR="00485617" w:rsidRPr="004D4D9F">
        <w:rPr>
          <w:color w:val="000000"/>
        </w:rPr>
        <w:t xml:space="preserve">the </w:t>
      </w:r>
      <w:r w:rsidRPr="004D4D9F">
        <w:rPr>
          <w:color w:val="000000"/>
        </w:rPr>
        <w:t>Radio Regulation</w:t>
      </w:r>
      <w:r w:rsidR="005F0390" w:rsidRPr="004D4D9F">
        <w:rPr>
          <w:color w:val="000000"/>
        </w:rPr>
        <w:t>s</w:t>
      </w:r>
      <w:r w:rsidRPr="004D4D9F">
        <w:rPr>
          <w:color w:val="000000"/>
        </w:rPr>
        <w:t xml:space="preserve"> </w:t>
      </w:r>
      <w:r w:rsidR="0061134B" w:rsidRPr="004D4D9F">
        <w:rPr>
          <w:color w:val="000000"/>
        </w:rPr>
        <w:t>sh</w:t>
      </w:r>
      <w:r w:rsidR="0061134B">
        <w:rPr>
          <w:color w:val="000000"/>
        </w:rPr>
        <w:t>all</w:t>
      </w:r>
      <w:r w:rsidR="0061134B" w:rsidRPr="004D4D9F">
        <w:rPr>
          <w:color w:val="000000"/>
        </w:rPr>
        <w:t xml:space="preserve"> </w:t>
      </w:r>
      <w:r w:rsidRPr="004D4D9F">
        <w:rPr>
          <w:color w:val="000000"/>
        </w:rPr>
        <w:t xml:space="preserve">not </w:t>
      </w:r>
      <w:r w:rsidR="00686FE1">
        <w:rPr>
          <w:color w:val="000000"/>
        </w:rPr>
        <w:t xml:space="preserve">have any negative </w:t>
      </w:r>
      <w:r w:rsidRPr="004D4D9F">
        <w:rPr>
          <w:color w:val="000000"/>
        </w:rPr>
        <w:t xml:space="preserve">impact </w:t>
      </w:r>
      <w:r w:rsidR="00686FE1">
        <w:rPr>
          <w:color w:val="000000"/>
        </w:rPr>
        <w:t xml:space="preserve">on </w:t>
      </w:r>
      <w:r w:rsidRPr="004D4D9F">
        <w:rPr>
          <w:color w:val="000000"/>
        </w:rPr>
        <w:t>current and planned aeronautical systems or applications.</w:t>
      </w:r>
    </w:p>
    <w:p w14:paraId="22B47CD3" w14:textId="77777777" w:rsidR="008A6016" w:rsidRPr="005F079C" w:rsidRDefault="008A6016" w:rsidP="008A6016">
      <w:pPr>
        <w:pStyle w:val="ListParagraph"/>
        <w:ind w:left="768"/>
        <w:rPr>
          <w:b/>
          <w:lang w:eastAsia="ko-KR"/>
        </w:rPr>
      </w:pPr>
    </w:p>
    <w:p w14:paraId="1656AC52" w14:textId="5913DE5F" w:rsidR="00515A1F" w:rsidRPr="00441526" w:rsidRDefault="00FD1F85" w:rsidP="00515A1F">
      <w:pPr>
        <w:spacing w:after="120"/>
        <w:jc w:val="both"/>
        <w:rPr>
          <w:b/>
          <w:lang w:val="en-NZ" w:eastAsia="ko-KR"/>
        </w:rPr>
      </w:pPr>
      <w:r w:rsidRPr="00F62527">
        <w:rPr>
          <w:b/>
          <w:lang w:val="en-NZ" w:eastAsia="ko-KR"/>
        </w:rPr>
        <w:t xml:space="preserve">5. </w:t>
      </w:r>
      <w:r w:rsidRPr="00F62527">
        <w:rPr>
          <w:b/>
          <w:lang w:val="en-NZ" w:eastAsia="ko-KR"/>
        </w:rPr>
        <w:tab/>
      </w:r>
      <w:r w:rsidR="00515A1F">
        <w:rPr>
          <w:b/>
          <w:lang w:val="en-NZ" w:eastAsia="ko-KR"/>
        </w:rPr>
        <w:t>Preliminary APT Common Proposal</w:t>
      </w:r>
    </w:p>
    <w:p w14:paraId="3158FCE7" w14:textId="532F7059" w:rsidR="00FD1F85" w:rsidRPr="0078591F" w:rsidRDefault="005F0390" w:rsidP="00302BBD">
      <w:pPr>
        <w:pStyle w:val="ListParagraph"/>
        <w:numPr>
          <w:ilvl w:val="0"/>
          <w:numId w:val="27"/>
        </w:numPr>
        <w:jc w:val="both"/>
        <w:rPr>
          <w:lang w:val="en-NZ" w:eastAsia="ko-KR"/>
        </w:rPr>
      </w:pPr>
      <w:r>
        <w:rPr>
          <w:color w:val="000000"/>
        </w:rPr>
        <w:t>No</w:t>
      </w:r>
      <w:r w:rsidR="00A60541">
        <w:rPr>
          <w:color w:val="000000"/>
        </w:rPr>
        <w:t xml:space="preserve"> change to</w:t>
      </w:r>
      <w:r w:rsidR="008065F7" w:rsidRPr="00E47587">
        <w:rPr>
          <w:lang w:val="en-NZ"/>
        </w:rPr>
        <w:t xml:space="preserve"> Chapters IV, V, VI and VIII of Volume I of the Radio Regulations</w:t>
      </w:r>
      <w:r w:rsidR="00A60541">
        <w:rPr>
          <w:color w:val="000000"/>
        </w:rPr>
        <w:t>.</w:t>
      </w:r>
    </w:p>
    <w:bookmarkStart w:id="0" w:name="_MON_1753781308"/>
    <w:bookmarkEnd w:id="0"/>
    <w:p w14:paraId="5DF5FB12" w14:textId="547E2844" w:rsidR="0078591F" w:rsidRPr="00C65F72" w:rsidRDefault="0061134B" w:rsidP="0078591F">
      <w:pPr>
        <w:pStyle w:val="ListParagraph"/>
        <w:ind w:left="768"/>
        <w:jc w:val="both"/>
        <w:rPr>
          <w:lang w:val="en-NZ" w:eastAsia="ko-KR"/>
        </w:rPr>
      </w:pPr>
      <w:r>
        <w:rPr>
          <w:lang w:val="en-NZ" w:eastAsia="ko-KR"/>
        </w:rPr>
        <w:object w:dxaOrig="1520" w:dyaOrig="987" w14:anchorId="786F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15pt" o:ole="">
            <v:imagedata r:id="rId9" o:title=""/>
          </v:shape>
          <o:OLEObject Type="Embed" ProgID="Word.Document.12" ShapeID="_x0000_i1025" DrawAspect="Icon" ObjectID="_1753937285" r:id="rId10">
            <o:FieldCodes>\s</o:FieldCodes>
          </o:OLEObject>
        </w:object>
      </w:r>
    </w:p>
    <w:p w14:paraId="181392DA" w14:textId="77777777" w:rsidR="00B43537" w:rsidRPr="006F7C3B" w:rsidRDefault="00B43537" w:rsidP="00B43537">
      <w:pPr>
        <w:rPr>
          <w:color w:val="0070C0"/>
          <w:lang w:val="en-NZ" w:eastAsia="ko-KR"/>
        </w:rPr>
      </w:pPr>
    </w:p>
    <w:p w14:paraId="45736B15" w14:textId="77777777" w:rsidR="00515A1F" w:rsidRPr="00441526" w:rsidRDefault="00B43537" w:rsidP="00515A1F">
      <w:pPr>
        <w:spacing w:after="120"/>
        <w:jc w:val="both"/>
        <w:rPr>
          <w:b/>
          <w:lang w:val="en-NZ" w:eastAsia="ko-KR"/>
        </w:rPr>
      </w:pPr>
      <w:r w:rsidRPr="00543187">
        <w:rPr>
          <w:b/>
          <w:lang w:val="en-NZ"/>
        </w:rPr>
        <w:t xml:space="preserve">6. </w:t>
      </w:r>
      <w:r w:rsidR="00515A1F" w:rsidRPr="00441526">
        <w:rPr>
          <w:b/>
          <w:lang w:val="en-NZ" w:eastAsia="ko-KR"/>
        </w:rPr>
        <w:tab/>
        <w:t>Issues for Consideration at APG</w:t>
      </w:r>
      <w:r w:rsidR="00515A1F">
        <w:rPr>
          <w:b/>
          <w:lang w:val="en-NZ" w:eastAsia="ko-KR"/>
        </w:rPr>
        <w:t xml:space="preserve"> Coordination</w:t>
      </w:r>
      <w:r w:rsidR="00515A1F" w:rsidRPr="00441526">
        <w:rPr>
          <w:b/>
          <w:lang w:val="en-NZ" w:eastAsia="ko-KR"/>
        </w:rPr>
        <w:t xml:space="preserve"> Meeting</w:t>
      </w:r>
      <w:r w:rsidR="00515A1F">
        <w:rPr>
          <w:b/>
          <w:lang w:val="en-NZ" w:eastAsia="ko-KR"/>
        </w:rPr>
        <w:t xml:space="preserve"> at WRC-23 (if any)</w:t>
      </w:r>
    </w:p>
    <w:p w14:paraId="6E24493D" w14:textId="57A6B3B8" w:rsidR="006E335E" w:rsidRPr="00A60541" w:rsidRDefault="00A60541" w:rsidP="006E335E">
      <w:pPr>
        <w:numPr>
          <w:ilvl w:val="0"/>
          <w:numId w:val="18"/>
        </w:numPr>
        <w:ind w:leftChars="145" w:left="708"/>
        <w:jc w:val="both"/>
        <w:rPr>
          <w:lang w:val="en-NZ"/>
        </w:rPr>
      </w:pPr>
      <w:r w:rsidRPr="00A60541">
        <w:rPr>
          <w:lang w:val="en-NZ"/>
        </w:rPr>
        <w:t>None</w:t>
      </w:r>
    </w:p>
    <w:p w14:paraId="345E7C17" w14:textId="77777777" w:rsidR="00B43537" w:rsidRPr="007E76A4" w:rsidRDefault="00B43537" w:rsidP="00B43537">
      <w:pPr>
        <w:rPr>
          <w:b/>
          <w:lang w:val="en-NZ"/>
        </w:rPr>
      </w:pPr>
    </w:p>
    <w:p w14:paraId="370C763D" w14:textId="77777777" w:rsidR="00515A1F" w:rsidRDefault="00B43537" w:rsidP="00515A1F">
      <w:pPr>
        <w:jc w:val="both"/>
        <w:rPr>
          <w:lang w:val="en-NZ"/>
        </w:rPr>
      </w:pPr>
      <w:r w:rsidRPr="00B94F18">
        <w:rPr>
          <w:rFonts w:hint="eastAsia"/>
          <w:b/>
          <w:lang w:val="en-NZ" w:eastAsia="ko-KR"/>
        </w:rPr>
        <w:t>7</w:t>
      </w:r>
      <w:r w:rsidRPr="00B94F18">
        <w:rPr>
          <w:b/>
          <w:lang w:val="en-NZ" w:eastAsia="ko-KR"/>
        </w:rPr>
        <w:t xml:space="preserve">. </w:t>
      </w:r>
      <w:r w:rsidRPr="00B94F18">
        <w:rPr>
          <w:b/>
          <w:lang w:val="en-NZ" w:eastAsia="ko-KR"/>
        </w:rPr>
        <w:tab/>
      </w:r>
      <w:r w:rsidR="00515A1F" w:rsidRPr="00441526">
        <w:rPr>
          <w:b/>
          <w:lang w:val="en-NZ"/>
        </w:rPr>
        <w:t>Views from Other Organisations</w:t>
      </w:r>
      <w:r w:rsidR="00515A1F">
        <w:rPr>
          <w:b/>
          <w:lang w:val="en-NZ"/>
        </w:rPr>
        <w:t xml:space="preserve"> </w:t>
      </w:r>
      <w:r w:rsidR="00515A1F" w:rsidRPr="006F518F">
        <w:rPr>
          <w:lang w:val="en-NZ"/>
        </w:rPr>
        <w:t xml:space="preserve">(as provided in the information documents to </w:t>
      </w:r>
    </w:p>
    <w:p w14:paraId="7420DB9F" w14:textId="77777777" w:rsidR="00515A1F" w:rsidRPr="006F518F" w:rsidRDefault="00515A1F" w:rsidP="00515A1F">
      <w:pPr>
        <w:ind w:firstLine="720"/>
        <w:jc w:val="both"/>
        <w:rPr>
          <w:lang w:val="en-NZ"/>
        </w:rPr>
      </w:pPr>
      <w:r w:rsidRPr="006F518F">
        <w:rPr>
          <w:lang w:val="en-NZ"/>
        </w:rPr>
        <w:t>APG</w:t>
      </w:r>
      <w:r>
        <w:rPr>
          <w:lang w:val="en-NZ"/>
        </w:rPr>
        <w:t>23-6)</w:t>
      </w:r>
    </w:p>
    <w:p w14:paraId="151D6EDC" w14:textId="2D8B9DD4"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r w:rsidR="00515A1F">
        <w:rPr>
          <w:b/>
          <w:lang w:val="en-NZ" w:eastAsia="ko-KR"/>
        </w:rPr>
        <w:tab/>
      </w:r>
      <w:r w:rsidR="00515A1F" w:rsidRPr="00F0196E">
        <w:rPr>
          <w:lang w:val="en-NZ"/>
        </w:rPr>
        <w:t>IN</w:t>
      </w:r>
      <w:r w:rsidR="00515A1F">
        <w:rPr>
          <w:lang w:val="en-NZ"/>
        </w:rPr>
        <w:t>F</w:t>
      </w:r>
      <w:r w:rsidR="00515A1F" w:rsidRPr="00F0196E">
        <w:rPr>
          <w:lang w:val="en-NZ"/>
        </w:rPr>
        <w:t>-</w:t>
      </w:r>
      <w:r w:rsidR="00515A1F">
        <w:rPr>
          <w:lang w:val="en-NZ"/>
        </w:rPr>
        <w:t>25</w:t>
      </w:r>
      <w:r w:rsidR="00515A1F" w:rsidRPr="00F0196E">
        <w:rPr>
          <w:lang w:val="en-NZ"/>
        </w:rPr>
        <w:t>(</w:t>
      </w:r>
      <w:r w:rsidR="00515A1F">
        <w:t>ICAO</w:t>
      </w:r>
      <w:r w:rsidR="00515A1F" w:rsidRPr="00F0196E">
        <w:rPr>
          <w:lang w:val="en-NZ"/>
        </w:rPr>
        <w:t>)</w:t>
      </w:r>
      <w:r w:rsidR="00515A1F">
        <w:rPr>
          <w:lang w:val="en-NZ"/>
        </w:rPr>
        <w:t>, INF-45(RCC), 46(CEPT)</w:t>
      </w:r>
      <w:r w:rsidR="00515A1F" w:rsidRPr="00F83A7D">
        <w:rPr>
          <w:lang w:val="en-NZ"/>
        </w:rPr>
        <w:t>.</w:t>
      </w:r>
    </w:p>
    <w:p w14:paraId="614CF9AD" w14:textId="317FF7FC" w:rsidR="00C65F72" w:rsidRPr="002453E9" w:rsidRDefault="00C65F72" w:rsidP="00C65F72">
      <w:pPr>
        <w:spacing w:after="120"/>
        <w:jc w:val="both"/>
        <w:rPr>
          <w:b/>
          <w:lang w:val="en-NZ" w:eastAsia="ko-KR"/>
        </w:rPr>
      </w:pPr>
      <w:r w:rsidRPr="002453E9">
        <w:rPr>
          <w:b/>
          <w:lang w:val="en-NZ" w:eastAsia="ko-KR"/>
        </w:rPr>
        <w:t xml:space="preserve">7.1.1 </w:t>
      </w:r>
      <w:r w:rsidRPr="002453E9">
        <w:rPr>
          <w:b/>
          <w:lang w:val="en-NZ" w:eastAsia="ko-KR"/>
        </w:rPr>
        <w:tab/>
      </w:r>
      <w:r w:rsidR="00515A1F">
        <w:rPr>
          <w:b/>
          <w:lang w:val="en-NZ" w:eastAsia="ko-KR"/>
        </w:rPr>
        <w:t>RCC</w:t>
      </w:r>
      <w:r w:rsidRPr="002453E9">
        <w:rPr>
          <w:b/>
          <w:lang w:val="en-NZ" w:eastAsia="ko-KR"/>
        </w:rPr>
        <w:t xml:space="preserve"> </w:t>
      </w:r>
      <w:r w:rsidRPr="002453E9">
        <w:t xml:space="preserve">- </w:t>
      </w:r>
      <w:r w:rsidRPr="002453E9">
        <w:rPr>
          <w:b/>
          <w:lang w:val="en-NZ" w:eastAsia="ko-KR"/>
        </w:rPr>
        <w:t>Document APG23-</w:t>
      </w:r>
      <w:r w:rsidR="00515A1F">
        <w:rPr>
          <w:b/>
          <w:lang w:val="en-NZ" w:eastAsia="ko-KR"/>
        </w:rPr>
        <w:t>6</w:t>
      </w:r>
      <w:r w:rsidRPr="002453E9">
        <w:rPr>
          <w:b/>
          <w:lang w:val="en-NZ" w:eastAsia="ko-KR"/>
        </w:rPr>
        <w:t>/INF-</w:t>
      </w:r>
      <w:r w:rsidR="00515A1F">
        <w:rPr>
          <w:b/>
          <w:lang w:val="en-NZ" w:eastAsia="ko-KR"/>
        </w:rPr>
        <w:t>45</w:t>
      </w:r>
    </w:p>
    <w:p w14:paraId="2B2BD474" w14:textId="77777777" w:rsidR="00B47742" w:rsidRPr="008A7CE4" w:rsidRDefault="00B47742" w:rsidP="00B47742">
      <w:pPr>
        <w:spacing w:after="120"/>
        <w:ind w:left="720"/>
        <w:jc w:val="both"/>
        <w:rPr>
          <w:lang w:val="en-NZ"/>
        </w:rPr>
      </w:pPr>
      <w:r w:rsidRPr="008A7CE4">
        <w:rPr>
          <w:lang w:val="en-NZ"/>
        </w:rPr>
        <w:t>The RCC Administrations are of the view that, updating of</w:t>
      </w:r>
      <w:r>
        <w:rPr>
          <w:lang w:val="en-NZ"/>
        </w:rPr>
        <w:t xml:space="preserve"> </w:t>
      </w:r>
      <w:r w:rsidRPr="008A7CE4">
        <w:rPr>
          <w:lang w:val="en-NZ"/>
        </w:rPr>
        <w:t>provisions of Radio Regulations</w:t>
      </w:r>
      <w:r>
        <w:rPr>
          <w:lang w:val="en-NZ"/>
        </w:rPr>
        <w:t xml:space="preserve"> </w:t>
      </w:r>
      <w:r w:rsidRPr="008A7CE4">
        <w:rPr>
          <w:lang w:val="en-NZ"/>
        </w:rPr>
        <w:t>related to aeronautical services</w:t>
      </w:r>
      <w:r>
        <w:rPr>
          <w:lang w:val="en-NZ"/>
        </w:rPr>
        <w:t xml:space="preserve"> </w:t>
      </w:r>
      <w:r w:rsidRPr="008A7CE4">
        <w:rPr>
          <w:lang w:val="en-NZ"/>
        </w:rPr>
        <w:t>shall ensure harmonization of these provisions with current and</w:t>
      </w:r>
      <w:r>
        <w:rPr>
          <w:lang w:val="en-NZ"/>
        </w:rPr>
        <w:t xml:space="preserve"> </w:t>
      </w:r>
      <w:r w:rsidRPr="008A7CE4">
        <w:rPr>
          <w:lang w:val="en-NZ"/>
        </w:rPr>
        <w:t>future applications of aeronautical systems.</w:t>
      </w:r>
    </w:p>
    <w:p w14:paraId="4B822F92" w14:textId="77777777" w:rsidR="00B47742" w:rsidRDefault="00B47742" w:rsidP="00B47742">
      <w:pPr>
        <w:spacing w:after="120"/>
        <w:ind w:left="720"/>
        <w:jc w:val="both"/>
        <w:rPr>
          <w:lang w:val="en-NZ"/>
        </w:rPr>
      </w:pPr>
      <w:r w:rsidRPr="008A7CE4">
        <w:rPr>
          <w:lang w:val="en-NZ"/>
        </w:rPr>
        <w:t>The RCC Administrations are also of the view that, updating of</w:t>
      </w:r>
      <w:r>
        <w:rPr>
          <w:lang w:val="en-NZ"/>
        </w:rPr>
        <w:t xml:space="preserve"> </w:t>
      </w:r>
      <w:r w:rsidRPr="008A7CE4">
        <w:rPr>
          <w:lang w:val="en-NZ"/>
        </w:rPr>
        <w:t>provisions of Radio Regulations</w:t>
      </w:r>
      <w:r>
        <w:rPr>
          <w:lang w:val="en-NZ"/>
        </w:rPr>
        <w:t xml:space="preserve"> </w:t>
      </w:r>
      <w:r w:rsidRPr="008A7CE4">
        <w:rPr>
          <w:lang w:val="en-NZ"/>
        </w:rPr>
        <w:t>related to aeronautical services in</w:t>
      </w:r>
      <w:r>
        <w:rPr>
          <w:lang w:val="en-NZ"/>
        </w:rPr>
        <w:t xml:space="preserve"> </w:t>
      </w:r>
      <w:r w:rsidRPr="008A7CE4">
        <w:rPr>
          <w:lang w:val="en-NZ"/>
        </w:rPr>
        <w:t>the ITU-R, shall not contradict to the RR existing provisions</w:t>
      </w:r>
      <w:r>
        <w:rPr>
          <w:lang w:val="en-NZ"/>
        </w:rPr>
        <w:t xml:space="preserve"> </w:t>
      </w:r>
      <w:r w:rsidRPr="008A7CE4">
        <w:rPr>
          <w:lang w:val="en-NZ"/>
        </w:rPr>
        <w:t>related</w:t>
      </w:r>
      <w:r>
        <w:rPr>
          <w:lang w:val="en-NZ"/>
        </w:rPr>
        <w:t xml:space="preserve"> </w:t>
      </w:r>
      <w:r w:rsidRPr="008A7CE4">
        <w:rPr>
          <w:lang w:val="en-NZ"/>
        </w:rPr>
        <w:t>to aeronautical services.</w:t>
      </w:r>
    </w:p>
    <w:p w14:paraId="17006CFF" w14:textId="5829B8BC" w:rsidR="008722FC" w:rsidRPr="008A7CE4" w:rsidRDefault="008722FC" w:rsidP="008722FC">
      <w:pPr>
        <w:spacing w:after="120"/>
        <w:jc w:val="both"/>
        <w:rPr>
          <w:b/>
          <w:lang w:eastAsia="ko-KR"/>
        </w:rPr>
      </w:pPr>
      <w:r w:rsidRPr="002453E9">
        <w:rPr>
          <w:b/>
          <w:lang w:val="en-NZ" w:eastAsia="ko-KR"/>
        </w:rPr>
        <w:t>7.1.</w:t>
      </w:r>
      <w:r>
        <w:rPr>
          <w:b/>
          <w:lang w:val="vi-VN" w:eastAsia="ko-KR"/>
        </w:rPr>
        <w:t>2</w:t>
      </w:r>
      <w:r w:rsidRPr="002453E9">
        <w:rPr>
          <w:b/>
          <w:lang w:val="en-NZ" w:eastAsia="ko-KR"/>
        </w:rPr>
        <w:t xml:space="preserve"> </w:t>
      </w:r>
      <w:r w:rsidRPr="002453E9">
        <w:rPr>
          <w:b/>
          <w:lang w:val="en-NZ" w:eastAsia="ko-KR"/>
        </w:rPr>
        <w:tab/>
      </w:r>
      <w:r w:rsidR="00515A1F">
        <w:rPr>
          <w:b/>
          <w:lang w:val="en-NZ" w:eastAsia="ko-KR"/>
        </w:rPr>
        <w:t>CEPT</w:t>
      </w:r>
      <w:r w:rsidRPr="002453E9">
        <w:rPr>
          <w:b/>
          <w:lang w:val="en-NZ" w:eastAsia="ko-KR"/>
        </w:rPr>
        <w:t xml:space="preserve"> </w:t>
      </w:r>
      <w:r w:rsidRPr="002453E9">
        <w:t xml:space="preserve">- </w:t>
      </w:r>
      <w:r w:rsidRPr="002453E9">
        <w:rPr>
          <w:b/>
          <w:lang w:val="en-NZ" w:eastAsia="ko-KR"/>
        </w:rPr>
        <w:t>Document APG23-</w:t>
      </w:r>
      <w:r w:rsidR="00515A1F">
        <w:rPr>
          <w:b/>
          <w:lang w:val="en-NZ" w:eastAsia="ko-KR"/>
        </w:rPr>
        <w:t>6</w:t>
      </w:r>
      <w:r w:rsidRPr="002453E9">
        <w:rPr>
          <w:b/>
          <w:lang w:val="en-NZ" w:eastAsia="ko-KR"/>
        </w:rPr>
        <w:t>/INF-</w:t>
      </w:r>
      <w:r>
        <w:rPr>
          <w:b/>
          <w:lang w:val="en-NZ" w:eastAsia="ko-KR"/>
        </w:rPr>
        <w:t>4</w:t>
      </w:r>
      <w:r w:rsidR="00515A1F">
        <w:rPr>
          <w:b/>
          <w:lang w:eastAsia="ko-KR"/>
        </w:rPr>
        <w:t>6</w:t>
      </w:r>
    </w:p>
    <w:p w14:paraId="1E7AD025" w14:textId="50D0EC68" w:rsidR="008A7CE4" w:rsidRDefault="00E47587" w:rsidP="00515A1F">
      <w:pPr>
        <w:spacing w:after="120"/>
        <w:ind w:left="720"/>
        <w:jc w:val="both"/>
        <w:rPr>
          <w:lang w:val="en-NZ"/>
        </w:rPr>
      </w:pPr>
      <w:r w:rsidRPr="00E47587">
        <w:rPr>
          <w:lang w:val="en-NZ"/>
        </w:rPr>
        <w:t>CEPT proposes for WRC-23 no change to Chapters IV, V, VI and VIII of Volume I of the Radio Regulations.</w:t>
      </w:r>
    </w:p>
    <w:p w14:paraId="07A0FDCD" w14:textId="77777777"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C21A6E0" w14:textId="36A7C07D" w:rsidR="00C65F72" w:rsidRPr="002453E9" w:rsidRDefault="00C65F72" w:rsidP="00C65F72">
      <w:pPr>
        <w:spacing w:after="120"/>
        <w:jc w:val="both"/>
        <w:rPr>
          <w:b/>
          <w:lang w:val="en-NZ" w:eastAsia="ko-KR"/>
        </w:rPr>
      </w:pPr>
      <w:r w:rsidRPr="002453E9">
        <w:rPr>
          <w:b/>
          <w:lang w:val="en-NZ" w:eastAsia="ko-KR"/>
        </w:rPr>
        <w:t xml:space="preserve">7.2.1 </w:t>
      </w:r>
      <w:r w:rsidRPr="002453E9">
        <w:rPr>
          <w:b/>
          <w:lang w:val="en-NZ" w:eastAsia="ko-KR"/>
        </w:rPr>
        <w:tab/>
        <w:t xml:space="preserve">ICAO - Document </w:t>
      </w:r>
      <w:r w:rsidRPr="006C374F">
        <w:rPr>
          <w:b/>
          <w:lang w:val="en-NZ" w:eastAsia="ko-KR"/>
        </w:rPr>
        <w:t>APG23-</w:t>
      </w:r>
      <w:r w:rsidR="00515A1F">
        <w:rPr>
          <w:b/>
          <w:lang w:val="en-NZ" w:eastAsia="ko-KR"/>
        </w:rPr>
        <w:t>6</w:t>
      </w:r>
      <w:r w:rsidRPr="006C374F">
        <w:rPr>
          <w:b/>
          <w:lang w:val="en-NZ" w:eastAsia="ko-KR"/>
        </w:rPr>
        <w:t>/INF-</w:t>
      </w:r>
      <w:r w:rsidR="00515A1F">
        <w:rPr>
          <w:b/>
          <w:lang w:val="en-NZ" w:eastAsia="ko-KR"/>
        </w:rPr>
        <w:t>2</w:t>
      </w:r>
      <w:r w:rsidRPr="006C374F">
        <w:rPr>
          <w:b/>
          <w:lang w:val="en-NZ" w:eastAsia="ko-KR"/>
        </w:rPr>
        <w:t>5</w:t>
      </w:r>
    </w:p>
    <w:p w14:paraId="5DFFE3F9" w14:textId="45E1FBB4" w:rsidR="004401DB" w:rsidRPr="00C65F72" w:rsidRDefault="00C86503" w:rsidP="00C86503">
      <w:pPr>
        <w:pStyle w:val="ListParagraph"/>
        <w:rPr>
          <w:lang w:val="en-NZ"/>
        </w:rPr>
      </w:pPr>
      <w:r w:rsidRPr="00C86503">
        <w:rPr>
          <w:rFonts w:eastAsia="Times New Roman"/>
          <w:szCs w:val="20"/>
          <w:lang w:val="en-GB"/>
        </w:rPr>
        <w:t>Any potential regulatory actions taken under this agenda item, should not affect current or planned aeronautical systems or applications</w:t>
      </w:r>
    </w:p>
    <w:p w14:paraId="0173B7A8" w14:textId="77777777" w:rsidR="00B76DB1" w:rsidRPr="00C65F72" w:rsidRDefault="00B76DB1" w:rsidP="004401DB">
      <w:pPr>
        <w:rPr>
          <w:lang w:val="en-NZ"/>
        </w:rPr>
      </w:pPr>
    </w:p>
    <w:p w14:paraId="34748CE6" w14:textId="77777777" w:rsidR="004401DB" w:rsidRPr="00441526" w:rsidRDefault="004401DB" w:rsidP="004401DB">
      <w:pPr>
        <w:rPr>
          <w:b/>
          <w:lang w:val="en-NZ"/>
        </w:rPr>
      </w:pPr>
    </w:p>
    <w:p w14:paraId="48302D72" w14:textId="5C2623C2" w:rsidR="004401DB" w:rsidRPr="003F1BB3" w:rsidRDefault="004401DB" w:rsidP="003F1BB3">
      <w:pPr>
        <w:jc w:val="center"/>
        <w:rPr>
          <w:snapToGrid w:val="0"/>
          <w:lang w:val="en-NZ"/>
        </w:rPr>
      </w:pPr>
      <w:r w:rsidRPr="00441526">
        <w:rPr>
          <w:lang w:val="en-NZ"/>
        </w:rPr>
        <w:t>____________</w:t>
      </w:r>
    </w:p>
    <w:sectPr w:rsidR="004401DB" w:rsidRPr="003F1BB3" w:rsidSect="00C516C7">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9557" w14:textId="77777777" w:rsidR="00147A27" w:rsidRDefault="00147A27">
      <w:r>
        <w:separator/>
      </w:r>
    </w:p>
  </w:endnote>
  <w:endnote w:type="continuationSeparator" w:id="0">
    <w:p w14:paraId="3D3CCD53" w14:textId="77777777" w:rsidR="00147A27" w:rsidRDefault="0014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99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5504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A9C" w14:textId="272EF790"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00448E">
      <w:rPr>
        <w:lang w:eastAsia="ko-KR"/>
      </w:rPr>
      <w:t>6</w:t>
    </w:r>
    <w:r w:rsidR="002A0111">
      <w:rPr>
        <w:lang w:eastAsia="ko-KR"/>
      </w:rPr>
      <w:t>/</w:t>
    </w:r>
    <w:r w:rsidR="000712ED">
      <w:rPr>
        <w:lang w:eastAsia="ko-KR"/>
      </w:rPr>
      <w:t>OUT-21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EA2C86">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EA2C86">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7AB8E6B2" w14:textId="77777777" w:rsidTr="00BB0EA4">
      <w:trPr>
        <w:trHeight w:val="432"/>
      </w:trPr>
      <w:tc>
        <w:tcPr>
          <w:tcW w:w="1296" w:type="dxa"/>
          <w:tcBorders>
            <w:top w:val="single" w:sz="8" w:space="0" w:color="auto"/>
            <w:bottom w:val="nil"/>
            <w:right w:val="nil"/>
          </w:tcBorders>
        </w:tcPr>
        <w:p w14:paraId="05550AB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863F92D" w14:textId="57731C48" w:rsidR="002A0111" w:rsidRPr="002A0111" w:rsidRDefault="002A0111" w:rsidP="00F27303">
          <w:pPr>
            <w:pStyle w:val="Footer"/>
            <w:tabs>
              <w:tab w:val="clear" w:pos="4320"/>
              <w:tab w:val="clear" w:pos="8640"/>
            </w:tabs>
          </w:pPr>
        </w:p>
      </w:tc>
      <w:tc>
        <w:tcPr>
          <w:tcW w:w="2880" w:type="dxa"/>
          <w:tcBorders>
            <w:top w:val="single" w:sz="8" w:space="0" w:color="auto"/>
            <w:left w:val="nil"/>
            <w:bottom w:val="nil"/>
          </w:tcBorders>
        </w:tcPr>
        <w:p w14:paraId="166B358B" w14:textId="19EDF4F1" w:rsidR="0092727B" w:rsidRPr="00614D41" w:rsidRDefault="0092727B" w:rsidP="007E76A4">
          <w:pPr>
            <w:pStyle w:val="Footer"/>
            <w:tabs>
              <w:tab w:val="clear" w:pos="4320"/>
              <w:tab w:val="clear" w:pos="8640"/>
            </w:tabs>
            <w:rPr>
              <w:b/>
              <w:bCs/>
            </w:rPr>
          </w:pPr>
          <w:r w:rsidRPr="00614D41">
            <w:rPr>
              <w:b/>
              <w:bCs/>
            </w:rPr>
            <w:t>E-mail:</w:t>
          </w:r>
          <w:r w:rsidR="00B0050B" w:rsidRPr="00614D41">
            <w:rPr>
              <w:b/>
              <w:bCs/>
            </w:rPr>
            <w:t xml:space="preserve"> </w:t>
          </w:r>
        </w:p>
        <w:p w14:paraId="2E5B2C22" w14:textId="7610EAE4" w:rsidR="00F27303" w:rsidRPr="0092727B" w:rsidRDefault="00614D41" w:rsidP="007E76A4">
          <w:pPr>
            <w:pStyle w:val="Footer"/>
            <w:tabs>
              <w:tab w:val="clear" w:pos="4320"/>
              <w:tab w:val="clear" w:pos="8640"/>
            </w:tabs>
          </w:pPr>
          <w:r>
            <w:t xml:space="preserve"> </w:t>
          </w:r>
        </w:p>
      </w:tc>
    </w:tr>
  </w:tbl>
  <w:p w14:paraId="22772C6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F816" w14:textId="77777777" w:rsidR="00147A27" w:rsidRDefault="00147A27">
      <w:r>
        <w:separator/>
      </w:r>
    </w:p>
  </w:footnote>
  <w:footnote w:type="continuationSeparator" w:id="0">
    <w:p w14:paraId="2D2A85CC" w14:textId="77777777" w:rsidR="00147A27" w:rsidRDefault="00147A27">
      <w:r>
        <w:continuationSeparator/>
      </w:r>
    </w:p>
  </w:footnote>
  <w:footnote w:id="1">
    <w:p w14:paraId="63BEDB19" w14:textId="77777777" w:rsidR="00515A1F" w:rsidRDefault="00515A1F" w:rsidP="00515A1F">
      <w:pPr>
        <w:pStyle w:val="FootnoteText"/>
      </w:pPr>
      <w:r>
        <w:rPr>
          <w:rStyle w:val="FootnoteReference"/>
        </w:rPr>
        <w:footnoteRef/>
      </w:r>
      <w:r>
        <w:t xml:space="preserve"> The term ‘APT View’ refers to Section 4 of this document and is not a document type ‘APT 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7C5" w14:textId="77777777" w:rsidR="0097693B" w:rsidRDefault="0097693B" w:rsidP="0092727B">
    <w:pPr>
      <w:pStyle w:val="Header"/>
      <w:tabs>
        <w:tab w:val="clear" w:pos="4320"/>
        <w:tab w:val="clear" w:pos="8640"/>
      </w:tabs>
      <w:rPr>
        <w:lang w:eastAsia="ko-KR"/>
      </w:rPr>
    </w:pPr>
  </w:p>
  <w:p w14:paraId="56B3CA7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B2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4339B"/>
    <w:multiLevelType w:val="hybridMultilevel"/>
    <w:tmpl w:val="22C41F42"/>
    <w:lvl w:ilvl="0" w:tplc="A114EBFA">
      <w:start w:val="1"/>
      <w:numFmt w:val="bullet"/>
      <w:lvlText w:val="-"/>
      <w:lvlJc w:val="left"/>
      <w:pPr>
        <w:ind w:left="768" w:hanging="42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A22878"/>
    <w:multiLevelType w:val="hybridMultilevel"/>
    <w:tmpl w:val="69A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5564627A"/>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F671DEA"/>
    <w:multiLevelType w:val="hybridMultilevel"/>
    <w:tmpl w:val="7EEA44A2"/>
    <w:lvl w:ilvl="0" w:tplc="A114EBFA">
      <w:start w:val="1"/>
      <w:numFmt w:val="bullet"/>
      <w:lvlText w:val="-"/>
      <w:lvlJc w:val="left"/>
      <w:pPr>
        <w:ind w:left="768" w:hanging="420"/>
      </w:pPr>
      <w:rPr>
        <w:rFonts w:ascii="Malgun Gothic" w:eastAsia="Malgun Gothic" w:hAnsi="Malgun Gothic" w:cstheme="minorBidi"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293DD3"/>
    <w:multiLevelType w:val="hybridMultilevel"/>
    <w:tmpl w:val="FE803D5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BA3A8F"/>
    <w:multiLevelType w:val="hybridMultilevel"/>
    <w:tmpl w:val="A9FA44E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832136939">
    <w:abstractNumId w:val="13"/>
  </w:num>
  <w:num w:numId="2" w16cid:durableId="1154561510">
    <w:abstractNumId w:val="7"/>
  </w:num>
  <w:num w:numId="3" w16cid:durableId="957030903">
    <w:abstractNumId w:val="6"/>
  </w:num>
  <w:num w:numId="4" w16cid:durableId="201333950">
    <w:abstractNumId w:val="24"/>
  </w:num>
  <w:num w:numId="5" w16cid:durableId="985013959">
    <w:abstractNumId w:val="10"/>
  </w:num>
  <w:num w:numId="6" w16cid:durableId="123696236">
    <w:abstractNumId w:val="14"/>
  </w:num>
  <w:num w:numId="7" w16cid:durableId="809711704">
    <w:abstractNumId w:val="4"/>
  </w:num>
  <w:num w:numId="8" w16cid:durableId="837648223">
    <w:abstractNumId w:val="2"/>
  </w:num>
  <w:num w:numId="9" w16cid:durableId="289701407">
    <w:abstractNumId w:val="27"/>
  </w:num>
  <w:num w:numId="10" w16cid:durableId="510293603">
    <w:abstractNumId w:val="20"/>
  </w:num>
  <w:num w:numId="11" w16cid:durableId="1615869260">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0161766">
    <w:abstractNumId w:val="17"/>
  </w:num>
  <w:num w:numId="13" w16cid:durableId="1491481694">
    <w:abstractNumId w:val="0"/>
  </w:num>
  <w:num w:numId="14" w16cid:durableId="4066153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949903">
    <w:abstractNumId w:val="8"/>
  </w:num>
  <w:num w:numId="16" w16cid:durableId="118494500">
    <w:abstractNumId w:val="28"/>
  </w:num>
  <w:num w:numId="17" w16cid:durableId="700395203">
    <w:abstractNumId w:val="19"/>
  </w:num>
  <w:num w:numId="18" w16cid:durableId="50345936">
    <w:abstractNumId w:val="15"/>
  </w:num>
  <w:num w:numId="19" w16cid:durableId="34158593">
    <w:abstractNumId w:val="26"/>
  </w:num>
  <w:num w:numId="20" w16cid:durableId="1209882510">
    <w:abstractNumId w:val="9"/>
  </w:num>
  <w:num w:numId="21" w16cid:durableId="1679195308">
    <w:abstractNumId w:val="25"/>
  </w:num>
  <w:num w:numId="22" w16cid:durableId="15814900">
    <w:abstractNumId w:val="29"/>
  </w:num>
  <w:num w:numId="23" w16cid:durableId="67461962">
    <w:abstractNumId w:val="21"/>
  </w:num>
  <w:num w:numId="24" w16cid:durableId="1241451637">
    <w:abstractNumId w:val="23"/>
  </w:num>
  <w:num w:numId="25" w16cid:durableId="1168591961">
    <w:abstractNumId w:val="11"/>
  </w:num>
  <w:num w:numId="26" w16cid:durableId="507058439">
    <w:abstractNumId w:val="12"/>
  </w:num>
  <w:num w:numId="27" w16cid:durableId="1574654926">
    <w:abstractNumId w:val="16"/>
  </w:num>
  <w:num w:numId="28" w16cid:durableId="1022823796">
    <w:abstractNumId w:val="3"/>
  </w:num>
  <w:num w:numId="29" w16cid:durableId="1714115541">
    <w:abstractNumId w:val="1"/>
  </w:num>
  <w:num w:numId="30" w16cid:durableId="2078239836">
    <w:abstractNumId w:val="22"/>
  </w:num>
  <w:num w:numId="31" w16cid:durableId="1752388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448E"/>
    <w:rsid w:val="0001042E"/>
    <w:rsid w:val="00010C8E"/>
    <w:rsid w:val="00022F28"/>
    <w:rsid w:val="000251A9"/>
    <w:rsid w:val="0003595B"/>
    <w:rsid w:val="00036517"/>
    <w:rsid w:val="00036CC9"/>
    <w:rsid w:val="00037F37"/>
    <w:rsid w:val="00040149"/>
    <w:rsid w:val="00070642"/>
    <w:rsid w:val="000712ED"/>
    <w:rsid w:val="000713CF"/>
    <w:rsid w:val="00075C14"/>
    <w:rsid w:val="000822B5"/>
    <w:rsid w:val="00082FF4"/>
    <w:rsid w:val="00094B87"/>
    <w:rsid w:val="000A012B"/>
    <w:rsid w:val="000A5418"/>
    <w:rsid w:val="000B2035"/>
    <w:rsid w:val="000B6095"/>
    <w:rsid w:val="000D15A4"/>
    <w:rsid w:val="000D47FB"/>
    <w:rsid w:val="000E1B62"/>
    <w:rsid w:val="000E1C75"/>
    <w:rsid w:val="000F345F"/>
    <w:rsid w:val="000F3DE5"/>
    <w:rsid w:val="000F517C"/>
    <w:rsid w:val="000F5540"/>
    <w:rsid w:val="00105F1A"/>
    <w:rsid w:val="00111EA0"/>
    <w:rsid w:val="001238B2"/>
    <w:rsid w:val="00125FBD"/>
    <w:rsid w:val="001268D2"/>
    <w:rsid w:val="001300CA"/>
    <w:rsid w:val="001409B2"/>
    <w:rsid w:val="00147A27"/>
    <w:rsid w:val="00152636"/>
    <w:rsid w:val="001539DD"/>
    <w:rsid w:val="00156782"/>
    <w:rsid w:val="00164D10"/>
    <w:rsid w:val="00165F01"/>
    <w:rsid w:val="0016689C"/>
    <w:rsid w:val="001712ED"/>
    <w:rsid w:val="001731F4"/>
    <w:rsid w:val="0018336A"/>
    <w:rsid w:val="001916F2"/>
    <w:rsid w:val="001930A7"/>
    <w:rsid w:val="00196568"/>
    <w:rsid w:val="00196FD4"/>
    <w:rsid w:val="00197C18"/>
    <w:rsid w:val="001A2F16"/>
    <w:rsid w:val="001B1804"/>
    <w:rsid w:val="001B18C2"/>
    <w:rsid w:val="001C3001"/>
    <w:rsid w:val="001C443F"/>
    <w:rsid w:val="001C61A5"/>
    <w:rsid w:val="001C63D6"/>
    <w:rsid w:val="001C6707"/>
    <w:rsid w:val="001C76E7"/>
    <w:rsid w:val="001D52F7"/>
    <w:rsid w:val="001D55E1"/>
    <w:rsid w:val="001D5D7E"/>
    <w:rsid w:val="001E2544"/>
    <w:rsid w:val="001F5947"/>
    <w:rsid w:val="00202410"/>
    <w:rsid w:val="00204C23"/>
    <w:rsid w:val="00213947"/>
    <w:rsid w:val="00214A0C"/>
    <w:rsid w:val="0021588B"/>
    <w:rsid w:val="002161B6"/>
    <w:rsid w:val="002216AC"/>
    <w:rsid w:val="0022325E"/>
    <w:rsid w:val="0023212E"/>
    <w:rsid w:val="002475E2"/>
    <w:rsid w:val="002506D2"/>
    <w:rsid w:val="00250DE2"/>
    <w:rsid w:val="00254A1B"/>
    <w:rsid w:val="0026064A"/>
    <w:rsid w:val="00264566"/>
    <w:rsid w:val="002673DF"/>
    <w:rsid w:val="0028454D"/>
    <w:rsid w:val="00291C9E"/>
    <w:rsid w:val="002926D4"/>
    <w:rsid w:val="0029734E"/>
    <w:rsid w:val="002A0111"/>
    <w:rsid w:val="002A3CF5"/>
    <w:rsid w:val="002B06A3"/>
    <w:rsid w:val="002B435C"/>
    <w:rsid w:val="002B447F"/>
    <w:rsid w:val="002C0136"/>
    <w:rsid w:val="002C07DA"/>
    <w:rsid w:val="002C2A49"/>
    <w:rsid w:val="002C7EA9"/>
    <w:rsid w:val="002E7091"/>
    <w:rsid w:val="002F575D"/>
    <w:rsid w:val="002F7DA9"/>
    <w:rsid w:val="003113D7"/>
    <w:rsid w:val="00311617"/>
    <w:rsid w:val="00311E8A"/>
    <w:rsid w:val="003152F4"/>
    <w:rsid w:val="00331AD0"/>
    <w:rsid w:val="00342F20"/>
    <w:rsid w:val="003452BF"/>
    <w:rsid w:val="00360377"/>
    <w:rsid w:val="00362286"/>
    <w:rsid w:val="00366548"/>
    <w:rsid w:val="00367915"/>
    <w:rsid w:val="0038005B"/>
    <w:rsid w:val="003809C7"/>
    <w:rsid w:val="0038236C"/>
    <w:rsid w:val="00393DCD"/>
    <w:rsid w:val="00395B40"/>
    <w:rsid w:val="003A2006"/>
    <w:rsid w:val="003A6568"/>
    <w:rsid w:val="003B0A5A"/>
    <w:rsid w:val="003B4FD1"/>
    <w:rsid w:val="003B6263"/>
    <w:rsid w:val="003C29E6"/>
    <w:rsid w:val="003C4ABF"/>
    <w:rsid w:val="003C64A7"/>
    <w:rsid w:val="003D1128"/>
    <w:rsid w:val="003D1671"/>
    <w:rsid w:val="003D3D47"/>
    <w:rsid w:val="003D3FDA"/>
    <w:rsid w:val="003D6D00"/>
    <w:rsid w:val="003E166F"/>
    <w:rsid w:val="003F1BB3"/>
    <w:rsid w:val="003F307E"/>
    <w:rsid w:val="003F779C"/>
    <w:rsid w:val="004001E5"/>
    <w:rsid w:val="00401AE6"/>
    <w:rsid w:val="00412A5D"/>
    <w:rsid w:val="0041313C"/>
    <w:rsid w:val="00420822"/>
    <w:rsid w:val="00420C74"/>
    <w:rsid w:val="004378B7"/>
    <w:rsid w:val="004401DB"/>
    <w:rsid w:val="004401DF"/>
    <w:rsid w:val="00441526"/>
    <w:rsid w:val="004464AD"/>
    <w:rsid w:val="004465AA"/>
    <w:rsid w:val="00446A5E"/>
    <w:rsid w:val="0045458F"/>
    <w:rsid w:val="004633B4"/>
    <w:rsid w:val="00481171"/>
    <w:rsid w:val="004835A2"/>
    <w:rsid w:val="00485617"/>
    <w:rsid w:val="00495CED"/>
    <w:rsid w:val="004A2F96"/>
    <w:rsid w:val="004A4BDF"/>
    <w:rsid w:val="004B3553"/>
    <w:rsid w:val="004B3F4B"/>
    <w:rsid w:val="004D4D9F"/>
    <w:rsid w:val="004D5430"/>
    <w:rsid w:val="004D5EDA"/>
    <w:rsid w:val="004E1FCA"/>
    <w:rsid w:val="004E47D6"/>
    <w:rsid w:val="004E7DB5"/>
    <w:rsid w:val="004F6351"/>
    <w:rsid w:val="00503189"/>
    <w:rsid w:val="00515A1F"/>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95995"/>
    <w:rsid w:val="00597529"/>
    <w:rsid w:val="005A2D29"/>
    <w:rsid w:val="005A63EB"/>
    <w:rsid w:val="005B0876"/>
    <w:rsid w:val="005B644B"/>
    <w:rsid w:val="005B74D5"/>
    <w:rsid w:val="005C0239"/>
    <w:rsid w:val="005C33B6"/>
    <w:rsid w:val="005D6202"/>
    <w:rsid w:val="005D6E98"/>
    <w:rsid w:val="005E44AE"/>
    <w:rsid w:val="005E7281"/>
    <w:rsid w:val="005F0390"/>
    <w:rsid w:val="005F079C"/>
    <w:rsid w:val="005F093A"/>
    <w:rsid w:val="0060610A"/>
    <w:rsid w:val="00607E2B"/>
    <w:rsid w:val="0061098D"/>
    <w:rsid w:val="0061134B"/>
    <w:rsid w:val="006139D6"/>
    <w:rsid w:val="00614D41"/>
    <w:rsid w:val="00614E3F"/>
    <w:rsid w:val="00615045"/>
    <w:rsid w:val="00616D1B"/>
    <w:rsid w:val="00623CE1"/>
    <w:rsid w:val="00626D9A"/>
    <w:rsid w:val="00627880"/>
    <w:rsid w:val="0063062B"/>
    <w:rsid w:val="00634A82"/>
    <w:rsid w:val="00636B91"/>
    <w:rsid w:val="00637351"/>
    <w:rsid w:val="00641DF2"/>
    <w:rsid w:val="00646166"/>
    <w:rsid w:val="00652BDD"/>
    <w:rsid w:val="00654896"/>
    <w:rsid w:val="006621F0"/>
    <w:rsid w:val="006637AE"/>
    <w:rsid w:val="006647BA"/>
    <w:rsid w:val="00666AAD"/>
    <w:rsid w:val="00667229"/>
    <w:rsid w:val="00682BE5"/>
    <w:rsid w:val="00683846"/>
    <w:rsid w:val="00686FE1"/>
    <w:rsid w:val="00690FED"/>
    <w:rsid w:val="006939A5"/>
    <w:rsid w:val="006B09DB"/>
    <w:rsid w:val="006C374F"/>
    <w:rsid w:val="006D5223"/>
    <w:rsid w:val="006D5970"/>
    <w:rsid w:val="006E12FC"/>
    <w:rsid w:val="006E335E"/>
    <w:rsid w:val="006F0F24"/>
    <w:rsid w:val="006F2B2E"/>
    <w:rsid w:val="006F6A5C"/>
    <w:rsid w:val="00703F6F"/>
    <w:rsid w:val="007052B3"/>
    <w:rsid w:val="00705962"/>
    <w:rsid w:val="00707C21"/>
    <w:rsid w:val="00712451"/>
    <w:rsid w:val="00714158"/>
    <w:rsid w:val="00717DE9"/>
    <w:rsid w:val="0072518B"/>
    <w:rsid w:val="00731041"/>
    <w:rsid w:val="007329E4"/>
    <w:rsid w:val="00732F08"/>
    <w:rsid w:val="007342F0"/>
    <w:rsid w:val="0074190C"/>
    <w:rsid w:val="0074416A"/>
    <w:rsid w:val="0074726D"/>
    <w:rsid w:val="0075493D"/>
    <w:rsid w:val="007612C5"/>
    <w:rsid w:val="00761540"/>
    <w:rsid w:val="00762576"/>
    <w:rsid w:val="00764BF1"/>
    <w:rsid w:val="007673CA"/>
    <w:rsid w:val="0078591F"/>
    <w:rsid w:val="00791060"/>
    <w:rsid w:val="007926EA"/>
    <w:rsid w:val="007B5626"/>
    <w:rsid w:val="007B60D4"/>
    <w:rsid w:val="007B6124"/>
    <w:rsid w:val="007C63E2"/>
    <w:rsid w:val="007D3C53"/>
    <w:rsid w:val="007E3A0F"/>
    <w:rsid w:val="007E76A4"/>
    <w:rsid w:val="007F0AE6"/>
    <w:rsid w:val="007F2628"/>
    <w:rsid w:val="007F2FBA"/>
    <w:rsid w:val="008003C1"/>
    <w:rsid w:val="00800C3A"/>
    <w:rsid w:val="0080570B"/>
    <w:rsid w:val="008065F7"/>
    <w:rsid w:val="008138E8"/>
    <w:rsid w:val="008148E1"/>
    <w:rsid w:val="00822B33"/>
    <w:rsid w:val="00830D83"/>
    <w:rsid w:val="008319BF"/>
    <w:rsid w:val="008415F0"/>
    <w:rsid w:val="008433C2"/>
    <w:rsid w:val="00844072"/>
    <w:rsid w:val="00844457"/>
    <w:rsid w:val="008454C8"/>
    <w:rsid w:val="00851D78"/>
    <w:rsid w:val="00852C71"/>
    <w:rsid w:val="0087122A"/>
    <w:rsid w:val="008722FC"/>
    <w:rsid w:val="008809BF"/>
    <w:rsid w:val="0089487A"/>
    <w:rsid w:val="00896EC6"/>
    <w:rsid w:val="00897A98"/>
    <w:rsid w:val="008A016F"/>
    <w:rsid w:val="008A1A0D"/>
    <w:rsid w:val="008A6016"/>
    <w:rsid w:val="008A72E1"/>
    <w:rsid w:val="008A76ED"/>
    <w:rsid w:val="008A7CE4"/>
    <w:rsid w:val="008B324A"/>
    <w:rsid w:val="008B3C72"/>
    <w:rsid w:val="008C5FED"/>
    <w:rsid w:val="008D0E09"/>
    <w:rsid w:val="008F6E99"/>
    <w:rsid w:val="00903007"/>
    <w:rsid w:val="00913517"/>
    <w:rsid w:val="00923816"/>
    <w:rsid w:val="00923DC9"/>
    <w:rsid w:val="0092727B"/>
    <w:rsid w:val="0093074B"/>
    <w:rsid w:val="00930E64"/>
    <w:rsid w:val="00937814"/>
    <w:rsid w:val="00943CF9"/>
    <w:rsid w:val="00956F8C"/>
    <w:rsid w:val="009574AA"/>
    <w:rsid w:val="00961D57"/>
    <w:rsid w:val="00976716"/>
    <w:rsid w:val="0097693B"/>
    <w:rsid w:val="00991D51"/>
    <w:rsid w:val="00993355"/>
    <w:rsid w:val="009963F7"/>
    <w:rsid w:val="009A11CB"/>
    <w:rsid w:val="009A4A6D"/>
    <w:rsid w:val="009A6EF6"/>
    <w:rsid w:val="009B44DD"/>
    <w:rsid w:val="009B5988"/>
    <w:rsid w:val="009B7E42"/>
    <w:rsid w:val="009C0B2D"/>
    <w:rsid w:val="009C7235"/>
    <w:rsid w:val="009C771E"/>
    <w:rsid w:val="009C7913"/>
    <w:rsid w:val="009D2CB4"/>
    <w:rsid w:val="009D46CE"/>
    <w:rsid w:val="009D4ADA"/>
    <w:rsid w:val="009D6128"/>
    <w:rsid w:val="009E13DD"/>
    <w:rsid w:val="009F547A"/>
    <w:rsid w:val="00A03D78"/>
    <w:rsid w:val="00A0503B"/>
    <w:rsid w:val="00A059CD"/>
    <w:rsid w:val="00A13265"/>
    <w:rsid w:val="00A14900"/>
    <w:rsid w:val="00A2159F"/>
    <w:rsid w:val="00A21937"/>
    <w:rsid w:val="00A23C16"/>
    <w:rsid w:val="00A324FF"/>
    <w:rsid w:val="00A35FF5"/>
    <w:rsid w:val="00A42893"/>
    <w:rsid w:val="00A529BC"/>
    <w:rsid w:val="00A5346C"/>
    <w:rsid w:val="00A53F51"/>
    <w:rsid w:val="00A562F0"/>
    <w:rsid w:val="00A564FB"/>
    <w:rsid w:val="00A60541"/>
    <w:rsid w:val="00A614C1"/>
    <w:rsid w:val="00A61EA6"/>
    <w:rsid w:val="00A62494"/>
    <w:rsid w:val="00A657BF"/>
    <w:rsid w:val="00A65CCD"/>
    <w:rsid w:val="00A71136"/>
    <w:rsid w:val="00A92578"/>
    <w:rsid w:val="00AA474C"/>
    <w:rsid w:val="00AC1109"/>
    <w:rsid w:val="00AC11CB"/>
    <w:rsid w:val="00AC35EF"/>
    <w:rsid w:val="00AC4D5B"/>
    <w:rsid w:val="00AD1DDB"/>
    <w:rsid w:val="00AD2697"/>
    <w:rsid w:val="00AD7E5F"/>
    <w:rsid w:val="00AE1374"/>
    <w:rsid w:val="00AE3066"/>
    <w:rsid w:val="00AF015B"/>
    <w:rsid w:val="00AF68E4"/>
    <w:rsid w:val="00B0050B"/>
    <w:rsid w:val="00B00A87"/>
    <w:rsid w:val="00B01AA1"/>
    <w:rsid w:val="00B06025"/>
    <w:rsid w:val="00B2582B"/>
    <w:rsid w:val="00B30C81"/>
    <w:rsid w:val="00B30DA1"/>
    <w:rsid w:val="00B43537"/>
    <w:rsid w:val="00B47742"/>
    <w:rsid w:val="00B4793B"/>
    <w:rsid w:val="00B51C63"/>
    <w:rsid w:val="00B520B1"/>
    <w:rsid w:val="00B56099"/>
    <w:rsid w:val="00B64A60"/>
    <w:rsid w:val="00B661AC"/>
    <w:rsid w:val="00B75DB4"/>
    <w:rsid w:val="00B76DB1"/>
    <w:rsid w:val="00B8468D"/>
    <w:rsid w:val="00B937D7"/>
    <w:rsid w:val="00B96B67"/>
    <w:rsid w:val="00BB0EA4"/>
    <w:rsid w:val="00BC57EF"/>
    <w:rsid w:val="00BC69DB"/>
    <w:rsid w:val="00BC77FD"/>
    <w:rsid w:val="00BD1548"/>
    <w:rsid w:val="00BD52E6"/>
    <w:rsid w:val="00BE0B80"/>
    <w:rsid w:val="00BE6B6B"/>
    <w:rsid w:val="00BF25F9"/>
    <w:rsid w:val="00C00B04"/>
    <w:rsid w:val="00C12794"/>
    <w:rsid w:val="00C13FD5"/>
    <w:rsid w:val="00C15633"/>
    <w:rsid w:val="00C15799"/>
    <w:rsid w:val="00C21330"/>
    <w:rsid w:val="00C32E84"/>
    <w:rsid w:val="00C35415"/>
    <w:rsid w:val="00C357AD"/>
    <w:rsid w:val="00C516C7"/>
    <w:rsid w:val="00C51C5F"/>
    <w:rsid w:val="00C554CC"/>
    <w:rsid w:val="00C6069C"/>
    <w:rsid w:val="00C65F72"/>
    <w:rsid w:val="00C70477"/>
    <w:rsid w:val="00C72AD4"/>
    <w:rsid w:val="00C74745"/>
    <w:rsid w:val="00C85119"/>
    <w:rsid w:val="00C86503"/>
    <w:rsid w:val="00C95C48"/>
    <w:rsid w:val="00CA41E7"/>
    <w:rsid w:val="00CA5D99"/>
    <w:rsid w:val="00CB3491"/>
    <w:rsid w:val="00CB45DA"/>
    <w:rsid w:val="00CD170C"/>
    <w:rsid w:val="00CD320B"/>
    <w:rsid w:val="00CD3F37"/>
    <w:rsid w:val="00CD5431"/>
    <w:rsid w:val="00CE4B93"/>
    <w:rsid w:val="00CE7A10"/>
    <w:rsid w:val="00CF2491"/>
    <w:rsid w:val="00CF3963"/>
    <w:rsid w:val="00D0190B"/>
    <w:rsid w:val="00D1252E"/>
    <w:rsid w:val="00D13D9D"/>
    <w:rsid w:val="00D14AFE"/>
    <w:rsid w:val="00D3500E"/>
    <w:rsid w:val="00D416A3"/>
    <w:rsid w:val="00D459A2"/>
    <w:rsid w:val="00D530FF"/>
    <w:rsid w:val="00D53688"/>
    <w:rsid w:val="00D5407A"/>
    <w:rsid w:val="00D57772"/>
    <w:rsid w:val="00D71246"/>
    <w:rsid w:val="00D72AE3"/>
    <w:rsid w:val="00D75A4D"/>
    <w:rsid w:val="00D75AD9"/>
    <w:rsid w:val="00D84028"/>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262C7"/>
    <w:rsid w:val="00E30D84"/>
    <w:rsid w:val="00E346F7"/>
    <w:rsid w:val="00E44919"/>
    <w:rsid w:val="00E47587"/>
    <w:rsid w:val="00E53C86"/>
    <w:rsid w:val="00E5762A"/>
    <w:rsid w:val="00E65DB5"/>
    <w:rsid w:val="00E674D3"/>
    <w:rsid w:val="00E70FD0"/>
    <w:rsid w:val="00E71B21"/>
    <w:rsid w:val="00E72B2C"/>
    <w:rsid w:val="00E7309D"/>
    <w:rsid w:val="00E74A15"/>
    <w:rsid w:val="00E77C4B"/>
    <w:rsid w:val="00E831BA"/>
    <w:rsid w:val="00E9301F"/>
    <w:rsid w:val="00E9690A"/>
    <w:rsid w:val="00E97DC7"/>
    <w:rsid w:val="00EA03DC"/>
    <w:rsid w:val="00EA2C86"/>
    <w:rsid w:val="00EA5AE5"/>
    <w:rsid w:val="00EC41DE"/>
    <w:rsid w:val="00EE1598"/>
    <w:rsid w:val="00EF73FC"/>
    <w:rsid w:val="00F000EF"/>
    <w:rsid w:val="00F0196E"/>
    <w:rsid w:val="00F129C0"/>
    <w:rsid w:val="00F14BF3"/>
    <w:rsid w:val="00F232C0"/>
    <w:rsid w:val="00F24B1A"/>
    <w:rsid w:val="00F2504E"/>
    <w:rsid w:val="00F2585B"/>
    <w:rsid w:val="00F25B68"/>
    <w:rsid w:val="00F27303"/>
    <w:rsid w:val="00F4053F"/>
    <w:rsid w:val="00F466B8"/>
    <w:rsid w:val="00F516E7"/>
    <w:rsid w:val="00F55D7F"/>
    <w:rsid w:val="00F57BF7"/>
    <w:rsid w:val="00F6263E"/>
    <w:rsid w:val="00F627C2"/>
    <w:rsid w:val="00F736FD"/>
    <w:rsid w:val="00F83A7D"/>
    <w:rsid w:val="00F84067"/>
    <w:rsid w:val="00F86A1A"/>
    <w:rsid w:val="00FA50B4"/>
    <w:rsid w:val="00FA61EB"/>
    <w:rsid w:val="00FB4875"/>
    <w:rsid w:val="00FB6E83"/>
    <w:rsid w:val="00FC156A"/>
    <w:rsid w:val="00FD1F85"/>
    <w:rsid w:val="00FD3BAD"/>
    <w:rsid w:val="00FD6235"/>
    <w:rsid w:val="00FE13D1"/>
    <w:rsid w:val="00FE3DE5"/>
    <w:rsid w:val="00FF32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70F22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character" w:customStyle="1" w:styleId="Heading8Char">
    <w:name w:val="Heading 8 Char"/>
    <w:basedOn w:val="DefaultParagraphFont"/>
    <w:link w:val="Heading8"/>
    <w:rsid w:val="00F25B68"/>
    <w:rPr>
      <w:rFonts w:eastAsia="BatangChe"/>
      <w:b/>
      <w:bCs/>
      <w:kern w:val="2"/>
      <w:lang w:eastAsia="ko-KR"/>
    </w:rPr>
  </w:style>
  <w:style w:type="character" w:customStyle="1" w:styleId="UnresolvedMention2">
    <w:name w:val="Unresolved Mention2"/>
    <w:basedOn w:val="DefaultParagraphFont"/>
    <w:uiPriority w:val="99"/>
    <w:semiHidden/>
    <w:unhideWhenUsed/>
    <w:rsid w:val="00614D41"/>
    <w:rPr>
      <w:color w:val="605E5C"/>
      <w:shd w:val="clear" w:color="auto" w:fill="E1DFDD"/>
    </w:rPr>
  </w:style>
  <w:style w:type="paragraph" w:styleId="Revision">
    <w:name w:val="Revision"/>
    <w:hidden/>
    <w:uiPriority w:val="99"/>
    <w:semiHidden/>
    <w:rsid w:val="00CE7A10"/>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661037429">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917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1FB1-F570-4D61-988D-F9562054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4821</Characters>
  <Application>Microsoft Office Word</Application>
  <DocSecurity>0</DocSecurity>
  <Lines>40</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Nidup Gyeltshen</cp:lastModifiedBy>
  <cp:revision>5</cp:revision>
  <cp:lastPrinted>2021-11-12T06:58:00Z</cp:lastPrinted>
  <dcterms:created xsi:type="dcterms:W3CDTF">2023-08-18T10:12:00Z</dcterms:created>
  <dcterms:modified xsi:type="dcterms:W3CDTF">2023-08-18T22:02:00Z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