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7E1FDD" w:rsidRPr="00891D0B" w14:paraId="1689429E" w14:textId="77777777" w:rsidTr="007E1FDD">
        <w:trPr>
          <w:cantSplit/>
          <w:trHeight w:val="288"/>
        </w:trPr>
        <w:tc>
          <w:tcPr>
            <w:tcW w:w="1399" w:type="dxa"/>
            <w:vMerge w:val="restart"/>
          </w:tcPr>
          <w:p w14:paraId="308B07B0" w14:textId="77777777" w:rsidR="007E1FDD" w:rsidRPr="00891D0B" w:rsidRDefault="007E1FDD" w:rsidP="000D7C75">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6557EEF7" wp14:editId="79776300">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60B2BD95" w14:textId="77777777" w:rsidR="007E1FDD" w:rsidRPr="00891D0B" w:rsidRDefault="007E1FDD" w:rsidP="007E7497">
            <w:pPr>
              <w:spacing w:before="40"/>
              <w:rPr>
                <w:sz w:val="22"/>
                <w:szCs w:val="22"/>
              </w:rPr>
            </w:pPr>
            <w:r w:rsidRPr="00891D0B">
              <w:rPr>
                <w:sz w:val="22"/>
                <w:szCs w:val="22"/>
              </w:rPr>
              <w:t>ASIA-PACIFIC TELECOMMUNITY</w:t>
            </w:r>
          </w:p>
        </w:tc>
        <w:tc>
          <w:tcPr>
            <w:tcW w:w="2160" w:type="dxa"/>
          </w:tcPr>
          <w:p w14:paraId="441FE461" w14:textId="77777777" w:rsidR="007E1FDD" w:rsidRPr="00891D0B" w:rsidRDefault="007E1FDD" w:rsidP="007E7497">
            <w:pPr>
              <w:pStyle w:val="Heading8"/>
              <w:spacing w:before="40"/>
              <w:rPr>
                <w:sz w:val="24"/>
                <w:szCs w:val="24"/>
              </w:rPr>
            </w:pPr>
            <w:r>
              <w:rPr>
                <w:sz w:val="24"/>
                <w:szCs w:val="24"/>
              </w:rPr>
              <w:t>Document No:</w:t>
            </w:r>
          </w:p>
        </w:tc>
      </w:tr>
      <w:tr w:rsidR="003D25E1" w:rsidRPr="00C15799" w14:paraId="73D940FB" w14:textId="77777777" w:rsidTr="007E7497">
        <w:trPr>
          <w:cantSplit/>
          <w:trHeight w:val="504"/>
        </w:trPr>
        <w:tc>
          <w:tcPr>
            <w:tcW w:w="1399" w:type="dxa"/>
            <w:vMerge/>
          </w:tcPr>
          <w:p w14:paraId="2ACD7806" w14:textId="77777777" w:rsidR="003D25E1" w:rsidRPr="00891D0B" w:rsidRDefault="003D25E1" w:rsidP="000D7C75"/>
        </w:tc>
        <w:tc>
          <w:tcPr>
            <w:tcW w:w="5760" w:type="dxa"/>
            <w:vAlign w:val="center"/>
          </w:tcPr>
          <w:p w14:paraId="278242BE" w14:textId="77777777" w:rsidR="007E1FDD" w:rsidRDefault="00C73F61" w:rsidP="007E7497">
            <w:pPr>
              <w:spacing w:before="40"/>
              <w:rPr>
                <w:b/>
              </w:rPr>
            </w:pPr>
            <w:r>
              <w:rPr>
                <w:b/>
              </w:rPr>
              <w:t xml:space="preserve">The </w:t>
            </w:r>
            <w:r w:rsidR="00BB33AC">
              <w:rPr>
                <w:b/>
              </w:rPr>
              <w:t>6</w:t>
            </w:r>
            <w:r w:rsidR="003D25E1">
              <w:rPr>
                <w:b/>
              </w:rPr>
              <w:t>th Meeting of the APT Conference Preparatory</w:t>
            </w:r>
          </w:p>
          <w:p w14:paraId="4B472E37" w14:textId="77777777" w:rsidR="003D25E1" w:rsidRPr="00891D0B" w:rsidRDefault="00C73F61" w:rsidP="007E7497">
            <w:pPr>
              <w:spacing w:line="0" w:lineRule="atLeast"/>
            </w:pPr>
            <w:r>
              <w:rPr>
                <w:b/>
              </w:rPr>
              <w:t>Group for WRC-</w:t>
            </w:r>
            <w:r w:rsidR="00BB33AC">
              <w:rPr>
                <w:b/>
              </w:rPr>
              <w:t>23</w:t>
            </w:r>
            <w:r>
              <w:rPr>
                <w:b/>
              </w:rPr>
              <w:t xml:space="preserve"> (APG</w:t>
            </w:r>
            <w:r w:rsidR="00BB33AC">
              <w:rPr>
                <w:b/>
              </w:rPr>
              <w:t>23</w:t>
            </w:r>
            <w:r>
              <w:rPr>
                <w:b/>
              </w:rPr>
              <w:t>-</w:t>
            </w:r>
            <w:r w:rsidR="00BB33AC">
              <w:rPr>
                <w:b/>
              </w:rPr>
              <w:t>6</w:t>
            </w:r>
            <w:r w:rsidR="003D25E1">
              <w:rPr>
                <w:b/>
              </w:rPr>
              <w:t>)</w:t>
            </w:r>
          </w:p>
        </w:tc>
        <w:tc>
          <w:tcPr>
            <w:tcW w:w="2160" w:type="dxa"/>
          </w:tcPr>
          <w:p w14:paraId="04C4E0DB" w14:textId="54BF9785" w:rsidR="007E1FDD" w:rsidRDefault="007E1FDD" w:rsidP="007E7497">
            <w:pPr>
              <w:spacing w:before="40"/>
              <w:rPr>
                <w:b/>
                <w:bCs/>
                <w:lang w:val="fr-FR"/>
              </w:rPr>
            </w:pPr>
            <w:r w:rsidRPr="00C96104">
              <w:rPr>
                <w:b/>
                <w:bCs/>
                <w:lang w:val="fr-FR"/>
              </w:rPr>
              <w:t>AP</w:t>
            </w:r>
            <w:r w:rsidR="00C73F61">
              <w:rPr>
                <w:b/>
                <w:bCs/>
                <w:lang w:val="fr-FR"/>
              </w:rPr>
              <w:t>G</w:t>
            </w:r>
            <w:r w:rsidR="00BB33AC">
              <w:rPr>
                <w:b/>
                <w:bCs/>
                <w:lang w:val="fr-FR"/>
              </w:rPr>
              <w:t>23</w:t>
            </w:r>
            <w:r w:rsidR="00C73F61">
              <w:rPr>
                <w:b/>
                <w:bCs/>
                <w:lang w:val="fr-FR"/>
              </w:rPr>
              <w:t>-</w:t>
            </w:r>
            <w:r w:rsidR="00BB33AC">
              <w:rPr>
                <w:b/>
                <w:bCs/>
                <w:lang w:val="fr-FR"/>
              </w:rPr>
              <w:t>6</w:t>
            </w:r>
            <w:r>
              <w:rPr>
                <w:b/>
                <w:bCs/>
                <w:lang w:val="fr-FR"/>
              </w:rPr>
              <w:t>/</w:t>
            </w:r>
            <w:r w:rsidR="006C36EE">
              <w:rPr>
                <w:b/>
                <w:bCs/>
                <w:lang w:val="fr-FR"/>
              </w:rPr>
              <w:t>OUT</w:t>
            </w:r>
            <w:r w:rsidR="00B677D7">
              <w:rPr>
                <w:b/>
                <w:bCs/>
                <w:lang w:val="fr-FR"/>
              </w:rPr>
              <w:t>-</w:t>
            </w:r>
            <w:r w:rsidR="00FF2279">
              <w:rPr>
                <w:b/>
                <w:bCs/>
                <w:lang w:val="fr-FR"/>
              </w:rPr>
              <w:t>23</w:t>
            </w:r>
          </w:p>
          <w:p w14:paraId="0FF2E21E" w14:textId="3236FD19" w:rsidR="003D25E1" w:rsidRPr="007E1FDD" w:rsidRDefault="003D25E1" w:rsidP="007E1FDD">
            <w:pPr>
              <w:rPr>
                <w:b/>
                <w:bCs/>
                <w:lang w:val="en-GB"/>
              </w:rPr>
            </w:pPr>
          </w:p>
        </w:tc>
      </w:tr>
      <w:tr w:rsidR="007E1FDD" w:rsidRPr="00891D0B" w14:paraId="4B861CA3" w14:textId="77777777" w:rsidTr="007E1FDD">
        <w:trPr>
          <w:cantSplit/>
          <w:trHeight w:val="288"/>
        </w:trPr>
        <w:tc>
          <w:tcPr>
            <w:tcW w:w="1399" w:type="dxa"/>
            <w:vMerge/>
          </w:tcPr>
          <w:p w14:paraId="709EE434" w14:textId="77777777" w:rsidR="007E1FDD" w:rsidRPr="007E1FDD" w:rsidRDefault="007E1FDD" w:rsidP="000D7C75">
            <w:pPr>
              <w:rPr>
                <w:lang w:val="en-GB"/>
              </w:rPr>
            </w:pPr>
          </w:p>
        </w:tc>
        <w:tc>
          <w:tcPr>
            <w:tcW w:w="5760" w:type="dxa"/>
            <w:vAlign w:val="bottom"/>
          </w:tcPr>
          <w:p w14:paraId="1AA58505" w14:textId="77777777" w:rsidR="007E1FDD" w:rsidRPr="00712451" w:rsidRDefault="00BB33AC" w:rsidP="004523AA">
            <w:pPr>
              <w:spacing w:before="40"/>
              <w:rPr>
                <w:b/>
              </w:rPr>
            </w:pPr>
            <w:r>
              <w:t>14</w:t>
            </w:r>
            <w:r w:rsidR="00C73F61">
              <w:t xml:space="preserve"> – </w:t>
            </w:r>
            <w:r>
              <w:t>19</w:t>
            </w:r>
            <w:r w:rsidR="007E1FDD">
              <w:t xml:space="preserve"> </w:t>
            </w:r>
            <w:r w:rsidR="00C73F61">
              <w:t>August</w:t>
            </w:r>
            <w:r w:rsidR="007E1FDD">
              <w:t xml:space="preserve"> 20</w:t>
            </w:r>
            <w:r>
              <w:t>23</w:t>
            </w:r>
            <w:r w:rsidR="007E1FDD" w:rsidRPr="00891D0B">
              <w:t xml:space="preserve">, </w:t>
            </w:r>
            <w:r>
              <w:t>Brisbane</w:t>
            </w:r>
            <w:r w:rsidR="007E1FDD">
              <w:t xml:space="preserve">, </w:t>
            </w:r>
            <w:r>
              <w:t>Australia</w:t>
            </w:r>
          </w:p>
        </w:tc>
        <w:tc>
          <w:tcPr>
            <w:tcW w:w="2160" w:type="dxa"/>
            <w:vAlign w:val="bottom"/>
          </w:tcPr>
          <w:p w14:paraId="5AECDA78" w14:textId="4B71E071" w:rsidR="007E1FDD" w:rsidRPr="007E1FDD" w:rsidRDefault="00B677D7" w:rsidP="00C73F61">
            <w:pPr>
              <w:spacing w:before="40"/>
              <w:rPr>
                <w:bCs/>
              </w:rPr>
            </w:pPr>
            <w:r>
              <w:rPr>
                <w:bCs/>
              </w:rPr>
              <w:t>1</w:t>
            </w:r>
            <w:r w:rsidR="00B402C3">
              <w:rPr>
                <w:bCs/>
              </w:rPr>
              <w:t>8</w:t>
            </w:r>
            <w:r w:rsidR="007E1FDD" w:rsidRPr="007E1FDD">
              <w:rPr>
                <w:bCs/>
              </w:rPr>
              <w:t xml:space="preserve"> </w:t>
            </w:r>
            <w:r w:rsidR="00C13196">
              <w:rPr>
                <w:bCs/>
              </w:rPr>
              <w:t>August</w:t>
            </w:r>
            <w:r w:rsidR="007E1FDD" w:rsidRPr="007E1FDD">
              <w:rPr>
                <w:bCs/>
              </w:rPr>
              <w:t xml:space="preserve"> 20</w:t>
            </w:r>
            <w:r w:rsidR="00BB33AC">
              <w:rPr>
                <w:bCs/>
              </w:rPr>
              <w:t>23</w:t>
            </w:r>
          </w:p>
        </w:tc>
      </w:tr>
    </w:tbl>
    <w:p w14:paraId="73057A65" w14:textId="77777777" w:rsidR="00133947" w:rsidRDefault="00133947" w:rsidP="00DA7595">
      <w:pPr>
        <w:rPr>
          <w:lang w:eastAsia="ko-KR"/>
        </w:rPr>
      </w:pPr>
    </w:p>
    <w:p w14:paraId="34356516" w14:textId="77777777" w:rsidR="007E7497" w:rsidRDefault="007E7497" w:rsidP="00471560">
      <w:pPr>
        <w:jc w:val="center"/>
        <w:rPr>
          <w:lang w:eastAsia="ko-KR"/>
        </w:rPr>
      </w:pPr>
    </w:p>
    <w:p w14:paraId="0E248D24" w14:textId="04BDB8E3" w:rsidR="009D4B7A" w:rsidRPr="0069108D" w:rsidRDefault="003A0314" w:rsidP="009D4B7A">
      <w:pPr>
        <w:spacing w:after="120"/>
        <w:jc w:val="center"/>
      </w:pPr>
      <w:r>
        <w:t>Working Party 3</w:t>
      </w:r>
    </w:p>
    <w:p w14:paraId="3F8DA36B" w14:textId="16EFF664" w:rsidR="00105958" w:rsidRDefault="00413F5B" w:rsidP="00105958">
      <w:pPr>
        <w:jc w:val="center"/>
        <w:rPr>
          <w:b/>
          <w:bCs/>
          <w:caps/>
        </w:rPr>
      </w:pPr>
      <w:r w:rsidRPr="00413F5B">
        <w:rPr>
          <w:b/>
          <w:bCs/>
          <w:caps/>
        </w:rPr>
        <w:t>APT VIEW AND PRELIMINARY APT COMMON PROPOSAL ON</w:t>
      </w:r>
    </w:p>
    <w:p w14:paraId="2B475F58" w14:textId="097D9980" w:rsidR="009D4B7A" w:rsidRPr="0085421D" w:rsidRDefault="00413F5B" w:rsidP="00105958">
      <w:pPr>
        <w:jc w:val="center"/>
        <w:rPr>
          <w:b/>
          <w:bCs/>
          <w:caps/>
        </w:rPr>
      </w:pPr>
      <w:r w:rsidRPr="00413F5B">
        <w:rPr>
          <w:b/>
          <w:bCs/>
          <w:caps/>
        </w:rPr>
        <w:t>WRC-</w:t>
      </w:r>
      <w:r w:rsidR="00105958">
        <w:rPr>
          <w:b/>
          <w:bCs/>
          <w:caps/>
        </w:rPr>
        <w:t>23</w:t>
      </w:r>
      <w:r w:rsidRPr="00413F5B">
        <w:rPr>
          <w:b/>
          <w:bCs/>
          <w:caps/>
        </w:rPr>
        <w:t xml:space="preserve"> AGENDA ITEM </w:t>
      </w:r>
      <w:r w:rsidR="00105958">
        <w:rPr>
          <w:b/>
          <w:bCs/>
          <w:caps/>
        </w:rPr>
        <w:t>1.13</w:t>
      </w:r>
    </w:p>
    <w:p w14:paraId="14FEFD0A" w14:textId="77777777" w:rsidR="009D4B7A" w:rsidRPr="00441526" w:rsidRDefault="009D4B7A" w:rsidP="009D4B7A">
      <w:pPr>
        <w:spacing w:after="120"/>
        <w:rPr>
          <w:lang w:val="en-NZ"/>
        </w:rPr>
      </w:pPr>
    </w:p>
    <w:p w14:paraId="153E24F4" w14:textId="15D8990E" w:rsidR="009D4B7A" w:rsidRPr="00441526" w:rsidRDefault="009D4B7A" w:rsidP="009D4B7A">
      <w:pPr>
        <w:spacing w:after="120"/>
        <w:jc w:val="both"/>
        <w:rPr>
          <w:lang w:val="en-NZ"/>
        </w:rPr>
      </w:pPr>
      <w:r w:rsidRPr="00441526">
        <w:rPr>
          <w:b/>
          <w:lang w:val="en-NZ"/>
        </w:rPr>
        <w:t>Agenda Item 1.</w:t>
      </w:r>
      <w:r w:rsidR="005468E0">
        <w:rPr>
          <w:b/>
          <w:lang w:val="en-NZ"/>
        </w:rPr>
        <w:t>13</w:t>
      </w:r>
      <w:r w:rsidRPr="00441526">
        <w:rPr>
          <w:b/>
          <w:lang w:val="en-NZ"/>
        </w:rPr>
        <w:t xml:space="preserve">: </w:t>
      </w:r>
    </w:p>
    <w:p w14:paraId="7C986499" w14:textId="77777777" w:rsidR="00BD3684" w:rsidRPr="00772529" w:rsidRDefault="00BD3684" w:rsidP="00BD3684">
      <w:pPr>
        <w:jc w:val="both"/>
        <w:rPr>
          <w:i/>
        </w:rPr>
      </w:pPr>
      <w:r w:rsidRPr="00772529">
        <w:rPr>
          <w:i/>
        </w:rPr>
        <w:t>to consider a possible upgrade of the allocation of the frequency band 14.8-15.35</w:t>
      </w:r>
      <w:r>
        <w:rPr>
          <w:i/>
        </w:rPr>
        <w:t> </w:t>
      </w:r>
      <w:r w:rsidRPr="00772529">
        <w:rPr>
          <w:i/>
        </w:rPr>
        <w:t>GHz to</w:t>
      </w:r>
    </w:p>
    <w:p w14:paraId="0C1C6096" w14:textId="7D583CD6" w:rsidR="009D4B7A" w:rsidRPr="00441526" w:rsidRDefault="00BD3684" w:rsidP="00BD3684">
      <w:pPr>
        <w:spacing w:after="120"/>
        <w:jc w:val="both"/>
        <w:rPr>
          <w:i/>
          <w:lang w:val="en-NZ"/>
        </w:rPr>
      </w:pPr>
      <w:r w:rsidRPr="00772529">
        <w:rPr>
          <w:i/>
        </w:rPr>
        <w:t>the space research service, in accordance with Resolution</w:t>
      </w:r>
      <w:r>
        <w:rPr>
          <w:i/>
        </w:rPr>
        <w:t> </w:t>
      </w:r>
      <w:r w:rsidRPr="00772529">
        <w:rPr>
          <w:b/>
          <w:bCs/>
          <w:i/>
        </w:rPr>
        <w:t>661</w:t>
      </w:r>
      <w:r w:rsidRPr="00772529">
        <w:rPr>
          <w:i/>
        </w:rPr>
        <w:t xml:space="preserve"> </w:t>
      </w:r>
      <w:r w:rsidRPr="00772529">
        <w:rPr>
          <w:b/>
          <w:bCs/>
          <w:i/>
        </w:rPr>
        <w:t>(WRC</w:t>
      </w:r>
      <w:r>
        <w:rPr>
          <w:b/>
          <w:bCs/>
          <w:i/>
        </w:rPr>
        <w:noBreakHyphen/>
      </w:r>
      <w:r w:rsidRPr="00772529">
        <w:rPr>
          <w:b/>
          <w:bCs/>
          <w:i/>
        </w:rPr>
        <w:t>19)</w:t>
      </w:r>
    </w:p>
    <w:p w14:paraId="37B219F5" w14:textId="77777777" w:rsidR="009D4B7A" w:rsidRPr="00441526" w:rsidRDefault="009D4B7A" w:rsidP="009D4B7A">
      <w:pPr>
        <w:jc w:val="both"/>
        <w:rPr>
          <w:lang w:val="en-NZ"/>
        </w:rPr>
      </w:pPr>
    </w:p>
    <w:p w14:paraId="469AA013" w14:textId="77777777" w:rsidR="009D4B7A" w:rsidRPr="00441526" w:rsidRDefault="009D4B7A" w:rsidP="009D4B7A">
      <w:pPr>
        <w:spacing w:after="120"/>
        <w:jc w:val="both"/>
        <w:rPr>
          <w:b/>
          <w:lang w:val="en-NZ" w:eastAsia="ko-KR"/>
        </w:rPr>
      </w:pPr>
      <w:r w:rsidRPr="00441526">
        <w:rPr>
          <w:b/>
          <w:lang w:val="en-NZ" w:eastAsia="ko-KR"/>
        </w:rPr>
        <w:t xml:space="preserve">1. </w:t>
      </w:r>
      <w:r w:rsidRPr="00441526">
        <w:rPr>
          <w:b/>
          <w:lang w:val="en-NZ" w:eastAsia="ko-KR"/>
        </w:rPr>
        <w:tab/>
        <w:t>Background</w:t>
      </w:r>
    </w:p>
    <w:p w14:paraId="3C942E58" w14:textId="29CA9A85" w:rsidR="00260D37" w:rsidRPr="00A35751" w:rsidRDefault="00A813A1" w:rsidP="007F3C2D">
      <w:pPr>
        <w:spacing w:after="120"/>
        <w:jc w:val="both"/>
        <w:rPr>
          <w:rFonts w:ascii="SimSun" w:eastAsia="SimSun" w:hAnsi="SimSun"/>
          <w:lang w:val="en-NZ" w:eastAsia="zh-CN"/>
        </w:rPr>
      </w:pPr>
      <w:bookmarkStart w:id="0" w:name="_Hlk141791288"/>
      <w:bookmarkStart w:id="1" w:name="_Hlk141883477"/>
      <w:r w:rsidRPr="00A813A1">
        <w:rPr>
          <w:lang w:val="en-NZ"/>
        </w:rPr>
        <w:t xml:space="preserve">The frequency band 14.8-15.35 GHz is currently allocated to the SRS on a secondary basis, which is used by some administrations for data relay systems (DRS). </w:t>
      </w:r>
      <w:r>
        <w:rPr>
          <w:lang w:val="en-NZ"/>
        </w:rPr>
        <w:t>T</w:t>
      </w:r>
      <w:r w:rsidRPr="00A813A1">
        <w:rPr>
          <w:lang w:val="en-NZ"/>
        </w:rPr>
        <w:t xml:space="preserve">here is an interest among space agencies and administrations to use this frequency band </w:t>
      </w:r>
      <w:r w:rsidR="002961FD">
        <w:rPr>
          <w:lang w:val="en-NZ"/>
        </w:rPr>
        <w:t>in</w:t>
      </w:r>
      <w:r w:rsidR="00B276A6" w:rsidRPr="00B276A6">
        <w:rPr>
          <w:lang w:val="en-NZ"/>
        </w:rPr>
        <w:t xml:space="preserve"> high data transmission speed</w:t>
      </w:r>
      <w:r w:rsidR="002961FD">
        <w:rPr>
          <w:lang w:val="en-NZ"/>
        </w:rPr>
        <w:t xml:space="preserve"> for</w:t>
      </w:r>
      <w:r w:rsidR="002961FD" w:rsidRPr="00A813A1">
        <w:rPr>
          <w:lang w:val="en-NZ"/>
        </w:rPr>
        <w:t xml:space="preserve"> scientific missions</w:t>
      </w:r>
      <w:r w:rsidR="002961FD">
        <w:rPr>
          <w:lang w:val="en-NZ"/>
        </w:rPr>
        <w:t>.</w:t>
      </w:r>
      <w:r w:rsidR="00917E7B">
        <w:rPr>
          <w:lang w:val="en-NZ"/>
        </w:rPr>
        <w:t xml:space="preserve"> </w:t>
      </w:r>
      <w:r w:rsidR="007E7BCD" w:rsidRPr="007E7BCD">
        <w:rPr>
          <w:lang w:val="en-NZ"/>
        </w:rPr>
        <w:t>Resolution</w:t>
      </w:r>
      <w:r w:rsidR="007E7BCD" w:rsidRPr="007E7BCD">
        <w:rPr>
          <w:b/>
          <w:bCs/>
          <w:lang w:val="en-NZ"/>
        </w:rPr>
        <w:t xml:space="preserve"> 661 (WRC-19)</w:t>
      </w:r>
      <w:r w:rsidR="007E7BCD" w:rsidRPr="007E7BCD">
        <w:rPr>
          <w:lang w:val="en-NZ"/>
        </w:rPr>
        <w:t xml:space="preserve"> invites ITU-R to investigate and identify all relevant scenarios that need to </w:t>
      </w:r>
      <w:r w:rsidR="001A0743">
        <w:rPr>
          <w:lang w:val="en-NZ"/>
        </w:rPr>
        <w:t xml:space="preserve">be </w:t>
      </w:r>
      <w:r w:rsidR="001A0743" w:rsidRPr="001A0743">
        <w:rPr>
          <w:lang w:val="en-NZ"/>
        </w:rPr>
        <w:t>considered in compatibility and sharing studies</w:t>
      </w:r>
      <w:r w:rsidR="007E7BCD" w:rsidRPr="007E7BCD">
        <w:rPr>
          <w:lang w:val="en-NZ"/>
        </w:rPr>
        <w:t>, and to conduct and complete such studies in time for WRC</w:t>
      </w:r>
      <w:r w:rsidR="001A0743">
        <w:rPr>
          <w:lang w:val="en-NZ"/>
        </w:rPr>
        <w:t>-</w:t>
      </w:r>
      <w:r w:rsidR="007E7BCD" w:rsidRPr="007E7BCD">
        <w:rPr>
          <w:lang w:val="en-NZ"/>
        </w:rPr>
        <w:t>23</w:t>
      </w:r>
      <w:r w:rsidR="00A35751">
        <w:rPr>
          <w:rFonts w:ascii="SimSun" w:eastAsia="SimSun" w:hAnsi="SimSun"/>
          <w:lang w:val="en-NZ" w:eastAsia="zh-CN"/>
        </w:rPr>
        <w:t xml:space="preserve"> </w:t>
      </w:r>
      <w:r w:rsidR="001A0743">
        <w:rPr>
          <w:lang w:val="en-NZ"/>
        </w:rPr>
        <w:t>in order</w:t>
      </w:r>
      <w:r w:rsidR="007E7BCD" w:rsidRPr="007E7BCD">
        <w:rPr>
          <w:lang w:val="en-NZ"/>
        </w:rPr>
        <w:t xml:space="preserve"> to determine any associated technical and regulatory conditions to ensure protection of the current </w:t>
      </w:r>
      <w:r w:rsidR="001A0743">
        <w:rPr>
          <w:lang w:val="en-NZ"/>
        </w:rPr>
        <w:t>in-band and adjacent band</w:t>
      </w:r>
      <w:r w:rsidR="001A0743" w:rsidRPr="001A0743">
        <w:rPr>
          <w:lang w:val="en-NZ"/>
        </w:rPr>
        <w:t xml:space="preserve"> </w:t>
      </w:r>
      <w:r w:rsidR="001A0743" w:rsidRPr="007E7BCD">
        <w:rPr>
          <w:lang w:val="en-NZ"/>
        </w:rPr>
        <w:t>primary services.</w:t>
      </w:r>
      <w:r w:rsidR="007F3C2D">
        <w:rPr>
          <w:rFonts w:eastAsia="SimSun" w:hint="eastAsia"/>
          <w:lang w:val="en-NZ" w:eastAsia="zh-CN"/>
        </w:rPr>
        <w:t xml:space="preserve"> </w:t>
      </w:r>
      <w:r w:rsidR="007E7BCD" w:rsidRPr="007E7BCD">
        <w:rPr>
          <w:lang w:val="en-NZ"/>
        </w:rPr>
        <w:t>WRC 23 agenda item 1.13 calls for examination, on the basis of the results of studies by the ITU</w:t>
      </w:r>
      <w:r w:rsidR="007F3C2D">
        <w:rPr>
          <w:lang w:val="en-NZ"/>
        </w:rPr>
        <w:t>-</w:t>
      </w:r>
      <w:r w:rsidR="007E7BCD" w:rsidRPr="007E7BCD">
        <w:rPr>
          <w:lang w:val="en-NZ"/>
        </w:rPr>
        <w:t>R</w:t>
      </w:r>
      <w:r w:rsidR="007F3C2D">
        <w:rPr>
          <w:rFonts w:ascii="SimSun" w:eastAsia="SimSun" w:hAnsi="SimSun" w:hint="eastAsia"/>
          <w:lang w:val="en-NZ" w:eastAsia="zh-CN"/>
        </w:rPr>
        <w:t>,</w:t>
      </w:r>
      <w:r w:rsidR="007E7BCD" w:rsidRPr="007E7BCD">
        <w:rPr>
          <w:lang w:val="en-NZ"/>
        </w:rPr>
        <w:t xml:space="preserve"> the possibility of upgrading the secondary status of the allocation to the space research service (SRS) to primary status.</w:t>
      </w:r>
    </w:p>
    <w:p w14:paraId="17FC1087" w14:textId="77777777" w:rsidR="0024686A" w:rsidRDefault="007F3C2D" w:rsidP="00A43650">
      <w:pPr>
        <w:spacing w:after="120"/>
        <w:jc w:val="both"/>
        <w:rPr>
          <w:lang w:val="en-NZ"/>
        </w:rPr>
      </w:pPr>
      <w:r>
        <w:rPr>
          <w:rFonts w:eastAsia="SimSun" w:hint="eastAsia"/>
          <w:lang w:val="en-NZ" w:eastAsia="zh-CN"/>
        </w:rPr>
        <w:t>T</w:t>
      </w:r>
      <w:r>
        <w:rPr>
          <w:rFonts w:eastAsia="SimSun"/>
          <w:lang w:val="en-NZ" w:eastAsia="zh-CN"/>
        </w:rPr>
        <w:t xml:space="preserve">he responsible group for this agenda item is </w:t>
      </w:r>
      <w:r>
        <w:rPr>
          <w:lang w:val="en-NZ"/>
        </w:rPr>
        <w:t xml:space="preserve">ITU-R Working Party 7B (WP 7B), and during this study cycle, </w:t>
      </w:r>
      <w:r w:rsidR="00217F46">
        <w:rPr>
          <w:lang w:val="en-NZ"/>
        </w:rPr>
        <w:t xml:space="preserve">a new </w:t>
      </w:r>
      <w:r w:rsidR="009B7DB5">
        <w:rPr>
          <w:lang w:val="en-NZ"/>
        </w:rPr>
        <w:t>ITU-R R</w:t>
      </w:r>
      <w:r w:rsidR="00217F46">
        <w:rPr>
          <w:lang w:val="en-NZ"/>
        </w:rPr>
        <w:t xml:space="preserve">ecommendation has been formed to provide </w:t>
      </w:r>
      <w:r w:rsidR="009B7DB5">
        <w:rPr>
          <w:lang w:val="en-NZ"/>
        </w:rPr>
        <w:t>c</w:t>
      </w:r>
      <w:r w:rsidR="009B7DB5" w:rsidRPr="009B7DB5">
        <w:rPr>
          <w:lang w:val="en-NZ"/>
        </w:rPr>
        <w:t xml:space="preserve">haracteristics of space research service systems in the </w:t>
      </w:r>
      <w:r w:rsidR="009B7DB5">
        <w:rPr>
          <w:lang w:val="en-NZ"/>
        </w:rPr>
        <w:t xml:space="preserve">focused Ku band, and </w:t>
      </w:r>
      <w:r w:rsidR="009B7DB5" w:rsidRPr="009B7DB5">
        <w:rPr>
          <w:lang w:val="en-NZ"/>
        </w:rPr>
        <w:t xml:space="preserve">a </w:t>
      </w:r>
      <w:r w:rsidR="009B7DB5">
        <w:rPr>
          <w:lang w:val="en-NZ"/>
        </w:rPr>
        <w:t>PDN</w:t>
      </w:r>
      <w:r w:rsidR="009B7DB5" w:rsidRPr="009B7DB5">
        <w:rPr>
          <w:lang w:val="en-NZ"/>
        </w:rPr>
        <w:t xml:space="preserve"> report related to the sharing and compatibility studies is still under development</w:t>
      </w:r>
      <w:r w:rsidR="009B7DB5">
        <w:rPr>
          <w:lang w:val="en-NZ"/>
        </w:rPr>
        <w:t>.</w:t>
      </w:r>
      <w:r w:rsidR="0024686A" w:rsidRPr="0024686A">
        <w:t xml:space="preserve"> </w:t>
      </w:r>
      <w:r w:rsidR="0024686A" w:rsidRPr="0024686A">
        <w:rPr>
          <w:lang w:val="en-NZ"/>
        </w:rPr>
        <w:t xml:space="preserve">During the CPM23-2 meeting, a lot of discussion was made and finally five Methods have been proposed. </w:t>
      </w:r>
    </w:p>
    <w:p w14:paraId="5C11E547" w14:textId="3FD9190A" w:rsidR="0024686A" w:rsidRPr="0024686A" w:rsidRDefault="0024686A" w:rsidP="0024686A">
      <w:pPr>
        <w:jc w:val="both"/>
        <w:rPr>
          <w:lang w:val="en-NZ"/>
        </w:rPr>
      </w:pPr>
      <w:r w:rsidRPr="0024686A">
        <w:rPr>
          <w:lang w:val="en-NZ"/>
        </w:rPr>
        <w:t>-</w:t>
      </w:r>
      <w:r w:rsidRPr="0024686A">
        <w:rPr>
          <w:lang w:val="en-NZ"/>
        </w:rPr>
        <w:tab/>
        <w:t xml:space="preserve">Method A: No change to the RR except the suppression of </w:t>
      </w:r>
      <w:r w:rsidRPr="00AE2BD4">
        <w:rPr>
          <w:b/>
          <w:bCs/>
          <w:lang w:val="en-NZ"/>
        </w:rPr>
        <w:t>Resolution 661 (WRC-19)</w:t>
      </w:r>
      <w:r w:rsidR="000A42B9">
        <w:rPr>
          <w:lang w:val="en-NZ"/>
        </w:rPr>
        <w:t>;</w:t>
      </w:r>
    </w:p>
    <w:p w14:paraId="3595B29B" w14:textId="77777777" w:rsidR="0024686A" w:rsidRPr="0024686A" w:rsidRDefault="0024686A" w:rsidP="0024686A">
      <w:pPr>
        <w:jc w:val="both"/>
        <w:rPr>
          <w:lang w:val="en-NZ"/>
        </w:rPr>
      </w:pPr>
      <w:r w:rsidRPr="0024686A">
        <w:rPr>
          <w:lang w:val="en-NZ"/>
        </w:rPr>
        <w:t>-</w:t>
      </w:r>
      <w:r w:rsidRPr="0024686A">
        <w:rPr>
          <w:lang w:val="en-NZ"/>
        </w:rPr>
        <w:tab/>
        <w:t>Method B: To upgrade the space research service (space-to-space) to primary status with the modification of RR Article 5 Table of Frequency Allocations and to add a row in RR Table 21-4 of RR Article 21 to specify pfd limits for SRS (space-to-space);</w:t>
      </w:r>
    </w:p>
    <w:p w14:paraId="4AF1A7AB" w14:textId="77777777" w:rsidR="0024686A" w:rsidRPr="0024686A" w:rsidRDefault="0024686A" w:rsidP="0024686A">
      <w:pPr>
        <w:jc w:val="both"/>
        <w:rPr>
          <w:lang w:val="en-NZ"/>
        </w:rPr>
      </w:pPr>
      <w:r w:rsidRPr="0024686A">
        <w:rPr>
          <w:lang w:val="en-NZ"/>
        </w:rPr>
        <w:t>-</w:t>
      </w:r>
      <w:r w:rsidRPr="0024686A">
        <w:rPr>
          <w:lang w:val="en-NZ"/>
        </w:rPr>
        <w:tab/>
        <w:t>Method C: To upgrade the secondary SRS allocation except SRS active and SRS passive applications. Tables of RR Article 21, Appendix 4 and Appendix 7 are modified to specify pfd limits for SRS (space-to-Earth) and (space-to-space), to protect the radio astronomy service and to determine the coordination distances around SRS earth stations. A new Resolution are proposed to upgrade the status of the existing assignments recorded in the MIFR with the original date of receipt, subject to conformity with the new conditions of the allocation of the frequency band 14.8-15.35 GHz to the space research service.</w:t>
      </w:r>
    </w:p>
    <w:p w14:paraId="14AEF171" w14:textId="77777777" w:rsidR="00EE72F1" w:rsidRDefault="0024686A" w:rsidP="00EE72F1">
      <w:pPr>
        <w:jc w:val="both"/>
        <w:rPr>
          <w:lang w:val="en-NZ"/>
        </w:rPr>
      </w:pPr>
      <w:r w:rsidRPr="0024686A">
        <w:rPr>
          <w:lang w:val="en-NZ"/>
        </w:rPr>
        <w:t>-</w:t>
      </w:r>
      <w:r w:rsidRPr="0024686A">
        <w:rPr>
          <w:lang w:val="en-NZ"/>
        </w:rPr>
        <w:tab/>
        <w:t xml:space="preserve">Method D: The upgrade is limited to the usage of the SRS for near-Earth missions avoiding the upgrade of all other subsets of the SRS and to modify RR Table 21-4 of RR Article 21 to specify pfd limits for SRS (space-to-space) and (space-to-space). It is also proposed to have a pfd limit in order to protect the AMS, HTTS and RAS operated in </w:t>
      </w:r>
      <w:r w:rsidR="00EE72F1" w:rsidRPr="0024686A">
        <w:rPr>
          <w:lang w:val="en-NZ"/>
        </w:rPr>
        <w:t>neighbouring</w:t>
      </w:r>
      <w:r w:rsidRPr="0024686A">
        <w:rPr>
          <w:lang w:val="en-NZ"/>
        </w:rPr>
        <w:t xml:space="preserve"> countries.</w:t>
      </w:r>
    </w:p>
    <w:p w14:paraId="35B68AE7" w14:textId="4F39F49D" w:rsidR="0024686A" w:rsidRDefault="00EE72F1" w:rsidP="00EE72F1">
      <w:pPr>
        <w:spacing w:after="120"/>
        <w:jc w:val="both"/>
        <w:rPr>
          <w:lang w:val="en-NZ"/>
        </w:rPr>
      </w:pPr>
      <w:r w:rsidRPr="00EE72F1">
        <w:rPr>
          <w:lang w:val="en-NZ"/>
        </w:rPr>
        <w:t>-</w:t>
      </w:r>
      <w:r w:rsidRPr="00EE72F1">
        <w:rPr>
          <w:lang w:val="en-NZ"/>
        </w:rPr>
        <w:tab/>
      </w:r>
      <w:r w:rsidR="0024686A" w:rsidRPr="0024686A">
        <w:rPr>
          <w:lang w:val="en-NZ"/>
        </w:rPr>
        <w:t xml:space="preserve">Method E: Provisions to both protect and avoid constraints on primary services for the FS and MS in the frequency band 14.8-15.35 GHz, as well as radio astronomy service in the </w:t>
      </w:r>
      <w:r w:rsidR="0024686A" w:rsidRPr="0024686A">
        <w:rPr>
          <w:lang w:val="en-NZ"/>
        </w:rPr>
        <w:lastRenderedPageBreak/>
        <w:t>adjacent frequency band 15.35-15.4 GHz are provided in this method, which are reflected in three sub-Methods.</w:t>
      </w:r>
    </w:p>
    <w:p w14:paraId="7E93038B" w14:textId="52F6862E" w:rsidR="007F3C2D" w:rsidRDefault="0024686A" w:rsidP="001319AF">
      <w:pPr>
        <w:spacing w:after="120"/>
        <w:jc w:val="both"/>
        <w:rPr>
          <w:b/>
          <w:bCs/>
          <w:lang w:val="en-NZ"/>
        </w:rPr>
      </w:pPr>
      <w:r w:rsidRPr="0024686A">
        <w:rPr>
          <w:lang w:val="en-NZ"/>
        </w:rPr>
        <w:t xml:space="preserve">All the methods support the suppression of </w:t>
      </w:r>
      <w:r w:rsidRPr="007E7BCD">
        <w:rPr>
          <w:lang w:val="en-NZ"/>
        </w:rPr>
        <w:t>Resolution</w:t>
      </w:r>
      <w:r w:rsidRPr="007E7BCD">
        <w:rPr>
          <w:b/>
          <w:bCs/>
          <w:lang w:val="en-NZ"/>
        </w:rPr>
        <w:t xml:space="preserve"> 661 (WRC-19)</w:t>
      </w:r>
    </w:p>
    <w:p w14:paraId="4C7898B8" w14:textId="7C3CA72E" w:rsidR="001319AF" w:rsidRPr="007F3C2D" w:rsidRDefault="001319AF" w:rsidP="009D4B7A">
      <w:pPr>
        <w:jc w:val="both"/>
        <w:rPr>
          <w:rFonts w:eastAsia="SimSun"/>
          <w:lang w:val="en-NZ" w:eastAsia="zh-CN"/>
        </w:rPr>
      </w:pPr>
      <w:r>
        <w:rPr>
          <w:rFonts w:eastAsia="SimSun"/>
          <w:lang w:eastAsia="zh-CN"/>
        </w:rPr>
        <w:t>Relevant ITU-R documents:</w:t>
      </w:r>
    </w:p>
    <w:bookmarkEnd w:id="0"/>
    <w:bookmarkEnd w:id="1"/>
    <w:p w14:paraId="7982F30D" w14:textId="77777777" w:rsidR="001319AF" w:rsidRDefault="001319AF" w:rsidP="001319AF">
      <w:pPr>
        <w:pStyle w:val="ListParagraph"/>
        <w:widowControl w:val="0"/>
        <w:numPr>
          <w:ilvl w:val="0"/>
          <w:numId w:val="12"/>
        </w:numPr>
        <w:autoSpaceDE w:val="0"/>
        <w:autoSpaceDN w:val="0"/>
        <w:spacing w:after="120"/>
        <w:rPr>
          <w:rFonts w:eastAsia="SimSun"/>
          <w:lang w:eastAsia="zh-CN"/>
        </w:rPr>
      </w:pPr>
      <w:r>
        <w:fldChar w:fldCharType="begin"/>
      </w:r>
      <w:r>
        <w:instrText>HYPERLINK "https://www.itu.int/dms_pub/itu-r/oth/0c/0a/R0C0A00000D0013PDFE.pdf"</w:instrText>
      </w:r>
      <w:r>
        <w:fldChar w:fldCharType="separate"/>
      </w:r>
      <w:r w:rsidRPr="00DB2B3E">
        <w:rPr>
          <w:rStyle w:val="Hyperlink"/>
          <w:rFonts w:eastAsia="SimSun"/>
          <w:lang w:eastAsia="zh-CN"/>
        </w:rPr>
        <w:t>Resolution 661 (WRC-19)</w:t>
      </w:r>
      <w:r>
        <w:rPr>
          <w:rStyle w:val="Hyperlink"/>
          <w:rFonts w:eastAsia="SimSun"/>
          <w:lang w:eastAsia="zh-CN"/>
        </w:rPr>
        <w:fldChar w:fldCharType="end"/>
      </w:r>
      <w:r w:rsidRPr="00DB2B3E">
        <w:rPr>
          <w:rFonts w:eastAsia="SimSun"/>
          <w:lang w:eastAsia="zh-CN"/>
        </w:rPr>
        <w:t xml:space="preserve"> “Examination of a possible upgrade to primary status of the secondary allocation to the space research service in the frequency band 14.8-15.35 GHz”</w:t>
      </w:r>
    </w:p>
    <w:p w14:paraId="2FB34371" w14:textId="77777777" w:rsidR="001319AF" w:rsidRDefault="00F25577" w:rsidP="001319AF">
      <w:pPr>
        <w:pStyle w:val="ListParagraph"/>
        <w:widowControl w:val="0"/>
        <w:numPr>
          <w:ilvl w:val="0"/>
          <w:numId w:val="12"/>
        </w:numPr>
        <w:autoSpaceDE w:val="0"/>
        <w:autoSpaceDN w:val="0"/>
        <w:spacing w:after="120"/>
        <w:rPr>
          <w:rFonts w:eastAsia="SimSun"/>
          <w:lang w:eastAsia="zh-CN"/>
        </w:rPr>
      </w:pPr>
      <w:hyperlink r:id="rId9" w:history="1">
        <w:r w:rsidR="001319AF" w:rsidRPr="00DB2B3E">
          <w:rPr>
            <w:rStyle w:val="Hyperlink"/>
            <w:rFonts w:eastAsia="SimSun"/>
            <w:lang w:eastAsia="zh-CN"/>
          </w:rPr>
          <w:t>ITU-R Rec. SA.510-3</w:t>
        </w:r>
      </w:hyperlink>
      <w:r w:rsidR="001319AF" w:rsidRPr="00DB2B3E">
        <w:rPr>
          <w:rFonts w:eastAsia="SimSun"/>
          <w:lang w:eastAsia="zh-CN"/>
        </w:rPr>
        <w:t xml:space="preserve"> “Feasibility of frequency sharing between the space research service and other services in bands near 14 and 15 GHz - Potential interference from data relay satellite systems”</w:t>
      </w:r>
    </w:p>
    <w:p w14:paraId="0B2F1A80" w14:textId="77777777" w:rsidR="001319AF" w:rsidRDefault="00F25577" w:rsidP="001319AF">
      <w:pPr>
        <w:pStyle w:val="ListParagraph"/>
        <w:widowControl w:val="0"/>
        <w:numPr>
          <w:ilvl w:val="0"/>
          <w:numId w:val="12"/>
        </w:numPr>
        <w:autoSpaceDE w:val="0"/>
        <w:autoSpaceDN w:val="0"/>
        <w:spacing w:after="120"/>
        <w:rPr>
          <w:rFonts w:eastAsia="SimSun"/>
          <w:lang w:eastAsia="zh-CN"/>
        </w:rPr>
      </w:pPr>
      <w:hyperlink r:id="rId10" w:history="1">
        <w:r w:rsidR="001319AF" w:rsidRPr="003D68FC">
          <w:rPr>
            <w:rStyle w:val="Hyperlink"/>
            <w:rFonts w:eastAsia="SimSun"/>
            <w:lang w:eastAsia="zh-CN"/>
          </w:rPr>
          <w:t>ITU-R Rec. SA.1414-2</w:t>
        </w:r>
      </w:hyperlink>
      <w:r w:rsidR="001319AF">
        <w:rPr>
          <w:rFonts w:eastAsia="SimSun"/>
          <w:lang w:eastAsia="zh-CN"/>
        </w:rPr>
        <w:t xml:space="preserve"> “</w:t>
      </w:r>
      <w:r w:rsidR="001319AF" w:rsidRPr="003D68FC">
        <w:rPr>
          <w:rFonts w:eastAsia="SimSun"/>
          <w:lang w:eastAsia="zh-CN"/>
        </w:rPr>
        <w:t>Characteristics of data relay satellite systems</w:t>
      </w:r>
      <w:r w:rsidR="001319AF">
        <w:rPr>
          <w:rFonts w:eastAsia="SimSun"/>
          <w:lang w:eastAsia="zh-CN"/>
        </w:rPr>
        <w:t>”</w:t>
      </w:r>
    </w:p>
    <w:p w14:paraId="291848D0" w14:textId="77777777" w:rsidR="001319AF" w:rsidRPr="00701130" w:rsidRDefault="00F25577" w:rsidP="001319AF">
      <w:pPr>
        <w:pStyle w:val="ListParagraph"/>
        <w:widowControl w:val="0"/>
        <w:numPr>
          <w:ilvl w:val="0"/>
          <w:numId w:val="12"/>
        </w:numPr>
        <w:autoSpaceDE w:val="0"/>
        <w:autoSpaceDN w:val="0"/>
        <w:spacing w:after="120"/>
        <w:rPr>
          <w:rFonts w:eastAsia="SimSun"/>
          <w:lang w:eastAsia="zh-CN"/>
        </w:rPr>
      </w:pPr>
      <w:hyperlink r:id="rId11" w:history="1">
        <w:r w:rsidR="001319AF" w:rsidRPr="00701130">
          <w:rPr>
            <w:rStyle w:val="Hyperlink"/>
            <w:rFonts w:eastAsia="SimSun"/>
            <w:lang w:eastAsia="zh-CN"/>
          </w:rPr>
          <w:t>ITU-R Rec. SA.1626-1</w:t>
        </w:r>
      </w:hyperlink>
      <w:r w:rsidR="001319AF" w:rsidRPr="00701130">
        <w:rPr>
          <w:rFonts w:eastAsia="SimSun"/>
          <w:lang w:eastAsia="zh-CN"/>
        </w:rPr>
        <w:t xml:space="preserve"> “Feasibility of sharing between the space research service (space-to-Earth) and the fixed and mobile services in the band 14.8-15.35 GHz”</w:t>
      </w:r>
    </w:p>
    <w:p w14:paraId="23AE22C4" w14:textId="77777777" w:rsidR="001319AF" w:rsidRDefault="00F25577" w:rsidP="001319AF">
      <w:pPr>
        <w:pStyle w:val="ListParagraph"/>
        <w:widowControl w:val="0"/>
        <w:numPr>
          <w:ilvl w:val="0"/>
          <w:numId w:val="12"/>
        </w:numPr>
        <w:autoSpaceDE w:val="0"/>
        <w:autoSpaceDN w:val="0"/>
        <w:spacing w:after="120"/>
        <w:rPr>
          <w:rFonts w:eastAsia="SimSun"/>
          <w:lang w:eastAsia="zh-CN"/>
        </w:rPr>
      </w:pPr>
      <w:hyperlink r:id="rId12" w:history="1">
        <w:r w:rsidR="001319AF">
          <w:rPr>
            <w:rStyle w:val="Hyperlink"/>
            <w:rFonts w:eastAsia="SimSun"/>
            <w:lang w:eastAsia="zh-CN"/>
          </w:rPr>
          <w:t>Chairman's Report 7B/246</w:t>
        </w:r>
      </w:hyperlink>
      <w:r w:rsidR="001319AF">
        <w:rPr>
          <w:rFonts w:eastAsia="SimSun"/>
          <w:lang w:eastAsia="zh-CN"/>
        </w:rPr>
        <w:t xml:space="preserve"> “</w:t>
      </w:r>
      <w:r w:rsidR="001319AF" w:rsidRPr="0044675A">
        <w:rPr>
          <w:rFonts w:eastAsia="SimSun"/>
          <w:lang w:eastAsia="zh-CN"/>
        </w:rPr>
        <w:t>Report on the September/October 2022 meeting (27 September - 5 October 2022) of Working Party 7B with a view to its next meeting (2-12 October 2023)</w:t>
      </w:r>
      <w:r w:rsidR="001319AF">
        <w:rPr>
          <w:rFonts w:eastAsia="SimSun"/>
          <w:lang w:eastAsia="zh-CN"/>
        </w:rPr>
        <w:t>”</w:t>
      </w:r>
    </w:p>
    <w:p w14:paraId="28E58146" w14:textId="77777777" w:rsidR="001319AF" w:rsidRDefault="00F25577" w:rsidP="001319AF">
      <w:pPr>
        <w:pStyle w:val="ListParagraph"/>
        <w:widowControl w:val="0"/>
        <w:numPr>
          <w:ilvl w:val="0"/>
          <w:numId w:val="12"/>
        </w:numPr>
        <w:autoSpaceDE w:val="0"/>
        <w:autoSpaceDN w:val="0"/>
        <w:spacing w:after="120"/>
        <w:rPr>
          <w:rFonts w:eastAsia="SimSun"/>
          <w:lang w:eastAsia="zh-CN"/>
        </w:rPr>
      </w:pPr>
      <w:hyperlink r:id="rId13" w:history="1">
        <w:r w:rsidR="001319AF">
          <w:rPr>
            <w:rStyle w:val="Hyperlink"/>
            <w:rFonts w:eastAsia="SimSun"/>
            <w:lang w:eastAsia="zh-CN"/>
          </w:rPr>
          <w:t>Chairman's Report 7B/246 (Annex 2)</w:t>
        </w:r>
      </w:hyperlink>
      <w:r w:rsidR="001319AF">
        <w:rPr>
          <w:rFonts w:eastAsia="SimSun"/>
          <w:lang w:eastAsia="zh-CN"/>
        </w:rPr>
        <w:t xml:space="preserve"> “</w:t>
      </w:r>
      <w:r w:rsidR="001319AF" w:rsidRPr="00021EE0">
        <w:rPr>
          <w:rFonts w:eastAsia="SimSun"/>
          <w:lang w:eastAsia="zh-CN"/>
        </w:rPr>
        <w:t>Preliminary draft new Report ITU-R SA.[15 GHZ SRS SHARING] - Sharing and Compatibility Studies for the SRS in the band 14.8-15.35 GHz</w:t>
      </w:r>
      <w:r w:rsidR="001319AF">
        <w:rPr>
          <w:rFonts w:eastAsia="SimSun"/>
          <w:lang w:eastAsia="zh-CN"/>
        </w:rPr>
        <w:t>”</w:t>
      </w:r>
    </w:p>
    <w:p w14:paraId="4E166D0C" w14:textId="079D19D3" w:rsidR="009D4B7A" w:rsidRDefault="00F25577" w:rsidP="001319AF">
      <w:pPr>
        <w:numPr>
          <w:ilvl w:val="0"/>
          <w:numId w:val="12"/>
        </w:numPr>
        <w:jc w:val="both"/>
        <w:rPr>
          <w:rFonts w:eastAsia="SimSun"/>
          <w:lang w:eastAsia="zh-CN"/>
        </w:rPr>
      </w:pPr>
      <w:hyperlink r:id="rId14" w:history="1">
        <w:r w:rsidR="001319AF" w:rsidRPr="003D68FC">
          <w:rPr>
            <w:rStyle w:val="Hyperlink"/>
            <w:rFonts w:eastAsia="SimSun"/>
            <w:lang w:eastAsia="zh-CN"/>
          </w:rPr>
          <w:t>ITU-R Rec. SA.</w:t>
        </w:r>
        <w:r w:rsidR="001319AF">
          <w:rPr>
            <w:rStyle w:val="Hyperlink"/>
            <w:rFonts w:eastAsia="SimSun"/>
            <w:lang w:eastAsia="zh-CN"/>
          </w:rPr>
          <w:t>2141</w:t>
        </w:r>
      </w:hyperlink>
      <w:r w:rsidR="001319AF">
        <w:rPr>
          <w:rFonts w:eastAsia="SimSun"/>
          <w:lang w:eastAsia="zh-CN"/>
        </w:rPr>
        <w:t xml:space="preserve"> “</w:t>
      </w:r>
      <w:r w:rsidR="001319AF" w:rsidRPr="00A400A2">
        <w:rPr>
          <w:rFonts w:eastAsia="SimSun"/>
          <w:lang w:eastAsia="zh-CN"/>
        </w:rPr>
        <w:t>Characteristics of space research service systems in the frequency range 14.8-15.35 GHz</w:t>
      </w:r>
      <w:r w:rsidR="001319AF">
        <w:rPr>
          <w:rFonts w:eastAsia="SimSun"/>
          <w:lang w:eastAsia="zh-CN"/>
        </w:rPr>
        <w:t>”</w:t>
      </w:r>
    </w:p>
    <w:p w14:paraId="0A1BD306" w14:textId="3C02B292" w:rsidR="00AE7E02" w:rsidRPr="00AE7E02" w:rsidRDefault="00F25577" w:rsidP="00AE7E02">
      <w:pPr>
        <w:numPr>
          <w:ilvl w:val="0"/>
          <w:numId w:val="12"/>
        </w:numPr>
        <w:jc w:val="both"/>
        <w:rPr>
          <w:rFonts w:eastAsia="SimSun"/>
          <w:lang w:eastAsia="zh-CN"/>
        </w:rPr>
      </w:pPr>
      <w:hyperlink r:id="rId15" w:history="1">
        <w:r w:rsidR="00AE7E02" w:rsidRPr="003D68FC">
          <w:rPr>
            <w:rStyle w:val="Hyperlink"/>
            <w:rFonts w:eastAsia="SimSun"/>
            <w:lang w:eastAsia="zh-CN"/>
          </w:rPr>
          <w:t>ITU-R</w:t>
        </w:r>
        <w:r w:rsidR="00AE7E02">
          <w:rPr>
            <w:rStyle w:val="Hyperlink"/>
            <w:rFonts w:eastAsia="SimSun"/>
            <w:lang w:eastAsia="zh-CN"/>
          </w:rPr>
          <w:t xml:space="preserve"> Report CPM23-2</w:t>
        </w:r>
      </w:hyperlink>
      <w:r w:rsidR="00AE7E02">
        <w:rPr>
          <w:rFonts w:eastAsia="SimSun"/>
          <w:lang w:eastAsia="zh-CN"/>
        </w:rPr>
        <w:t xml:space="preserve"> “</w:t>
      </w:r>
      <w:r w:rsidR="00F02BCD" w:rsidRPr="00F02BCD">
        <w:rPr>
          <w:rFonts w:eastAsia="SimSun"/>
          <w:lang w:eastAsia="zh-CN"/>
        </w:rPr>
        <w:t>Final CPM Report for WRC-23</w:t>
      </w:r>
      <w:r w:rsidR="00AE7E02">
        <w:rPr>
          <w:rFonts w:eastAsia="SimSun"/>
          <w:lang w:eastAsia="zh-CN"/>
        </w:rPr>
        <w:t>”</w:t>
      </w:r>
    </w:p>
    <w:p w14:paraId="4D6232E9" w14:textId="77777777" w:rsidR="009D4B7A" w:rsidRPr="00441526" w:rsidRDefault="009D4B7A" w:rsidP="009D4B7A">
      <w:pPr>
        <w:jc w:val="both"/>
        <w:rPr>
          <w:lang w:val="en-NZ"/>
        </w:rPr>
      </w:pPr>
    </w:p>
    <w:p w14:paraId="4B47EE69" w14:textId="77777777" w:rsidR="009D4B7A" w:rsidRPr="00441526" w:rsidRDefault="009D4B7A" w:rsidP="009D4B7A">
      <w:pPr>
        <w:spacing w:after="120"/>
        <w:jc w:val="both"/>
        <w:rPr>
          <w:b/>
          <w:lang w:val="en-NZ" w:eastAsia="ko-KR"/>
        </w:rPr>
      </w:pPr>
      <w:r w:rsidRPr="00441526">
        <w:rPr>
          <w:b/>
          <w:lang w:val="en-NZ" w:eastAsia="ko-KR"/>
        </w:rPr>
        <w:t xml:space="preserve">2. </w:t>
      </w:r>
      <w:r w:rsidRPr="00441526">
        <w:rPr>
          <w:b/>
          <w:lang w:val="en-NZ" w:eastAsia="ko-KR"/>
        </w:rPr>
        <w:tab/>
        <w:t>Documents</w:t>
      </w:r>
    </w:p>
    <w:p w14:paraId="4A7AD676" w14:textId="77777777" w:rsidR="00205179" w:rsidRDefault="005878F9" w:rsidP="00205179">
      <w:pPr>
        <w:numPr>
          <w:ilvl w:val="0"/>
          <w:numId w:val="12"/>
        </w:numPr>
        <w:ind w:leftChars="145" w:left="708"/>
        <w:jc w:val="both"/>
        <w:rPr>
          <w:lang w:val="fr-CH"/>
        </w:rPr>
      </w:pPr>
      <w:r w:rsidRPr="00441526">
        <w:rPr>
          <w:lang w:val="en-NZ"/>
        </w:rPr>
        <w:t xml:space="preserve">Input Documents </w:t>
      </w:r>
      <w:r>
        <w:rPr>
          <w:lang w:val="en-NZ"/>
        </w:rPr>
        <w:t>APG23-6/</w:t>
      </w:r>
      <w:hyperlink r:id="rId16" w:history="1">
        <w:r w:rsidRPr="00374900">
          <w:rPr>
            <w:rStyle w:val="Hyperlink"/>
            <w:lang w:val="en-NZ"/>
          </w:rPr>
          <w:t>INP-19</w:t>
        </w:r>
      </w:hyperlink>
      <w:r>
        <w:rPr>
          <w:lang w:val="en-NZ"/>
        </w:rPr>
        <w:t xml:space="preserve"> (IND), </w:t>
      </w:r>
      <w:hyperlink r:id="rId17" w:history="1">
        <w:r w:rsidRPr="00374900">
          <w:rPr>
            <w:rStyle w:val="Hyperlink"/>
            <w:lang w:val="en-NZ"/>
          </w:rPr>
          <w:t>INP-</w:t>
        </w:r>
        <w:r>
          <w:rPr>
            <w:rStyle w:val="Hyperlink"/>
            <w:lang w:val="en-NZ"/>
          </w:rPr>
          <w:t>25</w:t>
        </w:r>
      </w:hyperlink>
      <w:r>
        <w:rPr>
          <w:lang w:val="en-NZ"/>
        </w:rPr>
        <w:t xml:space="preserve"> (</w:t>
      </w:r>
      <w:r w:rsidRPr="006116E7">
        <w:rPr>
          <w:lang w:val="en-NZ"/>
        </w:rPr>
        <w:t>BGD</w:t>
      </w:r>
      <w:r>
        <w:rPr>
          <w:lang w:val="en-NZ"/>
        </w:rPr>
        <w:t xml:space="preserve">), </w:t>
      </w:r>
      <w:hyperlink r:id="rId18" w:history="1">
        <w:r w:rsidRPr="00BC7959">
          <w:rPr>
            <w:rStyle w:val="Hyperlink"/>
            <w:lang w:val="en-NZ"/>
          </w:rPr>
          <w:t>INP-33 (Rev.1)</w:t>
        </w:r>
      </w:hyperlink>
      <w:r>
        <w:rPr>
          <w:lang w:val="en-NZ"/>
        </w:rPr>
        <w:t xml:space="preserve"> (INS, J, KOR, VTN), </w:t>
      </w:r>
      <w:hyperlink r:id="rId19" w:history="1">
        <w:r w:rsidRPr="00964762">
          <w:rPr>
            <w:rStyle w:val="Hyperlink"/>
            <w:rFonts w:eastAsia="MS Mincho"/>
            <w:lang w:eastAsia="ja-JP"/>
          </w:rPr>
          <w:t>INP-</w:t>
        </w:r>
        <w:r>
          <w:rPr>
            <w:rStyle w:val="Hyperlink"/>
            <w:rFonts w:eastAsia="MS Mincho"/>
            <w:lang w:eastAsia="ja-JP"/>
          </w:rPr>
          <w:t>60</w:t>
        </w:r>
      </w:hyperlink>
      <w:r w:rsidRPr="006A27B0">
        <w:rPr>
          <w:lang w:val="en-NZ"/>
        </w:rPr>
        <w:t xml:space="preserve"> (</w:t>
      </w:r>
      <w:r>
        <w:rPr>
          <w:lang w:val="en-NZ"/>
        </w:rPr>
        <w:t>THA</w:t>
      </w:r>
      <w:r w:rsidRPr="006A27B0">
        <w:rPr>
          <w:lang w:val="en-NZ"/>
        </w:rPr>
        <w:t>),</w:t>
      </w:r>
      <w:r>
        <w:rPr>
          <w:lang w:val="en-NZ"/>
        </w:rPr>
        <w:t xml:space="preserve"> </w:t>
      </w:r>
      <w:hyperlink r:id="rId20" w:history="1">
        <w:r w:rsidRPr="00964762">
          <w:rPr>
            <w:rStyle w:val="Hyperlink"/>
            <w:rFonts w:eastAsia="MS Mincho"/>
            <w:lang w:eastAsia="ja-JP"/>
          </w:rPr>
          <w:t>INP-</w:t>
        </w:r>
        <w:r>
          <w:rPr>
            <w:rStyle w:val="Hyperlink"/>
            <w:rFonts w:eastAsia="MS Mincho"/>
            <w:lang w:eastAsia="ja-JP"/>
          </w:rPr>
          <w:t>67</w:t>
        </w:r>
      </w:hyperlink>
      <w:r w:rsidRPr="006A27B0">
        <w:rPr>
          <w:lang w:val="en-NZ"/>
        </w:rPr>
        <w:t xml:space="preserve"> (</w:t>
      </w:r>
      <w:r>
        <w:rPr>
          <w:lang w:val="en-NZ"/>
        </w:rPr>
        <w:t>IRN</w:t>
      </w:r>
      <w:r w:rsidRPr="006A27B0">
        <w:rPr>
          <w:lang w:val="en-NZ"/>
        </w:rPr>
        <w:t>),</w:t>
      </w:r>
      <w:r>
        <w:rPr>
          <w:lang w:val="en-NZ"/>
        </w:rPr>
        <w:t xml:space="preserve"> </w:t>
      </w:r>
      <w:hyperlink r:id="rId21" w:history="1">
        <w:r w:rsidRPr="00616E0F">
          <w:rPr>
            <w:rStyle w:val="Hyperlink"/>
            <w:rFonts w:eastAsia="MS Mincho"/>
            <w:lang w:eastAsia="ja-JP"/>
          </w:rPr>
          <w:t>INP-</w:t>
        </w:r>
        <w:r>
          <w:rPr>
            <w:rStyle w:val="Hyperlink"/>
            <w:rFonts w:eastAsia="MS Mincho"/>
            <w:lang w:eastAsia="ja-JP"/>
          </w:rPr>
          <w:t>82</w:t>
        </w:r>
      </w:hyperlink>
      <w:r w:rsidRPr="00616E0F">
        <w:rPr>
          <w:lang w:val="en-NZ"/>
        </w:rPr>
        <w:t xml:space="preserve"> (AUS)</w:t>
      </w:r>
      <w:r>
        <w:rPr>
          <w:lang w:val="en-NZ"/>
        </w:rPr>
        <w:t xml:space="preserve">, </w:t>
      </w:r>
      <w:hyperlink r:id="rId22" w:history="1">
        <w:r w:rsidRPr="00616E0F">
          <w:rPr>
            <w:rStyle w:val="Hyperlink"/>
            <w:rFonts w:eastAsia="MS Mincho"/>
            <w:lang w:eastAsia="ja-JP"/>
          </w:rPr>
          <w:t>INP-</w:t>
        </w:r>
        <w:r>
          <w:rPr>
            <w:rStyle w:val="Hyperlink"/>
            <w:rFonts w:eastAsia="MS Mincho"/>
            <w:lang w:eastAsia="ja-JP"/>
          </w:rPr>
          <w:t>105</w:t>
        </w:r>
      </w:hyperlink>
      <w:r w:rsidRPr="00616E0F">
        <w:rPr>
          <w:lang w:val="en-NZ"/>
        </w:rPr>
        <w:t xml:space="preserve"> (CHN)</w:t>
      </w:r>
      <w:r>
        <w:rPr>
          <w:lang w:val="en-NZ"/>
        </w:rPr>
        <w:t xml:space="preserve">, </w:t>
      </w:r>
      <w:hyperlink r:id="rId23" w:history="1">
        <w:r w:rsidRPr="00616E0F">
          <w:rPr>
            <w:rStyle w:val="Hyperlink"/>
            <w:rFonts w:eastAsia="MS Mincho"/>
            <w:lang w:eastAsia="ja-JP"/>
          </w:rPr>
          <w:t>INP-</w:t>
        </w:r>
        <w:r>
          <w:rPr>
            <w:rStyle w:val="Hyperlink"/>
            <w:rFonts w:eastAsia="MS Mincho"/>
            <w:lang w:eastAsia="ja-JP"/>
          </w:rPr>
          <w:t>111</w:t>
        </w:r>
      </w:hyperlink>
      <w:r w:rsidRPr="00616E0F">
        <w:rPr>
          <w:lang w:val="en-NZ"/>
        </w:rPr>
        <w:t xml:space="preserve"> (MLA)</w:t>
      </w:r>
    </w:p>
    <w:p w14:paraId="4468BDFC" w14:textId="5863B965" w:rsidR="005878F9" w:rsidRPr="00205179" w:rsidRDefault="005878F9" w:rsidP="00205179">
      <w:pPr>
        <w:numPr>
          <w:ilvl w:val="0"/>
          <w:numId w:val="12"/>
        </w:numPr>
        <w:ind w:leftChars="145" w:left="708"/>
        <w:jc w:val="both"/>
        <w:rPr>
          <w:lang w:val="fr-CH"/>
        </w:rPr>
      </w:pPr>
      <w:r w:rsidRPr="00205179">
        <w:rPr>
          <w:lang w:val="fr-CH"/>
        </w:rPr>
        <w:t>Information Documents APG23-6/</w:t>
      </w:r>
      <w:hyperlink r:id="rId24" w:history="1">
        <w:r w:rsidR="00205179" w:rsidRPr="00205179">
          <w:rPr>
            <w:rStyle w:val="Hyperlink"/>
            <w:rFonts w:eastAsia="MS Mincho"/>
            <w:lang w:val="en-NZ" w:eastAsia="ja-JP"/>
          </w:rPr>
          <w:t>INF-0</w:t>
        </w:r>
      </w:hyperlink>
      <w:r w:rsidR="00205179" w:rsidRPr="00205179">
        <w:rPr>
          <w:rStyle w:val="Hyperlink"/>
          <w:rFonts w:eastAsia="MS Mincho"/>
          <w:lang w:val="en-NZ" w:eastAsia="ja-JP"/>
        </w:rPr>
        <w:t>2</w:t>
      </w:r>
      <w:r w:rsidR="00205179" w:rsidRPr="00205179">
        <w:rPr>
          <w:b/>
          <w:bCs/>
          <w:lang w:val="en-NZ"/>
        </w:rPr>
        <w:t xml:space="preserve"> </w:t>
      </w:r>
      <w:r w:rsidR="00205179" w:rsidRPr="00205179">
        <w:rPr>
          <w:lang w:val="en-NZ"/>
        </w:rPr>
        <w:t xml:space="preserve">(WMO), </w:t>
      </w:r>
      <w:hyperlink r:id="rId25" w:history="1">
        <w:r w:rsidR="00205179" w:rsidRPr="00205179">
          <w:rPr>
            <w:rStyle w:val="Hyperlink"/>
            <w:rFonts w:eastAsia="MS Mincho"/>
            <w:lang w:val="en-NZ" w:eastAsia="ja-JP"/>
          </w:rPr>
          <w:t>INF-25</w:t>
        </w:r>
      </w:hyperlink>
      <w:r w:rsidR="00205179" w:rsidRPr="00205179">
        <w:rPr>
          <w:lang w:val="en-NZ"/>
        </w:rPr>
        <w:t xml:space="preserve"> (ICAO), </w:t>
      </w:r>
      <w:hyperlink r:id="rId26" w:history="1">
        <w:r w:rsidR="00205179" w:rsidRPr="00205179">
          <w:rPr>
            <w:rStyle w:val="Hyperlink"/>
            <w:rFonts w:eastAsia="MS Mincho"/>
            <w:lang w:val="en-NZ" w:eastAsia="ja-JP"/>
          </w:rPr>
          <w:t>INF-27</w:t>
        </w:r>
      </w:hyperlink>
      <w:r w:rsidR="00205179" w:rsidRPr="00205179">
        <w:rPr>
          <w:lang w:val="en-NZ"/>
        </w:rPr>
        <w:t xml:space="preserve"> (DG Chair), </w:t>
      </w:r>
      <w:hyperlink r:id="rId27" w:history="1">
        <w:r w:rsidR="00205179" w:rsidRPr="00205179">
          <w:rPr>
            <w:rStyle w:val="Hyperlink"/>
            <w:rFonts w:eastAsia="MS Mincho"/>
            <w:lang w:eastAsia="ja-JP"/>
          </w:rPr>
          <w:t>INF-45</w:t>
        </w:r>
      </w:hyperlink>
      <w:r w:rsidR="00205179" w:rsidRPr="00205179">
        <w:rPr>
          <w:lang w:val="en-NZ"/>
        </w:rPr>
        <w:t xml:space="preserve"> (RCC),</w:t>
      </w:r>
      <w:r w:rsidR="00205179">
        <w:rPr>
          <w:rFonts w:eastAsia="SimSun" w:hint="eastAsia"/>
          <w:lang w:val="fr-CH" w:eastAsia="zh-CN"/>
        </w:rPr>
        <w:t xml:space="preserve"> </w:t>
      </w:r>
      <w:hyperlink r:id="rId28" w:history="1">
        <w:r w:rsidR="00205179" w:rsidRPr="00205179">
          <w:rPr>
            <w:rStyle w:val="Hyperlink"/>
            <w:rFonts w:eastAsia="MS Mincho"/>
            <w:lang w:val="en-NZ" w:eastAsia="ja-JP"/>
          </w:rPr>
          <w:t>INF-46</w:t>
        </w:r>
      </w:hyperlink>
      <w:r w:rsidR="00205179" w:rsidRPr="00205179">
        <w:rPr>
          <w:lang w:val="en-NZ"/>
        </w:rPr>
        <w:t xml:space="preserve"> (CEPT), </w:t>
      </w:r>
      <w:hyperlink r:id="rId29" w:history="1">
        <w:r w:rsidR="00205179" w:rsidRPr="00205179">
          <w:rPr>
            <w:rStyle w:val="Hyperlink"/>
            <w:rFonts w:eastAsia="MS Mincho"/>
            <w:lang w:val="en-NZ" w:eastAsia="ja-JP"/>
          </w:rPr>
          <w:t>INF-52</w:t>
        </w:r>
      </w:hyperlink>
      <w:r w:rsidR="00205179" w:rsidRPr="00205179">
        <w:rPr>
          <w:lang w:val="en-NZ"/>
        </w:rPr>
        <w:t xml:space="preserve"> (CITEL)</w:t>
      </w:r>
    </w:p>
    <w:p w14:paraId="213BBC18" w14:textId="77777777" w:rsidR="009D4B7A" w:rsidRPr="00C37512" w:rsidRDefault="009D4B7A" w:rsidP="009D4B7A">
      <w:pPr>
        <w:rPr>
          <w:b/>
          <w:lang w:val="fr-CH" w:eastAsia="ko-KR"/>
        </w:rPr>
      </w:pPr>
    </w:p>
    <w:p w14:paraId="0BABA4DC" w14:textId="77777777" w:rsidR="009D4B7A" w:rsidRPr="00441526" w:rsidRDefault="009D4B7A" w:rsidP="009D4B7A">
      <w:pPr>
        <w:rPr>
          <w:b/>
          <w:lang w:val="en-NZ" w:eastAsia="ko-KR"/>
        </w:rPr>
      </w:pPr>
      <w:r w:rsidRPr="00441526">
        <w:rPr>
          <w:b/>
          <w:lang w:val="en-NZ" w:eastAsia="ko-KR"/>
        </w:rPr>
        <w:t xml:space="preserve">3. </w:t>
      </w:r>
      <w:r w:rsidRPr="00441526">
        <w:rPr>
          <w:b/>
          <w:lang w:val="en-NZ" w:eastAsia="ko-KR"/>
        </w:rPr>
        <w:tab/>
        <w:t>Summary of discussions</w:t>
      </w:r>
    </w:p>
    <w:p w14:paraId="52E051FB" w14:textId="77777777" w:rsidR="009D4B7A" w:rsidRPr="00441526" w:rsidRDefault="009D4B7A" w:rsidP="009D4B7A">
      <w:pPr>
        <w:spacing w:after="120"/>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14:paraId="33E797B8" w14:textId="106775F2" w:rsidR="009D4B7A" w:rsidRPr="00441526" w:rsidRDefault="009D4B7A" w:rsidP="009D4B7A">
      <w:pPr>
        <w:spacing w:after="120"/>
        <w:jc w:val="both"/>
        <w:rPr>
          <w:b/>
          <w:lang w:val="en-NZ" w:eastAsia="ko-KR"/>
        </w:rPr>
      </w:pPr>
      <w:r w:rsidRPr="00441526">
        <w:rPr>
          <w:b/>
          <w:lang w:val="en-NZ" w:eastAsia="ko-KR"/>
        </w:rPr>
        <w:t xml:space="preserve">3.1.1 </w:t>
      </w:r>
      <w:r w:rsidRPr="00441526">
        <w:rPr>
          <w:b/>
          <w:lang w:val="en-NZ" w:eastAsia="ko-KR"/>
        </w:rPr>
        <w:tab/>
      </w:r>
      <w:r w:rsidR="00392892" w:rsidRPr="00392892">
        <w:rPr>
          <w:b/>
          <w:lang w:val="en-NZ" w:eastAsia="ko-KR"/>
        </w:rPr>
        <w:t>India (Republic of)</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sidR="00E82E43">
        <w:rPr>
          <w:b/>
          <w:lang w:val="en-NZ" w:eastAsia="ko-KR"/>
        </w:rPr>
        <w:t>6</w:t>
      </w:r>
      <w:r w:rsidR="00F02BCD" w:rsidRPr="00F02BCD">
        <w:rPr>
          <w:b/>
          <w:bCs/>
          <w:lang w:val="en-NZ"/>
        </w:rPr>
        <w:t>/</w:t>
      </w:r>
      <w:hyperlink r:id="rId30" w:history="1">
        <w:r w:rsidR="00F02BCD" w:rsidRPr="00F02BCD">
          <w:rPr>
            <w:rStyle w:val="Hyperlink"/>
            <w:b/>
            <w:bCs/>
            <w:lang w:val="en-NZ"/>
          </w:rPr>
          <w:t>INP-19</w:t>
        </w:r>
      </w:hyperlink>
    </w:p>
    <w:p w14:paraId="58FBC69D" w14:textId="76832B87" w:rsidR="009D4B7A" w:rsidRPr="001F6585" w:rsidRDefault="001F6585" w:rsidP="001F6585">
      <w:pPr>
        <w:spacing w:before="120" w:after="120"/>
        <w:jc w:val="both"/>
      </w:pPr>
      <w:r w:rsidRPr="001F6585">
        <w:t>Several studies were performed to determine pfd levels corresponding to the interference criteria, and the results of those studies have diverging conclusions. The results of some of the studies raised a question around whether the proposed pfd mask in Recommendation ITU-R SA.1626-1 is suitable to satisfy Resolution 661 (WRC-19) and ensures the protection of incumbent primary allocated services operating in the frequency band 14.8-15.35 GHz. Therefore, India supports Method A which proposes “No Change” to Radio Regulations.</w:t>
      </w:r>
    </w:p>
    <w:p w14:paraId="4DFF552B" w14:textId="1241328D" w:rsidR="009D4B7A" w:rsidRPr="00441526" w:rsidRDefault="009D4B7A" w:rsidP="009D4B7A">
      <w:pPr>
        <w:spacing w:after="120"/>
        <w:jc w:val="both"/>
        <w:rPr>
          <w:b/>
          <w:lang w:val="en-NZ" w:eastAsia="ko-KR"/>
        </w:rPr>
      </w:pPr>
      <w:r w:rsidRPr="00441526">
        <w:rPr>
          <w:b/>
          <w:lang w:val="en-NZ" w:eastAsia="ko-KR"/>
        </w:rPr>
        <w:t xml:space="preserve">3.1.2 </w:t>
      </w:r>
      <w:r w:rsidRPr="00441526">
        <w:rPr>
          <w:b/>
          <w:lang w:val="en-NZ" w:eastAsia="ko-KR"/>
        </w:rPr>
        <w:tab/>
      </w:r>
      <w:r w:rsidR="009144B1" w:rsidRPr="009144B1">
        <w:rPr>
          <w:b/>
          <w:lang w:val="en-NZ" w:eastAsia="ko-KR"/>
        </w:rPr>
        <w:t>Bangladesh (People's Republic of)</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sidR="00E82E43">
        <w:rPr>
          <w:b/>
          <w:lang w:val="en-NZ" w:eastAsia="ko-KR"/>
        </w:rPr>
        <w:t>6</w:t>
      </w:r>
      <w:r w:rsidRPr="009144B1">
        <w:rPr>
          <w:b/>
          <w:lang w:val="en-NZ" w:eastAsia="ko-KR"/>
        </w:rPr>
        <w:t>/</w:t>
      </w:r>
      <w:hyperlink r:id="rId31" w:history="1">
        <w:r w:rsidR="009144B1" w:rsidRPr="009144B1">
          <w:rPr>
            <w:rStyle w:val="Hyperlink"/>
            <w:b/>
            <w:lang w:val="en-NZ"/>
          </w:rPr>
          <w:t>INP-25</w:t>
        </w:r>
      </w:hyperlink>
    </w:p>
    <w:p w14:paraId="57732E2F" w14:textId="0291396C" w:rsidR="009D4B7A" w:rsidRPr="00441526" w:rsidRDefault="005F15B8" w:rsidP="00BC5F14">
      <w:pPr>
        <w:spacing w:before="120" w:after="120"/>
        <w:jc w:val="both"/>
        <w:rPr>
          <w:lang w:val="en-NZ"/>
        </w:rPr>
      </w:pPr>
      <w:r w:rsidRPr="005F15B8">
        <w:rPr>
          <w:lang w:val="en-NZ"/>
        </w:rPr>
        <w:t xml:space="preserve">In Bangladesh 14.8-15.35 MHz is extensively used for fixed service. According to the study results presented in the CPM report, the sharing and compatibility studies show that the existing primary services which are allocated in the frequency band 14.8-15.35 could not be protected </w:t>
      </w:r>
      <w:r w:rsidRPr="005F15B8">
        <w:rPr>
          <w:lang w:val="en-NZ"/>
        </w:rPr>
        <w:lastRenderedPageBreak/>
        <w:t>from the SRS. Therefore, Bangladesh administration prefers method A of the CPM report i.e., no change to the Radio Regulations.</w:t>
      </w:r>
    </w:p>
    <w:p w14:paraId="69731701" w14:textId="3C3683C9" w:rsidR="009D4B7A" w:rsidRPr="00441526" w:rsidRDefault="009D4B7A" w:rsidP="009D4B7A">
      <w:pPr>
        <w:spacing w:after="120"/>
        <w:jc w:val="both"/>
        <w:rPr>
          <w:b/>
          <w:lang w:val="en-NZ" w:eastAsia="ko-KR"/>
        </w:rPr>
      </w:pPr>
      <w:r w:rsidRPr="00441526">
        <w:rPr>
          <w:b/>
          <w:lang w:val="en-NZ" w:eastAsia="ko-KR"/>
        </w:rPr>
        <w:t>3.1.</w:t>
      </w:r>
      <w:r w:rsidR="002F4DE8">
        <w:rPr>
          <w:b/>
          <w:lang w:val="en-NZ" w:eastAsia="ko-KR"/>
        </w:rPr>
        <w:t>3</w:t>
      </w:r>
      <w:r w:rsidRPr="00441526">
        <w:rPr>
          <w:b/>
          <w:lang w:val="en-NZ" w:eastAsia="ko-KR"/>
        </w:rPr>
        <w:tab/>
      </w:r>
      <w:r w:rsidR="005A5923" w:rsidRPr="005A5923">
        <w:rPr>
          <w:b/>
          <w:lang w:val="en-NZ" w:eastAsia="ko-KR"/>
        </w:rPr>
        <w:t>Indonesia (Republic of), Japan, Korea (Republic of), Viet Nam (Socialist Republic of)</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sidR="00E82E43">
        <w:rPr>
          <w:b/>
          <w:lang w:val="en-NZ" w:eastAsia="ko-KR"/>
        </w:rPr>
        <w:t>6</w:t>
      </w:r>
      <w:r w:rsidRPr="00EA445C">
        <w:rPr>
          <w:b/>
          <w:lang w:val="en-NZ" w:eastAsia="ko-KR"/>
        </w:rPr>
        <w:t>/</w:t>
      </w:r>
      <w:hyperlink r:id="rId32" w:history="1">
        <w:r w:rsidR="00EA445C" w:rsidRPr="00EA445C">
          <w:rPr>
            <w:rStyle w:val="Hyperlink"/>
            <w:b/>
            <w:lang w:val="en-NZ"/>
          </w:rPr>
          <w:t>INP-33 (Rev.1)</w:t>
        </w:r>
      </w:hyperlink>
    </w:p>
    <w:p w14:paraId="7C86E822" w14:textId="77777777" w:rsidR="009728FA" w:rsidRPr="004C6B42" w:rsidRDefault="009728FA" w:rsidP="004C6B42">
      <w:pPr>
        <w:spacing w:before="120" w:after="120"/>
        <w:jc w:val="both"/>
      </w:pPr>
      <w:r w:rsidRPr="004C6B42">
        <w:rPr>
          <w:rFonts w:hint="eastAsia"/>
        </w:rPr>
        <w:t>T</w:t>
      </w:r>
      <w:r w:rsidRPr="004C6B42">
        <w:t xml:space="preserve">he fixed and mobile services are allocated on a primary basis in the 14.8-15.35 GHz band and the radio astronomy service is allocated on a primary basis in the 15.35-15.4 GHz band. The 14.8-15.35 GHz band is used extensively for fixed links in many countries including developing countries as well as for mobile links between aircrafts/helicopters and ground stations to transmit critical information including on public protection and disaster relief in some countries. Possible upgrade of the space research service in the 14.8-15.35 GHz band shall ensure the appropriate protection of, and not impose additional constraints on the incumbent </w:t>
      </w:r>
      <w:r w:rsidRPr="004C6B42">
        <w:rPr>
          <w:rFonts w:hint="eastAsia"/>
        </w:rPr>
        <w:t>p</w:t>
      </w:r>
      <w:r w:rsidRPr="004C6B42">
        <w:t>rimary services in this band and the adjacent bands.</w:t>
      </w:r>
      <w:r w:rsidRPr="004C6B42">
        <w:rPr>
          <w:rFonts w:hint="eastAsia"/>
        </w:rPr>
        <w:t xml:space="preserve"> </w:t>
      </w:r>
      <w:r w:rsidRPr="004C6B42">
        <w:t xml:space="preserve">However, the current ITU-R study shows clearly that possible upgrade of the space research service in the 14.8-15.35 GHz band does not protect the incumbent primary services. Thus, </w:t>
      </w:r>
      <w:r w:rsidRPr="00640531">
        <w:t>possible upgrade of the space research service in the 14.8-15.35 GHz band does not</w:t>
      </w:r>
      <w:r>
        <w:t xml:space="preserve"> satisfy Resolution </w:t>
      </w:r>
      <w:r w:rsidRPr="005179CE">
        <w:rPr>
          <w:b/>
          <w:bCs/>
        </w:rPr>
        <w:t>661 (WRC-19).</w:t>
      </w:r>
    </w:p>
    <w:p w14:paraId="69AB547F" w14:textId="5E844E1F" w:rsidR="00C15D35" w:rsidRPr="004C6B42" w:rsidRDefault="009728FA" w:rsidP="004C6B42">
      <w:pPr>
        <w:spacing w:before="120" w:after="120"/>
        <w:jc w:val="both"/>
      </w:pPr>
      <w:r w:rsidRPr="004C6B42">
        <w:t xml:space="preserve">Therefore, the APT Members listed on the first page support no change to the Radio Regulations </w:t>
      </w:r>
      <w:r>
        <w:t xml:space="preserve">and the suppression of Resolution </w:t>
      </w:r>
      <w:r w:rsidRPr="005179CE">
        <w:rPr>
          <w:b/>
          <w:bCs/>
        </w:rPr>
        <w:t>661 (WRC-19)</w:t>
      </w:r>
      <w:r w:rsidRPr="004C6B42">
        <w:t xml:space="preserve"> (Method A in the CPM Report), and accordingly propose a Preliminary APT Common Proposals (PACP) on WRC-23 Agenda Item 1.13 as shown in the embedded file below.</w:t>
      </w:r>
    </w:p>
    <w:bookmarkStart w:id="2" w:name="_MON_1752430099"/>
    <w:bookmarkEnd w:id="2"/>
    <w:p w14:paraId="4CD069B8" w14:textId="58535FA2" w:rsidR="00A51D60" w:rsidRPr="004C6B42" w:rsidRDefault="004C6B42" w:rsidP="000A2E5B">
      <w:pPr>
        <w:spacing w:before="120" w:after="120"/>
        <w:jc w:val="center"/>
      </w:pPr>
      <w:r>
        <w:rPr>
          <w:rFonts w:eastAsiaTheme="minorEastAsia"/>
          <w:lang w:eastAsia="ja-JP"/>
        </w:rPr>
        <w:object w:dxaOrig="1508" w:dyaOrig="1024" w14:anchorId="46FFA4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51.1pt" o:ole="">
            <v:imagedata r:id="rId33" o:title=""/>
          </v:shape>
          <o:OLEObject Type="Embed" ProgID="Word.Document.12" ShapeID="_x0000_i1025" DrawAspect="Icon" ObjectID="_1753912673" r:id="rId34">
            <o:FieldCodes>\s</o:FieldCodes>
          </o:OLEObject>
        </w:object>
      </w:r>
    </w:p>
    <w:p w14:paraId="7EFF6252" w14:textId="0BD028D0" w:rsidR="004C6B42" w:rsidRPr="00441526" w:rsidRDefault="004C6B42" w:rsidP="004C6B42">
      <w:pPr>
        <w:spacing w:after="120"/>
        <w:jc w:val="both"/>
        <w:rPr>
          <w:b/>
          <w:lang w:val="en-NZ" w:eastAsia="ko-KR"/>
        </w:rPr>
      </w:pPr>
      <w:r w:rsidRPr="00441526">
        <w:rPr>
          <w:b/>
          <w:lang w:val="en-NZ" w:eastAsia="ko-KR"/>
        </w:rPr>
        <w:t>3.1.</w:t>
      </w:r>
      <w:r>
        <w:rPr>
          <w:b/>
          <w:lang w:val="en-NZ" w:eastAsia="ko-KR"/>
        </w:rPr>
        <w:t>4</w:t>
      </w:r>
      <w:r w:rsidRPr="00441526">
        <w:rPr>
          <w:b/>
          <w:lang w:val="en-NZ" w:eastAsia="ko-KR"/>
        </w:rPr>
        <w:tab/>
      </w:r>
      <w:r w:rsidR="000D10C8" w:rsidRPr="000D10C8">
        <w:rPr>
          <w:b/>
          <w:lang w:val="en-NZ" w:eastAsia="ko-KR"/>
        </w:rPr>
        <w:t>Thailand (Kingdom of)</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6</w:t>
      </w:r>
      <w:r w:rsidRPr="00EA445C">
        <w:rPr>
          <w:b/>
          <w:lang w:val="en-NZ" w:eastAsia="ko-KR"/>
        </w:rPr>
        <w:t>/</w:t>
      </w:r>
      <w:hyperlink r:id="rId35" w:history="1">
        <w:r w:rsidR="003C0A24" w:rsidRPr="003C0A24">
          <w:rPr>
            <w:rStyle w:val="Hyperlink"/>
            <w:rFonts w:eastAsia="MS Mincho"/>
            <w:b/>
            <w:bCs/>
            <w:lang w:eastAsia="ja-JP"/>
          </w:rPr>
          <w:t>INP-60</w:t>
        </w:r>
      </w:hyperlink>
    </w:p>
    <w:p w14:paraId="58FA85FC" w14:textId="77777777" w:rsidR="00DF3156" w:rsidRDefault="00DF3156" w:rsidP="00DF3156">
      <w:pPr>
        <w:spacing w:before="120" w:after="120"/>
        <w:jc w:val="both"/>
      </w:pPr>
      <w:r>
        <w:t xml:space="preserve">Thailand is of the view that the upgrade of the SRS allocation from secondary to primary in the frequency band 14.8-15.35 GHz should ensure protection to and not adversely affect the existing services in the frequency band 14.8-15.35 GHz and adjacent bands, including the band 15.35-15.4 GHz to which the RAS is allocated. </w:t>
      </w:r>
    </w:p>
    <w:p w14:paraId="1DF2F0F0" w14:textId="77777777" w:rsidR="00DF3156" w:rsidRDefault="00DF3156" w:rsidP="00DF3156">
      <w:pPr>
        <w:spacing w:before="120" w:after="120"/>
        <w:jc w:val="both"/>
      </w:pPr>
      <w:r>
        <w:t xml:space="preserve">Furthermore, stations in the SRS service should not claim protection from stations in the fixed and mobile services in this band. </w:t>
      </w:r>
    </w:p>
    <w:p w14:paraId="7A874E5E" w14:textId="7F74C430" w:rsidR="0099480A" w:rsidRDefault="00DF3156" w:rsidP="00DF3156">
      <w:pPr>
        <w:spacing w:before="120" w:after="120"/>
        <w:jc w:val="both"/>
      </w:pPr>
      <w:r>
        <w:t>In order to satisfy the above conditions, Method E Option 2 is preferred to address this agenda item.</w:t>
      </w:r>
    </w:p>
    <w:bookmarkStart w:id="3" w:name="_MON_1748328218"/>
    <w:bookmarkEnd w:id="3"/>
    <w:p w14:paraId="4CC9CC6D" w14:textId="5A3D4553" w:rsidR="009425EE" w:rsidRDefault="009425EE" w:rsidP="000A2E5B">
      <w:pPr>
        <w:spacing w:before="120" w:after="120"/>
        <w:jc w:val="center"/>
      </w:pPr>
      <w:r>
        <w:rPr>
          <w:rFonts w:cstheme="minorBidi"/>
          <w:lang w:bidi="th-TH"/>
        </w:rPr>
        <w:object w:dxaOrig="1596" w:dyaOrig="1033" w14:anchorId="775A3201">
          <v:shape id="_x0000_i1026" type="#_x0000_t75" style="width:78.7pt;height:54.05pt" o:ole="">
            <v:imagedata r:id="rId36" o:title=""/>
          </v:shape>
          <o:OLEObject Type="Embed" ProgID="Word.Document.12" ShapeID="_x0000_i1026" DrawAspect="Icon" ObjectID="_1753912674" r:id="rId37">
            <o:FieldCodes>\s</o:FieldCodes>
          </o:OLEObject>
        </w:object>
      </w:r>
    </w:p>
    <w:p w14:paraId="3A2E6EC1" w14:textId="1652C03B" w:rsidR="00EC1AEA" w:rsidRPr="00441526" w:rsidRDefault="00EC1AEA" w:rsidP="00EC1AEA">
      <w:pPr>
        <w:spacing w:after="120"/>
        <w:jc w:val="both"/>
        <w:rPr>
          <w:b/>
          <w:lang w:val="en-NZ" w:eastAsia="ko-KR"/>
        </w:rPr>
      </w:pPr>
      <w:r w:rsidRPr="00441526">
        <w:rPr>
          <w:b/>
          <w:lang w:val="en-NZ" w:eastAsia="ko-KR"/>
        </w:rPr>
        <w:t>3.1.</w:t>
      </w:r>
      <w:r>
        <w:rPr>
          <w:b/>
          <w:lang w:val="en-NZ" w:eastAsia="ko-KR"/>
        </w:rPr>
        <w:t>5</w:t>
      </w:r>
      <w:r w:rsidRPr="00441526">
        <w:rPr>
          <w:b/>
          <w:lang w:val="en-NZ" w:eastAsia="ko-KR"/>
        </w:rPr>
        <w:t xml:space="preserve"> </w:t>
      </w:r>
      <w:r w:rsidRPr="00441526">
        <w:rPr>
          <w:b/>
          <w:lang w:val="en-NZ" w:eastAsia="ko-KR"/>
        </w:rPr>
        <w:tab/>
      </w:r>
      <w:r w:rsidR="00A9177A" w:rsidRPr="00A9177A">
        <w:rPr>
          <w:b/>
          <w:lang w:val="en-NZ" w:eastAsia="ko-KR"/>
        </w:rPr>
        <w:t>Iran (Islamic Republic of)</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6</w:t>
      </w:r>
      <w:r w:rsidRPr="009144B1">
        <w:rPr>
          <w:b/>
          <w:lang w:val="en-NZ" w:eastAsia="ko-KR"/>
        </w:rPr>
        <w:t>/</w:t>
      </w:r>
      <w:hyperlink r:id="rId38" w:history="1">
        <w:r w:rsidR="00A9177A" w:rsidRPr="00A9177A">
          <w:rPr>
            <w:rStyle w:val="Hyperlink"/>
            <w:rFonts w:eastAsia="MS Mincho"/>
            <w:b/>
            <w:bCs/>
            <w:lang w:eastAsia="ja-JP"/>
          </w:rPr>
          <w:t>INP-67</w:t>
        </w:r>
      </w:hyperlink>
    </w:p>
    <w:p w14:paraId="36A28AF2" w14:textId="77777777" w:rsidR="00780320" w:rsidRPr="00780320" w:rsidRDefault="00780320" w:rsidP="00780320">
      <w:pPr>
        <w:spacing w:before="120" w:after="120"/>
        <w:jc w:val="both"/>
        <w:rPr>
          <w:lang w:val="en-NZ"/>
        </w:rPr>
      </w:pPr>
      <w:r w:rsidRPr="00780320">
        <w:rPr>
          <w:lang w:val="en-NZ"/>
        </w:rPr>
        <w:t>This Administration is of the view that any potential upgrade of the SRS to a primary service shall ensure protection of and shall neither adversely affect nor claim protection from the incumbent services in the 14.8-15.35 GHz band.</w:t>
      </w:r>
    </w:p>
    <w:p w14:paraId="14B949A6" w14:textId="398A2BAC" w:rsidR="00780320" w:rsidRPr="00780320" w:rsidRDefault="00780320" w:rsidP="00780320">
      <w:pPr>
        <w:spacing w:before="120" w:after="120"/>
        <w:jc w:val="both"/>
        <w:rPr>
          <w:lang w:val="en-NZ"/>
        </w:rPr>
      </w:pPr>
      <w:r w:rsidRPr="00780320">
        <w:rPr>
          <w:lang w:val="en-NZ"/>
        </w:rPr>
        <w:t>This Administration believes that the assumptions used in some of the sharing and compatibility studies carried out by ITU-R WP 7B regarding the agenda item 1.13 may lead to underestimation of the interference from the Space Research Service into the incumbent terrestrial services.</w:t>
      </w:r>
    </w:p>
    <w:p w14:paraId="225BB49D" w14:textId="234B0FB7" w:rsidR="00EC1AEA" w:rsidRPr="00441526" w:rsidRDefault="00780320" w:rsidP="00780320">
      <w:pPr>
        <w:spacing w:before="120" w:after="120"/>
        <w:jc w:val="both"/>
        <w:rPr>
          <w:lang w:val="en-NZ"/>
        </w:rPr>
      </w:pPr>
      <w:r w:rsidRPr="00780320">
        <w:rPr>
          <w:lang w:val="en-NZ"/>
        </w:rPr>
        <w:t>If there are no appropriate regulatory and technical measures to resolve the concerns mentioned above, no change to the Radio Regulations should be considered for this agenda item.</w:t>
      </w:r>
    </w:p>
    <w:p w14:paraId="01F3BEE9" w14:textId="4965408E" w:rsidR="00EC1AEA" w:rsidRPr="00441526" w:rsidRDefault="00EC1AEA" w:rsidP="00EC1AEA">
      <w:pPr>
        <w:spacing w:after="120"/>
        <w:jc w:val="both"/>
        <w:rPr>
          <w:b/>
          <w:lang w:val="en-NZ" w:eastAsia="ko-KR"/>
        </w:rPr>
      </w:pPr>
      <w:r w:rsidRPr="00441526">
        <w:rPr>
          <w:b/>
          <w:lang w:val="en-NZ" w:eastAsia="ko-KR"/>
        </w:rPr>
        <w:lastRenderedPageBreak/>
        <w:t>3.1.</w:t>
      </w:r>
      <w:r>
        <w:rPr>
          <w:b/>
          <w:lang w:val="en-NZ" w:eastAsia="ko-KR"/>
        </w:rPr>
        <w:t>6</w:t>
      </w:r>
      <w:r w:rsidRPr="00441526">
        <w:rPr>
          <w:b/>
          <w:lang w:val="en-NZ" w:eastAsia="ko-KR"/>
        </w:rPr>
        <w:t xml:space="preserve"> </w:t>
      </w:r>
      <w:r w:rsidRPr="00441526">
        <w:rPr>
          <w:b/>
          <w:lang w:val="en-NZ" w:eastAsia="ko-KR"/>
        </w:rPr>
        <w:tab/>
      </w:r>
      <w:r w:rsidR="00BE6622" w:rsidRPr="00BE6622">
        <w:rPr>
          <w:b/>
          <w:lang w:val="en-NZ" w:eastAsia="ko-KR"/>
        </w:rPr>
        <w:t>Australia</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6</w:t>
      </w:r>
      <w:r w:rsidRPr="009144B1">
        <w:rPr>
          <w:b/>
          <w:lang w:val="en-NZ" w:eastAsia="ko-KR"/>
        </w:rPr>
        <w:t>/</w:t>
      </w:r>
      <w:hyperlink r:id="rId39" w:history="1">
        <w:r w:rsidR="00C7197E" w:rsidRPr="00C7197E">
          <w:rPr>
            <w:rStyle w:val="Hyperlink"/>
            <w:rFonts w:eastAsia="MS Mincho"/>
            <w:b/>
            <w:bCs/>
            <w:lang w:eastAsia="ja-JP"/>
          </w:rPr>
          <w:t>INP-82</w:t>
        </w:r>
      </w:hyperlink>
    </w:p>
    <w:p w14:paraId="560D3AB0" w14:textId="77777777" w:rsidR="003017A1" w:rsidRPr="003017A1" w:rsidRDefault="003017A1" w:rsidP="003017A1">
      <w:pPr>
        <w:spacing w:before="120" w:after="120"/>
        <w:jc w:val="both"/>
        <w:rPr>
          <w:lang w:val="en-NZ"/>
        </w:rPr>
      </w:pPr>
      <w:r w:rsidRPr="003017A1">
        <w:rPr>
          <w:lang w:val="en-NZ"/>
        </w:rPr>
        <w:t>Australia supports the upgrade of the SRS allocation from secondary to primary status in the band 14.8-15.35 GHz while ensuring compatibility between SRS and the mobile service and fixed service in the band 14.8-15.35 GHz, and between SRS and the radio astronomy service in the adjacent band 15.35-15.4 GHz.</w:t>
      </w:r>
    </w:p>
    <w:p w14:paraId="67D80326" w14:textId="77777777" w:rsidR="003017A1" w:rsidRPr="003017A1" w:rsidRDefault="003017A1" w:rsidP="003017A1">
      <w:pPr>
        <w:spacing w:before="120" w:after="120"/>
        <w:jc w:val="both"/>
        <w:rPr>
          <w:lang w:val="en-NZ"/>
        </w:rPr>
      </w:pPr>
      <w:r w:rsidRPr="003017A1">
        <w:rPr>
          <w:lang w:val="en-NZ"/>
        </w:rPr>
        <w:t>Australia believes that an upgrade of the SRS allocation in the space-to-space direction is achievable with limited impact on incumbent primary services with appropriate operational and regulatory measures.</w:t>
      </w:r>
    </w:p>
    <w:p w14:paraId="7491405D" w14:textId="48E631F9" w:rsidR="003017A1" w:rsidRPr="003017A1" w:rsidRDefault="003017A1" w:rsidP="003017A1">
      <w:pPr>
        <w:spacing w:before="120" w:after="120"/>
        <w:jc w:val="both"/>
        <w:rPr>
          <w:lang w:val="en-NZ"/>
        </w:rPr>
      </w:pPr>
      <w:r w:rsidRPr="003017A1">
        <w:rPr>
          <w:lang w:val="en-NZ"/>
        </w:rPr>
        <w:t>In order to upgrade the secondary SRS allocation in the space-to-Earth and Earth-to-space directions Australia believes that studies and relevant provisions must be finalised in order to establish the feasibility of protection for the incumbent mobile service and fixed service.</w:t>
      </w:r>
    </w:p>
    <w:p w14:paraId="7EEF973B" w14:textId="760B8B4B" w:rsidR="00EC1AEA" w:rsidRDefault="003017A1" w:rsidP="003017A1">
      <w:pPr>
        <w:spacing w:before="120" w:after="120"/>
        <w:jc w:val="both"/>
        <w:rPr>
          <w:lang w:val="en-NZ"/>
        </w:rPr>
      </w:pPr>
      <w:r w:rsidRPr="003017A1">
        <w:rPr>
          <w:lang w:val="en-NZ"/>
        </w:rPr>
        <w:t>Australia proposes a Preliminary APT Common Proposal as follows:</w:t>
      </w:r>
    </w:p>
    <w:bookmarkStart w:id="4" w:name="_MON_1752924781"/>
    <w:bookmarkEnd w:id="4"/>
    <w:p w14:paraId="2AC203F1" w14:textId="4D39C8E8" w:rsidR="003E15ED" w:rsidRPr="00441526" w:rsidRDefault="0043722E" w:rsidP="000A2E5B">
      <w:pPr>
        <w:spacing w:before="120" w:after="120"/>
        <w:jc w:val="center"/>
        <w:rPr>
          <w:lang w:val="en-NZ"/>
        </w:rPr>
      </w:pPr>
      <w:r>
        <w:rPr>
          <w:lang w:val="en-AU"/>
        </w:rPr>
        <w:object w:dxaOrig="1534" w:dyaOrig="994" w14:anchorId="25A8866D">
          <v:shape id="_x0000_i1027" type="#_x0000_t75" style="width:76.3pt;height:49.8pt" o:ole="">
            <v:imagedata r:id="rId40" o:title=""/>
          </v:shape>
          <o:OLEObject Type="Embed" ProgID="Word.Document.12" ShapeID="_x0000_i1027" DrawAspect="Icon" ObjectID="_1753912675" r:id="rId41">
            <o:FieldCodes>\s</o:FieldCodes>
          </o:OLEObject>
        </w:object>
      </w:r>
    </w:p>
    <w:p w14:paraId="4EEBEAB0" w14:textId="737CBE1E" w:rsidR="00EC1AEA" w:rsidRPr="00441526" w:rsidRDefault="00EC1AEA" w:rsidP="00EC1AEA">
      <w:pPr>
        <w:spacing w:after="120"/>
        <w:jc w:val="both"/>
        <w:rPr>
          <w:b/>
          <w:lang w:val="en-NZ" w:eastAsia="ko-KR"/>
        </w:rPr>
      </w:pPr>
      <w:r w:rsidRPr="00441526">
        <w:rPr>
          <w:b/>
          <w:lang w:val="en-NZ" w:eastAsia="ko-KR"/>
        </w:rPr>
        <w:t>3.1.</w:t>
      </w:r>
      <w:r>
        <w:rPr>
          <w:b/>
          <w:lang w:val="en-NZ" w:eastAsia="ko-KR"/>
        </w:rPr>
        <w:t>7</w:t>
      </w:r>
      <w:r w:rsidRPr="00441526">
        <w:rPr>
          <w:b/>
          <w:lang w:val="en-NZ" w:eastAsia="ko-KR"/>
        </w:rPr>
        <w:t xml:space="preserve"> </w:t>
      </w:r>
      <w:r w:rsidRPr="00441526">
        <w:rPr>
          <w:b/>
          <w:lang w:val="en-NZ" w:eastAsia="ko-KR"/>
        </w:rPr>
        <w:tab/>
      </w:r>
      <w:r w:rsidR="00EB49D7" w:rsidRPr="00EB49D7">
        <w:rPr>
          <w:b/>
          <w:lang w:val="en-NZ" w:eastAsia="ko-KR"/>
        </w:rPr>
        <w:t>China (People's Republic of)</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6</w:t>
      </w:r>
      <w:r w:rsidRPr="009144B1">
        <w:rPr>
          <w:b/>
          <w:lang w:val="en-NZ" w:eastAsia="ko-KR"/>
        </w:rPr>
        <w:t>/</w:t>
      </w:r>
      <w:hyperlink r:id="rId42" w:history="1">
        <w:r w:rsidR="0043722E" w:rsidRPr="0043722E">
          <w:rPr>
            <w:rStyle w:val="Hyperlink"/>
            <w:rFonts w:eastAsia="MS Mincho"/>
            <w:b/>
            <w:bCs/>
            <w:lang w:eastAsia="ja-JP"/>
          </w:rPr>
          <w:t>INP-105</w:t>
        </w:r>
      </w:hyperlink>
    </w:p>
    <w:p w14:paraId="06A4CA60" w14:textId="77777777" w:rsidR="00106E5C" w:rsidRDefault="00106E5C" w:rsidP="00106E5C">
      <w:pPr>
        <w:pStyle w:val="ListParagraph1"/>
        <w:spacing w:beforeLines="50" w:before="120" w:afterLines="50" w:after="120"/>
        <w:ind w:firstLineChars="0" w:firstLine="0"/>
        <w:jc w:val="both"/>
        <w:rPr>
          <w:rFonts w:eastAsia="SimSun"/>
          <w:lang w:eastAsia="zh-CN"/>
        </w:rPr>
      </w:pPr>
      <w:r>
        <w:rPr>
          <w:rFonts w:eastAsia="SimSun"/>
          <w:lang w:eastAsia="zh-CN"/>
        </w:rPr>
        <w:t xml:space="preserve">China is of the view that </w:t>
      </w:r>
      <w:r>
        <w:rPr>
          <w:rFonts w:eastAsia="SimSun" w:hint="eastAsia"/>
          <w:lang w:eastAsia="zh-CN"/>
        </w:rPr>
        <w:t>existing c</w:t>
      </w:r>
      <w:r w:rsidRPr="007358F3">
        <w:rPr>
          <w:rFonts w:eastAsia="SimSun"/>
          <w:lang w:eastAsia="zh-CN"/>
        </w:rPr>
        <w:t>o-</w:t>
      </w:r>
      <w:r>
        <w:rPr>
          <w:rFonts w:eastAsia="SimSun"/>
          <w:lang w:eastAsia="zh-CN"/>
        </w:rPr>
        <w:t>frequencies</w:t>
      </w:r>
      <w:r w:rsidRPr="007358F3">
        <w:rPr>
          <w:rFonts w:eastAsia="SimSun"/>
          <w:lang w:eastAsia="zh-CN"/>
        </w:rPr>
        <w:t xml:space="preserve"> primary </w:t>
      </w:r>
      <w:r>
        <w:rPr>
          <w:rFonts w:eastAsia="SimSun" w:hint="eastAsia"/>
          <w:lang w:eastAsia="zh-CN"/>
        </w:rPr>
        <w:t>services</w:t>
      </w:r>
      <w:r>
        <w:rPr>
          <w:rFonts w:eastAsia="SimSun"/>
          <w:lang w:eastAsia="zh-CN"/>
        </w:rPr>
        <w:t xml:space="preserve"> as well as radio astronomy service in the adjacent band should be adequately protected,</w:t>
      </w:r>
      <w:r w:rsidRPr="00A634D5">
        <w:rPr>
          <w:rFonts w:eastAsia="SimSun"/>
          <w:lang w:eastAsia="zh-CN"/>
        </w:rPr>
        <w:t xml:space="preserve"> </w:t>
      </w:r>
      <w:r>
        <w:rPr>
          <w:rFonts w:eastAsia="SimSun"/>
          <w:lang w:eastAsia="zh-CN"/>
        </w:rPr>
        <w:t>while considering the upgrade of SRS in the frequency band 14.8-15.35 GHz.</w:t>
      </w:r>
    </w:p>
    <w:p w14:paraId="7AF47B7F" w14:textId="77777777" w:rsidR="00106E5C" w:rsidRDefault="00106E5C" w:rsidP="00106E5C">
      <w:pPr>
        <w:pStyle w:val="ListParagraph1"/>
        <w:spacing w:beforeLines="50" w:before="120" w:afterLines="50" w:after="120"/>
        <w:ind w:firstLineChars="0" w:firstLine="0"/>
        <w:jc w:val="both"/>
        <w:rPr>
          <w:rFonts w:eastAsia="SimSun"/>
          <w:lang w:eastAsia="zh-CN"/>
        </w:rPr>
      </w:pPr>
      <w:r>
        <w:rPr>
          <w:rFonts w:eastAsia="SimSun" w:hint="eastAsia"/>
          <w:lang w:eastAsia="zh-CN"/>
        </w:rPr>
        <w:t>T</w:t>
      </w:r>
      <w:r>
        <w:rPr>
          <w:rFonts w:eastAsia="SimSun"/>
          <w:lang w:eastAsia="zh-CN"/>
        </w:rPr>
        <w:t xml:space="preserve">here were no ITU-R studies on the passive, active and deep space missions for SRS in the frequency band 14.8-15.35 GHz, therefore </w:t>
      </w:r>
      <w:r>
        <w:rPr>
          <w:rFonts w:eastAsia="SimSun" w:hint="eastAsia"/>
          <w:lang w:eastAsia="zh-CN"/>
        </w:rPr>
        <w:t>the use</w:t>
      </w:r>
      <w:r>
        <w:rPr>
          <w:rFonts w:eastAsia="SimSun"/>
          <w:lang w:eastAsia="zh-CN"/>
        </w:rPr>
        <w:t xml:space="preserve"> of the frequency band by the SRS should not be upgraded</w:t>
      </w:r>
      <w:r>
        <w:rPr>
          <w:rFonts w:eastAsia="SimSun" w:hint="eastAsia"/>
          <w:lang w:eastAsia="zh-CN"/>
        </w:rPr>
        <w:t xml:space="preserve"> in these subsets</w:t>
      </w:r>
      <w:r>
        <w:rPr>
          <w:rFonts w:eastAsia="SimSun"/>
          <w:lang w:eastAsia="zh-CN"/>
        </w:rPr>
        <w:t>.</w:t>
      </w:r>
    </w:p>
    <w:p w14:paraId="4B97496A" w14:textId="1032A0F0" w:rsidR="00EC1AEA" w:rsidRPr="00441526" w:rsidRDefault="00106E5C" w:rsidP="00106E5C">
      <w:pPr>
        <w:spacing w:before="120" w:after="120"/>
        <w:jc w:val="both"/>
        <w:rPr>
          <w:lang w:val="en-NZ"/>
        </w:rPr>
      </w:pPr>
      <w:r w:rsidRPr="003050B6">
        <w:rPr>
          <w:rFonts w:eastAsia="SimSun"/>
          <w:lang w:eastAsia="zh-CN"/>
        </w:rPr>
        <w:t>Regarding the above,</w:t>
      </w:r>
      <w:r>
        <w:rPr>
          <w:rFonts w:eastAsia="SimSun"/>
          <w:lang w:eastAsia="zh-CN"/>
        </w:rPr>
        <w:t xml:space="preserve"> our preferred choice in this agenda item is Method D.</w:t>
      </w:r>
    </w:p>
    <w:p w14:paraId="6F534D60" w14:textId="78384ECD" w:rsidR="00EC1AEA" w:rsidRPr="00441526" w:rsidRDefault="00EC1AEA" w:rsidP="00EC1AEA">
      <w:pPr>
        <w:spacing w:after="120"/>
        <w:jc w:val="both"/>
        <w:rPr>
          <w:b/>
          <w:lang w:val="en-NZ" w:eastAsia="ko-KR"/>
        </w:rPr>
      </w:pPr>
      <w:r w:rsidRPr="00441526">
        <w:rPr>
          <w:b/>
          <w:lang w:val="en-NZ" w:eastAsia="ko-KR"/>
        </w:rPr>
        <w:t>3.1.</w:t>
      </w:r>
      <w:r>
        <w:rPr>
          <w:b/>
          <w:lang w:val="en-NZ" w:eastAsia="ko-KR"/>
        </w:rPr>
        <w:t>8</w:t>
      </w:r>
      <w:r w:rsidRPr="00441526">
        <w:rPr>
          <w:b/>
          <w:lang w:val="en-NZ" w:eastAsia="ko-KR"/>
        </w:rPr>
        <w:t xml:space="preserve"> </w:t>
      </w:r>
      <w:r w:rsidRPr="00441526">
        <w:rPr>
          <w:b/>
          <w:lang w:val="en-NZ" w:eastAsia="ko-KR"/>
        </w:rPr>
        <w:tab/>
      </w:r>
      <w:r w:rsidR="004C2D83" w:rsidRPr="004C2D83">
        <w:rPr>
          <w:b/>
          <w:lang w:val="en-NZ" w:eastAsia="ko-KR"/>
        </w:rPr>
        <w:t>Malaysia</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6</w:t>
      </w:r>
      <w:r w:rsidRPr="009144B1">
        <w:rPr>
          <w:b/>
          <w:lang w:val="en-NZ" w:eastAsia="ko-KR"/>
        </w:rPr>
        <w:t>/</w:t>
      </w:r>
      <w:hyperlink r:id="rId43" w:history="1">
        <w:r w:rsidR="00AC78F1" w:rsidRPr="00AC78F1">
          <w:rPr>
            <w:rStyle w:val="Hyperlink"/>
            <w:rFonts w:eastAsia="MS Mincho"/>
            <w:b/>
            <w:bCs/>
            <w:lang w:eastAsia="ja-JP"/>
          </w:rPr>
          <w:t>INP-111</w:t>
        </w:r>
      </w:hyperlink>
    </w:p>
    <w:p w14:paraId="69CC4A9E" w14:textId="16B51329" w:rsidR="00EC1AEA" w:rsidRPr="00441526" w:rsidRDefault="00D07443" w:rsidP="00EC1AEA">
      <w:pPr>
        <w:spacing w:before="120" w:after="120"/>
        <w:jc w:val="both"/>
        <w:rPr>
          <w:lang w:val="en-NZ"/>
        </w:rPr>
      </w:pPr>
      <w:r w:rsidRPr="00D07443">
        <w:rPr>
          <w:lang w:val="en-NZ"/>
        </w:rPr>
        <w:t xml:space="preserve">Malaysia supports </w:t>
      </w:r>
      <w:r w:rsidRPr="00D07443">
        <w:rPr>
          <w:b/>
          <w:bCs/>
          <w:lang w:val="en-NZ"/>
        </w:rPr>
        <w:t>Method B</w:t>
      </w:r>
      <w:r w:rsidRPr="00D07443">
        <w:rPr>
          <w:lang w:val="en-NZ"/>
        </w:rPr>
        <w:t xml:space="preserve"> of the CPM Report, which upgrades only SRS (space-to-space) from secondary to primary status and retain the secondary allocation to SRS (space-to-Earth) and SRS (Earth-to-space).</w:t>
      </w:r>
    </w:p>
    <w:p w14:paraId="7A63430F" w14:textId="77777777" w:rsidR="009D4B7A" w:rsidRPr="00441526" w:rsidRDefault="009D4B7A" w:rsidP="009D4B7A">
      <w:pPr>
        <w:spacing w:after="120"/>
        <w:jc w:val="both"/>
        <w:rPr>
          <w:b/>
          <w:lang w:val="en-NZ"/>
        </w:rPr>
      </w:pPr>
      <w:bookmarkStart w:id="5" w:name="_Hlk143033359"/>
      <w:r w:rsidRPr="00441526">
        <w:rPr>
          <w:b/>
          <w:lang w:val="en-NZ"/>
        </w:rPr>
        <w:t xml:space="preserve">3.2 </w:t>
      </w:r>
      <w:r w:rsidRPr="00441526">
        <w:rPr>
          <w:b/>
          <w:lang w:val="en-NZ"/>
        </w:rPr>
        <w:tab/>
        <w:t>S</w:t>
      </w:r>
      <w:r w:rsidRPr="00441526">
        <w:rPr>
          <w:b/>
          <w:lang w:val="en-NZ" w:eastAsia="ko-KR"/>
        </w:rPr>
        <w:t>ummary of issues raised du</w:t>
      </w:r>
      <w:r w:rsidRPr="00441526">
        <w:rPr>
          <w:b/>
          <w:lang w:val="en-NZ"/>
        </w:rPr>
        <w:t>ring the meeting</w:t>
      </w:r>
    </w:p>
    <w:p w14:paraId="771803B0" w14:textId="7F11773E" w:rsidR="000B7F4A" w:rsidRPr="0024448D" w:rsidRDefault="001B42A1" w:rsidP="009C2BBD">
      <w:pPr>
        <w:spacing w:before="120" w:after="120"/>
        <w:jc w:val="both"/>
        <w:rPr>
          <w:rFonts w:eastAsia="SimSun"/>
          <w:lang w:val="en-NZ" w:eastAsia="zh-CN"/>
        </w:rPr>
      </w:pPr>
      <w:r>
        <w:rPr>
          <w:rFonts w:eastAsia="SimSun" w:hint="eastAsia"/>
          <w:lang w:val="en-NZ" w:eastAsia="zh-CN"/>
        </w:rPr>
        <w:t>D</w:t>
      </w:r>
      <w:r w:rsidR="000B7F4A">
        <w:rPr>
          <w:rFonts w:eastAsia="SimSun"/>
          <w:lang w:val="en-NZ" w:eastAsia="zh-CN"/>
        </w:rPr>
        <w:t xml:space="preserve">ifferent </w:t>
      </w:r>
      <w:r>
        <w:rPr>
          <w:rFonts w:eastAsia="SimSun"/>
          <w:lang w:val="en-NZ" w:eastAsia="zh-CN"/>
        </w:rPr>
        <w:t>proposals</w:t>
      </w:r>
      <w:r w:rsidR="000B7F4A">
        <w:rPr>
          <w:rFonts w:eastAsia="SimSun"/>
          <w:lang w:val="en-NZ" w:eastAsia="zh-CN"/>
        </w:rPr>
        <w:t xml:space="preserve"> were</w:t>
      </w:r>
      <w:r>
        <w:rPr>
          <w:rFonts w:eastAsia="SimSun"/>
          <w:lang w:val="en-NZ" w:eastAsia="zh-CN"/>
        </w:rPr>
        <w:t xml:space="preserve"> submitted by</w:t>
      </w:r>
      <w:r w:rsidR="000B7F4A">
        <w:rPr>
          <w:rFonts w:eastAsia="SimSun"/>
          <w:lang w:val="en-NZ" w:eastAsia="zh-CN"/>
        </w:rPr>
        <w:t xml:space="preserve"> APT Members, </w:t>
      </w:r>
      <w:r>
        <w:rPr>
          <w:rFonts w:eastAsia="SimSun"/>
          <w:lang w:val="en-NZ" w:eastAsia="zh-CN"/>
        </w:rPr>
        <w:t xml:space="preserve">and consensus could not be reached at the meeting, </w:t>
      </w:r>
      <w:r w:rsidR="000B7F4A">
        <w:rPr>
          <w:rFonts w:eastAsia="SimSun"/>
          <w:lang w:val="en-NZ" w:eastAsia="zh-CN"/>
        </w:rPr>
        <w:t xml:space="preserve">therefore no </w:t>
      </w:r>
      <w:r w:rsidR="000B7F4A" w:rsidRPr="008371AE">
        <w:rPr>
          <w:color w:val="000000" w:themeColor="text1"/>
          <w:lang w:val="en-NZ"/>
        </w:rPr>
        <w:t>Preliminary APT Common Proposal</w:t>
      </w:r>
      <w:r w:rsidR="000B7F4A">
        <w:rPr>
          <w:color w:val="000000" w:themeColor="text1"/>
          <w:lang w:val="en-NZ"/>
        </w:rPr>
        <w:t xml:space="preserve"> is agreed.</w:t>
      </w:r>
    </w:p>
    <w:p w14:paraId="57F68FC1" w14:textId="7A04804F" w:rsidR="009D4B7A" w:rsidRPr="00441526" w:rsidRDefault="009D4B7A" w:rsidP="009D4B7A">
      <w:pPr>
        <w:rPr>
          <w:b/>
          <w:lang w:val="en-NZ" w:eastAsia="ko-KR"/>
        </w:rPr>
      </w:pPr>
      <w:r w:rsidRPr="00441526">
        <w:rPr>
          <w:b/>
          <w:lang w:val="en-NZ" w:eastAsia="ko-KR"/>
        </w:rPr>
        <w:t xml:space="preserve">4. </w:t>
      </w:r>
      <w:r w:rsidRPr="00441526">
        <w:rPr>
          <w:b/>
          <w:lang w:val="en-NZ" w:eastAsia="ko-KR"/>
        </w:rPr>
        <w:tab/>
        <w:t>APT View(s)</w:t>
      </w:r>
    </w:p>
    <w:p w14:paraId="4CD88609" w14:textId="10A88115" w:rsidR="008D71F5" w:rsidRDefault="008D71F5" w:rsidP="0039400E">
      <w:pPr>
        <w:spacing w:before="120" w:after="120"/>
        <w:jc w:val="both"/>
        <w:rPr>
          <w:color w:val="000000" w:themeColor="text1"/>
          <w:lang w:val="en-NZ"/>
        </w:rPr>
      </w:pPr>
      <w:r w:rsidRPr="0024448D">
        <w:rPr>
          <w:color w:val="000000" w:themeColor="text1"/>
          <w:lang w:val="en-NZ"/>
        </w:rPr>
        <w:t xml:space="preserve">The APT </w:t>
      </w:r>
      <w:r w:rsidR="002F1C5A">
        <w:rPr>
          <w:color w:val="000000" w:themeColor="text1"/>
          <w:lang w:val="en-NZ"/>
        </w:rPr>
        <w:t xml:space="preserve">Members </w:t>
      </w:r>
      <w:r w:rsidRPr="0024448D">
        <w:rPr>
          <w:color w:val="000000" w:themeColor="text1"/>
          <w:lang w:val="en-NZ"/>
        </w:rPr>
        <w:t>ha</w:t>
      </w:r>
      <w:r w:rsidR="002F1C5A">
        <w:rPr>
          <w:color w:val="000000" w:themeColor="text1"/>
          <w:lang w:val="en-NZ"/>
        </w:rPr>
        <w:t>ve</w:t>
      </w:r>
      <w:r w:rsidRPr="0024448D">
        <w:rPr>
          <w:color w:val="000000" w:themeColor="text1"/>
          <w:lang w:val="en-NZ"/>
        </w:rPr>
        <w:t xml:space="preserve"> considered</w:t>
      </w:r>
      <w:r w:rsidR="0039400E" w:rsidRPr="0024448D">
        <w:rPr>
          <w:color w:val="000000" w:themeColor="text1"/>
          <w:lang w:val="en-NZ"/>
        </w:rPr>
        <w:t xml:space="preserve"> agenda item 1.13 </w:t>
      </w:r>
      <w:r w:rsidRPr="0024448D">
        <w:rPr>
          <w:color w:val="000000" w:themeColor="text1"/>
          <w:lang w:val="en-NZ"/>
        </w:rPr>
        <w:t>but ha</w:t>
      </w:r>
      <w:r w:rsidR="008002D0">
        <w:rPr>
          <w:color w:val="000000" w:themeColor="text1"/>
          <w:lang w:val="en-NZ"/>
        </w:rPr>
        <w:t>ve</w:t>
      </w:r>
      <w:r w:rsidRPr="0024448D">
        <w:rPr>
          <w:color w:val="000000" w:themeColor="text1"/>
          <w:lang w:val="en-NZ"/>
        </w:rPr>
        <w:t xml:space="preserve"> not developed a Preliminary APT Common Proposal on the matter. The APT </w:t>
      </w:r>
      <w:r w:rsidR="00DE1A52">
        <w:rPr>
          <w:color w:val="000000" w:themeColor="text1"/>
          <w:lang w:val="en-NZ"/>
        </w:rPr>
        <w:t xml:space="preserve">Members </w:t>
      </w:r>
      <w:r w:rsidRPr="0024448D">
        <w:rPr>
          <w:color w:val="000000" w:themeColor="text1"/>
          <w:lang w:val="en-NZ"/>
        </w:rPr>
        <w:t>ha</w:t>
      </w:r>
      <w:r w:rsidR="00DE1A52">
        <w:rPr>
          <w:color w:val="000000" w:themeColor="text1"/>
          <w:lang w:val="en-NZ"/>
        </w:rPr>
        <w:t>ve</w:t>
      </w:r>
      <w:r w:rsidRPr="0024448D">
        <w:rPr>
          <w:color w:val="000000" w:themeColor="text1"/>
          <w:lang w:val="en-NZ"/>
        </w:rPr>
        <w:t xml:space="preserve"> however formed the following view(s) on the agenda item</w:t>
      </w:r>
      <w:r w:rsidR="007C770C" w:rsidRPr="0024448D">
        <w:rPr>
          <w:color w:val="000000" w:themeColor="text1"/>
          <w:lang w:val="en-NZ"/>
        </w:rPr>
        <w:t>:</w:t>
      </w:r>
    </w:p>
    <w:p w14:paraId="6CFF3D36" w14:textId="5F4035A0" w:rsidR="00536553" w:rsidRPr="003D7780" w:rsidRDefault="007D0ACE" w:rsidP="0039400E">
      <w:pPr>
        <w:spacing w:before="120" w:after="120"/>
        <w:jc w:val="both"/>
        <w:rPr>
          <w:rFonts w:eastAsiaTheme="minorEastAsia"/>
          <w:lang w:val="en-NZ" w:eastAsia="ja-JP"/>
        </w:rPr>
      </w:pPr>
      <w:r w:rsidRPr="003D7780">
        <w:rPr>
          <w:rFonts w:eastAsiaTheme="minorEastAsia" w:hint="eastAsia"/>
          <w:lang w:val="en-NZ" w:eastAsia="ja-JP"/>
        </w:rPr>
        <w:t>T</w:t>
      </w:r>
      <w:r w:rsidRPr="003D7780">
        <w:rPr>
          <w:rFonts w:eastAsiaTheme="minorEastAsia"/>
          <w:lang w:val="en-NZ" w:eastAsia="ja-JP"/>
        </w:rPr>
        <w:t xml:space="preserve">he fixed and mobile services are allocated on a primary basis in the 14.8-15.35 GHz band and the radio astronomy service is allocated on a primary basis in the 15.35-15.4 GHz band. The 14.8-15.35 GHz band is used extensively for fixed links in many countries including developing countries as well as for mobile links between aircrafts/helicopters and ground stations to transmit critical information including on public protection and disaster relief. </w:t>
      </w:r>
    </w:p>
    <w:p w14:paraId="1E524149" w14:textId="77777777" w:rsidR="00536553" w:rsidRPr="003D7780" w:rsidRDefault="007D0ACE" w:rsidP="0039400E">
      <w:pPr>
        <w:spacing w:before="120" w:after="120"/>
        <w:jc w:val="both"/>
        <w:rPr>
          <w:rFonts w:eastAsiaTheme="minorEastAsia"/>
          <w:lang w:val="en-NZ" w:eastAsia="ja-JP"/>
        </w:rPr>
      </w:pPr>
      <w:r w:rsidRPr="003D7780">
        <w:rPr>
          <w:rFonts w:eastAsiaTheme="minorEastAsia"/>
          <w:lang w:val="en-NZ" w:eastAsia="ja-JP"/>
        </w:rPr>
        <w:t xml:space="preserve">According to Resolution </w:t>
      </w:r>
      <w:r w:rsidRPr="003D7780">
        <w:rPr>
          <w:rFonts w:eastAsiaTheme="minorEastAsia"/>
          <w:b/>
          <w:bCs/>
          <w:lang w:val="en-NZ" w:eastAsia="ja-JP"/>
        </w:rPr>
        <w:t>661 (WRC-19)</w:t>
      </w:r>
      <w:r w:rsidRPr="003D7780">
        <w:rPr>
          <w:rFonts w:eastAsiaTheme="minorEastAsia"/>
          <w:lang w:val="en-NZ" w:eastAsia="ja-JP"/>
        </w:rPr>
        <w:t xml:space="preserve">, possible upgrade of the space research service in the 14.8-15.35 GHz band shall ensure the appropriate protection of, and not impose additional constraints on the incumbent </w:t>
      </w:r>
      <w:r w:rsidRPr="003D7780">
        <w:rPr>
          <w:rFonts w:eastAsiaTheme="minorEastAsia" w:hint="eastAsia"/>
          <w:lang w:val="en-NZ" w:eastAsia="ja-JP"/>
        </w:rPr>
        <w:t>p</w:t>
      </w:r>
      <w:r w:rsidRPr="003D7780">
        <w:rPr>
          <w:rFonts w:eastAsiaTheme="minorEastAsia"/>
          <w:lang w:val="en-NZ" w:eastAsia="ja-JP"/>
        </w:rPr>
        <w:t xml:space="preserve">rimary services in this band and the adjacent bands. </w:t>
      </w:r>
    </w:p>
    <w:p w14:paraId="7B3263A6" w14:textId="4EBC0624" w:rsidR="003D6EA3" w:rsidRPr="003D7780" w:rsidRDefault="00536553" w:rsidP="0039400E">
      <w:pPr>
        <w:spacing w:before="120" w:after="120"/>
        <w:jc w:val="both"/>
        <w:rPr>
          <w:rFonts w:eastAsiaTheme="minorEastAsia"/>
          <w:lang w:val="en-NZ" w:eastAsia="ja-JP"/>
        </w:rPr>
      </w:pPr>
      <w:r w:rsidRPr="003D7780">
        <w:rPr>
          <w:rFonts w:eastAsiaTheme="minorEastAsia"/>
          <w:lang w:val="en-NZ" w:eastAsia="ja-JP"/>
        </w:rPr>
        <w:lastRenderedPageBreak/>
        <w:t xml:space="preserve">APT </w:t>
      </w:r>
      <w:r w:rsidR="008002D0">
        <w:rPr>
          <w:rFonts w:eastAsiaTheme="minorEastAsia"/>
          <w:lang w:val="en-NZ" w:eastAsia="ja-JP"/>
        </w:rPr>
        <w:t>Member</w:t>
      </w:r>
      <w:r w:rsidR="00F56AE7">
        <w:rPr>
          <w:rFonts w:eastAsiaTheme="minorEastAsia"/>
          <w:lang w:val="en-NZ" w:eastAsia="ja-JP"/>
        </w:rPr>
        <w:t>s</w:t>
      </w:r>
      <w:r w:rsidR="008002D0">
        <w:rPr>
          <w:rFonts w:eastAsiaTheme="minorEastAsia"/>
          <w:lang w:val="en-NZ" w:eastAsia="ja-JP"/>
        </w:rPr>
        <w:t xml:space="preserve"> </w:t>
      </w:r>
      <w:r w:rsidRPr="003D7780">
        <w:rPr>
          <w:rFonts w:eastAsiaTheme="minorEastAsia"/>
          <w:lang w:val="en-NZ" w:eastAsia="ja-JP"/>
        </w:rPr>
        <w:t xml:space="preserve">believe </w:t>
      </w:r>
      <w:r w:rsidR="00F56AE7">
        <w:rPr>
          <w:rFonts w:eastAsiaTheme="minorEastAsia"/>
          <w:lang w:val="en-NZ" w:eastAsia="ja-JP"/>
        </w:rPr>
        <w:t xml:space="preserve">that </w:t>
      </w:r>
      <w:r w:rsidRPr="003D7780">
        <w:rPr>
          <w:lang w:val="en-AU"/>
        </w:rPr>
        <w:t>studies and relevant regulatory provisions must be finalised in ITU-R</w:t>
      </w:r>
      <w:r w:rsidR="00F56AE7">
        <w:rPr>
          <w:lang w:val="en-AU"/>
        </w:rPr>
        <w:t>.</w:t>
      </w:r>
      <w:r w:rsidRPr="003D7780">
        <w:rPr>
          <w:rFonts w:eastAsiaTheme="minorEastAsia"/>
          <w:lang w:val="en-AU" w:eastAsia="ja-JP"/>
        </w:rPr>
        <w:t xml:space="preserve"> </w:t>
      </w:r>
      <w:r w:rsidR="00F56AE7">
        <w:rPr>
          <w:rFonts w:eastAsiaTheme="minorEastAsia"/>
          <w:lang w:val="en-AU" w:eastAsia="ja-JP"/>
        </w:rPr>
        <w:t>I</w:t>
      </w:r>
      <w:r w:rsidR="009C1DF5" w:rsidRPr="003D7780">
        <w:rPr>
          <w:rFonts w:eastAsiaTheme="minorEastAsia"/>
          <w:lang w:val="en-AU" w:eastAsia="ja-JP"/>
        </w:rPr>
        <w:t>f</w:t>
      </w:r>
      <w:r w:rsidR="009C1DF5">
        <w:rPr>
          <w:rFonts w:eastAsiaTheme="minorEastAsia"/>
          <w:lang w:val="en-AU" w:eastAsia="ja-JP"/>
        </w:rPr>
        <w:t xml:space="preserve"> </w:t>
      </w:r>
      <w:r w:rsidR="007D0ACE" w:rsidRPr="003D7780">
        <w:rPr>
          <w:rFonts w:eastAsiaTheme="minorEastAsia"/>
          <w:lang w:val="en-NZ" w:eastAsia="ja-JP"/>
        </w:rPr>
        <w:t>possible upgrade of the space research service in the 14.8-15.35 GHz band could not ensure enough protection of and</w:t>
      </w:r>
      <w:r w:rsidR="00315035" w:rsidRPr="003D7780">
        <w:rPr>
          <w:rFonts w:eastAsiaTheme="minorEastAsia"/>
          <w:lang w:val="en-NZ" w:eastAsia="ja-JP"/>
        </w:rPr>
        <w:t>/or</w:t>
      </w:r>
      <w:r w:rsidR="007D0ACE" w:rsidRPr="003D7780">
        <w:rPr>
          <w:rFonts w:eastAsiaTheme="minorEastAsia"/>
          <w:lang w:val="en-NZ" w:eastAsia="ja-JP"/>
        </w:rPr>
        <w:t xml:space="preserve"> impos</w:t>
      </w:r>
      <w:r w:rsidR="00315035" w:rsidRPr="003D7780">
        <w:rPr>
          <w:rFonts w:eastAsiaTheme="minorEastAsia"/>
          <w:lang w:val="en-NZ" w:eastAsia="ja-JP"/>
        </w:rPr>
        <w:t>e</w:t>
      </w:r>
      <w:r w:rsidR="007D0ACE" w:rsidRPr="003D7780">
        <w:rPr>
          <w:rFonts w:eastAsiaTheme="minorEastAsia"/>
          <w:lang w:val="en-NZ" w:eastAsia="ja-JP"/>
        </w:rPr>
        <w:t xml:space="preserve"> additional constraints</w:t>
      </w:r>
      <w:r w:rsidR="00BB556C" w:rsidRPr="003D7780">
        <w:rPr>
          <w:rFonts w:eastAsiaTheme="minorEastAsia"/>
          <w:lang w:val="en-NZ" w:eastAsia="ja-JP"/>
        </w:rPr>
        <w:t xml:space="preserve"> to/</w:t>
      </w:r>
      <w:r w:rsidR="006D103E" w:rsidRPr="003D7780">
        <w:rPr>
          <w:rFonts w:eastAsiaTheme="minorEastAsia"/>
          <w:lang w:val="en-NZ" w:eastAsia="ja-JP"/>
        </w:rPr>
        <w:t>adversely</w:t>
      </w:r>
      <w:r w:rsidR="00C414CB" w:rsidRPr="003D7780">
        <w:rPr>
          <w:rFonts w:eastAsiaTheme="minorEastAsia"/>
          <w:lang w:val="en-NZ" w:eastAsia="ja-JP"/>
        </w:rPr>
        <w:t xml:space="preserve"> affect </w:t>
      </w:r>
      <w:r w:rsidR="007D0ACE" w:rsidRPr="003D7780">
        <w:rPr>
          <w:rFonts w:eastAsiaTheme="minorEastAsia"/>
          <w:lang w:val="en-NZ" w:eastAsia="ja-JP"/>
        </w:rPr>
        <w:t>the incumbent primary services</w:t>
      </w:r>
      <w:r w:rsidR="006E243B" w:rsidRPr="003D7780">
        <w:rPr>
          <w:lang w:val="en-AU"/>
        </w:rPr>
        <w:t xml:space="preserve"> </w:t>
      </w:r>
      <w:r w:rsidR="00C414CB" w:rsidRPr="003D7780">
        <w:rPr>
          <w:lang w:val="en-AU"/>
        </w:rPr>
        <w:t>in-band and adjacent band</w:t>
      </w:r>
      <w:r w:rsidR="00D220E9">
        <w:rPr>
          <w:lang w:val="en-AU"/>
        </w:rPr>
        <w:t xml:space="preserve">, </w:t>
      </w:r>
      <w:r w:rsidR="007D0ACE" w:rsidRPr="003D7780">
        <w:rPr>
          <w:rFonts w:eastAsiaTheme="minorEastAsia"/>
          <w:lang w:val="en-NZ" w:eastAsia="ja-JP"/>
        </w:rPr>
        <w:t xml:space="preserve">APT Members </w:t>
      </w:r>
      <w:r w:rsidR="00F56AE7">
        <w:rPr>
          <w:rFonts w:eastAsiaTheme="minorEastAsia"/>
          <w:lang w:val="en-NZ" w:eastAsia="ja-JP"/>
        </w:rPr>
        <w:t xml:space="preserve">would </w:t>
      </w:r>
      <w:r w:rsidR="007D0ACE" w:rsidRPr="003D7780">
        <w:rPr>
          <w:rFonts w:eastAsiaTheme="minorEastAsia"/>
          <w:lang w:val="en-NZ" w:eastAsia="ja-JP"/>
        </w:rPr>
        <w:t>support no change to the Radio Regulations.</w:t>
      </w:r>
    </w:p>
    <w:p w14:paraId="7A3A9F47" w14:textId="1B47244F" w:rsidR="009D4B7A" w:rsidRPr="00441526" w:rsidRDefault="009D4B7A" w:rsidP="009D4B7A">
      <w:pPr>
        <w:spacing w:after="120"/>
        <w:jc w:val="both"/>
        <w:rPr>
          <w:b/>
          <w:lang w:val="en-NZ" w:eastAsia="ko-KR"/>
        </w:rPr>
      </w:pPr>
      <w:r w:rsidRPr="00441526">
        <w:rPr>
          <w:b/>
          <w:lang w:val="en-NZ" w:eastAsia="ko-KR"/>
        </w:rPr>
        <w:t xml:space="preserve">5. </w:t>
      </w:r>
      <w:r w:rsidRPr="00441526">
        <w:rPr>
          <w:b/>
          <w:lang w:val="en-NZ" w:eastAsia="ko-KR"/>
        </w:rPr>
        <w:tab/>
      </w:r>
      <w:r w:rsidR="00DB6EC4">
        <w:rPr>
          <w:b/>
          <w:lang w:val="en-NZ" w:eastAsia="ko-KR"/>
        </w:rPr>
        <w:t>Preliminary APT Common Proposal</w:t>
      </w:r>
    </w:p>
    <w:p w14:paraId="1C1F7416" w14:textId="16AAD61D" w:rsidR="003D6EA3" w:rsidRPr="00C0704D" w:rsidRDefault="0024448D" w:rsidP="005E6758">
      <w:pPr>
        <w:spacing w:before="120" w:after="120"/>
        <w:jc w:val="both"/>
        <w:rPr>
          <w:rFonts w:eastAsia="SimSun"/>
          <w:highlight w:val="yellow"/>
          <w:lang w:val="en-NZ" w:eastAsia="zh-CN"/>
        </w:rPr>
      </w:pPr>
      <w:r w:rsidRPr="0024448D">
        <w:rPr>
          <w:rFonts w:eastAsia="SimSun" w:hint="eastAsia"/>
          <w:lang w:val="en-NZ" w:eastAsia="zh-CN"/>
        </w:rPr>
        <w:t>N</w:t>
      </w:r>
      <w:r w:rsidRPr="0024448D">
        <w:rPr>
          <w:rFonts w:eastAsia="SimSun"/>
          <w:lang w:val="en-NZ" w:eastAsia="zh-CN"/>
        </w:rPr>
        <w:t>one.</w:t>
      </w:r>
    </w:p>
    <w:p w14:paraId="5CA333B1" w14:textId="089C44C5" w:rsidR="009D4B7A" w:rsidRPr="00441526" w:rsidRDefault="009D4B7A" w:rsidP="009D4B7A">
      <w:pPr>
        <w:spacing w:after="120"/>
        <w:jc w:val="both"/>
        <w:rPr>
          <w:b/>
          <w:lang w:val="en-NZ" w:eastAsia="ko-KR"/>
        </w:rPr>
      </w:pPr>
      <w:r>
        <w:rPr>
          <w:b/>
          <w:lang w:val="en-NZ" w:eastAsia="ko-KR"/>
        </w:rPr>
        <w:t>6</w:t>
      </w:r>
      <w:r w:rsidRPr="00441526">
        <w:rPr>
          <w:b/>
          <w:lang w:val="en-NZ" w:eastAsia="ko-KR"/>
        </w:rPr>
        <w:t xml:space="preserve">. </w:t>
      </w:r>
      <w:r w:rsidRPr="00441526">
        <w:rPr>
          <w:b/>
          <w:lang w:val="en-NZ" w:eastAsia="ko-KR"/>
        </w:rPr>
        <w:tab/>
        <w:t>Issues for Consideration at APG</w:t>
      </w:r>
      <w:r w:rsidR="00DB6EC4">
        <w:rPr>
          <w:b/>
          <w:lang w:val="en-NZ" w:eastAsia="ko-KR"/>
        </w:rPr>
        <w:t xml:space="preserve"> Coordination</w:t>
      </w:r>
      <w:r w:rsidRPr="00441526">
        <w:rPr>
          <w:b/>
          <w:lang w:val="en-NZ" w:eastAsia="ko-KR"/>
        </w:rPr>
        <w:t xml:space="preserve"> Meeting</w:t>
      </w:r>
      <w:r w:rsidR="00DB6EC4">
        <w:rPr>
          <w:b/>
          <w:lang w:val="en-NZ" w:eastAsia="ko-KR"/>
        </w:rPr>
        <w:t xml:space="preserve"> at WRC-23 (if any)</w:t>
      </w:r>
    </w:p>
    <w:p w14:paraId="529D555A" w14:textId="2862F92C" w:rsidR="00A05C06" w:rsidRPr="003D7780" w:rsidDel="004E72D0" w:rsidRDefault="00A05C06" w:rsidP="00A05C06">
      <w:pPr>
        <w:spacing w:before="120" w:after="120"/>
        <w:jc w:val="both"/>
        <w:rPr>
          <w:lang w:val="en-NZ"/>
        </w:rPr>
      </w:pPr>
      <w:r w:rsidRPr="003D7780" w:rsidDel="004E72D0">
        <w:rPr>
          <w:lang w:val="en-NZ"/>
        </w:rPr>
        <w:t xml:space="preserve">Some APT administrations support No Change to the Radio Regulations for this agenda item on the premise that ITU-R studies </w:t>
      </w:r>
      <w:r w:rsidR="00BB556C" w:rsidRPr="003D7780">
        <w:rPr>
          <w:lang w:val="en-NZ"/>
        </w:rPr>
        <w:t xml:space="preserve">currently showed that the possible upgrade of SRS can not protect </w:t>
      </w:r>
      <w:r w:rsidRPr="003D7780" w:rsidDel="004E72D0">
        <w:rPr>
          <w:lang w:val="en-NZ"/>
        </w:rPr>
        <w:t>the incumbent service in-band and in adjacent bands.</w:t>
      </w:r>
    </w:p>
    <w:p w14:paraId="4F0C99EE" w14:textId="02A15546" w:rsidR="00A05C06" w:rsidRPr="003D7780" w:rsidDel="004E72D0" w:rsidRDefault="00A05C06" w:rsidP="00A05C06">
      <w:pPr>
        <w:spacing w:before="120" w:after="120"/>
        <w:jc w:val="both"/>
        <w:rPr>
          <w:lang w:val="en-NZ"/>
        </w:rPr>
      </w:pPr>
      <w:r w:rsidRPr="003D7780" w:rsidDel="004E72D0">
        <w:rPr>
          <w:lang w:val="en-NZ"/>
        </w:rPr>
        <w:t>Some APT administrations support the upgrade of the SRS allocation from secondary to primary status in the band 14.8-15.35 GHz while ensuring compatibility between SRS and the mobile service and fixed service in the band 14.8-15.35 GHz, and between SRS and the radio astronomy service in the adjacent band 15.35-15.4 GHz. However, Administrations differed in their preferred Methods of the options proposed within the CPM report.</w:t>
      </w:r>
    </w:p>
    <w:p w14:paraId="51DDDC97" w14:textId="542C810B" w:rsidR="006E243B" w:rsidRPr="003D7780" w:rsidRDefault="006E243B" w:rsidP="00A05C06">
      <w:pPr>
        <w:spacing w:before="120" w:after="120"/>
        <w:jc w:val="both"/>
        <w:rPr>
          <w:lang w:val="en-NZ"/>
        </w:rPr>
      </w:pPr>
      <w:r w:rsidRPr="00AF4500">
        <w:rPr>
          <w:lang w:val="en-NZ"/>
        </w:rPr>
        <w:t xml:space="preserve">Some </w:t>
      </w:r>
      <w:r w:rsidRPr="00AF4500">
        <w:rPr>
          <w:lang w:val="en-AU"/>
        </w:rPr>
        <w:t>AP</w:t>
      </w:r>
      <w:r w:rsidRPr="003D7780">
        <w:rPr>
          <w:lang w:val="en-AU"/>
        </w:rPr>
        <w:t xml:space="preserve">T </w:t>
      </w:r>
      <w:r w:rsidRPr="003D7780" w:rsidDel="004E72D0">
        <w:rPr>
          <w:lang w:val="en-NZ"/>
        </w:rPr>
        <w:t>administrations believe that</w:t>
      </w:r>
      <w:r w:rsidRPr="003D7780">
        <w:rPr>
          <w:lang w:val="en-AU"/>
        </w:rPr>
        <w:t xml:space="preserve"> an upgrade of the SRS allocation in the space-to-space direction is likely feasible due to the greatly reduced potential impact on incumbent primary terrestrial in-band services and adjacent band services but still requires final ITU-R Working Party 7</w:t>
      </w:r>
      <w:r w:rsidR="00860A00">
        <w:rPr>
          <w:lang w:val="en-AU"/>
        </w:rPr>
        <w:t>B</w:t>
      </w:r>
      <w:r w:rsidRPr="003D7780">
        <w:rPr>
          <w:lang w:val="en-AU"/>
        </w:rPr>
        <w:t xml:space="preserve"> and Study Group 7 consideration within their meetings during October 2023 of appropriate operational and regulatory measures.</w:t>
      </w:r>
    </w:p>
    <w:p w14:paraId="7E96F128" w14:textId="1FF6F3BD" w:rsidR="009D4B7A" w:rsidRDefault="00A05C06" w:rsidP="00A05C06">
      <w:pPr>
        <w:spacing w:before="120" w:after="120"/>
        <w:jc w:val="both"/>
        <w:rPr>
          <w:lang w:val="en-NZ"/>
        </w:rPr>
      </w:pPr>
      <w:r w:rsidRPr="003D7780">
        <w:rPr>
          <w:lang w:val="en-NZ"/>
        </w:rPr>
        <w:t>The WRC-23 APG Coordination Meetings at WRC-23 should address and consider the sharing study results developed and agreed at the ITU-R WP</w:t>
      </w:r>
      <w:r w:rsidR="00FF5A32">
        <w:rPr>
          <w:lang w:val="en-NZ"/>
        </w:rPr>
        <w:t xml:space="preserve"> </w:t>
      </w:r>
      <w:r w:rsidRPr="003D7780">
        <w:rPr>
          <w:lang w:val="en-NZ"/>
        </w:rPr>
        <w:t>7B meeting held from 3-10 October, 2023, in Geneva when reviewing the APT position for this agenda item at WRC-23, with a view of possibly adjusting their positions presented at the WRC-23</w:t>
      </w:r>
      <w:bookmarkEnd w:id="5"/>
      <w:r w:rsidR="00FF5A32">
        <w:rPr>
          <w:lang w:val="en-NZ"/>
        </w:rPr>
        <w:t>.</w:t>
      </w:r>
    </w:p>
    <w:p w14:paraId="7FAE763A" w14:textId="77777777" w:rsidR="009D4B7A" w:rsidRDefault="009D4B7A" w:rsidP="009D4B7A">
      <w:pPr>
        <w:jc w:val="both"/>
        <w:rPr>
          <w:lang w:val="en-NZ"/>
        </w:rPr>
      </w:pPr>
      <w:r>
        <w:rPr>
          <w:b/>
          <w:lang w:val="en-NZ"/>
        </w:rPr>
        <w:t>7</w:t>
      </w:r>
      <w:r w:rsidRPr="00441526">
        <w:rPr>
          <w:b/>
          <w:lang w:val="en-NZ"/>
        </w:rPr>
        <w:t xml:space="preserve">. </w:t>
      </w:r>
      <w:r w:rsidRPr="00441526">
        <w:rPr>
          <w:b/>
          <w:lang w:val="en-NZ"/>
        </w:rPr>
        <w:tab/>
        <w:t>Views from Other Organisations</w:t>
      </w:r>
      <w:r>
        <w:rPr>
          <w:b/>
          <w:lang w:val="en-NZ"/>
        </w:rPr>
        <w:t xml:space="preserve"> </w:t>
      </w:r>
      <w:r w:rsidRPr="006F518F">
        <w:rPr>
          <w:lang w:val="en-NZ"/>
        </w:rPr>
        <w:t xml:space="preserve">(as provided in the information documents to </w:t>
      </w:r>
    </w:p>
    <w:p w14:paraId="62FA8215" w14:textId="10262616" w:rsidR="009D4B7A" w:rsidRPr="006F518F" w:rsidRDefault="009D4B7A" w:rsidP="009D4B7A">
      <w:pPr>
        <w:ind w:firstLine="720"/>
        <w:jc w:val="both"/>
        <w:rPr>
          <w:lang w:val="en-NZ"/>
        </w:rPr>
      </w:pPr>
      <w:r w:rsidRPr="006F518F">
        <w:rPr>
          <w:lang w:val="en-NZ"/>
        </w:rPr>
        <w:t>APG</w:t>
      </w:r>
      <w:r>
        <w:rPr>
          <w:lang w:val="en-NZ"/>
        </w:rPr>
        <w:t>23-</w:t>
      </w:r>
      <w:r w:rsidR="00837E04">
        <w:rPr>
          <w:lang w:val="en-NZ"/>
        </w:rPr>
        <w:t>6</w:t>
      </w:r>
      <w:r>
        <w:rPr>
          <w:lang w:val="en-NZ"/>
        </w:rPr>
        <w:t>)</w:t>
      </w:r>
    </w:p>
    <w:p w14:paraId="3A7A77B2" w14:textId="77777777" w:rsidR="009D4B7A" w:rsidRPr="00441526" w:rsidRDefault="009D4B7A" w:rsidP="00B705DD">
      <w:pPr>
        <w:spacing w:before="120" w:after="120"/>
        <w:jc w:val="both"/>
        <w:rPr>
          <w:b/>
          <w:lang w:val="en-NZ" w:eastAsia="ko-KR"/>
        </w:rPr>
      </w:pPr>
      <w:r>
        <w:rPr>
          <w:b/>
          <w:lang w:val="en-NZ" w:eastAsia="ko-KR"/>
        </w:rPr>
        <w:t>7</w:t>
      </w:r>
      <w:r w:rsidRPr="00441526">
        <w:rPr>
          <w:b/>
          <w:lang w:val="en-NZ" w:eastAsia="ko-KR"/>
        </w:rPr>
        <w:t xml:space="preserve">.1 </w:t>
      </w:r>
      <w:r w:rsidRPr="00441526">
        <w:rPr>
          <w:b/>
          <w:lang w:val="en-NZ" w:eastAsia="ko-KR"/>
        </w:rPr>
        <w:tab/>
        <w:t>Regional Groups</w:t>
      </w:r>
    </w:p>
    <w:p w14:paraId="074EB60B" w14:textId="3FE39572" w:rsidR="009D4B7A" w:rsidRPr="00441526" w:rsidRDefault="009D4B7A" w:rsidP="009D4B7A">
      <w:pPr>
        <w:spacing w:after="120"/>
        <w:jc w:val="both"/>
        <w:rPr>
          <w:b/>
          <w:lang w:val="en-NZ" w:eastAsia="ko-KR"/>
        </w:rPr>
      </w:pPr>
      <w:r>
        <w:rPr>
          <w:b/>
          <w:lang w:val="en-NZ" w:eastAsia="ko-KR"/>
        </w:rPr>
        <w:t>7</w:t>
      </w:r>
      <w:r w:rsidRPr="00441526">
        <w:rPr>
          <w:b/>
          <w:lang w:val="en-NZ" w:eastAsia="ko-KR"/>
        </w:rPr>
        <w:t xml:space="preserve">.1.1 </w:t>
      </w:r>
      <w:r w:rsidRPr="00441526">
        <w:rPr>
          <w:b/>
          <w:lang w:val="en-NZ" w:eastAsia="ko-KR"/>
        </w:rPr>
        <w:tab/>
        <w:t>ASMG</w:t>
      </w:r>
      <w:r w:rsidRPr="00441526">
        <w:t xml:space="preserve"> - </w:t>
      </w:r>
      <w:r w:rsidRPr="00441526">
        <w:rPr>
          <w:b/>
          <w:lang w:val="en-NZ" w:eastAsia="ko-KR"/>
        </w:rPr>
        <w:t>Document APG</w:t>
      </w:r>
      <w:r>
        <w:rPr>
          <w:b/>
          <w:lang w:val="en-NZ" w:eastAsia="ko-KR"/>
        </w:rPr>
        <w:t>23-</w:t>
      </w:r>
      <w:r w:rsidR="00837E04">
        <w:rPr>
          <w:b/>
          <w:lang w:val="en-NZ" w:eastAsia="ko-KR"/>
        </w:rPr>
        <w:t>6</w:t>
      </w:r>
      <w:r w:rsidRPr="00441526">
        <w:rPr>
          <w:b/>
          <w:lang w:val="en-NZ" w:eastAsia="ko-KR"/>
        </w:rPr>
        <w:t>/</w:t>
      </w:r>
      <w:hyperlink r:id="rId44" w:history="1">
        <w:r w:rsidR="006F34EC" w:rsidRPr="002C729F">
          <w:rPr>
            <w:rStyle w:val="Hyperlink"/>
            <w:rFonts w:eastAsia="MS Mincho"/>
            <w:b/>
            <w:bCs/>
            <w:lang w:val="en-NZ" w:eastAsia="ja-JP"/>
          </w:rPr>
          <w:t>INF-27</w:t>
        </w:r>
      </w:hyperlink>
    </w:p>
    <w:p w14:paraId="33B06EE3" w14:textId="0DF38353" w:rsidR="009D4B7A" w:rsidRPr="00441526" w:rsidRDefault="006F34EC" w:rsidP="006F34EC">
      <w:pPr>
        <w:spacing w:before="120" w:after="120"/>
        <w:rPr>
          <w:lang w:val="en-NZ"/>
        </w:rPr>
      </w:pPr>
      <w:r w:rsidRPr="006F34EC">
        <w:rPr>
          <w:lang w:val="en-NZ"/>
        </w:rPr>
        <w:t>Follow-up studies under this agenda item, focusing on protecting existing services in the band 14.8-15.35 GHz and radio services in adjacent bands.</w:t>
      </w:r>
    </w:p>
    <w:p w14:paraId="129ADC19" w14:textId="0CF88466" w:rsidR="009D4B7A" w:rsidRPr="00441526" w:rsidRDefault="009D4B7A" w:rsidP="009D4B7A">
      <w:pPr>
        <w:spacing w:after="120"/>
        <w:jc w:val="both"/>
        <w:rPr>
          <w:b/>
          <w:lang w:val="en-NZ" w:eastAsia="ko-KR"/>
        </w:rPr>
      </w:pPr>
      <w:r>
        <w:rPr>
          <w:b/>
          <w:lang w:val="en-NZ" w:eastAsia="ko-KR"/>
        </w:rPr>
        <w:t>7</w:t>
      </w:r>
      <w:r w:rsidRPr="00441526">
        <w:rPr>
          <w:b/>
          <w:lang w:val="en-NZ" w:eastAsia="ko-KR"/>
        </w:rPr>
        <w:t xml:space="preserve">.1.2 </w:t>
      </w:r>
      <w:r w:rsidRPr="00441526">
        <w:rPr>
          <w:b/>
          <w:lang w:val="en-NZ" w:eastAsia="ko-KR"/>
        </w:rPr>
        <w:tab/>
        <w:t xml:space="preserve">ATU </w:t>
      </w:r>
      <w:r w:rsidRPr="00441526">
        <w:t xml:space="preserve">- </w:t>
      </w:r>
      <w:r w:rsidRPr="00441526">
        <w:rPr>
          <w:b/>
          <w:lang w:val="en-NZ" w:eastAsia="ko-KR"/>
        </w:rPr>
        <w:t>Document APG</w:t>
      </w:r>
      <w:r>
        <w:rPr>
          <w:b/>
          <w:lang w:val="en-NZ" w:eastAsia="ko-KR"/>
        </w:rPr>
        <w:t>23</w:t>
      </w:r>
      <w:r w:rsidRPr="00441526">
        <w:rPr>
          <w:b/>
          <w:lang w:val="en-NZ" w:eastAsia="ko-KR"/>
        </w:rPr>
        <w:t>-</w:t>
      </w:r>
      <w:r w:rsidR="006B480A">
        <w:rPr>
          <w:b/>
          <w:lang w:val="en-NZ" w:eastAsia="ko-KR"/>
        </w:rPr>
        <w:t>6</w:t>
      </w:r>
      <w:r w:rsidRPr="00441526">
        <w:rPr>
          <w:b/>
          <w:lang w:val="en-NZ" w:eastAsia="ko-KR"/>
        </w:rPr>
        <w:t>/</w:t>
      </w:r>
      <w:hyperlink r:id="rId45" w:history="1">
        <w:r w:rsidR="006F34EC" w:rsidRPr="002C729F">
          <w:rPr>
            <w:rStyle w:val="Hyperlink"/>
            <w:rFonts w:eastAsia="MS Mincho"/>
            <w:b/>
            <w:bCs/>
            <w:lang w:val="en-NZ" w:eastAsia="ja-JP"/>
          </w:rPr>
          <w:t>INF-27</w:t>
        </w:r>
      </w:hyperlink>
    </w:p>
    <w:p w14:paraId="74B6C77E" w14:textId="77777777" w:rsidR="006F34EC" w:rsidRPr="006F34EC" w:rsidRDefault="006F34EC" w:rsidP="006F34EC">
      <w:pPr>
        <w:spacing w:before="120" w:after="120"/>
        <w:rPr>
          <w:lang w:val="en-NZ"/>
        </w:rPr>
      </w:pPr>
      <w:r w:rsidRPr="006F34EC">
        <w:rPr>
          <w:lang w:val="en-NZ"/>
        </w:rPr>
        <w:t>Consider no change to the radio regulations until the completion of the sharing studies for all the current radio services in the frequency band 14.8-15.35 GHz and the adjacent frequency bands.</w:t>
      </w:r>
    </w:p>
    <w:p w14:paraId="78EFD8BE" w14:textId="2310159A" w:rsidR="009D4B7A" w:rsidRPr="006F34EC" w:rsidRDefault="006F34EC" w:rsidP="006F34EC">
      <w:pPr>
        <w:spacing w:before="120" w:after="120"/>
        <w:rPr>
          <w:lang w:val="en-NZ"/>
        </w:rPr>
      </w:pPr>
      <w:r w:rsidRPr="006F34EC">
        <w:rPr>
          <w:lang w:val="en-NZ"/>
        </w:rPr>
        <w:t>Continue to review the results of compatibility and sharing studies to ensure the protection of all existing services in this frequency band and adjacent frequency bands as well. The upgrade of the SRS allocation should not impose constraints on the fixed and mobile systems currently allocated in the frequency band under consideration.</w:t>
      </w:r>
    </w:p>
    <w:p w14:paraId="4E3E82C1" w14:textId="32B57860" w:rsidR="009D4B7A" w:rsidRPr="00441526" w:rsidRDefault="009D4B7A" w:rsidP="009D4B7A">
      <w:pPr>
        <w:spacing w:after="120"/>
        <w:jc w:val="both"/>
        <w:rPr>
          <w:b/>
          <w:lang w:val="en-NZ" w:eastAsia="ko-KR"/>
        </w:rPr>
      </w:pPr>
      <w:r>
        <w:rPr>
          <w:b/>
          <w:lang w:val="en-NZ" w:eastAsia="ko-KR"/>
        </w:rPr>
        <w:t>7</w:t>
      </w:r>
      <w:r w:rsidRPr="00441526">
        <w:rPr>
          <w:b/>
          <w:lang w:val="en-NZ" w:eastAsia="ko-KR"/>
        </w:rPr>
        <w:t xml:space="preserve">.1.3 </w:t>
      </w:r>
      <w:r w:rsidRPr="00441526">
        <w:rPr>
          <w:b/>
          <w:lang w:val="en-NZ" w:eastAsia="ko-KR"/>
        </w:rPr>
        <w:tab/>
        <w:t xml:space="preserve">CEPT </w:t>
      </w:r>
      <w:r w:rsidRPr="00441526">
        <w:t xml:space="preserve">- </w:t>
      </w:r>
      <w:r w:rsidRPr="00441526">
        <w:rPr>
          <w:b/>
          <w:lang w:val="en-NZ" w:eastAsia="ko-KR"/>
        </w:rPr>
        <w:t>Document APG</w:t>
      </w:r>
      <w:r>
        <w:rPr>
          <w:b/>
          <w:lang w:val="en-NZ" w:eastAsia="ko-KR"/>
        </w:rPr>
        <w:t>23</w:t>
      </w:r>
      <w:r w:rsidRPr="00441526">
        <w:rPr>
          <w:b/>
          <w:lang w:val="en-NZ" w:eastAsia="ko-KR"/>
        </w:rPr>
        <w:t>-</w:t>
      </w:r>
      <w:r w:rsidR="006B480A">
        <w:rPr>
          <w:b/>
          <w:lang w:val="en-NZ" w:eastAsia="ko-KR"/>
        </w:rPr>
        <w:t>6</w:t>
      </w:r>
      <w:r w:rsidRPr="00441526">
        <w:rPr>
          <w:b/>
          <w:lang w:val="en-NZ" w:eastAsia="ko-KR"/>
        </w:rPr>
        <w:t>/</w:t>
      </w:r>
      <w:hyperlink r:id="rId46" w:history="1">
        <w:r w:rsidR="00BF7B11" w:rsidRPr="00BF7B11">
          <w:rPr>
            <w:rStyle w:val="Hyperlink"/>
            <w:rFonts w:eastAsia="MS Mincho"/>
            <w:b/>
            <w:bCs/>
            <w:lang w:val="en-NZ" w:eastAsia="ja-JP"/>
          </w:rPr>
          <w:t>INF-46</w:t>
        </w:r>
      </w:hyperlink>
    </w:p>
    <w:p w14:paraId="3E6533ED" w14:textId="6D82E6B9" w:rsidR="009D4B7A" w:rsidRPr="00441526" w:rsidRDefault="00A3113D" w:rsidP="00A3113D">
      <w:pPr>
        <w:spacing w:before="120" w:after="120"/>
        <w:rPr>
          <w:lang w:val="en-NZ"/>
        </w:rPr>
      </w:pPr>
      <w:r w:rsidRPr="00A3113D">
        <w:rPr>
          <w:lang w:val="en-NZ"/>
        </w:rPr>
        <w:t>CEPT is supporting upgrade of space research service (SRS) allocation to satellite systems operating in the space-to</w:t>
      </w:r>
      <w:r w:rsidR="00C367EE">
        <w:rPr>
          <w:lang w:val="en-NZ"/>
        </w:rPr>
        <w:t>-</w:t>
      </w:r>
      <w:r w:rsidRPr="00A3113D">
        <w:rPr>
          <w:lang w:val="en-NZ"/>
        </w:rPr>
        <w:t>space,</w:t>
      </w:r>
      <w:r>
        <w:rPr>
          <w:rFonts w:eastAsia="SimSun" w:hint="eastAsia"/>
          <w:lang w:val="en-NZ" w:eastAsia="zh-CN"/>
        </w:rPr>
        <w:t xml:space="preserve"> </w:t>
      </w:r>
      <w:r w:rsidRPr="00A3113D">
        <w:rPr>
          <w:lang w:val="en-NZ"/>
        </w:rPr>
        <w:t>space-to-Earth and Earth-to-space directions at distances from the Earth less than 2 × 10</w:t>
      </w:r>
      <w:r w:rsidRPr="00C367EE">
        <w:rPr>
          <w:vertAlign w:val="superscript"/>
          <w:lang w:val="en-NZ"/>
        </w:rPr>
        <w:t>6</w:t>
      </w:r>
      <w:r w:rsidRPr="00A3113D">
        <w:rPr>
          <w:lang w:val="en-NZ"/>
        </w:rPr>
        <w:t xml:space="preserve"> km from secondary to</w:t>
      </w:r>
      <w:r>
        <w:rPr>
          <w:rFonts w:eastAsia="SimSun" w:hint="eastAsia"/>
          <w:lang w:val="en-NZ" w:eastAsia="zh-CN"/>
        </w:rPr>
        <w:t xml:space="preserve"> </w:t>
      </w:r>
      <w:r w:rsidRPr="00A3113D">
        <w:rPr>
          <w:lang w:val="en-NZ"/>
        </w:rPr>
        <w:t>primary while ensuring protection for in-band FS/MS and for radioastronomy service in the adjacent band 15.35-15.4</w:t>
      </w:r>
      <w:r>
        <w:rPr>
          <w:rFonts w:eastAsia="SimSun" w:hint="eastAsia"/>
          <w:lang w:val="en-NZ" w:eastAsia="zh-CN"/>
        </w:rPr>
        <w:t xml:space="preserve"> </w:t>
      </w:r>
      <w:r w:rsidRPr="00A3113D">
        <w:rPr>
          <w:lang w:val="en-NZ"/>
        </w:rPr>
        <w:t xml:space="preserve">GHz. Upgrading of the </w:t>
      </w:r>
      <w:r w:rsidRPr="00A3113D">
        <w:rPr>
          <w:lang w:val="en-NZ"/>
        </w:rPr>
        <w:lastRenderedPageBreak/>
        <w:t>allocation of the frequency band 14.8-15.35 GHz to the SRS shall not claim protection from the</w:t>
      </w:r>
      <w:r>
        <w:rPr>
          <w:rFonts w:eastAsia="SimSun" w:hint="eastAsia"/>
          <w:lang w:val="en-NZ" w:eastAsia="zh-CN"/>
        </w:rPr>
        <w:t xml:space="preserve"> </w:t>
      </w:r>
      <w:r w:rsidRPr="00A3113D">
        <w:rPr>
          <w:lang w:val="en-NZ"/>
        </w:rPr>
        <w:t>aeronautical mobile service (AMS) and from FS in the frequency band 14.8-15.35 GHz.</w:t>
      </w:r>
    </w:p>
    <w:p w14:paraId="4B85E9CE" w14:textId="34479734" w:rsidR="009D4B7A" w:rsidRPr="00441526" w:rsidRDefault="009D4B7A" w:rsidP="009D4B7A">
      <w:pPr>
        <w:spacing w:after="120"/>
        <w:jc w:val="both"/>
        <w:rPr>
          <w:b/>
          <w:lang w:val="en-NZ" w:eastAsia="ko-KR"/>
        </w:rPr>
      </w:pPr>
      <w:r>
        <w:rPr>
          <w:b/>
          <w:lang w:val="en-NZ" w:eastAsia="ko-KR"/>
        </w:rPr>
        <w:t>7</w:t>
      </w:r>
      <w:r w:rsidRPr="00441526">
        <w:rPr>
          <w:b/>
          <w:lang w:val="en-NZ" w:eastAsia="ko-KR"/>
        </w:rPr>
        <w:t xml:space="preserve">.1.4 </w:t>
      </w:r>
      <w:r w:rsidRPr="00441526">
        <w:rPr>
          <w:b/>
          <w:lang w:val="en-NZ" w:eastAsia="ko-KR"/>
        </w:rPr>
        <w:tab/>
        <w:t xml:space="preserve">CITEL </w:t>
      </w:r>
      <w:r w:rsidRPr="00441526">
        <w:t xml:space="preserve">- </w:t>
      </w:r>
      <w:r w:rsidRPr="00441526">
        <w:rPr>
          <w:b/>
          <w:lang w:val="en-NZ" w:eastAsia="ko-KR"/>
        </w:rPr>
        <w:t>Document APG</w:t>
      </w:r>
      <w:r>
        <w:rPr>
          <w:b/>
          <w:lang w:val="en-NZ" w:eastAsia="ko-KR"/>
        </w:rPr>
        <w:t>23</w:t>
      </w:r>
      <w:r w:rsidRPr="00441526">
        <w:rPr>
          <w:b/>
          <w:lang w:val="en-NZ" w:eastAsia="ko-KR"/>
        </w:rPr>
        <w:t>-</w:t>
      </w:r>
      <w:r w:rsidR="006B480A">
        <w:rPr>
          <w:b/>
          <w:lang w:val="en-NZ" w:eastAsia="ko-KR"/>
        </w:rPr>
        <w:t>6</w:t>
      </w:r>
      <w:r w:rsidRPr="00441526">
        <w:rPr>
          <w:b/>
          <w:lang w:val="en-NZ" w:eastAsia="ko-KR"/>
        </w:rPr>
        <w:t>/</w:t>
      </w:r>
      <w:hyperlink r:id="rId47" w:history="1">
        <w:r w:rsidR="006B1D10" w:rsidRPr="006B1D10">
          <w:rPr>
            <w:rStyle w:val="Hyperlink"/>
            <w:rFonts w:eastAsia="MS Mincho"/>
            <w:b/>
            <w:bCs/>
            <w:lang w:val="en-NZ" w:eastAsia="ja-JP"/>
          </w:rPr>
          <w:t>INF-52</w:t>
        </w:r>
      </w:hyperlink>
    </w:p>
    <w:p w14:paraId="0E45C160" w14:textId="7E717A12" w:rsidR="006F34EC" w:rsidRPr="006F34EC" w:rsidRDefault="006F34EC" w:rsidP="006F34EC">
      <w:pPr>
        <w:spacing w:before="120" w:after="120"/>
        <w:rPr>
          <w:lang w:val="en-NZ"/>
        </w:rPr>
      </w:pPr>
      <w:r w:rsidRPr="006F34EC">
        <w:rPr>
          <w:lang w:val="en-NZ"/>
        </w:rPr>
        <w:t xml:space="preserve">Some Administrations support studies in accordance with Resolution </w:t>
      </w:r>
      <w:r w:rsidRPr="006F34EC">
        <w:rPr>
          <w:b/>
          <w:bCs/>
          <w:lang w:val="en-NZ"/>
        </w:rPr>
        <w:t>661 (Rev. WRC-19)</w:t>
      </w:r>
      <w:r w:rsidRPr="006F34EC">
        <w:rPr>
          <w:lang w:val="en-NZ"/>
        </w:rPr>
        <w:t xml:space="preserve"> to consider a possible upgrade to the existing global allocation to the SRS in the</w:t>
      </w:r>
      <w:r>
        <w:rPr>
          <w:rFonts w:eastAsia="SimSun" w:hint="eastAsia"/>
          <w:lang w:val="en-NZ" w:eastAsia="zh-CN"/>
        </w:rPr>
        <w:t xml:space="preserve"> </w:t>
      </w:r>
      <w:r w:rsidRPr="006F34EC">
        <w:rPr>
          <w:lang w:val="en-NZ"/>
        </w:rPr>
        <w:t>frequency range 14.8-15.35 GHz, taking into account the need to provide protection to</w:t>
      </w:r>
      <w:r>
        <w:rPr>
          <w:rFonts w:eastAsia="SimSun" w:hint="eastAsia"/>
          <w:lang w:val="en-NZ" w:eastAsia="zh-CN"/>
        </w:rPr>
        <w:t xml:space="preserve"> </w:t>
      </w:r>
      <w:r w:rsidRPr="006F34EC">
        <w:rPr>
          <w:lang w:val="en-NZ"/>
        </w:rPr>
        <w:t>and not to impose constraints on the incumbent services in this frequency band and its</w:t>
      </w:r>
      <w:r>
        <w:rPr>
          <w:rFonts w:eastAsia="SimSun" w:hint="eastAsia"/>
          <w:lang w:val="en-NZ" w:eastAsia="zh-CN"/>
        </w:rPr>
        <w:t xml:space="preserve"> </w:t>
      </w:r>
      <w:r w:rsidRPr="006F34EC">
        <w:rPr>
          <w:lang w:val="en-NZ"/>
        </w:rPr>
        <w:t>adjacent frequency bands. DIAP consist in:</w:t>
      </w:r>
    </w:p>
    <w:p w14:paraId="251836B9" w14:textId="6265057D" w:rsidR="006F34EC" w:rsidRPr="006F34EC" w:rsidRDefault="006F34EC" w:rsidP="006F34EC">
      <w:pPr>
        <w:pStyle w:val="ListParagraph"/>
        <w:numPr>
          <w:ilvl w:val="0"/>
          <w:numId w:val="15"/>
        </w:numPr>
        <w:spacing w:before="120" w:after="120"/>
        <w:rPr>
          <w:lang w:val="en-NZ"/>
        </w:rPr>
      </w:pPr>
      <w:r w:rsidRPr="006F34EC">
        <w:rPr>
          <w:lang w:val="en-NZ"/>
        </w:rPr>
        <w:t>MOD Article 5;</w:t>
      </w:r>
    </w:p>
    <w:p w14:paraId="2CF82F8D" w14:textId="58907D7A" w:rsidR="006F34EC" w:rsidRPr="006F34EC" w:rsidRDefault="006F34EC" w:rsidP="006F34EC">
      <w:pPr>
        <w:pStyle w:val="ListParagraph"/>
        <w:numPr>
          <w:ilvl w:val="0"/>
          <w:numId w:val="15"/>
        </w:numPr>
        <w:spacing w:before="120" w:after="120"/>
        <w:rPr>
          <w:lang w:val="en-NZ"/>
        </w:rPr>
      </w:pPr>
      <w:r w:rsidRPr="006F34EC">
        <w:rPr>
          <w:lang w:val="en-NZ"/>
        </w:rPr>
        <w:t>ADD Footnote 5.A113;</w:t>
      </w:r>
    </w:p>
    <w:p w14:paraId="4844ED9E" w14:textId="3A2A8ED5" w:rsidR="006F34EC" w:rsidRPr="006F34EC" w:rsidRDefault="006F34EC" w:rsidP="006F34EC">
      <w:pPr>
        <w:pStyle w:val="ListParagraph"/>
        <w:numPr>
          <w:ilvl w:val="0"/>
          <w:numId w:val="15"/>
        </w:numPr>
        <w:spacing w:before="120" w:after="120"/>
        <w:rPr>
          <w:lang w:val="en-NZ"/>
        </w:rPr>
      </w:pPr>
      <w:r w:rsidRPr="006F34EC">
        <w:rPr>
          <w:lang w:val="en-NZ"/>
        </w:rPr>
        <w:t>MOD Article 21 table to include Space Research (space-to-space);</w:t>
      </w:r>
    </w:p>
    <w:p w14:paraId="7AEB6034" w14:textId="0DB64F3C" w:rsidR="009D4B7A" w:rsidRPr="006F34EC" w:rsidRDefault="006F34EC" w:rsidP="006F34EC">
      <w:pPr>
        <w:pStyle w:val="ListParagraph"/>
        <w:numPr>
          <w:ilvl w:val="0"/>
          <w:numId w:val="15"/>
        </w:numPr>
        <w:spacing w:before="120" w:after="120"/>
        <w:rPr>
          <w:lang w:val="en-NZ"/>
        </w:rPr>
      </w:pPr>
      <w:r w:rsidRPr="006F34EC">
        <w:rPr>
          <w:lang w:val="en-NZ"/>
        </w:rPr>
        <w:t>SUP Resolution 661.</w:t>
      </w:r>
    </w:p>
    <w:p w14:paraId="32D6919E" w14:textId="6E84B27F" w:rsidR="009D4B7A" w:rsidRPr="00441526" w:rsidRDefault="009D4B7A" w:rsidP="009D4B7A">
      <w:pPr>
        <w:spacing w:after="120"/>
        <w:jc w:val="both"/>
        <w:rPr>
          <w:b/>
          <w:lang w:val="en-NZ" w:eastAsia="ko-KR"/>
        </w:rPr>
      </w:pPr>
      <w:r>
        <w:rPr>
          <w:b/>
          <w:lang w:val="en-NZ" w:eastAsia="ko-KR"/>
        </w:rPr>
        <w:t>7</w:t>
      </w:r>
      <w:r w:rsidRPr="00441526">
        <w:rPr>
          <w:b/>
          <w:lang w:val="en-NZ" w:eastAsia="ko-KR"/>
        </w:rPr>
        <w:t xml:space="preserve">.1.5 </w:t>
      </w:r>
      <w:r w:rsidRPr="00441526">
        <w:rPr>
          <w:b/>
          <w:lang w:val="en-NZ" w:eastAsia="ko-KR"/>
        </w:rPr>
        <w:tab/>
        <w:t xml:space="preserve">RCC </w:t>
      </w:r>
      <w:r w:rsidRPr="00441526">
        <w:t xml:space="preserve">- </w:t>
      </w:r>
      <w:r w:rsidRPr="00441526">
        <w:rPr>
          <w:b/>
          <w:lang w:val="en-NZ" w:eastAsia="ko-KR"/>
        </w:rPr>
        <w:t>Document APG</w:t>
      </w:r>
      <w:r>
        <w:rPr>
          <w:b/>
          <w:lang w:val="en-NZ" w:eastAsia="ko-KR"/>
        </w:rPr>
        <w:t>23</w:t>
      </w:r>
      <w:r w:rsidRPr="00441526">
        <w:rPr>
          <w:b/>
          <w:lang w:val="en-NZ" w:eastAsia="ko-KR"/>
        </w:rPr>
        <w:t>-</w:t>
      </w:r>
      <w:r w:rsidR="006B480A">
        <w:rPr>
          <w:b/>
          <w:lang w:val="en-NZ" w:eastAsia="ko-KR"/>
        </w:rPr>
        <w:t>6</w:t>
      </w:r>
      <w:r w:rsidRPr="00441526">
        <w:rPr>
          <w:b/>
          <w:lang w:val="en-NZ" w:eastAsia="ko-KR"/>
        </w:rPr>
        <w:t>/</w:t>
      </w:r>
      <w:hyperlink r:id="rId48" w:history="1">
        <w:r w:rsidR="008737AA" w:rsidRPr="008737AA">
          <w:rPr>
            <w:rStyle w:val="Hyperlink"/>
            <w:rFonts w:eastAsia="MS Mincho"/>
            <w:b/>
            <w:bCs/>
            <w:lang w:eastAsia="ja-JP"/>
          </w:rPr>
          <w:t>INF-45</w:t>
        </w:r>
      </w:hyperlink>
    </w:p>
    <w:p w14:paraId="3BBD382B" w14:textId="3281BC14" w:rsidR="009D4B7A" w:rsidRDefault="00084911" w:rsidP="00084911">
      <w:pPr>
        <w:spacing w:before="120" w:after="120"/>
        <w:rPr>
          <w:lang w:val="en-NZ"/>
        </w:rPr>
      </w:pPr>
      <w:r w:rsidRPr="00084911">
        <w:rPr>
          <w:lang w:val="en-NZ"/>
        </w:rPr>
        <w:t>The RCC Administrations are in favor of upgrading the allocation of the</w:t>
      </w:r>
      <w:r>
        <w:rPr>
          <w:rFonts w:eastAsia="SimSun" w:hint="eastAsia"/>
          <w:lang w:val="en-NZ" w:eastAsia="zh-CN"/>
        </w:rPr>
        <w:t xml:space="preserve"> </w:t>
      </w:r>
      <w:r w:rsidRPr="00084911">
        <w:rPr>
          <w:lang w:val="en-NZ"/>
        </w:rPr>
        <w:t>frequency band 14.8-15.35 GHz to the space research service under</w:t>
      </w:r>
      <w:r>
        <w:rPr>
          <w:rFonts w:eastAsia="SimSun" w:hint="eastAsia"/>
          <w:lang w:val="en-NZ" w:eastAsia="zh-CN"/>
        </w:rPr>
        <w:t xml:space="preserve"> </w:t>
      </w:r>
      <w:r w:rsidRPr="00084911">
        <w:rPr>
          <w:lang w:val="en-NZ"/>
        </w:rPr>
        <w:t>the following conditions:</w:t>
      </w:r>
    </w:p>
    <w:p w14:paraId="30C49CF0" w14:textId="634B4555" w:rsidR="00084911" w:rsidRPr="00084911" w:rsidRDefault="00084911" w:rsidP="00084911">
      <w:pPr>
        <w:pStyle w:val="ListParagraph"/>
        <w:numPr>
          <w:ilvl w:val="0"/>
          <w:numId w:val="14"/>
        </w:numPr>
        <w:spacing w:before="120" w:after="120"/>
        <w:rPr>
          <w:lang w:val="en-NZ"/>
        </w:rPr>
      </w:pPr>
      <w:r w:rsidRPr="00084911">
        <w:rPr>
          <w:lang w:val="en-NZ"/>
        </w:rPr>
        <w:t>protection of FS and MS in this frequency band, as well as passive</w:t>
      </w:r>
      <w:r w:rsidRPr="00084911">
        <w:rPr>
          <w:rFonts w:eastAsia="SimSun" w:hint="eastAsia"/>
          <w:lang w:val="en-NZ" w:eastAsia="zh-CN"/>
        </w:rPr>
        <w:t xml:space="preserve"> </w:t>
      </w:r>
      <w:r w:rsidRPr="00084911">
        <w:rPr>
          <w:lang w:val="en-NZ"/>
        </w:rPr>
        <w:t>services in the adjacent frequency band 15.35-15.4GHz</w:t>
      </w:r>
    </w:p>
    <w:p w14:paraId="7CBFD957" w14:textId="44A4F9CA" w:rsidR="00084911" w:rsidRPr="00084911" w:rsidRDefault="00084911" w:rsidP="00084911">
      <w:pPr>
        <w:pStyle w:val="ListParagraph"/>
        <w:numPr>
          <w:ilvl w:val="0"/>
          <w:numId w:val="14"/>
        </w:numPr>
        <w:spacing w:before="120" w:after="120"/>
        <w:rPr>
          <w:lang w:val="en-NZ"/>
        </w:rPr>
      </w:pPr>
      <w:r w:rsidRPr="00084911">
        <w:rPr>
          <w:lang w:val="en-NZ"/>
        </w:rPr>
        <w:t>upgrading the SRS allocation should not impose constraints on the</w:t>
      </w:r>
      <w:r w:rsidRPr="00084911">
        <w:rPr>
          <w:rFonts w:eastAsia="SimSun" w:hint="eastAsia"/>
          <w:lang w:val="en-NZ" w:eastAsia="zh-CN"/>
        </w:rPr>
        <w:t xml:space="preserve"> </w:t>
      </w:r>
      <w:r w:rsidRPr="00084911">
        <w:rPr>
          <w:lang w:val="en-NZ"/>
        </w:rPr>
        <w:t>incumbent FS and MS systems in the frequency band 14.8-15.35</w:t>
      </w:r>
      <w:r w:rsidRPr="00084911">
        <w:rPr>
          <w:rFonts w:eastAsia="SimSun" w:hint="eastAsia"/>
          <w:lang w:val="en-NZ" w:eastAsia="zh-CN"/>
        </w:rPr>
        <w:t xml:space="preserve"> </w:t>
      </w:r>
      <w:r w:rsidRPr="00084911">
        <w:rPr>
          <w:lang w:val="en-NZ"/>
        </w:rPr>
        <w:t>GHz which are eligible for international recognition in accordance</w:t>
      </w:r>
      <w:r w:rsidRPr="00084911">
        <w:rPr>
          <w:rFonts w:eastAsia="SimSun" w:hint="eastAsia"/>
          <w:lang w:val="en-NZ" w:eastAsia="zh-CN"/>
        </w:rPr>
        <w:t xml:space="preserve"> </w:t>
      </w:r>
      <w:r w:rsidRPr="00084911">
        <w:rPr>
          <w:lang w:val="en-NZ"/>
        </w:rPr>
        <w:t>with Article 8 RR.</w:t>
      </w:r>
    </w:p>
    <w:p w14:paraId="525B56DC" w14:textId="43A6877B" w:rsidR="00084911" w:rsidRPr="00441526" w:rsidRDefault="00084911" w:rsidP="00084911">
      <w:pPr>
        <w:spacing w:before="120" w:after="120"/>
        <w:rPr>
          <w:lang w:val="en-NZ"/>
        </w:rPr>
      </w:pPr>
      <w:r w:rsidRPr="00084911">
        <w:rPr>
          <w:lang w:val="en-NZ"/>
        </w:rPr>
        <w:t>No specific</w:t>
      </w:r>
      <w:r>
        <w:rPr>
          <w:lang w:val="en-NZ"/>
        </w:rPr>
        <w:t xml:space="preserve"> </w:t>
      </w:r>
      <w:r w:rsidRPr="00084911">
        <w:rPr>
          <w:lang w:val="en-NZ"/>
        </w:rPr>
        <w:t>Method from the CPM Report</w:t>
      </w:r>
      <w:r>
        <w:rPr>
          <w:lang w:val="en-NZ"/>
        </w:rPr>
        <w:t>.</w:t>
      </w:r>
    </w:p>
    <w:p w14:paraId="6520ABC6" w14:textId="77777777" w:rsidR="009D4B7A" w:rsidRPr="00441526" w:rsidRDefault="009D4B7A" w:rsidP="009D4B7A">
      <w:pPr>
        <w:spacing w:after="120"/>
        <w:jc w:val="both"/>
        <w:rPr>
          <w:b/>
          <w:lang w:val="en-NZ" w:eastAsia="ko-KR"/>
        </w:rPr>
      </w:pPr>
      <w:r>
        <w:rPr>
          <w:b/>
          <w:lang w:val="en-NZ" w:eastAsia="ko-KR"/>
        </w:rPr>
        <w:t>7</w:t>
      </w:r>
      <w:r w:rsidRPr="00441526">
        <w:rPr>
          <w:b/>
          <w:lang w:val="en-NZ" w:eastAsia="ko-KR"/>
        </w:rPr>
        <w:t xml:space="preserve">.2 </w:t>
      </w:r>
      <w:r w:rsidRPr="00441526">
        <w:rPr>
          <w:b/>
          <w:lang w:val="en-NZ" w:eastAsia="ko-KR"/>
        </w:rPr>
        <w:tab/>
        <w:t>International Organisations</w:t>
      </w:r>
    </w:p>
    <w:p w14:paraId="6B3B9DFD" w14:textId="00C799A0" w:rsidR="009D4B7A" w:rsidRPr="00441526" w:rsidRDefault="009D4B7A" w:rsidP="009D4B7A">
      <w:pPr>
        <w:spacing w:after="120"/>
        <w:jc w:val="both"/>
        <w:rPr>
          <w:b/>
          <w:lang w:val="en-NZ" w:eastAsia="ko-KR"/>
        </w:rPr>
      </w:pPr>
      <w:r>
        <w:rPr>
          <w:b/>
          <w:lang w:val="en-NZ" w:eastAsia="ko-KR"/>
        </w:rPr>
        <w:t>7</w:t>
      </w:r>
      <w:r w:rsidRPr="00441526">
        <w:rPr>
          <w:b/>
          <w:lang w:val="en-NZ" w:eastAsia="ko-KR"/>
        </w:rPr>
        <w:t>.2.</w:t>
      </w:r>
      <w:r w:rsidR="002E4122">
        <w:rPr>
          <w:b/>
          <w:lang w:val="en-NZ" w:eastAsia="ko-KR"/>
        </w:rPr>
        <w:t>1</w:t>
      </w:r>
      <w:r w:rsidRPr="00441526">
        <w:rPr>
          <w:b/>
          <w:lang w:val="en-NZ" w:eastAsia="ko-KR"/>
        </w:rPr>
        <w:t xml:space="preserve"> </w:t>
      </w:r>
      <w:r w:rsidRPr="00441526">
        <w:rPr>
          <w:b/>
          <w:lang w:val="en-NZ" w:eastAsia="ko-KR"/>
        </w:rPr>
        <w:tab/>
        <w:t xml:space="preserve">ICAO </w:t>
      </w:r>
      <w:r w:rsidRPr="00441526">
        <w:t xml:space="preserve">- </w:t>
      </w:r>
      <w:r w:rsidRPr="00441526">
        <w:rPr>
          <w:b/>
          <w:lang w:val="en-NZ" w:eastAsia="ko-KR"/>
        </w:rPr>
        <w:t>Document APG</w:t>
      </w:r>
      <w:r>
        <w:rPr>
          <w:b/>
          <w:lang w:val="en-NZ" w:eastAsia="ko-KR"/>
        </w:rPr>
        <w:t>23</w:t>
      </w:r>
      <w:r w:rsidRPr="00441526">
        <w:rPr>
          <w:b/>
          <w:lang w:val="en-NZ" w:eastAsia="ko-KR"/>
        </w:rPr>
        <w:t>-</w:t>
      </w:r>
      <w:r w:rsidR="006B480A">
        <w:rPr>
          <w:b/>
          <w:lang w:val="en-NZ" w:eastAsia="ko-KR"/>
        </w:rPr>
        <w:t>6</w:t>
      </w:r>
      <w:r w:rsidRPr="00441526">
        <w:rPr>
          <w:b/>
          <w:lang w:val="en-NZ" w:eastAsia="ko-KR"/>
        </w:rPr>
        <w:t>/</w:t>
      </w:r>
      <w:hyperlink r:id="rId49" w:history="1">
        <w:r w:rsidR="00CF430D" w:rsidRPr="00CF430D">
          <w:rPr>
            <w:rStyle w:val="Hyperlink"/>
            <w:rFonts w:eastAsia="MS Mincho"/>
            <w:b/>
            <w:bCs/>
            <w:lang w:val="en-NZ" w:eastAsia="ja-JP"/>
          </w:rPr>
          <w:t>INF-25</w:t>
        </w:r>
      </w:hyperlink>
    </w:p>
    <w:p w14:paraId="78F7E66C" w14:textId="2E0A1FC8" w:rsidR="00334512" w:rsidRPr="00CF430D" w:rsidRDefault="00CF430D" w:rsidP="00CF430D">
      <w:pPr>
        <w:spacing w:before="120" w:after="120"/>
        <w:rPr>
          <w:lang w:val="en-NZ"/>
        </w:rPr>
      </w:pPr>
      <w:r w:rsidRPr="00CF430D">
        <w:rPr>
          <w:lang w:val="en-NZ"/>
        </w:rPr>
        <w:t>To ensure that any radio regulatory action taken as a result of agreed studies does not adversely affect the provision of aeronautical services.</w:t>
      </w:r>
    </w:p>
    <w:p w14:paraId="6861C824" w14:textId="096658E6" w:rsidR="00334512" w:rsidRPr="00494D01" w:rsidRDefault="00334512" w:rsidP="00494D01">
      <w:pPr>
        <w:spacing w:after="120"/>
        <w:jc w:val="both"/>
        <w:rPr>
          <w:b/>
          <w:lang w:val="en-NZ" w:eastAsia="ko-KR"/>
        </w:rPr>
      </w:pPr>
      <w:r w:rsidRPr="003208A4">
        <w:rPr>
          <w:b/>
          <w:bCs/>
          <w:lang w:val="en-NZ"/>
        </w:rPr>
        <w:t>7.2.</w:t>
      </w:r>
      <w:r w:rsidR="002E4122">
        <w:rPr>
          <w:b/>
          <w:bCs/>
          <w:lang w:val="en-NZ"/>
        </w:rPr>
        <w:t>2</w:t>
      </w:r>
      <w:r w:rsidRPr="003208A4">
        <w:rPr>
          <w:b/>
          <w:bCs/>
          <w:lang w:val="en-NZ"/>
        </w:rPr>
        <w:tab/>
      </w:r>
      <w:r w:rsidR="00CF430D" w:rsidRPr="00CF430D">
        <w:rPr>
          <w:b/>
          <w:lang w:val="en-NZ" w:eastAsia="ko-KR"/>
        </w:rPr>
        <w:t>SFCG</w:t>
      </w:r>
      <w:r w:rsidR="00E371AC" w:rsidRPr="00CF430D">
        <w:rPr>
          <w:b/>
          <w:lang w:val="en-NZ" w:eastAsia="ko-KR"/>
        </w:rPr>
        <w:t xml:space="preserve"> </w:t>
      </w:r>
      <w:r w:rsidR="00E371AC">
        <w:rPr>
          <w:b/>
          <w:bCs/>
          <w:lang w:val="en-NZ"/>
        </w:rPr>
        <w:t xml:space="preserve">- </w:t>
      </w:r>
      <w:r w:rsidR="00E371AC" w:rsidRPr="00441526">
        <w:rPr>
          <w:b/>
          <w:lang w:val="en-NZ" w:eastAsia="ko-KR"/>
        </w:rPr>
        <w:t>Document APG</w:t>
      </w:r>
      <w:r w:rsidR="00E371AC">
        <w:rPr>
          <w:b/>
          <w:lang w:val="en-NZ" w:eastAsia="ko-KR"/>
        </w:rPr>
        <w:t>23</w:t>
      </w:r>
      <w:r w:rsidR="00E371AC" w:rsidRPr="00441526">
        <w:rPr>
          <w:b/>
          <w:lang w:val="en-NZ" w:eastAsia="ko-KR"/>
        </w:rPr>
        <w:t>-</w:t>
      </w:r>
      <w:r w:rsidR="00E371AC">
        <w:rPr>
          <w:b/>
          <w:lang w:val="en-NZ" w:eastAsia="ko-KR"/>
        </w:rPr>
        <w:t>6</w:t>
      </w:r>
      <w:r w:rsidR="00E371AC" w:rsidRPr="00441526">
        <w:rPr>
          <w:b/>
          <w:lang w:val="en-NZ" w:eastAsia="ko-KR"/>
        </w:rPr>
        <w:t>/</w:t>
      </w:r>
      <w:hyperlink r:id="rId50" w:history="1">
        <w:r w:rsidR="002C729F" w:rsidRPr="002C729F">
          <w:rPr>
            <w:rStyle w:val="Hyperlink"/>
            <w:rFonts w:eastAsia="MS Mincho"/>
            <w:b/>
            <w:bCs/>
            <w:lang w:val="en-NZ" w:eastAsia="ja-JP"/>
          </w:rPr>
          <w:t>INF-27</w:t>
        </w:r>
      </w:hyperlink>
    </w:p>
    <w:p w14:paraId="47151B40" w14:textId="77777777" w:rsidR="00084A8F" w:rsidRPr="00084A8F" w:rsidRDefault="00084A8F" w:rsidP="00084A8F">
      <w:pPr>
        <w:spacing w:before="120" w:after="120"/>
        <w:rPr>
          <w:lang w:val="en-NZ"/>
        </w:rPr>
      </w:pPr>
      <w:r w:rsidRPr="00084A8F">
        <w:rPr>
          <w:lang w:val="en-NZ"/>
        </w:rPr>
        <w:t>SFCG supports the upgrade of the SRS allocation (space-to-space, space-to-Earth and Earth-to-space) from secondary to primary status in the band 14.8-15.35 GHz to support existing and future applications and increasing science mission data transport needs.</w:t>
      </w:r>
    </w:p>
    <w:p w14:paraId="0FC33FCB" w14:textId="77777777" w:rsidR="00084A8F" w:rsidRPr="00084A8F" w:rsidRDefault="00084A8F" w:rsidP="00084A8F">
      <w:pPr>
        <w:spacing w:before="120" w:after="120"/>
        <w:rPr>
          <w:lang w:val="en-NZ"/>
        </w:rPr>
      </w:pPr>
      <w:r w:rsidRPr="00084A8F">
        <w:rPr>
          <w:lang w:val="en-NZ"/>
        </w:rPr>
        <w:t xml:space="preserve">Relevant provisions are needed to ensure the compatibility between SRS and FS/MS in the band 14.8-15.35 GHz, and between SRS and RAS in the adjacent band 15.35-15.4 GHz.  </w:t>
      </w:r>
    </w:p>
    <w:p w14:paraId="5073048B" w14:textId="77777777" w:rsidR="00084A8F" w:rsidRPr="00084A8F" w:rsidRDefault="00084A8F" w:rsidP="00084A8F">
      <w:pPr>
        <w:spacing w:before="120" w:after="120"/>
        <w:rPr>
          <w:lang w:val="en-NZ"/>
        </w:rPr>
      </w:pPr>
      <w:r w:rsidRPr="00084A8F">
        <w:rPr>
          <w:lang w:val="en-NZ"/>
        </w:rPr>
        <w:t>In order to advocate for the regulatory conditions that are included in Method C of the CPM Report applicable for SRS (Earth-to-space, space-to-Earth) it is essential that additional studies demonstrate that no additional constraints are needed for MS/FS in the band 14.8-15.35 GHz.</w:t>
      </w:r>
    </w:p>
    <w:p w14:paraId="6D826573" w14:textId="6782325E" w:rsidR="00334512" w:rsidRDefault="00084A8F" w:rsidP="00084A8F">
      <w:pPr>
        <w:spacing w:before="120" w:after="120"/>
        <w:rPr>
          <w:lang w:val="en-NZ"/>
        </w:rPr>
      </w:pPr>
      <w:r w:rsidRPr="00084A8F">
        <w:rPr>
          <w:lang w:val="en-NZ"/>
        </w:rPr>
        <w:t>SFCG notes that an upgrade of the SRS allocation in the space-to-space direction would have limited impact on incumbent primary services and sharing can be achieved based on operational and technical characteristics provided by competent ITU-R Working Parties.</w:t>
      </w:r>
    </w:p>
    <w:p w14:paraId="0AFEA66D" w14:textId="122F3151" w:rsidR="00334512" w:rsidRDefault="00334512" w:rsidP="00107BCC">
      <w:pPr>
        <w:spacing w:before="120" w:after="120"/>
        <w:rPr>
          <w:lang w:val="en-NZ"/>
        </w:rPr>
      </w:pPr>
      <w:r w:rsidRPr="003208A4">
        <w:rPr>
          <w:b/>
          <w:bCs/>
          <w:lang w:val="en-NZ"/>
        </w:rPr>
        <w:t>7.2.</w:t>
      </w:r>
      <w:r w:rsidR="002E4122">
        <w:rPr>
          <w:b/>
          <w:bCs/>
          <w:lang w:val="en-NZ"/>
        </w:rPr>
        <w:t>3</w:t>
      </w:r>
      <w:r w:rsidRPr="003208A4">
        <w:rPr>
          <w:b/>
          <w:bCs/>
          <w:lang w:val="en-NZ"/>
        </w:rPr>
        <w:tab/>
        <w:t xml:space="preserve">WMO </w:t>
      </w:r>
      <w:r w:rsidR="00E371AC">
        <w:rPr>
          <w:b/>
          <w:bCs/>
          <w:lang w:val="en-NZ"/>
        </w:rPr>
        <w:t xml:space="preserve">- </w:t>
      </w:r>
      <w:r w:rsidR="00E371AC" w:rsidRPr="00441526">
        <w:rPr>
          <w:b/>
          <w:lang w:val="en-NZ" w:eastAsia="ko-KR"/>
        </w:rPr>
        <w:t>Document APG</w:t>
      </w:r>
      <w:r w:rsidR="00E371AC">
        <w:rPr>
          <w:b/>
          <w:lang w:val="en-NZ" w:eastAsia="ko-KR"/>
        </w:rPr>
        <w:t>23</w:t>
      </w:r>
      <w:r w:rsidR="00E371AC" w:rsidRPr="00441526">
        <w:rPr>
          <w:b/>
          <w:lang w:val="en-NZ" w:eastAsia="ko-KR"/>
        </w:rPr>
        <w:t>-</w:t>
      </w:r>
      <w:r w:rsidR="00E371AC">
        <w:rPr>
          <w:b/>
          <w:lang w:val="en-NZ" w:eastAsia="ko-KR"/>
        </w:rPr>
        <w:t>6</w:t>
      </w:r>
      <w:r w:rsidR="00E371AC" w:rsidRPr="00441526">
        <w:rPr>
          <w:b/>
          <w:lang w:val="en-NZ" w:eastAsia="ko-KR"/>
        </w:rPr>
        <w:t>/</w:t>
      </w:r>
      <w:hyperlink r:id="rId51" w:history="1">
        <w:r w:rsidR="00A44C6F" w:rsidRPr="00A44C6F">
          <w:rPr>
            <w:rStyle w:val="Hyperlink"/>
            <w:rFonts w:eastAsia="MS Mincho"/>
            <w:b/>
            <w:bCs/>
            <w:lang w:val="en-NZ" w:eastAsia="ja-JP"/>
          </w:rPr>
          <w:t>INF-0</w:t>
        </w:r>
      </w:hyperlink>
      <w:r w:rsidR="00A44C6F" w:rsidRPr="00A44C6F">
        <w:rPr>
          <w:rStyle w:val="Hyperlink"/>
          <w:rFonts w:eastAsia="MS Mincho"/>
          <w:b/>
          <w:bCs/>
          <w:lang w:val="en-NZ" w:eastAsia="ja-JP"/>
        </w:rPr>
        <w:t>2</w:t>
      </w:r>
    </w:p>
    <w:p w14:paraId="2403CF09" w14:textId="030408AE" w:rsidR="00334512" w:rsidRPr="00441526" w:rsidRDefault="00A44C6F" w:rsidP="00334512">
      <w:pPr>
        <w:rPr>
          <w:lang w:val="en-NZ"/>
        </w:rPr>
      </w:pPr>
      <w:r w:rsidRPr="00A44C6F">
        <w:rPr>
          <w:lang w:val="en-NZ"/>
        </w:rPr>
        <w:t>WMO is not opposed to the upgrading of the existing SRS secondary allocation in 14.8-15.35 GHz to primary status.</w:t>
      </w:r>
    </w:p>
    <w:p w14:paraId="34D4C1EC" w14:textId="64E30010" w:rsidR="00C73F61" w:rsidRPr="009A4A6D" w:rsidRDefault="009D4B7A" w:rsidP="00C73F61">
      <w:pPr>
        <w:jc w:val="center"/>
        <w:rPr>
          <w:snapToGrid w:val="0"/>
        </w:rPr>
      </w:pPr>
      <w:r w:rsidRPr="00441526">
        <w:rPr>
          <w:lang w:val="en-NZ"/>
        </w:rPr>
        <w:t>____________</w:t>
      </w:r>
    </w:p>
    <w:sectPr w:rsidR="00C73F61" w:rsidRPr="009A4A6D" w:rsidSect="007A3E29">
      <w:headerReference w:type="default" r:id="rId52"/>
      <w:footerReference w:type="even" r:id="rId53"/>
      <w:footerReference w:type="default" r:id="rId54"/>
      <w:footerReference w:type="first" r:id="rId55"/>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7009C" w14:textId="77777777" w:rsidR="00C93F2B" w:rsidRDefault="00C93F2B">
      <w:r>
        <w:separator/>
      </w:r>
    </w:p>
  </w:endnote>
  <w:endnote w:type="continuationSeparator" w:id="0">
    <w:p w14:paraId="2DAEDC3A" w14:textId="77777777" w:rsidR="00C93F2B" w:rsidRDefault="00C93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altName w:val="굴림체"/>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atangChe">
    <w:altName w:val="Malgun Gothic"/>
    <w:charset w:val="81"/>
    <w:family w:val="moder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33DAA" w14:textId="77777777" w:rsidR="0097693B" w:rsidRDefault="00EA7027" w:rsidP="002C07DA">
    <w:pPr>
      <w:pStyle w:val="Footer"/>
      <w:framePr w:wrap="around" w:vAnchor="text" w:hAnchor="margin" w:xAlign="right" w:y="1"/>
      <w:rPr>
        <w:rStyle w:val="PageNumber"/>
      </w:rPr>
    </w:pPr>
    <w:r>
      <w:rPr>
        <w:rStyle w:val="PageNumber"/>
      </w:rPr>
      <w:fldChar w:fldCharType="begin"/>
    </w:r>
    <w:r w:rsidR="0097693B">
      <w:rPr>
        <w:rStyle w:val="PageNumber"/>
      </w:rPr>
      <w:instrText xml:space="preserve">PAGE  </w:instrText>
    </w:r>
    <w:r>
      <w:rPr>
        <w:rStyle w:val="PageNumber"/>
      </w:rPr>
      <w:fldChar w:fldCharType="end"/>
    </w:r>
  </w:p>
  <w:p w14:paraId="744178B3"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5D3D8" w14:textId="31901E9A" w:rsidR="0097693B" w:rsidRDefault="007E1FDD" w:rsidP="00133947">
    <w:pPr>
      <w:pStyle w:val="Footer"/>
      <w:tabs>
        <w:tab w:val="clear" w:pos="4320"/>
        <w:tab w:val="clear" w:pos="8640"/>
        <w:tab w:val="right" w:pos="9173"/>
      </w:tabs>
      <w:jc w:val="right"/>
    </w:pPr>
    <w:r>
      <w:rPr>
        <w:rStyle w:val="PageNumber"/>
      </w:rPr>
      <w:t>A</w:t>
    </w:r>
    <w:r w:rsidR="000B595C">
      <w:rPr>
        <w:rStyle w:val="PageNumber"/>
      </w:rPr>
      <w:t>PG</w:t>
    </w:r>
    <w:r w:rsidR="00EC538C">
      <w:rPr>
        <w:rStyle w:val="PageNumber"/>
      </w:rPr>
      <w:t>23</w:t>
    </w:r>
    <w:r w:rsidR="000B595C">
      <w:rPr>
        <w:rStyle w:val="PageNumber"/>
      </w:rPr>
      <w:t>-</w:t>
    </w:r>
    <w:r w:rsidR="00EC538C">
      <w:rPr>
        <w:rStyle w:val="PageNumber"/>
      </w:rPr>
      <w:t>6</w:t>
    </w:r>
    <w:r>
      <w:rPr>
        <w:rStyle w:val="PageNumber"/>
      </w:rPr>
      <w:t>/</w:t>
    </w:r>
    <w:r w:rsidR="006C36EE">
      <w:rPr>
        <w:rStyle w:val="PageNumber"/>
      </w:rPr>
      <w:t>OUT</w:t>
    </w:r>
    <w:r w:rsidR="00EE29A9">
      <w:rPr>
        <w:rStyle w:val="PageNumber"/>
      </w:rPr>
      <w:t>-</w:t>
    </w:r>
    <w:r w:rsidR="00FF2279">
      <w:rPr>
        <w:rStyle w:val="PageNumber"/>
      </w:rPr>
      <w:t>23</w:t>
    </w:r>
    <w:r>
      <w:rPr>
        <w:rStyle w:val="PageNumber"/>
      </w:rPr>
      <w:tab/>
    </w:r>
    <w:r w:rsidR="002C7EA9" w:rsidRPr="002C7EA9">
      <w:rPr>
        <w:rStyle w:val="PageNumber"/>
      </w:rPr>
      <w:t xml:space="preserve">Page </w:t>
    </w:r>
    <w:r w:rsidR="00EA7027" w:rsidRPr="002C7EA9">
      <w:rPr>
        <w:rStyle w:val="PageNumber"/>
      </w:rPr>
      <w:fldChar w:fldCharType="begin"/>
    </w:r>
    <w:r w:rsidR="002C7EA9" w:rsidRPr="002C7EA9">
      <w:rPr>
        <w:rStyle w:val="PageNumber"/>
      </w:rPr>
      <w:instrText xml:space="preserve"> PAGE </w:instrText>
    </w:r>
    <w:r w:rsidR="00EA7027" w:rsidRPr="002C7EA9">
      <w:rPr>
        <w:rStyle w:val="PageNumber"/>
      </w:rPr>
      <w:fldChar w:fldCharType="separate"/>
    </w:r>
    <w:r w:rsidR="004523AA">
      <w:rPr>
        <w:rStyle w:val="PageNumber"/>
        <w:noProof/>
      </w:rPr>
      <w:t>2</w:t>
    </w:r>
    <w:r w:rsidR="00EA7027" w:rsidRPr="002C7EA9">
      <w:rPr>
        <w:rStyle w:val="PageNumber"/>
      </w:rPr>
      <w:fldChar w:fldCharType="end"/>
    </w:r>
    <w:r w:rsidR="002C7EA9" w:rsidRPr="002C7EA9">
      <w:rPr>
        <w:rStyle w:val="PageNumber"/>
      </w:rPr>
      <w:t xml:space="preserve"> of </w:t>
    </w:r>
    <w:r w:rsidR="00EA7027" w:rsidRPr="002C7EA9">
      <w:rPr>
        <w:rStyle w:val="PageNumber"/>
      </w:rPr>
      <w:fldChar w:fldCharType="begin"/>
    </w:r>
    <w:r w:rsidR="002C7EA9" w:rsidRPr="002C7EA9">
      <w:rPr>
        <w:rStyle w:val="PageNumber"/>
      </w:rPr>
      <w:instrText xml:space="preserve"> NUMPAGES </w:instrText>
    </w:r>
    <w:r w:rsidR="00EA7027" w:rsidRPr="002C7EA9">
      <w:rPr>
        <w:rStyle w:val="PageNumber"/>
      </w:rPr>
      <w:fldChar w:fldCharType="separate"/>
    </w:r>
    <w:r w:rsidR="004523AA">
      <w:rPr>
        <w:rStyle w:val="PageNumber"/>
        <w:noProof/>
      </w:rPr>
      <w:t>2</w:t>
    </w:r>
    <w:r w:rsidR="00EA7027"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5040"/>
      <w:gridCol w:w="3024"/>
    </w:tblGrid>
    <w:tr w:rsidR="007E7497" w14:paraId="1C60F989" w14:textId="77777777" w:rsidTr="007E7497">
      <w:trPr>
        <w:cantSplit/>
        <w:trHeight w:val="204"/>
        <w:jc w:val="center"/>
      </w:trPr>
      <w:tc>
        <w:tcPr>
          <w:tcW w:w="1152" w:type="dxa"/>
        </w:tcPr>
        <w:p w14:paraId="1E6DAB35" w14:textId="77777777" w:rsidR="007E7497" w:rsidRDefault="007E7497" w:rsidP="007E7497">
          <w:pPr>
            <w:rPr>
              <w:b/>
              <w:bCs/>
            </w:rPr>
          </w:pPr>
          <w:r>
            <w:rPr>
              <w:b/>
              <w:bCs/>
            </w:rPr>
            <w:t>Contact:</w:t>
          </w:r>
        </w:p>
      </w:tc>
      <w:tc>
        <w:tcPr>
          <w:tcW w:w="5040" w:type="dxa"/>
        </w:tcPr>
        <w:p w14:paraId="3142E300" w14:textId="77777777" w:rsidR="008579FF" w:rsidRDefault="008579FF" w:rsidP="008579FF">
          <w:pPr>
            <w:pStyle w:val="Footer"/>
            <w:tabs>
              <w:tab w:val="clear" w:pos="4320"/>
              <w:tab w:val="clear" w:pos="8640"/>
            </w:tabs>
          </w:pPr>
          <w:r w:rsidRPr="001A1C96">
            <w:t>Rui Han</w:t>
          </w:r>
        </w:p>
        <w:p w14:paraId="736EA230" w14:textId="6E0B4FF0" w:rsidR="00E639BA" w:rsidRDefault="008579FF" w:rsidP="008579FF">
          <w:pPr>
            <w:pStyle w:val="Equation"/>
            <w:tabs>
              <w:tab w:val="clear" w:pos="794"/>
              <w:tab w:val="clear" w:pos="4820"/>
              <w:tab w:val="clear" w:pos="9639"/>
            </w:tabs>
            <w:spacing w:beforeLines="0"/>
            <w:rPr>
              <w:rFonts w:eastAsia="Batang"/>
            </w:rPr>
          </w:pPr>
          <w:r>
            <w:t>Chairman, DG AI1.13</w:t>
          </w:r>
        </w:p>
      </w:tc>
      <w:tc>
        <w:tcPr>
          <w:tcW w:w="3024" w:type="dxa"/>
        </w:tcPr>
        <w:p w14:paraId="7650FF59" w14:textId="26C447CD" w:rsidR="007E7497" w:rsidRPr="00EE0EED" w:rsidRDefault="00231218" w:rsidP="00EE0EED">
          <w:pPr>
            <w:rPr>
              <w:rFonts w:eastAsia="Batang"/>
              <w:color w:val="0000FF" w:themeColor="hyperlink"/>
              <w:u w:val="single"/>
              <w:lang w:bidi="th-TH"/>
            </w:rPr>
          </w:pPr>
          <w:r>
            <w:t>Email</w:t>
          </w:r>
          <w:r>
            <w:rPr>
              <w:rFonts w:hint="eastAsia"/>
            </w:rPr>
            <w:t>:</w:t>
          </w:r>
          <w:r>
            <w:t xml:space="preserve"> </w:t>
          </w:r>
          <w:hyperlink r:id="rId1" w:history="1">
            <w:r w:rsidRPr="002C5643">
              <w:rPr>
                <w:rStyle w:val="Hyperlink"/>
                <w:rFonts w:eastAsia="Batang"/>
                <w:lang w:bidi="th-TH"/>
              </w:rPr>
              <w:t>hanrui@srrc.org.cn</w:t>
            </w:r>
          </w:hyperlink>
        </w:p>
      </w:tc>
    </w:tr>
  </w:tbl>
  <w:p w14:paraId="4F51CE84" w14:textId="77777777" w:rsidR="0097693B" w:rsidRPr="007E7497" w:rsidRDefault="0097693B" w:rsidP="007E1FDD">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0388A" w14:textId="77777777" w:rsidR="00C93F2B" w:rsidRDefault="00C93F2B">
      <w:r>
        <w:separator/>
      </w:r>
    </w:p>
  </w:footnote>
  <w:footnote w:type="continuationSeparator" w:id="0">
    <w:p w14:paraId="3DB2D128" w14:textId="77777777" w:rsidR="00C93F2B" w:rsidRDefault="00C93F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55F17" w14:textId="77777777" w:rsidR="007E1FDD" w:rsidRDefault="007E1FDD" w:rsidP="008E3821">
    <w:pPr>
      <w:pStyle w:val="Header"/>
      <w:tabs>
        <w:tab w:val="clear" w:pos="4320"/>
        <w:tab w:val="clear" w:pos="8640"/>
      </w:tabs>
      <w:rPr>
        <w:lang w:eastAsia="ko-KR"/>
      </w:rPr>
    </w:pPr>
  </w:p>
  <w:p w14:paraId="24FDB20D" w14:textId="77777777" w:rsidR="0097693B" w:rsidRDefault="0097693B" w:rsidP="008E3821">
    <w:pPr>
      <w:pStyle w:val="Header"/>
      <w:tabs>
        <w:tab w:val="clear" w:pos="4320"/>
        <w:tab w:val="clear" w:pos="864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BC1"/>
    <w:multiLevelType w:val="hybridMultilevel"/>
    <w:tmpl w:val="13E4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2D0735"/>
    <w:multiLevelType w:val="hybridMultilevel"/>
    <w:tmpl w:val="48429F9E"/>
    <w:lvl w:ilvl="0" w:tplc="81F65682">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15:restartNumberingAfterBreak="0">
    <w:nsid w:val="2FCF623C"/>
    <w:multiLevelType w:val="hybridMultilevel"/>
    <w:tmpl w:val="DF76340C"/>
    <w:lvl w:ilvl="0" w:tplc="62D4C166">
      <w:start w:val="1"/>
      <w:numFmt w:val="bullet"/>
      <w:lvlText w:val="·"/>
      <w:lvlJc w:val="left"/>
      <w:pPr>
        <w:ind w:left="440" w:hanging="440"/>
      </w:pPr>
      <w:rPr>
        <w:rFonts w:ascii="SimSun" w:eastAsia="SimSun" w:hAnsi="SimSun" w:hint="eastAsia"/>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7"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1" w15:restartNumberingAfterBreak="0">
    <w:nsid w:val="4540634D"/>
    <w:multiLevelType w:val="hybridMultilevel"/>
    <w:tmpl w:val="AF46B5EC"/>
    <w:lvl w:ilvl="0" w:tplc="722A45E8">
      <w:start w:val="2"/>
      <w:numFmt w:val="bullet"/>
      <w:lvlText w:val="-"/>
      <w:lvlJc w:val="left"/>
      <w:pPr>
        <w:ind w:left="440" w:hanging="440"/>
      </w:pPr>
      <w:rPr>
        <w:rFonts w:ascii="Times New Roman" w:eastAsia="GulimChe"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2"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73CF22E2"/>
    <w:multiLevelType w:val="hybridMultilevel"/>
    <w:tmpl w:val="FCDC35B6"/>
    <w:lvl w:ilvl="0" w:tplc="62D4C166">
      <w:start w:val="1"/>
      <w:numFmt w:val="bullet"/>
      <w:lvlText w:val="·"/>
      <w:lvlJc w:val="left"/>
      <w:pPr>
        <w:ind w:left="440" w:hanging="440"/>
      </w:pPr>
      <w:rPr>
        <w:rFonts w:ascii="SimSun" w:eastAsia="SimSun" w:hAnsi="SimSun" w:hint="eastAsia"/>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4" w15:restartNumberingAfterBreak="0">
    <w:nsid w:val="776A69F8"/>
    <w:multiLevelType w:val="hybridMultilevel"/>
    <w:tmpl w:val="7F1CC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num w:numId="1" w16cid:durableId="38600895">
    <w:abstractNumId w:val="8"/>
  </w:num>
  <w:num w:numId="2" w16cid:durableId="982655488">
    <w:abstractNumId w:val="5"/>
  </w:num>
  <w:num w:numId="3" w16cid:durableId="327054919">
    <w:abstractNumId w:val="4"/>
  </w:num>
  <w:num w:numId="4" w16cid:durableId="1749839847">
    <w:abstractNumId w:val="12"/>
  </w:num>
  <w:num w:numId="5" w16cid:durableId="706487749">
    <w:abstractNumId w:val="7"/>
  </w:num>
  <w:num w:numId="6" w16cid:durableId="959647247">
    <w:abstractNumId w:val="9"/>
  </w:num>
  <w:num w:numId="7" w16cid:durableId="1998337165">
    <w:abstractNumId w:val="3"/>
  </w:num>
  <w:num w:numId="8" w16cid:durableId="857088261">
    <w:abstractNumId w:val="2"/>
  </w:num>
  <w:num w:numId="9" w16cid:durableId="1240335802">
    <w:abstractNumId w:val="15"/>
  </w:num>
  <w:num w:numId="10" w16cid:durableId="415399682">
    <w:abstractNumId w:val="0"/>
  </w:num>
  <w:num w:numId="11" w16cid:durableId="305283694">
    <w:abstractNumId w:val="14"/>
  </w:num>
  <w:num w:numId="12" w16cid:durableId="185944546">
    <w:abstractNumId w:val="10"/>
  </w:num>
  <w:num w:numId="13" w16cid:durableId="1238592815">
    <w:abstractNumId w:val="1"/>
  </w:num>
  <w:num w:numId="14" w16cid:durableId="135731599">
    <w:abstractNumId w:val="6"/>
  </w:num>
  <w:num w:numId="15" w16cid:durableId="522481887">
    <w:abstractNumId w:val="13"/>
  </w:num>
  <w:num w:numId="16" w16cid:durableId="176206885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5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O3MDU3MTQysrQ0NrFU0lEKTi0uzszPAykwrgUAuUCAiCwAAAA="/>
  </w:docVars>
  <w:rsids>
    <w:rsidRoot w:val="00C15633"/>
    <w:rsid w:val="00007492"/>
    <w:rsid w:val="0003585E"/>
    <w:rsid w:val="0003595B"/>
    <w:rsid w:val="000470F7"/>
    <w:rsid w:val="00066CF9"/>
    <w:rsid w:val="00071326"/>
    <w:rsid w:val="000713CF"/>
    <w:rsid w:val="00072E56"/>
    <w:rsid w:val="00072F1D"/>
    <w:rsid w:val="00075C14"/>
    <w:rsid w:val="00084911"/>
    <w:rsid w:val="00084A8F"/>
    <w:rsid w:val="00094B87"/>
    <w:rsid w:val="000A2E5B"/>
    <w:rsid w:val="000A42B9"/>
    <w:rsid w:val="000A5201"/>
    <w:rsid w:val="000A5418"/>
    <w:rsid w:val="000A653B"/>
    <w:rsid w:val="000B1E8C"/>
    <w:rsid w:val="000B48CB"/>
    <w:rsid w:val="000B595C"/>
    <w:rsid w:val="000B6FC9"/>
    <w:rsid w:val="000B7F4A"/>
    <w:rsid w:val="000D10C8"/>
    <w:rsid w:val="000D7C75"/>
    <w:rsid w:val="000E702D"/>
    <w:rsid w:val="000F517C"/>
    <w:rsid w:val="000F5540"/>
    <w:rsid w:val="00104039"/>
    <w:rsid w:val="00105958"/>
    <w:rsid w:val="00106E5C"/>
    <w:rsid w:val="00107BCC"/>
    <w:rsid w:val="0012614F"/>
    <w:rsid w:val="00127691"/>
    <w:rsid w:val="0012796C"/>
    <w:rsid w:val="00130A94"/>
    <w:rsid w:val="001319AF"/>
    <w:rsid w:val="00133947"/>
    <w:rsid w:val="00152E46"/>
    <w:rsid w:val="001539DD"/>
    <w:rsid w:val="00164353"/>
    <w:rsid w:val="00166BFD"/>
    <w:rsid w:val="00176909"/>
    <w:rsid w:val="00184EAA"/>
    <w:rsid w:val="00196568"/>
    <w:rsid w:val="0019713F"/>
    <w:rsid w:val="001A0743"/>
    <w:rsid w:val="001A07AA"/>
    <w:rsid w:val="001A2F16"/>
    <w:rsid w:val="001B12E0"/>
    <w:rsid w:val="001B18C2"/>
    <w:rsid w:val="001B42A1"/>
    <w:rsid w:val="001D5D7E"/>
    <w:rsid w:val="001E1980"/>
    <w:rsid w:val="001F3D64"/>
    <w:rsid w:val="001F5947"/>
    <w:rsid w:val="001F6585"/>
    <w:rsid w:val="00205179"/>
    <w:rsid w:val="0021588B"/>
    <w:rsid w:val="00217F46"/>
    <w:rsid w:val="002216AC"/>
    <w:rsid w:val="002219FD"/>
    <w:rsid w:val="00230738"/>
    <w:rsid w:val="00231218"/>
    <w:rsid w:val="00241995"/>
    <w:rsid w:val="00241BCF"/>
    <w:rsid w:val="0024448D"/>
    <w:rsid w:val="0024686A"/>
    <w:rsid w:val="00254A1B"/>
    <w:rsid w:val="00260D37"/>
    <w:rsid w:val="00263EF4"/>
    <w:rsid w:val="00272138"/>
    <w:rsid w:val="00272800"/>
    <w:rsid w:val="00274885"/>
    <w:rsid w:val="0028454D"/>
    <w:rsid w:val="00286912"/>
    <w:rsid w:val="002878F7"/>
    <w:rsid w:val="00291C9E"/>
    <w:rsid w:val="002926D4"/>
    <w:rsid w:val="002961FD"/>
    <w:rsid w:val="002B4A7E"/>
    <w:rsid w:val="002C07DA"/>
    <w:rsid w:val="002C520E"/>
    <w:rsid w:val="002C729F"/>
    <w:rsid w:val="002C74EF"/>
    <w:rsid w:val="002C7EA9"/>
    <w:rsid w:val="002D0B6E"/>
    <w:rsid w:val="002E4122"/>
    <w:rsid w:val="002E71C3"/>
    <w:rsid w:val="002F1C5A"/>
    <w:rsid w:val="002F3292"/>
    <w:rsid w:val="002F4DE8"/>
    <w:rsid w:val="002F7AE6"/>
    <w:rsid w:val="003017A1"/>
    <w:rsid w:val="00315035"/>
    <w:rsid w:val="003208A4"/>
    <w:rsid w:val="00334512"/>
    <w:rsid w:val="00336100"/>
    <w:rsid w:val="00342F20"/>
    <w:rsid w:val="00343067"/>
    <w:rsid w:val="003540E0"/>
    <w:rsid w:val="003548C2"/>
    <w:rsid w:val="003651A7"/>
    <w:rsid w:val="00366A36"/>
    <w:rsid w:val="00376215"/>
    <w:rsid w:val="003809C7"/>
    <w:rsid w:val="00392892"/>
    <w:rsid w:val="0039400E"/>
    <w:rsid w:val="003A0314"/>
    <w:rsid w:val="003A4630"/>
    <w:rsid w:val="003A6347"/>
    <w:rsid w:val="003A6A39"/>
    <w:rsid w:val="003B03B2"/>
    <w:rsid w:val="003B6263"/>
    <w:rsid w:val="003C0A24"/>
    <w:rsid w:val="003C64A7"/>
    <w:rsid w:val="003D25E1"/>
    <w:rsid w:val="003D38FC"/>
    <w:rsid w:val="003D3FDA"/>
    <w:rsid w:val="003D6EA3"/>
    <w:rsid w:val="003D7780"/>
    <w:rsid w:val="003E15ED"/>
    <w:rsid w:val="00406EAB"/>
    <w:rsid w:val="00410493"/>
    <w:rsid w:val="00413F5B"/>
    <w:rsid w:val="00420822"/>
    <w:rsid w:val="0042280E"/>
    <w:rsid w:val="0043722E"/>
    <w:rsid w:val="00444170"/>
    <w:rsid w:val="00446EAF"/>
    <w:rsid w:val="004523AA"/>
    <w:rsid w:val="0045458F"/>
    <w:rsid w:val="004633B4"/>
    <w:rsid w:val="00471560"/>
    <w:rsid w:val="004854EE"/>
    <w:rsid w:val="00494D01"/>
    <w:rsid w:val="004B2A11"/>
    <w:rsid w:val="004B3553"/>
    <w:rsid w:val="004C0328"/>
    <w:rsid w:val="004C1F24"/>
    <w:rsid w:val="004C2D83"/>
    <w:rsid w:val="004C6B42"/>
    <w:rsid w:val="004E52CD"/>
    <w:rsid w:val="004E72D0"/>
    <w:rsid w:val="00507D02"/>
    <w:rsid w:val="00510276"/>
    <w:rsid w:val="005179CE"/>
    <w:rsid w:val="00530E8C"/>
    <w:rsid w:val="00536553"/>
    <w:rsid w:val="00543132"/>
    <w:rsid w:val="00543F7C"/>
    <w:rsid w:val="00544D55"/>
    <w:rsid w:val="00545933"/>
    <w:rsid w:val="0054610B"/>
    <w:rsid w:val="005468E0"/>
    <w:rsid w:val="00550271"/>
    <w:rsid w:val="00557544"/>
    <w:rsid w:val="005606F6"/>
    <w:rsid w:val="00566AF3"/>
    <w:rsid w:val="00573659"/>
    <w:rsid w:val="00577C0A"/>
    <w:rsid w:val="00587875"/>
    <w:rsid w:val="005878F9"/>
    <w:rsid w:val="00590C0F"/>
    <w:rsid w:val="005A5923"/>
    <w:rsid w:val="005B4C4E"/>
    <w:rsid w:val="005C251D"/>
    <w:rsid w:val="005C5EB6"/>
    <w:rsid w:val="005C652D"/>
    <w:rsid w:val="005D3914"/>
    <w:rsid w:val="005D6B2F"/>
    <w:rsid w:val="005E6758"/>
    <w:rsid w:val="005F15B8"/>
    <w:rsid w:val="00607E2B"/>
    <w:rsid w:val="006139D6"/>
    <w:rsid w:val="00623CE1"/>
    <w:rsid w:val="0063062B"/>
    <w:rsid w:val="0063743E"/>
    <w:rsid w:val="006549FA"/>
    <w:rsid w:val="00667229"/>
    <w:rsid w:val="006769C2"/>
    <w:rsid w:val="0067740A"/>
    <w:rsid w:val="00682BE5"/>
    <w:rsid w:val="00690FED"/>
    <w:rsid w:val="00693339"/>
    <w:rsid w:val="006939A5"/>
    <w:rsid w:val="006A7077"/>
    <w:rsid w:val="006B0CE4"/>
    <w:rsid w:val="006B1D10"/>
    <w:rsid w:val="006B480A"/>
    <w:rsid w:val="006C36EE"/>
    <w:rsid w:val="006C6E3B"/>
    <w:rsid w:val="006D103E"/>
    <w:rsid w:val="006D626F"/>
    <w:rsid w:val="006E12FC"/>
    <w:rsid w:val="006E243B"/>
    <w:rsid w:val="006E66EB"/>
    <w:rsid w:val="006F34EC"/>
    <w:rsid w:val="00706B87"/>
    <w:rsid w:val="00712451"/>
    <w:rsid w:val="00731041"/>
    <w:rsid w:val="00731B19"/>
    <w:rsid w:val="00732F08"/>
    <w:rsid w:val="0073351E"/>
    <w:rsid w:val="0074190C"/>
    <w:rsid w:val="00762576"/>
    <w:rsid w:val="00780320"/>
    <w:rsid w:val="007849F8"/>
    <w:rsid w:val="00785458"/>
    <w:rsid w:val="00785619"/>
    <w:rsid w:val="00786E33"/>
    <w:rsid w:val="00791060"/>
    <w:rsid w:val="00797C88"/>
    <w:rsid w:val="00797D66"/>
    <w:rsid w:val="007A25B5"/>
    <w:rsid w:val="007A3E29"/>
    <w:rsid w:val="007B5626"/>
    <w:rsid w:val="007C06AC"/>
    <w:rsid w:val="007C3E1D"/>
    <w:rsid w:val="007C770C"/>
    <w:rsid w:val="007D0ACE"/>
    <w:rsid w:val="007D15C4"/>
    <w:rsid w:val="007E1FDD"/>
    <w:rsid w:val="007E7497"/>
    <w:rsid w:val="007E7BCD"/>
    <w:rsid w:val="007F08FF"/>
    <w:rsid w:val="007F3C2D"/>
    <w:rsid w:val="007F4564"/>
    <w:rsid w:val="008002D0"/>
    <w:rsid w:val="0080570B"/>
    <w:rsid w:val="008148E1"/>
    <w:rsid w:val="00816F4E"/>
    <w:rsid w:val="008315F6"/>
    <w:rsid w:val="008319BF"/>
    <w:rsid w:val="008337EA"/>
    <w:rsid w:val="00834C0B"/>
    <w:rsid w:val="00836766"/>
    <w:rsid w:val="00837E04"/>
    <w:rsid w:val="00845A38"/>
    <w:rsid w:val="00854BEC"/>
    <w:rsid w:val="008579FF"/>
    <w:rsid w:val="00860A00"/>
    <w:rsid w:val="008649BA"/>
    <w:rsid w:val="008737AA"/>
    <w:rsid w:val="008950FB"/>
    <w:rsid w:val="008973DD"/>
    <w:rsid w:val="008A0D46"/>
    <w:rsid w:val="008A250C"/>
    <w:rsid w:val="008A481F"/>
    <w:rsid w:val="008B022C"/>
    <w:rsid w:val="008B7C4A"/>
    <w:rsid w:val="008D0E09"/>
    <w:rsid w:val="008D71F5"/>
    <w:rsid w:val="008D73A1"/>
    <w:rsid w:val="008E2079"/>
    <w:rsid w:val="008E3821"/>
    <w:rsid w:val="009144B1"/>
    <w:rsid w:val="00917E7B"/>
    <w:rsid w:val="009272C4"/>
    <w:rsid w:val="0094028D"/>
    <w:rsid w:val="009425EE"/>
    <w:rsid w:val="00943554"/>
    <w:rsid w:val="00953867"/>
    <w:rsid w:val="009544CD"/>
    <w:rsid w:val="00961B97"/>
    <w:rsid w:val="009728FA"/>
    <w:rsid w:val="0097693B"/>
    <w:rsid w:val="00981932"/>
    <w:rsid w:val="00990417"/>
    <w:rsid w:val="00993355"/>
    <w:rsid w:val="0099480A"/>
    <w:rsid w:val="009A2F3F"/>
    <w:rsid w:val="009A4A6D"/>
    <w:rsid w:val="009B7DB5"/>
    <w:rsid w:val="009C1DF5"/>
    <w:rsid w:val="009C2BBD"/>
    <w:rsid w:val="009D4B7A"/>
    <w:rsid w:val="00A0503B"/>
    <w:rsid w:val="00A05C06"/>
    <w:rsid w:val="00A10ABE"/>
    <w:rsid w:val="00A10F88"/>
    <w:rsid w:val="00A11F26"/>
    <w:rsid w:val="00A13265"/>
    <w:rsid w:val="00A17AC8"/>
    <w:rsid w:val="00A3113D"/>
    <w:rsid w:val="00A339A1"/>
    <w:rsid w:val="00A35751"/>
    <w:rsid w:val="00A43650"/>
    <w:rsid w:val="00A44C6F"/>
    <w:rsid w:val="00A51D60"/>
    <w:rsid w:val="00A71136"/>
    <w:rsid w:val="00A813A1"/>
    <w:rsid w:val="00A9177A"/>
    <w:rsid w:val="00AA2D8E"/>
    <w:rsid w:val="00AA474C"/>
    <w:rsid w:val="00AC78F1"/>
    <w:rsid w:val="00AD2E14"/>
    <w:rsid w:val="00AD7E5F"/>
    <w:rsid w:val="00AE0CF7"/>
    <w:rsid w:val="00AE2BD4"/>
    <w:rsid w:val="00AE7E02"/>
    <w:rsid w:val="00AF4500"/>
    <w:rsid w:val="00AF4BCF"/>
    <w:rsid w:val="00AF6E67"/>
    <w:rsid w:val="00B01AA1"/>
    <w:rsid w:val="00B04997"/>
    <w:rsid w:val="00B04F62"/>
    <w:rsid w:val="00B276A6"/>
    <w:rsid w:val="00B30C81"/>
    <w:rsid w:val="00B32781"/>
    <w:rsid w:val="00B3474C"/>
    <w:rsid w:val="00B34F96"/>
    <w:rsid w:val="00B402C3"/>
    <w:rsid w:val="00B4793B"/>
    <w:rsid w:val="00B677D7"/>
    <w:rsid w:val="00B705DD"/>
    <w:rsid w:val="00B71E3D"/>
    <w:rsid w:val="00BB28DB"/>
    <w:rsid w:val="00BB33AC"/>
    <w:rsid w:val="00BB556C"/>
    <w:rsid w:val="00BC5F14"/>
    <w:rsid w:val="00BC7506"/>
    <w:rsid w:val="00BD3684"/>
    <w:rsid w:val="00BE29EB"/>
    <w:rsid w:val="00BE6622"/>
    <w:rsid w:val="00BF7B11"/>
    <w:rsid w:val="00C041B5"/>
    <w:rsid w:val="00C0704D"/>
    <w:rsid w:val="00C13196"/>
    <w:rsid w:val="00C15633"/>
    <w:rsid w:val="00C15799"/>
    <w:rsid w:val="00C15D35"/>
    <w:rsid w:val="00C20F4D"/>
    <w:rsid w:val="00C272E6"/>
    <w:rsid w:val="00C357AD"/>
    <w:rsid w:val="00C367EE"/>
    <w:rsid w:val="00C37512"/>
    <w:rsid w:val="00C414CB"/>
    <w:rsid w:val="00C52E06"/>
    <w:rsid w:val="00C6069C"/>
    <w:rsid w:val="00C712CE"/>
    <w:rsid w:val="00C7197E"/>
    <w:rsid w:val="00C73F61"/>
    <w:rsid w:val="00C85119"/>
    <w:rsid w:val="00C93F2B"/>
    <w:rsid w:val="00CD3EA4"/>
    <w:rsid w:val="00CD5431"/>
    <w:rsid w:val="00CE0E10"/>
    <w:rsid w:val="00CF2491"/>
    <w:rsid w:val="00CF430D"/>
    <w:rsid w:val="00D013BD"/>
    <w:rsid w:val="00D07443"/>
    <w:rsid w:val="00D1252E"/>
    <w:rsid w:val="00D220E9"/>
    <w:rsid w:val="00D2623A"/>
    <w:rsid w:val="00D40D55"/>
    <w:rsid w:val="00D45A50"/>
    <w:rsid w:val="00D550A8"/>
    <w:rsid w:val="00D571D6"/>
    <w:rsid w:val="00D57772"/>
    <w:rsid w:val="00D61F12"/>
    <w:rsid w:val="00D64812"/>
    <w:rsid w:val="00D67578"/>
    <w:rsid w:val="00D7274C"/>
    <w:rsid w:val="00D72AE3"/>
    <w:rsid w:val="00D75A4D"/>
    <w:rsid w:val="00D80DE1"/>
    <w:rsid w:val="00D8478B"/>
    <w:rsid w:val="00D86151"/>
    <w:rsid w:val="00D9465E"/>
    <w:rsid w:val="00DA7595"/>
    <w:rsid w:val="00DB0A68"/>
    <w:rsid w:val="00DB5EAB"/>
    <w:rsid w:val="00DB6EC4"/>
    <w:rsid w:val="00DB6F7E"/>
    <w:rsid w:val="00DC43A3"/>
    <w:rsid w:val="00DD7C09"/>
    <w:rsid w:val="00DE1A52"/>
    <w:rsid w:val="00DF3156"/>
    <w:rsid w:val="00DF791C"/>
    <w:rsid w:val="00E0124F"/>
    <w:rsid w:val="00E042F6"/>
    <w:rsid w:val="00E06121"/>
    <w:rsid w:val="00E23D98"/>
    <w:rsid w:val="00E371AC"/>
    <w:rsid w:val="00E45829"/>
    <w:rsid w:val="00E5387B"/>
    <w:rsid w:val="00E545D9"/>
    <w:rsid w:val="00E639BA"/>
    <w:rsid w:val="00E65FC2"/>
    <w:rsid w:val="00E674D3"/>
    <w:rsid w:val="00E70FD0"/>
    <w:rsid w:val="00E80263"/>
    <w:rsid w:val="00E80C36"/>
    <w:rsid w:val="00E82E43"/>
    <w:rsid w:val="00EA445C"/>
    <w:rsid w:val="00EA7027"/>
    <w:rsid w:val="00EB3A12"/>
    <w:rsid w:val="00EB49D7"/>
    <w:rsid w:val="00EC1AEA"/>
    <w:rsid w:val="00EC1B79"/>
    <w:rsid w:val="00EC538C"/>
    <w:rsid w:val="00EE0EED"/>
    <w:rsid w:val="00EE29A9"/>
    <w:rsid w:val="00EE6F70"/>
    <w:rsid w:val="00EE72F1"/>
    <w:rsid w:val="00F02BCD"/>
    <w:rsid w:val="00F17BE0"/>
    <w:rsid w:val="00F22807"/>
    <w:rsid w:val="00F24B50"/>
    <w:rsid w:val="00F25577"/>
    <w:rsid w:val="00F2678E"/>
    <w:rsid w:val="00F27A79"/>
    <w:rsid w:val="00F50630"/>
    <w:rsid w:val="00F564AD"/>
    <w:rsid w:val="00F56AE7"/>
    <w:rsid w:val="00F60437"/>
    <w:rsid w:val="00F84067"/>
    <w:rsid w:val="00F871F5"/>
    <w:rsid w:val="00F9017E"/>
    <w:rsid w:val="00FA2358"/>
    <w:rsid w:val="00FA41A9"/>
    <w:rsid w:val="00FB4C75"/>
    <w:rsid w:val="00FC156A"/>
    <w:rsid w:val="00FE096C"/>
    <w:rsid w:val="00FE3DE5"/>
    <w:rsid w:val="00FE7D7C"/>
    <w:rsid w:val="00FF2279"/>
    <w:rsid w:val="00FF5A32"/>
  </w:rsids>
  <m:mathPr>
    <m:mathFont m:val="Cambria Math"/>
    <m:brkBin m:val="before"/>
    <m:brkBinSub m:val="--"/>
    <m:smallFrac m:val="0"/>
    <m:dispDef/>
    <m:lMargin m:val="0"/>
    <m:rMargin m:val="0"/>
    <m:defJc m:val="centerGroup"/>
    <m:wrapIndent m:val="1440"/>
    <m:intLim m:val="subSup"/>
    <m:naryLim m:val="undOvr"/>
  </m:mathPr>
  <w:themeFontLang w:val="en-NZ"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35ED1DFA"/>
  <w15:docId w15:val="{83713E17-1D42-4BD1-9621-F7C4CFC08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1AEA"/>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aliases w:val="Recommendation,List Paragraph11,L,CV text,Dot pt,F5 List Paragraph,No Spacing1,List Paragraph Char Char Char,Indicator Text,Numbered Para 1,Bullet 1,List Paragraph12,Bullet Points,MAIN CONTENT"/>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aliases w:val="ECC Hyperlink,CEO_Hyperlink,超级链接"/>
    <w:basedOn w:val="DefaultParagraphFont"/>
    <w:uiPriority w:val="99"/>
    <w:unhideWhenUsed/>
    <w:rsid w:val="00E65FC2"/>
    <w:rPr>
      <w:color w:val="0000FF" w:themeColor="hyperlink"/>
      <w:u w:val="single"/>
    </w:rPr>
  </w:style>
  <w:style w:type="character" w:styleId="UnresolvedMention">
    <w:name w:val="Unresolved Mention"/>
    <w:basedOn w:val="DefaultParagraphFont"/>
    <w:uiPriority w:val="99"/>
    <w:semiHidden/>
    <w:unhideWhenUsed/>
    <w:rsid w:val="00D61F12"/>
    <w:rPr>
      <w:color w:val="605E5C"/>
      <w:shd w:val="clear" w:color="auto" w:fill="E1DFDD"/>
    </w:rPr>
  </w:style>
  <w:style w:type="paragraph" w:styleId="FootnoteText">
    <w:name w:val="footnote text"/>
    <w:basedOn w:val="Normal"/>
    <w:link w:val="FootnoteTextChar"/>
    <w:semiHidden/>
    <w:unhideWhenUsed/>
    <w:rsid w:val="009D4B7A"/>
    <w:rPr>
      <w:sz w:val="20"/>
      <w:szCs w:val="20"/>
    </w:rPr>
  </w:style>
  <w:style w:type="character" w:customStyle="1" w:styleId="FootnoteTextChar">
    <w:name w:val="Footnote Text Char"/>
    <w:basedOn w:val="DefaultParagraphFont"/>
    <w:link w:val="FootnoteText"/>
    <w:semiHidden/>
    <w:rsid w:val="009D4B7A"/>
    <w:rPr>
      <w:rFonts w:eastAsia="BatangChe"/>
    </w:rPr>
  </w:style>
  <w:style w:type="character" w:styleId="FootnoteReference">
    <w:name w:val="footnote reference"/>
    <w:basedOn w:val="DefaultParagraphFont"/>
    <w:semiHidden/>
    <w:unhideWhenUsed/>
    <w:rsid w:val="009D4B7A"/>
    <w:rPr>
      <w:vertAlign w:val="superscript"/>
    </w:rPr>
  </w:style>
  <w:style w:type="paragraph" w:styleId="Revision">
    <w:name w:val="Revision"/>
    <w:hidden/>
    <w:uiPriority w:val="99"/>
    <w:semiHidden/>
    <w:rsid w:val="00C37512"/>
    <w:rPr>
      <w:rFonts w:eastAsia="BatangChe"/>
      <w:sz w:val="24"/>
      <w:szCs w:val="24"/>
    </w:rPr>
  </w:style>
  <w:style w:type="character" w:customStyle="1" w:styleId="FooterChar">
    <w:name w:val="Footer Char"/>
    <w:basedOn w:val="DefaultParagraphFont"/>
    <w:link w:val="Footer"/>
    <w:rsid w:val="008579FF"/>
    <w:rPr>
      <w:rFonts w:eastAsia="BatangChe"/>
      <w:sz w:val="24"/>
      <w:szCs w:val="24"/>
    </w:rPr>
  </w:style>
  <w:style w:type="character" w:customStyle="1" w:styleId="ListParagraphChar">
    <w:name w:val="List Paragraph Char"/>
    <w:aliases w:val="Recommendation Char,List Paragraph11 Char,L Char,CV text Char,Dot pt Char,F5 List Paragraph Char,No Spacing1 Char,List Paragraph Char Char Char Char,Indicator Text Char,Numbered Para 1 Char,Bullet 1 Char,List Paragraph12 Char"/>
    <w:basedOn w:val="DefaultParagraphFont"/>
    <w:link w:val="ListParagraph"/>
    <w:uiPriority w:val="34"/>
    <w:locked/>
    <w:rsid w:val="005878F9"/>
    <w:rPr>
      <w:rFonts w:eastAsia="BatangChe"/>
      <w:sz w:val="24"/>
      <w:szCs w:val="24"/>
    </w:rPr>
  </w:style>
  <w:style w:type="paragraph" w:customStyle="1" w:styleId="ListParagraph1">
    <w:name w:val="List Paragraph1"/>
    <w:basedOn w:val="Normal"/>
    <w:uiPriority w:val="34"/>
    <w:qFormat/>
    <w:rsid w:val="00106E5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dms_ties/itu-r/md/19/wp7b/c/R19-WP7B-C-0246!N02!MSW-E.docx" TargetMode="External"/><Relationship Id="rId18" Type="http://schemas.openxmlformats.org/officeDocument/2006/relationships/hyperlink" Target="https://www.apt.int/sites/default/files/2023/08/APG23-6-INP-33R1_Multicountry_WP3_PACP_WRC-23_Agenda_Item_1.13.docx" TargetMode="External"/><Relationship Id="rId26" Type="http://schemas.openxmlformats.org/officeDocument/2006/relationships/hyperlink" Target="https://www.apt.int/sites/default/files/2023/07/APG23-6-INF-27_Brief_on_AI1.13.docx" TargetMode="External"/><Relationship Id="rId39" Type="http://schemas.openxmlformats.org/officeDocument/2006/relationships/hyperlink" Target="https://www.apt.int/sites/default/files/2023/08/APG23-6-INP-82_Australia_WP3_PACP_WRC-23_Agenda_Items_and_Res.655_WRC-15.docx" TargetMode="External"/><Relationship Id="rId21" Type="http://schemas.openxmlformats.org/officeDocument/2006/relationships/hyperlink" Target="https://www.apt.int/sites/default/files/2023/08/APG23-6-INP-82_Australia_WP3_PACP_WRC-23_Agenda_Items_and_Res.655_WRC-15.docx" TargetMode="External"/><Relationship Id="rId34" Type="http://schemas.openxmlformats.org/officeDocument/2006/relationships/package" Target="embeddings/Microsoft_Word_Document.docx"/><Relationship Id="rId42" Type="http://schemas.openxmlformats.org/officeDocument/2006/relationships/hyperlink" Target="https://www.apt.int/sites/default/files/2023/08/APG23-6-INP-105_China_WP3_PACP_WRC-23_Agenda_Items.docx" TargetMode="External"/><Relationship Id="rId47" Type="http://schemas.openxmlformats.org/officeDocument/2006/relationships/hyperlink" Target="https://www.apt.int/sites/default/files/2023/08/APG23-6-INF-46_Status_of_CEPT_preparation_for_WRC-23_and_RA-23.pdf" TargetMode="External"/><Relationship Id="rId50" Type="http://schemas.openxmlformats.org/officeDocument/2006/relationships/hyperlink" Target="https://www.apt.int/sites/default/files/2023/07/APG23-6-INF-27_Brief_on_AI1.13.docx" TargetMode="External"/><Relationship Id="rId55"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pt.int/sites/default/files/2023/08/APG23-6-INP-19_India_WP3_PACP_WRC-23_Agenda_Items.docx" TargetMode="External"/><Relationship Id="rId29" Type="http://schemas.openxmlformats.org/officeDocument/2006/relationships/hyperlink" Target="https://www.apt.int/sites/default/files/2023/08/APG23-6-INF-46_Status_of_CEPT_preparation_for_WRC-23_and_RA-23.pdf" TargetMode="External"/><Relationship Id="rId11" Type="http://schemas.openxmlformats.org/officeDocument/2006/relationships/hyperlink" Target="https://www.itu.int/rec/R-REC-SA.1626-1-201312-I/en" TargetMode="External"/><Relationship Id="rId24" Type="http://schemas.openxmlformats.org/officeDocument/2006/relationships/hyperlink" Target="https://www.apt.int/sites/default/files/2023/06/APG23-6-INF-02_WMO_Position_on_WRC-23_Agenda.docx" TargetMode="External"/><Relationship Id="rId32" Type="http://schemas.openxmlformats.org/officeDocument/2006/relationships/hyperlink" Target="https://www.apt.int/sites/default/files/2023/08/APG23-6-INP-33R1_Multicountry_WP3_PACP_WRC-23_Agenda_Item_1.13.docx" TargetMode="External"/><Relationship Id="rId37" Type="http://schemas.openxmlformats.org/officeDocument/2006/relationships/package" Target="embeddings/Microsoft_Word_Document1.docx"/><Relationship Id="rId40" Type="http://schemas.openxmlformats.org/officeDocument/2006/relationships/image" Target="media/image4.emf"/><Relationship Id="rId45" Type="http://schemas.openxmlformats.org/officeDocument/2006/relationships/hyperlink" Target="https://www.apt.int/sites/default/files/2023/07/APG23-6-INF-27_Brief_on_AI1.13.docx" TargetMode="External"/><Relationship Id="rId53" Type="http://schemas.openxmlformats.org/officeDocument/2006/relationships/footer" Target="footer1.xml"/><Relationship Id="rId5" Type="http://schemas.openxmlformats.org/officeDocument/2006/relationships/webSettings" Target="webSettings.xml"/><Relationship Id="rId19" Type="http://schemas.openxmlformats.org/officeDocument/2006/relationships/hyperlink" Target="https://www.apt.int/sites/default/files/2023/08/APG23-6-INP-60_Thailand_WP3_PACP_WRC-23_Agenda_Items.docx" TargetMode="External"/><Relationship Id="rId4" Type="http://schemas.openxmlformats.org/officeDocument/2006/relationships/settings" Target="settings.xml"/><Relationship Id="rId9" Type="http://schemas.openxmlformats.org/officeDocument/2006/relationships/hyperlink" Target="https://www.itu.int/rec/R-REC-SA.510-3-201707-I/en" TargetMode="External"/><Relationship Id="rId14" Type="http://schemas.openxmlformats.org/officeDocument/2006/relationships/hyperlink" Target="https://www.itu.int/rec/R-REC-SA.2141/en" TargetMode="External"/><Relationship Id="rId22" Type="http://schemas.openxmlformats.org/officeDocument/2006/relationships/hyperlink" Target="https://www.apt.int/sites/default/files/2023/08/APG23-6-INP-105_China_WP3_PACP_WRC-23_Agenda_Items.docx" TargetMode="External"/><Relationship Id="rId27" Type="http://schemas.openxmlformats.org/officeDocument/2006/relationships/hyperlink" Target="https://www.apt.int/sites/default/files/2023/08/APG23-6-INF-45_Status_of_RCC_preparation_to_WRC-23.pdf" TargetMode="External"/><Relationship Id="rId30" Type="http://schemas.openxmlformats.org/officeDocument/2006/relationships/hyperlink" Target="https://www.apt.int/sites/default/files/2023/08/APG23-6-INP-19_India_WP3_PACP_WRC-23_Agenda_Items.docx" TargetMode="External"/><Relationship Id="rId35" Type="http://schemas.openxmlformats.org/officeDocument/2006/relationships/hyperlink" Target="https://www.apt.int/sites/default/files/2023/08/APG23-6-INP-60_Thailand_WP3_PACP_WRC-23_Agenda_Items.docx" TargetMode="External"/><Relationship Id="rId43" Type="http://schemas.openxmlformats.org/officeDocument/2006/relationships/hyperlink" Target="https://www.apt.int/sites/default/files/2023/08/APG23-6-INP-111_Malaysia_WP3_PACP_WRC-23_Agenda_Items.docx" TargetMode="External"/><Relationship Id="rId48" Type="http://schemas.openxmlformats.org/officeDocument/2006/relationships/hyperlink" Target="https://www.apt.int/sites/default/files/2023/08/APG23-6-INF-45_Status_of_RCC_preparation_to_WRC-23.pdf"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www.apt.int/sites/default/files/2023/06/APG23-6-INF-02_WMO_Position_on_WRC-23_Agenda.docx" TargetMode="External"/><Relationship Id="rId3" Type="http://schemas.openxmlformats.org/officeDocument/2006/relationships/styles" Target="styles.xml"/><Relationship Id="rId12" Type="http://schemas.openxmlformats.org/officeDocument/2006/relationships/hyperlink" Target="https://www.itu.int/md/R19-WP7B-C-0246/en" TargetMode="External"/><Relationship Id="rId17" Type="http://schemas.openxmlformats.org/officeDocument/2006/relationships/hyperlink" Target="https://www.apt.int/sites/default/files/2023/08/APG23-6-INP-25_Bangladesh_WP3_PACP_WRC-23_Agenda_Items.docx" TargetMode="External"/><Relationship Id="rId25" Type="http://schemas.openxmlformats.org/officeDocument/2006/relationships/hyperlink" Target="https://www.apt.int/sites/default/files/2023/07/APG23-6-INF-25_ICAO-Position_for_ITU-WRC23.docx" TargetMode="External"/><Relationship Id="rId33" Type="http://schemas.openxmlformats.org/officeDocument/2006/relationships/image" Target="media/image2.emf"/><Relationship Id="rId38" Type="http://schemas.openxmlformats.org/officeDocument/2006/relationships/hyperlink" Target="https://www.apt.int/sites/default/files/2023/08/APG23-6-INP-67_Iran_WP3_Preliminary_Views_on_WRC-23_Agenda_Items.docx" TargetMode="External"/><Relationship Id="rId46" Type="http://schemas.openxmlformats.org/officeDocument/2006/relationships/hyperlink" Target="https://www.apt.int/sites/default/files/2023/08/APG23-6-INF-46_Status_of_CEPT_preparation_for_WRC-23_and_RA-23.pdf" TargetMode="External"/><Relationship Id="rId20" Type="http://schemas.openxmlformats.org/officeDocument/2006/relationships/hyperlink" Target="https://www.apt.int/sites/default/files/2023/08/APG23-6-INP-67_Iran_WP3_Preliminary_Views_on_WRC-23_Agenda_Items.docx" TargetMode="External"/><Relationship Id="rId41" Type="http://schemas.openxmlformats.org/officeDocument/2006/relationships/package" Target="embeddings/Microsoft_Word_Document2.docx"/><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tu.int/md/R19-CPM23.2-R-0001/en" TargetMode="External"/><Relationship Id="rId23" Type="http://schemas.openxmlformats.org/officeDocument/2006/relationships/hyperlink" Target="https://www.apt.int/sites/default/files/2023/08/APG23-6-INP-111_Malaysia_WP3_PACP_WRC-23_Agenda_Items.docx" TargetMode="External"/><Relationship Id="rId28" Type="http://schemas.openxmlformats.org/officeDocument/2006/relationships/hyperlink" Target="https://www.apt.int/sites/default/files/2023/08/APG23-6-INF-46_Status_of_CEPT_preparation_for_WRC-23_and_RA-23.pdf" TargetMode="External"/><Relationship Id="rId36" Type="http://schemas.openxmlformats.org/officeDocument/2006/relationships/image" Target="media/image3.emf"/><Relationship Id="rId49" Type="http://schemas.openxmlformats.org/officeDocument/2006/relationships/hyperlink" Target="https://www.apt.int/sites/default/files/2023/07/APG23-6-INF-25_ICAO-Position_for_ITU-WRC23.docx" TargetMode="External"/><Relationship Id="rId57" Type="http://schemas.openxmlformats.org/officeDocument/2006/relationships/theme" Target="theme/theme1.xml"/><Relationship Id="rId10" Type="http://schemas.openxmlformats.org/officeDocument/2006/relationships/hyperlink" Target="https://www.itu.int/rec/R-REC-SA.1414-2-201707-I/en" TargetMode="External"/><Relationship Id="rId31" Type="http://schemas.openxmlformats.org/officeDocument/2006/relationships/hyperlink" Target="https://www.apt.int/sites/default/files/2023/08/APG23-6-INP-25_Bangladesh_WP3_PACP_WRC-23_Agenda_Items.docx" TargetMode="External"/><Relationship Id="rId44" Type="http://schemas.openxmlformats.org/officeDocument/2006/relationships/hyperlink" Target="https://www.apt.int/sites/default/files/2023/07/APG23-6-INF-27_Brief_on_AI1.13.docx" TargetMode="External"/><Relationship Id="rId52"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mailto:hanrui@srrc.org.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E68BA-4F46-49CE-920C-93D7FEBCD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2721</Words>
  <Characters>19123</Characters>
  <Application>Microsoft Office Word</Application>
  <DocSecurity>0</DocSecurity>
  <Lines>159</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APT</Company>
  <LinksUpToDate>false</LinksUpToDate>
  <CharactersWithSpaces>21801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dc:creator>
  <cp:keywords/>
  <dc:description/>
  <cp:lastModifiedBy>Nidup Gyeltshen</cp:lastModifiedBy>
  <cp:revision>16</cp:revision>
  <cp:lastPrinted>2004-07-28T02:14:00Z</cp:lastPrinted>
  <dcterms:created xsi:type="dcterms:W3CDTF">2023-08-17T00:42:00Z</dcterms:created>
  <dcterms:modified xsi:type="dcterms:W3CDTF">2023-08-18T15:11:00Z</dcterms:modified>
</cp:coreProperties>
</file>