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689429E" w14:textId="77777777" w:rsidTr="007E1FDD">
        <w:trPr>
          <w:cantSplit/>
          <w:trHeight w:val="288"/>
        </w:trPr>
        <w:tc>
          <w:tcPr>
            <w:tcW w:w="1399" w:type="dxa"/>
            <w:vMerge w:val="restart"/>
          </w:tcPr>
          <w:p w14:paraId="308B07B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0B2BD9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41FE461"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3D940FB" w14:textId="77777777" w:rsidTr="007E7497">
        <w:trPr>
          <w:cantSplit/>
          <w:trHeight w:val="504"/>
        </w:trPr>
        <w:tc>
          <w:tcPr>
            <w:tcW w:w="1399" w:type="dxa"/>
            <w:vMerge/>
          </w:tcPr>
          <w:p w14:paraId="2ACD7806" w14:textId="77777777" w:rsidR="003D25E1" w:rsidRPr="00891D0B" w:rsidRDefault="003D25E1" w:rsidP="000D7C75"/>
        </w:tc>
        <w:tc>
          <w:tcPr>
            <w:tcW w:w="5760" w:type="dxa"/>
            <w:vAlign w:val="center"/>
          </w:tcPr>
          <w:p w14:paraId="278242BE"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4B472E37"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04C4E0DB" w14:textId="246AA16F"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ED4B0B">
              <w:rPr>
                <w:b/>
                <w:bCs/>
                <w:lang w:val="fr-FR"/>
              </w:rPr>
              <w:t>OUT-30</w:t>
            </w:r>
          </w:p>
          <w:p w14:paraId="0FF2E21E" w14:textId="1F97BFD9" w:rsidR="003D25E1" w:rsidRPr="007E1FDD" w:rsidRDefault="003D25E1" w:rsidP="007E1FDD">
            <w:pPr>
              <w:rPr>
                <w:b/>
                <w:bCs/>
                <w:lang w:val="en-GB"/>
              </w:rPr>
            </w:pPr>
          </w:p>
        </w:tc>
      </w:tr>
      <w:tr w:rsidR="007E1FDD" w:rsidRPr="00891D0B" w14:paraId="4B861CA3" w14:textId="77777777" w:rsidTr="007E1FDD">
        <w:trPr>
          <w:cantSplit/>
          <w:trHeight w:val="288"/>
        </w:trPr>
        <w:tc>
          <w:tcPr>
            <w:tcW w:w="1399" w:type="dxa"/>
            <w:vMerge/>
          </w:tcPr>
          <w:p w14:paraId="709EE434" w14:textId="77777777" w:rsidR="007E1FDD" w:rsidRPr="007E1FDD" w:rsidRDefault="007E1FDD" w:rsidP="000D7C75">
            <w:pPr>
              <w:rPr>
                <w:lang w:val="en-GB"/>
              </w:rPr>
            </w:pPr>
          </w:p>
        </w:tc>
        <w:tc>
          <w:tcPr>
            <w:tcW w:w="5760" w:type="dxa"/>
            <w:vAlign w:val="bottom"/>
          </w:tcPr>
          <w:p w14:paraId="1AA58505"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5AECDA78" w14:textId="40E6DE8C" w:rsidR="007E1FDD" w:rsidRPr="007E1FDD" w:rsidRDefault="00C55E54" w:rsidP="00C73F61">
            <w:pPr>
              <w:spacing w:before="40"/>
              <w:rPr>
                <w:bCs/>
              </w:rPr>
            </w:pPr>
            <w:r>
              <w:rPr>
                <w:bCs/>
              </w:rPr>
              <w:t>1</w:t>
            </w:r>
            <w:r w:rsidR="00ED4B0B">
              <w:rPr>
                <w:bCs/>
              </w:rPr>
              <w:t>9</w:t>
            </w:r>
            <w:r w:rsidR="007E1FDD" w:rsidRPr="007E1FDD">
              <w:rPr>
                <w:bCs/>
              </w:rPr>
              <w:t xml:space="preserve"> </w:t>
            </w:r>
            <w:r w:rsidR="00C13196">
              <w:rPr>
                <w:bCs/>
              </w:rPr>
              <w:t>August</w:t>
            </w:r>
            <w:r w:rsidR="007E1FDD" w:rsidRPr="007E1FDD">
              <w:rPr>
                <w:bCs/>
              </w:rPr>
              <w:t xml:space="preserve"> 20</w:t>
            </w:r>
            <w:r w:rsidR="00BB33AC">
              <w:rPr>
                <w:bCs/>
              </w:rPr>
              <w:t>23</w:t>
            </w:r>
          </w:p>
        </w:tc>
      </w:tr>
    </w:tbl>
    <w:p w14:paraId="73057A65" w14:textId="77777777" w:rsidR="00133947" w:rsidRDefault="00133947" w:rsidP="00DA7595">
      <w:pPr>
        <w:rPr>
          <w:lang w:eastAsia="ko-KR"/>
        </w:rPr>
      </w:pPr>
    </w:p>
    <w:p w14:paraId="34356516" w14:textId="77777777" w:rsidR="007E7497" w:rsidRDefault="007E7497" w:rsidP="00DA7595">
      <w:pPr>
        <w:rPr>
          <w:lang w:eastAsia="ko-KR"/>
        </w:rPr>
      </w:pPr>
    </w:p>
    <w:p w14:paraId="0B5FBB6E" w14:textId="105A9CED" w:rsidR="009D4B7A" w:rsidRPr="002A0111" w:rsidRDefault="00ED4B0B" w:rsidP="009D4B7A">
      <w:pPr>
        <w:jc w:val="center"/>
        <w:rPr>
          <w:lang w:val="en-NZ" w:eastAsia="ko-KR"/>
        </w:rPr>
      </w:pPr>
      <w:r>
        <w:rPr>
          <w:lang w:val="en-NZ" w:eastAsia="ko-KR"/>
        </w:rPr>
        <w:t>Working Party 4</w:t>
      </w:r>
    </w:p>
    <w:p w14:paraId="72A6339A" w14:textId="77777777" w:rsidR="009D4B7A" w:rsidRPr="002A0111" w:rsidRDefault="009D4B7A" w:rsidP="009D4B7A">
      <w:pPr>
        <w:jc w:val="center"/>
        <w:rPr>
          <w:bCs/>
          <w:caps/>
          <w:lang w:val="en-NZ"/>
        </w:rPr>
      </w:pPr>
    </w:p>
    <w:p w14:paraId="61E5B1AF" w14:textId="77777777" w:rsidR="008606C3" w:rsidRDefault="00104039" w:rsidP="009D4B7A">
      <w:pPr>
        <w:jc w:val="center"/>
        <w:rPr>
          <w:b/>
          <w:bCs/>
          <w:caps/>
          <w:lang w:val="en-NZ"/>
        </w:rPr>
      </w:pPr>
      <w:r>
        <w:rPr>
          <w:b/>
          <w:bCs/>
          <w:caps/>
          <w:lang w:val="en-NZ"/>
        </w:rPr>
        <w:t>APT</w:t>
      </w:r>
      <w:r w:rsidR="009D4B7A" w:rsidRPr="00441526">
        <w:rPr>
          <w:b/>
          <w:bCs/>
          <w:caps/>
          <w:lang w:val="en-NZ"/>
        </w:rPr>
        <w:t xml:space="preserve"> VIEW</w:t>
      </w:r>
      <w:r>
        <w:rPr>
          <w:b/>
          <w:bCs/>
          <w:caps/>
          <w:lang w:val="en-NZ"/>
        </w:rPr>
        <w:t xml:space="preserve"> and </w:t>
      </w:r>
      <w:r w:rsidRPr="00104039">
        <w:rPr>
          <w:b/>
          <w:bCs/>
          <w:caps/>
          <w:lang w:val="en-NZ"/>
        </w:rPr>
        <w:t xml:space="preserve">Preliminary APT Common Proposal </w:t>
      </w:r>
      <w:r w:rsidR="009D4B7A" w:rsidRPr="00441526">
        <w:rPr>
          <w:b/>
          <w:bCs/>
          <w:caps/>
          <w:lang w:val="en-NZ"/>
        </w:rPr>
        <w:t xml:space="preserve">on </w:t>
      </w:r>
    </w:p>
    <w:p w14:paraId="6D168BD3" w14:textId="1972BDBD" w:rsidR="009D4B7A" w:rsidRPr="00441526" w:rsidRDefault="009D4B7A" w:rsidP="009D4B7A">
      <w:pPr>
        <w:jc w:val="center"/>
        <w:rPr>
          <w:b/>
          <w:bCs/>
          <w:caps/>
          <w:lang w:val="en-NZ"/>
        </w:rPr>
      </w:pPr>
      <w:r w:rsidRPr="00441526">
        <w:rPr>
          <w:b/>
          <w:bCs/>
          <w:caps/>
          <w:lang w:val="en-NZ"/>
        </w:rPr>
        <w:t>WRC-</w:t>
      </w:r>
      <w:r>
        <w:rPr>
          <w:b/>
          <w:bCs/>
          <w:caps/>
          <w:lang w:val="en-NZ"/>
        </w:rPr>
        <w:t>23</w:t>
      </w:r>
      <w:r w:rsidRPr="00441526">
        <w:rPr>
          <w:b/>
          <w:bCs/>
          <w:caps/>
          <w:lang w:val="en-NZ"/>
        </w:rPr>
        <w:t xml:space="preserve"> agenda item 1.</w:t>
      </w:r>
      <w:r w:rsidR="00C55E54">
        <w:rPr>
          <w:b/>
          <w:bCs/>
          <w:caps/>
          <w:lang w:val="en-NZ"/>
        </w:rPr>
        <w:t>18</w:t>
      </w:r>
    </w:p>
    <w:p w14:paraId="14FEFD0A" w14:textId="77777777" w:rsidR="009D4B7A" w:rsidRPr="00441526" w:rsidRDefault="009D4B7A" w:rsidP="009D4B7A">
      <w:pPr>
        <w:spacing w:after="120"/>
        <w:rPr>
          <w:lang w:val="en-NZ"/>
        </w:rPr>
      </w:pPr>
    </w:p>
    <w:p w14:paraId="153E24F4" w14:textId="3AAE7C37" w:rsidR="009D4B7A" w:rsidRPr="00441526" w:rsidRDefault="009D4B7A" w:rsidP="00FA4130">
      <w:pPr>
        <w:spacing w:after="120" w:line="288" w:lineRule="auto"/>
        <w:jc w:val="both"/>
        <w:rPr>
          <w:lang w:val="en-NZ"/>
        </w:rPr>
      </w:pPr>
      <w:r w:rsidRPr="00441526">
        <w:rPr>
          <w:b/>
          <w:lang w:val="en-NZ"/>
        </w:rPr>
        <w:t>Agenda Item 1.</w:t>
      </w:r>
      <w:r w:rsidR="00C55E54">
        <w:rPr>
          <w:b/>
          <w:lang w:val="en-NZ"/>
        </w:rPr>
        <w:t>18</w:t>
      </w:r>
      <w:r w:rsidRPr="00441526">
        <w:rPr>
          <w:b/>
          <w:lang w:val="en-NZ"/>
        </w:rPr>
        <w:t xml:space="preserve">: </w:t>
      </w:r>
    </w:p>
    <w:p w14:paraId="000942FE" w14:textId="77777777" w:rsidR="00C55E54" w:rsidRDefault="00C55E54" w:rsidP="00FA4130">
      <w:pPr>
        <w:snapToGrid w:val="0"/>
        <w:spacing w:after="120" w:line="288" w:lineRule="auto"/>
        <w:jc w:val="both"/>
        <w:rPr>
          <w:i/>
        </w:rPr>
      </w:pPr>
      <w:r w:rsidRPr="00037EB3">
        <w:rPr>
          <w:i/>
        </w:rPr>
        <w:t xml:space="preserve">to consider studies relating to spectrum needs and potential new allocations to the mobile-satellite service for future development of narrowband mobile-satellite systems, in accordance with Resolution </w:t>
      </w:r>
      <w:r w:rsidRPr="00037EB3">
        <w:rPr>
          <w:b/>
          <w:bCs/>
          <w:i/>
        </w:rPr>
        <w:t>248</w:t>
      </w:r>
      <w:r w:rsidRPr="00037EB3">
        <w:rPr>
          <w:i/>
        </w:rPr>
        <w:t xml:space="preserve"> </w:t>
      </w:r>
      <w:r w:rsidRPr="00037EB3">
        <w:rPr>
          <w:b/>
          <w:bCs/>
          <w:i/>
        </w:rPr>
        <w:t>(WRC</w:t>
      </w:r>
      <w:r w:rsidRPr="00037EB3">
        <w:rPr>
          <w:b/>
          <w:bCs/>
          <w:i/>
        </w:rPr>
        <w:noBreakHyphen/>
        <w:t>19)</w:t>
      </w:r>
      <w:r w:rsidRPr="00037EB3">
        <w:rPr>
          <w:i/>
        </w:rPr>
        <w:t>;</w:t>
      </w:r>
    </w:p>
    <w:p w14:paraId="37B219F5" w14:textId="77777777" w:rsidR="009D4B7A" w:rsidRPr="00441526" w:rsidRDefault="009D4B7A" w:rsidP="00FA4130">
      <w:pPr>
        <w:spacing w:after="120" w:line="288" w:lineRule="auto"/>
        <w:jc w:val="both"/>
        <w:rPr>
          <w:lang w:val="en-NZ"/>
        </w:rPr>
      </w:pPr>
    </w:p>
    <w:p w14:paraId="469AA013" w14:textId="77777777" w:rsidR="009D4B7A" w:rsidRPr="00441526" w:rsidRDefault="009D4B7A" w:rsidP="00FA4130">
      <w:pPr>
        <w:spacing w:after="120" w:line="288" w:lineRule="auto"/>
        <w:jc w:val="both"/>
        <w:rPr>
          <w:b/>
          <w:lang w:val="en-NZ" w:eastAsia="ko-KR"/>
        </w:rPr>
      </w:pPr>
      <w:r w:rsidRPr="00441526">
        <w:rPr>
          <w:b/>
          <w:lang w:val="en-NZ" w:eastAsia="ko-KR"/>
        </w:rPr>
        <w:t xml:space="preserve">1. </w:t>
      </w:r>
      <w:r w:rsidRPr="00441526">
        <w:rPr>
          <w:b/>
          <w:lang w:val="en-NZ" w:eastAsia="ko-KR"/>
        </w:rPr>
        <w:tab/>
        <w:t>Background</w:t>
      </w:r>
    </w:p>
    <w:p w14:paraId="2EE6FDFE" w14:textId="77777777" w:rsidR="00C55E54" w:rsidRPr="007D6E5E" w:rsidRDefault="00C55E54" w:rsidP="00FA4130">
      <w:pPr>
        <w:adjustRightInd w:val="0"/>
        <w:snapToGrid w:val="0"/>
        <w:spacing w:after="120" w:line="288" w:lineRule="auto"/>
        <w:jc w:val="both"/>
        <w:rPr>
          <w:rFonts w:eastAsia="SimSun"/>
          <w:lang w:eastAsia="zh-CN"/>
        </w:rPr>
      </w:pPr>
      <w:r w:rsidRPr="00E02A35">
        <w:t>WRC-23 Agenda item 1.18 calls for WRC-23 to implement the “</w:t>
      </w:r>
      <w:r w:rsidRPr="00E02A35">
        <w:rPr>
          <w:i/>
          <w:iCs/>
        </w:rPr>
        <w:t>studies relating to spectrum needs and potential new allocations to the mobile satellite service in the frequency bands 1 695-1 710 MHz, 2 010-2 025 MHz, 3 300-3 315 MHz and 3 385-3 400 MHz for future development of narrowband mobile-satellite systems”</w:t>
      </w:r>
      <w:r w:rsidRPr="00E02A35">
        <w:rPr>
          <w:b/>
          <w:bCs/>
          <w:i/>
          <w:iCs/>
        </w:rPr>
        <w:t xml:space="preserve"> </w:t>
      </w:r>
      <w:r w:rsidRPr="00E02A35">
        <w:t>while ensuring the protection of existing primary services in those frequency bands and adjacent frequency bands</w:t>
      </w:r>
      <w:r>
        <w:t xml:space="preserve">. </w:t>
      </w:r>
    </w:p>
    <w:p w14:paraId="6EAAD761" w14:textId="77777777" w:rsidR="00C55E54" w:rsidRDefault="00C55E54" w:rsidP="00FA4130">
      <w:pPr>
        <w:tabs>
          <w:tab w:val="left" w:pos="1134"/>
          <w:tab w:val="left" w:pos="1871"/>
          <w:tab w:val="left" w:pos="2268"/>
        </w:tabs>
        <w:adjustRightInd w:val="0"/>
        <w:snapToGrid w:val="0"/>
        <w:spacing w:after="120" w:line="288" w:lineRule="auto"/>
        <w:rPr>
          <w:rFonts w:eastAsia="SimSun"/>
          <w:lang w:eastAsia="zh-CN"/>
        </w:rPr>
      </w:pPr>
      <w:r>
        <w:rPr>
          <w:rFonts w:eastAsia="SimSun" w:hint="eastAsia"/>
          <w:lang w:eastAsia="zh-CN"/>
        </w:rPr>
        <w:t xml:space="preserve">According to the Resolution </w:t>
      </w:r>
      <w:r w:rsidRPr="00C005C9">
        <w:rPr>
          <w:rFonts w:eastAsia="SimSun" w:hint="eastAsia"/>
          <w:b/>
          <w:bCs/>
          <w:lang w:eastAsia="zh-CN"/>
        </w:rPr>
        <w:t>248 (WRC-19)</w:t>
      </w:r>
      <w:r>
        <w:rPr>
          <w:rFonts w:eastAsia="SimSun" w:hint="eastAsia"/>
          <w:lang w:eastAsia="zh-CN"/>
        </w:rPr>
        <w:t>, the candidate frequencies for agenda item 1.18 are as follows:</w:t>
      </w:r>
    </w:p>
    <w:p w14:paraId="2B15A9D6" w14:textId="77777777" w:rsidR="00C55E54" w:rsidRDefault="00C55E54" w:rsidP="00FA4130">
      <w:pPr>
        <w:numPr>
          <w:ilvl w:val="0"/>
          <w:numId w:val="13"/>
        </w:numPr>
        <w:adjustRightInd w:val="0"/>
        <w:snapToGrid w:val="0"/>
        <w:spacing w:after="120" w:line="288" w:lineRule="auto"/>
        <w:ind w:right="15" w:hanging="1134"/>
      </w:pPr>
      <w:r>
        <w:t>1 695-1 710 MHz in Region 2,</w:t>
      </w:r>
    </w:p>
    <w:p w14:paraId="79214B7C" w14:textId="77777777" w:rsidR="00C55E54" w:rsidRDefault="00C55E54" w:rsidP="00FA4130">
      <w:pPr>
        <w:numPr>
          <w:ilvl w:val="0"/>
          <w:numId w:val="13"/>
        </w:numPr>
        <w:adjustRightInd w:val="0"/>
        <w:snapToGrid w:val="0"/>
        <w:spacing w:after="120" w:line="288" w:lineRule="auto"/>
        <w:ind w:right="15" w:hanging="1134"/>
      </w:pPr>
      <w:r>
        <w:t>2 010-2 025 MHz in Region 1,</w:t>
      </w:r>
    </w:p>
    <w:p w14:paraId="0D59BE99" w14:textId="77777777" w:rsidR="00C55E54" w:rsidRDefault="00C55E54" w:rsidP="00FA4130">
      <w:pPr>
        <w:numPr>
          <w:ilvl w:val="0"/>
          <w:numId w:val="13"/>
        </w:numPr>
        <w:adjustRightInd w:val="0"/>
        <w:snapToGrid w:val="0"/>
        <w:spacing w:after="120" w:line="288" w:lineRule="auto"/>
        <w:ind w:right="15" w:hanging="1134"/>
      </w:pPr>
      <w:r>
        <w:t>3 300-3 315 MHz, 3 385-3 400 MHz in Region 2;</w:t>
      </w:r>
    </w:p>
    <w:p w14:paraId="4E166D0C" w14:textId="77777777" w:rsidR="009D4B7A" w:rsidRDefault="009D4B7A" w:rsidP="00FA4130">
      <w:pPr>
        <w:spacing w:after="120" w:line="288" w:lineRule="auto"/>
        <w:ind w:left="348"/>
        <w:jc w:val="both"/>
        <w:rPr>
          <w:i/>
          <w:lang w:val="en-NZ" w:eastAsia="ko-KR"/>
        </w:rPr>
      </w:pPr>
    </w:p>
    <w:p w14:paraId="25321798" w14:textId="11399C3D" w:rsidR="004A479D" w:rsidRDefault="004A479D" w:rsidP="00FA4130">
      <w:pPr>
        <w:widowControl w:val="0"/>
        <w:autoSpaceDE w:val="0"/>
        <w:autoSpaceDN w:val="0"/>
        <w:spacing w:after="120" w:line="288" w:lineRule="auto"/>
        <w:jc w:val="both"/>
        <w:rPr>
          <w:lang w:eastAsia="zh-CN"/>
        </w:rPr>
      </w:pPr>
      <w:r>
        <w:rPr>
          <w:lang w:eastAsia="zh-CN"/>
        </w:rPr>
        <w:t xml:space="preserve">The CPM Report provides three methods </w:t>
      </w:r>
      <w:r w:rsidR="00753FEB">
        <w:rPr>
          <w:lang w:eastAsia="zh-CN"/>
        </w:rPr>
        <w:t xml:space="preserve">for </w:t>
      </w:r>
      <w:r>
        <w:rPr>
          <w:lang w:eastAsia="zh-CN"/>
        </w:rPr>
        <w:t>agenda item 1.18 as follows;</w:t>
      </w:r>
    </w:p>
    <w:p w14:paraId="0DBFE1B0" w14:textId="77777777" w:rsidR="004A479D" w:rsidRPr="00F74C99" w:rsidRDefault="004A479D" w:rsidP="00FA4130">
      <w:pPr>
        <w:spacing w:after="120" w:line="288" w:lineRule="auto"/>
        <w:ind w:leftChars="590" w:left="1416"/>
        <w:rPr>
          <w:b/>
          <w:bCs/>
        </w:rPr>
      </w:pPr>
    </w:p>
    <w:p w14:paraId="1541CAA6" w14:textId="77777777" w:rsidR="004A479D" w:rsidRDefault="004A479D" w:rsidP="00FA4130">
      <w:pPr>
        <w:spacing w:after="120" w:line="288" w:lineRule="auto"/>
        <w:ind w:leftChars="327" w:left="1960" w:hangingChars="489" w:hanging="1175"/>
      </w:pPr>
      <w:r w:rsidRPr="007211AE">
        <w:rPr>
          <w:b/>
          <w:bCs/>
        </w:rPr>
        <w:t>Method A</w:t>
      </w:r>
      <w:r w:rsidRPr="00F74C99">
        <w:t xml:space="preserve">: No change to the Radio Regulations and suppression of Resolution </w:t>
      </w:r>
      <w:r w:rsidRPr="00F74C99">
        <w:rPr>
          <w:b/>
          <w:bCs/>
        </w:rPr>
        <w:t>248 (WRC-19)</w:t>
      </w:r>
      <w:r w:rsidRPr="00F74C99">
        <w:t>;</w:t>
      </w:r>
    </w:p>
    <w:p w14:paraId="03479886" w14:textId="77777777" w:rsidR="004A479D" w:rsidRPr="00F74C99" w:rsidRDefault="004A479D" w:rsidP="00FA4130">
      <w:pPr>
        <w:spacing w:after="120" w:line="288" w:lineRule="auto"/>
        <w:ind w:leftChars="327" w:left="1960" w:hangingChars="489" w:hanging="1175"/>
        <w:rPr>
          <w:b/>
        </w:rPr>
      </w:pPr>
      <w:r w:rsidRPr="007211AE">
        <w:rPr>
          <w:b/>
          <w:bCs/>
        </w:rPr>
        <w:t>Method B</w:t>
      </w:r>
      <w:r w:rsidRPr="00F74C99">
        <w:t xml:space="preserve">: </w:t>
      </w:r>
      <w:r w:rsidRPr="003352CD">
        <w:t xml:space="preserve">No change to any Articles of the Radio Regulations and the </w:t>
      </w:r>
      <w:r>
        <w:t>A</w:t>
      </w:r>
      <w:r w:rsidRPr="003352CD">
        <w:t>ppendices thereof, except revision of Resolution </w:t>
      </w:r>
      <w:r w:rsidRPr="00262954">
        <w:rPr>
          <w:b/>
          <w:bCs/>
        </w:rPr>
        <w:t>248 (WRC</w:t>
      </w:r>
      <w:r w:rsidRPr="00262954">
        <w:rPr>
          <w:b/>
          <w:bCs/>
        </w:rPr>
        <w:noBreakHyphen/>
        <w:t>19)</w:t>
      </w:r>
      <w:r w:rsidRPr="003352CD">
        <w:t xml:space="preserve"> in order to address the difficulties and inconsistencies of the Resolution</w:t>
      </w:r>
    </w:p>
    <w:p w14:paraId="6CB2FE0E" w14:textId="77777777" w:rsidR="004A479D" w:rsidRDefault="004A479D" w:rsidP="00FA4130">
      <w:pPr>
        <w:spacing w:after="120" w:line="288" w:lineRule="auto"/>
        <w:ind w:leftChars="590" w:left="2552" w:hanging="1136"/>
        <w:rPr>
          <w:b/>
          <w:bCs/>
        </w:rPr>
      </w:pPr>
    </w:p>
    <w:p w14:paraId="29C953D4" w14:textId="77777777" w:rsidR="004A479D" w:rsidRDefault="004A479D" w:rsidP="00FA4130">
      <w:pPr>
        <w:spacing w:after="120" w:line="288" w:lineRule="auto"/>
        <w:ind w:leftChars="327" w:left="1960" w:hangingChars="489" w:hanging="1175"/>
      </w:pPr>
      <w:r w:rsidRPr="007211AE">
        <w:rPr>
          <w:b/>
          <w:bCs/>
        </w:rPr>
        <w:t xml:space="preserve">Method </w:t>
      </w:r>
      <w:r>
        <w:rPr>
          <w:b/>
          <w:bCs/>
        </w:rPr>
        <w:t>C</w:t>
      </w:r>
      <w:r w:rsidRPr="00F74C99">
        <w:t xml:space="preserve">: </w:t>
      </w:r>
      <w:r w:rsidRPr="003352CD">
        <w:t xml:space="preserve">Primary allocation to the mobile-satellite service in the frequency band 2 010-2 025 MHz </w:t>
      </w:r>
      <w:r w:rsidRPr="003352CD">
        <w:rPr>
          <w:color w:val="000000"/>
        </w:rPr>
        <w:t xml:space="preserve">(Earth-to-space) </w:t>
      </w:r>
      <w:r w:rsidRPr="003352CD">
        <w:t>in Region 1</w:t>
      </w:r>
    </w:p>
    <w:p w14:paraId="2BA1B645" w14:textId="77777777" w:rsidR="004A479D" w:rsidRPr="003352CD" w:rsidRDefault="004A479D" w:rsidP="00952B8C">
      <w:pPr>
        <w:pStyle w:val="enumlev1"/>
        <w:spacing w:before="0" w:after="120" w:line="288" w:lineRule="auto"/>
        <w:ind w:leftChars="354" w:left="1810" w:hanging="960"/>
      </w:pPr>
      <w:r w:rsidRPr="003352CD">
        <w:lastRenderedPageBreak/>
        <w:t>•</w:t>
      </w:r>
      <w:r w:rsidRPr="003352CD">
        <w:tab/>
        <w:t>Alternative 1 with two options:</w:t>
      </w:r>
    </w:p>
    <w:p w14:paraId="75DA4F21" w14:textId="63F44F50" w:rsidR="004A479D" w:rsidRPr="003352CD" w:rsidRDefault="004A479D" w:rsidP="00FA4130">
      <w:pPr>
        <w:pStyle w:val="enumlev2"/>
        <w:numPr>
          <w:ilvl w:val="0"/>
          <w:numId w:val="16"/>
        </w:numPr>
        <w:tabs>
          <w:tab w:val="left" w:pos="2410"/>
        </w:tabs>
        <w:spacing w:before="0" w:after="120" w:line="288" w:lineRule="auto"/>
        <w:ind w:left="1701"/>
        <w:rPr>
          <w:lang w:eastAsia="zh-CN"/>
        </w:rPr>
      </w:pPr>
      <w:r w:rsidRPr="003352CD">
        <w:rPr>
          <w:lang w:eastAsia="zh-CN"/>
        </w:rPr>
        <w:t xml:space="preserve">Option 1: MSS narrowband use for all countries in Region 1; </w:t>
      </w:r>
    </w:p>
    <w:p w14:paraId="531A8B90" w14:textId="567D6DA4" w:rsidR="004A479D" w:rsidRPr="003352CD" w:rsidRDefault="004A479D" w:rsidP="00FA4130">
      <w:pPr>
        <w:pStyle w:val="enumlev2"/>
        <w:numPr>
          <w:ilvl w:val="0"/>
          <w:numId w:val="16"/>
        </w:numPr>
        <w:tabs>
          <w:tab w:val="left" w:pos="2410"/>
        </w:tabs>
        <w:spacing w:before="0" w:after="120" w:line="288" w:lineRule="auto"/>
        <w:ind w:left="1701"/>
        <w:rPr>
          <w:lang w:eastAsia="zh-CN"/>
        </w:rPr>
      </w:pPr>
      <w:r w:rsidRPr="003352CD">
        <w:rPr>
          <w:lang w:eastAsia="zh-CN"/>
        </w:rPr>
        <w:t>Option 2: MSS narrowband use for a list of countries in Region 1</w:t>
      </w:r>
      <w:r w:rsidR="00952B8C">
        <w:rPr>
          <w:lang w:eastAsia="zh-CN"/>
        </w:rPr>
        <w:t>.</w:t>
      </w:r>
    </w:p>
    <w:p w14:paraId="3C6906C7" w14:textId="77777777" w:rsidR="004A479D" w:rsidRPr="003352CD" w:rsidRDefault="004A479D" w:rsidP="00952B8C">
      <w:pPr>
        <w:pStyle w:val="enumlev1"/>
        <w:spacing w:before="0" w:after="120" w:line="288" w:lineRule="auto"/>
        <w:ind w:leftChars="354" w:left="1810" w:hanging="960"/>
        <w:rPr>
          <w:lang w:eastAsia="zh-CN"/>
        </w:rPr>
      </w:pPr>
      <w:r w:rsidRPr="003352CD">
        <w:t>•</w:t>
      </w:r>
      <w:r w:rsidRPr="003352CD">
        <w:tab/>
      </w:r>
      <w:r w:rsidRPr="003352CD">
        <w:rPr>
          <w:lang w:eastAsia="zh-CN"/>
        </w:rPr>
        <w:t>Alternative 2 with two options:</w:t>
      </w:r>
    </w:p>
    <w:p w14:paraId="2435D69D" w14:textId="4711482A" w:rsidR="004A479D" w:rsidRPr="003352CD" w:rsidRDefault="004A479D" w:rsidP="00FA4130">
      <w:pPr>
        <w:pStyle w:val="enumlev2"/>
        <w:numPr>
          <w:ilvl w:val="0"/>
          <w:numId w:val="16"/>
        </w:numPr>
        <w:tabs>
          <w:tab w:val="left" w:pos="2410"/>
        </w:tabs>
        <w:spacing w:before="0" w:after="120" w:line="288" w:lineRule="auto"/>
        <w:ind w:left="1701"/>
        <w:rPr>
          <w:lang w:eastAsia="zh-CN"/>
        </w:rPr>
      </w:pPr>
      <w:r w:rsidRPr="003352CD">
        <w:rPr>
          <w:lang w:eastAsia="zh-CN"/>
        </w:rPr>
        <w:t xml:space="preserve">Option 1: MSS allocation for all countries in Region 1; </w:t>
      </w:r>
    </w:p>
    <w:p w14:paraId="4077021A" w14:textId="1227FF23" w:rsidR="004A479D" w:rsidRPr="003352CD" w:rsidRDefault="004A479D" w:rsidP="00FA4130">
      <w:pPr>
        <w:pStyle w:val="enumlev2"/>
        <w:numPr>
          <w:ilvl w:val="0"/>
          <w:numId w:val="16"/>
        </w:numPr>
        <w:tabs>
          <w:tab w:val="left" w:pos="2410"/>
        </w:tabs>
        <w:spacing w:before="0" w:after="120" w:line="288" w:lineRule="auto"/>
        <w:ind w:left="1701"/>
        <w:rPr>
          <w:lang w:eastAsia="zh-CN"/>
        </w:rPr>
      </w:pPr>
      <w:r w:rsidRPr="003352CD">
        <w:rPr>
          <w:lang w:eastAsia="zh-CN"/>
        </w:rPr>
        <w:t>Option 2: MSS allocation for a list of countries in Region 1.</w:t>
      </w:r>
    </w:p>
    <w:p w14:paraId="4D6232E9" w14:textId="77777777" w:rsidR="009D4B7A" w:rsidRPr="00441526" w:rsidRDefault="009D4B7A" w:rsidP="00FA4130">
      <w:pPr>
        <w:spacing w:after="120" w:line="288" w:lineRule="auto"/>
        <w:jc w:val="both"/>
        <w:rPr>
          <w:lang w:val="en-NZ"/>
        </w:rPr>
      </w:pPr>
    </w:p>
    <w:p w14:paraId="4B47EE69" w14:textId="77777777" w:rsidR="009D4B7A" w:rsidRPr="00441526" w:rsidRDefault="009D4B7A" w:rsidP="00FA4130">
      <w:pPr>
        <w:spacing w:after="120" w:line="288" w:lineRule="auto"/>
        <w:jc w:val="both"/>
        <w:rPr>
          <w:b/>
          <w:lang w:val="en-NZ" w:eastAsia="ko-KR"/>
        </w:rPr>
      </w:pPr>
      <w:r w:rsidRPr="00441526">
        <w:rPr>
          <w:b/>
          <w:lang w:val="en-NZ" w:eastAsia="ko-KR"/>
        </w:rPr>
        <w:t xml:space="preserve">2. </w:t>
      </w:r>
      <w:r w:rsidRPr="00441526">
        <w:rPr>
          <w:b/>
          <w:lang w:val="en-NZ" w:eastAsia="ko-KR"/>
        </w:rPr>
        <w:tab/>
        <w:t>Documents</w:t>
      </w:r>
    </w:p>
    <w:p w14:paraId="4E778ACC" w14:textId="112E78CB" w:rsidR="00B327D5" w:rsidRPr="005A0A7C" w:rsidRDefault="009D4B7A" w:rsidP="00FA4130">
      <w:pPr>
        <w:numPr>
          <w:ilvl w:val="0"/>
          <w:numId w:val="12"/>
        </w:numPr>
        <w:spacing w:after="120" w:line="288" w:lineRule="auto"/>
        <w:ind w:leftChars="145" w:left="708"/>
        <w:jc w:val="both"/>
        <w:rPr>
          <w:lang w:val="en-NZ"/>
        </w:rPr>
      </w:pPr>
      <w:r w:rsidRPr="00B327D5">
        <w:rPr>
          <w:lang w:val="en-NZ"/>
        </w:rPr>
        <w:t>Input Documents APG23-</w:t>
      </w:r>
      <w:r w:rsidR="00F17BE0" w:rsidRPr="00B327D5">
        <w:rPr>
          <w:lang w:val="en-NZ"/>
        </w:rPr>
        <w:t>6</w:t>
      </w:r>
      <w:r w:rsidRPr="00B327D5">
        <w:rPr>
          <w:lang w:val="en-NZ"/>
        </w:rPr>
        <w:t>/INP-</w:t>
      </w:r>
      <w:r w:rsidR="00B327D5" w:rsidRPr="00B327D5">
        <w:rPr>
          <w:lang w:val="en-NZ"/>
        </w:rPr>
        <w:t>07</w:t>
      </w:r>
      <w:r w:rsidRPr="00B327D5">
        <w:rPr>
          <w:lang w:val="en-NZ"/>
        </w:rPr>
        <w:t xml:space="preserve"> (</w:t>
      </w:r>
      <w:r w:rsidR="00B327D5" w:rsidRPr="00B327D5">
        <w:rPr>
          <w:lang w:val="en-NZ"/>
        </w:rPr>
        <w:t>Co-Chair of WP4)</w:t>
      </w:r>
      <w:r w:rsidR="00B327D5">
        <w:rPr>
          <w:lang w:val="en-NZ"/>
        </w:rPr>
        <w:t>, INP-26 (BGD), INP-38 (JPN), INP-50 (IDN), INP-68 (IRN), INP-83 (AUS), INP-90(Rev.1) (KOR), INP-101 (NZL), INP-106 (CHN), INP-120 (VTN)</w:t>
      </w:r>
    </w:p>
    <w:p w14:paraId="2DE10EA4" w14:textId="758D3521" w:rsidR="009D4B7A" w:rsidRPr="00B327D5" w:rsidRDefault="009D4B7A" w:rsidP="00FA4130">
      <w:pPr>
        <w:numPr>
          <w:ilvl w:val="0"/>
          <w:numId w:val="12"/>
        </w:numPr>
        <w:spacing w:after="120" w:line="288" w:lineRule="auto"/>
        <w:ind w:leftChars="145" w:left="708"/>
        <w:jc w:val="both"/>
        <w:rPr>
          <w:lang w:val="fr-CH"/>
        </w:rPr>
      </w:pPr>
      <w:r w:rsidRPr="00B327D5">
        <w:rPr>
          <w:lang w:val="fr-CH"/>
        </w:rPr>
        <w:t>Information Documents APG23-</w:t>
      </w:r>
      <w:r w:rsidR="00F2678E" w:rsidRPr="00B327D5">
        <w:rPr>
          <w:lang w:val="fr-CH"/>
        </w:rPr>
        <w:t>6</w:t>
      </w:r>
      <w:r w:rsidRPr="00B327D5">
        <w:rPr>
          <w:lang w:val="fr-CH"/>
        </w:rPr>
        <w:t>/INF-</w:t>
      </w:r>
      <w:r w:rsidR="00602326">
        <w:rPr>
          <w:lang w:val="fr-CH"/>
        </w:rPr>
        <w:t>02</w:t>
      </w:r>
      <w:r w:rsidRPr="00B327D5">
        <w:rPr>
          <w:lang w:val="fr-CH"/>
        </w:rPr>
        <w:t xml:space="preserve"> (</w:t>
      </w:r>
      <w:r w:rsidR="00602326">
        <w:rPr>
          <w:lang w:val="fr-CH"/>
        </w:rPr>
        <w:t>WMO</w:t>
      </w:r>
      <w:r w:rsidRPr="00B327D5">
        <w:rPr>
          <w:lang w:val="fr-CH"/>
        </w:rPr>
        <w:t>)</w:t>
      </w:r>
      <w:r w:rsidR="00602326">
        <w:rPr>
          <w:lang w:val="fr-CH"/>
        </w:rPr>
        <w:t xml:space="preserve">, INF-19 (DG Chair), INF-28 (GSOA), INF-30 (IARU), </w:t>
      </w:r>
      <w:r w:rsidR="00602326">
        <w:rPr>
          <w:lang w:eastAsia="ko-KR"/>
        </w:rPr>
        <w:t>INF-45 (RCC), INF-46 (CEPT), INF-52 (CITEL)</w:t>
      </w:r>
    </w:p>
    <w:p w14:paraId="213BBC18" w14:textId="77777777" w:rsidR="009D4B7A" w:rsidRPr="00C37512" w:rsidRDefault="009D4B7A" w:rsidP="00FA4130">
      <w:pPr>
        <w:spacing w:after="120" w:line="288" w:lineRule="auto"/>
        <w:rPr>
          <w:b/>
          <w:lang w:val="fr-CH" w:eastAsia="ko-KR"/>
        </w:rPr>
      </w:pPr>
    </w:p>
    <w:p w14:paraId="0BABA4DC" w14:textId="77777777" w:rsidR="009D4B7A" w:rsidRPr="00441526" w:rsidRDefault="009D4B7A" w:rsidP="00FA4130">
      <w:pPr>
        <w:spacing w:after="120" w:line="288" w:lineRule="auto"/>
        <w:rPr>
          <w:b/>
          <w:lang w:val="en-NZ" w:eastAsia="ko-KR"/>
        </w:rPr>
      </w:pPr>
      <w:r w:rsidRPr="00441526">
        <w:rPr>
          <w:b/>
          <w:lang w:val="en-NZ" w:eastAsia="ko-KR"/>
        </w:rPr>
        <w:t xml:space="preserve">3. </w:t>
      </w:r>
      <w:r w:rsidRPr="00441526">
        <w:rPr>
          <w:b/>
          <w:lang w:val="en-NZ" w:eastAsia="ko-KR"/>
        </w:rPr>
        <w:tab/>
        <w:t>Summary of discussions</w:t>
      </w:r>
    </w:p>
    <w:p w14:paraId="52E051FB" w14:textId="77777777" w:rsidR="009D4B7A" w:rsidRPr="00441526" w:rsidRDefault="009D4B7A" w:rsidP="00FA4130">
      <w:pPr>
        <w:spacing w:after="120" w:line="288" w:lineRule="auto"/>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3E797B8" w14:textId="5845FC8E" w:rsidR="009D4B7A" w:rsidRPr="00441526" w:rsidRDefault="009D4B7A" w:rsidP="00FA4130">
      <w:pPr>
        <w:spacing w:after="120" w:line="288" w:lineRule="auto"/>
        <w:jc w:val="both"/>
        <w:rPr>
          <w:b/>
          <w:lang w:val="en-NZ" w:eastAsia="ko-KR"/>
        </w:rPr>
      </w:pPr>
      <w:r w:rsidRPr="00441526">
        <w:rPr>
          <w:b/>
          <w:lang w:val="en-NZ" w:eastAsia="ko-KR"/>
        </w:rPr>
        <w:t xml:space="preserve">3.1.1 </w:t>
      </w:r>
      <w:r w:rsidRPr="00441526">
        <w:rPr>
          <w:b/>
          <w:lang w:val="en-NZ" w:eastAsia="ko-KR"/>
        </w:rPr>
        <w:tab/>
      </w:r>
      <w:r w:rsidR="007A5A65">
        <w:rPr>
          <w:b/>
          <w:lang w:val="en-NZ" w:eastAsia="ko-KR"/>
        </w:rPr>
        <w:t>Bangladesh</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7A5A65">
        <w:rPr>
          <w:b/>
          <w:lang w:val="en-NZ" w:eastAsia="ko-KR"/>
        </w:rPr>
        <w:t>26</w:t>
      </w:r>
    </w:p>
    <w:p w14:paraId="0D45F6CE" w14:textId="77777777" w:rsidR="007A5A65" w:rsidRDefault="007A5A65" w:rsidP="00FA4130">
      <w:pPr>
        <w:spacing w:after="120" w:line="288" w:lineRule="auto"/>
        <w:jc w:val="both"/>
        <w:rPr>
          <w:color w:val="000000" w:themeColor="text1"/>
        </w:rPr>
      </w:pPr>
      <w:r>
        <w:rPr>
          <w:lang w:eastAsia="zh-CN"/>
        </w:rPr>
        <w:t>D</w:t>
      </w:r>
      <w:r w:rsidRPr="00AD33F0">
        <w:rPr>
          <w:lang w:eastAsia="zh-CN"/>
        </w:rPr>
        <w:t>ue to the difficulties and ambiguities of Resolution </w:t>
      </w:r>
      <w:r w:rsidRPr="00AD33F0">
        <w:rPr>
          <w:b/>
          <w:bCs/>
          <w:lang w:eastAsia="zh-CN"/>
        </w:rPr>
        <w:t>248 (WRC</w:t>
      </w:r>
      <w:r w:rsidRPr="00AD33F0">
        <w:rPr>
          <w:b/>
          <w:bCs/>
          <w:lang w:eastAsia="zh-CN"/>
        </w:rPr>
        <w:noBreakHyphen/>
        <w:t>19)</w:t>
      </w:r>
      <w:r w:rsidRPr="00AD33F0">
        <w:rPr>
          <w:lang w:eastAsia="zh-CN"/>
        </w:rPr>
        <w:t>, amongst other things, the responsible group was unable to achieve agreement on the interpretation of Resolution </w:t>
      </w:r>
      <w:r w:rsidRPr="00AD33F0">
        <w:rPr>
          <w:b/>
          <w:bCs/>
          <w:lang w:eastAsia="zh-CN"/>
        </w:rPr>
        <w:t>248 (WRC</w:t>
      </w:r>
      <w:r w:rsidRPr="00AD33F0">
        <w:rPr>
          <w:b/>
          <w:bCs/>
          <w:lang w:eastAsia="zh-CN"/>
        </w:rPr>
        <w:noBreakHyphen/>
        <w:t>19)</w:t>
      </w:r>
      <w:r w:rsidRPr="00AD33F0">
        <w:rPr>
          <w:lang w:eastAsia="zh-CN"/>
        </w:rPr>
        <w:t xml:space="preserve"> and the technical parameters of narrowband MSS. Accordingly, the responsible group was unable to progress, finalize or fully discuss the sharing and compatibility studies with existing primary services to determine the suitability and spectrum needs of new allocations to the MSS for applications of low data rate systems under WRC</w:t>
      </w:r>
      <w:r w:rsidRPr="00AD33F0">
        <w:rPr>
          <w:lang w:eastAsia="zh-CN"/>
        </w:rPr>
        <w:noBreakHyphen/>
        <w:t>23 agenda item 1.18.</w:t>
      </w:r>
      <w:r>
        <w:rPr>
          <w:color w:val="000000" w:themeColor="text1"/>
        </w:rPr>
        <w:t xml:space="preserve"> Therefore, Bangladesh administration supports method</w:t>
      </w:r>
      <w:r w:rsidRPr="00AB64DD">
        <w:rPr>
          <w:b/>
          <w:bCs/>
          <w:color w:val="000000" w:themeColor="text1"/>
        </w:rPr>
        <w:t xml:space="preserve"> A</w:t>
      </w:r>
      <w:r>
        <w:rPr>
          <w:color w:val="000000" w:themeColor="text1"/>
        </w:rPr>
        <w:t xml:space="preserve"> of the CPM report to WRC-2023. i.e., no change to the RR</w:t>
      </w:r>
      <w:r w:rsidRPr="00B64515">
        <w:rPr>
          <w:color w:val="000000" w:themeColor="text1"/>
        </w:rPr>
        <w:t>.</w:t>
      </w:r>
      <w:r>
        <w:rPr>
          <w:color w:val="000000" w:themeColor="text1"/>
        </w:rPr>
        <w:t xml:space="preserve"> </w:t>
      </w:r>
    </w:p>
    <w:p w14:paraId="58FBC69D" w14:textId="77777777" w:rsidR="009D4B7A" w:rsidRPr="00441526" w:rsidRDefault="009D4B7A" w:rsidP="00FA4130">
      <w:pPr>
        <w:spacing w:after="120" w:line="288" w:lineRule="auto"/>
        <w:jc w:val="both"/>
        <w:rPr>
          <w:lang w:val="en-NZ"/>
        </w:rPr>
      </w:pPr>
    </w:p>
    <w:p w14:paraId="4DFF552B" w14:textId="1B98CFEA" w:rsidR="009D4B7A" w:rsidRPr="00441526" w:rsidRDefault="009D4B7A" w:rsidP="00FA4130">
      <w:pPr>
        <w:spacing w:after="120" w:line="288" w:lineRule="auto"/>
        <w:jc w:val="both"/>
        <w:rPr>
          <w:b/>
          <w:lang w:val="en-NZ" w:eastAsia="ko-KR"/>
        </w:rPr>
      </w:pPr>
      <w:r w:rsidRPr="00441526">
        <w:rPr>
          <w:b/>
          <w:lang w:val="en-NZ" w:eastAsia="ko-KR"/>
        </w:rPr>
        <w:t xml:space="preserve">3.1.2 </w:t>
      </w:r>
      <w:r w:rsidRPr="00441526">
        <w:rPr>
          <w:b/>
          <w:lang w:val="en-NZ" w:eastAsia="ko-KR"/>
        </w:rPr>
        <w:tab/>
      </w:r>
      <w:r w:rsidR="007A5A65">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7A5A65">
        <w:rPr>
          <w:b/>
          <w:lang w:val="en-NZ" w:eastAsia="ko-KR"/>
        </w:rPr>
        <w:t>38</w:t>
      </w:r>
    </w:p>
    <w:p w14:paraId="25A96F16" w14:textId="77777777" w:rsidR="007A5A65" w:rsidRDefault="007A5A65" w:rsidP="00FA4130">
      <w:pPr>
        <w:spacing w:after="120" w:line="288" w:lineRule="auto"/>
        <w:jc w:val="both"/>
      </w:pPr>
      <w:r w:rsidRPr="003D5D62">
        <w:t xml:space="preserve">Japan </w:t>
      </w:r>
      <w:r w:rsidRPr="00964DC1">
        <w:t>does not support specific Method at this stage</w:t>
      </w:r>
      <w:r>
        <w:t>.</w:t>
      </w:r>
    </w:p>
    <w:p w14:paraId="78BF9990" w14:textId="7F561D27" w:rsidR="009D4B7A" w:rsidRPr="00441526" w:rsidRDefault="009D4B7A" w:rsidP="00FA4130">
      <w:pPr>
        <w:spacing w:after="120" w:line="288" w:lineRule="auto"/>
        <w:jc w:val="both"/>
        <w:rPr>
          <w:lang w:val="en-NZ"/>
        </w:rPr>
      </w:pPr>
      <w:r w:rsidRPr="00441526">
        <w:rPr>
          <w:lang w:val="en-NZ"/>
        </w:rPr>
        <w:t xml:space="preserve"> </w:t>
      </w:r>
    </w:p>
    <w:p w14:paraId="69731701" w14:textId="049D7371" w:rsidR="009D4B7A" w:rsidRPr="00441526" w:rsidRDefault="009D4B7A" w:rsidP="00FA4130">
      <w:pPr>
        <w:spacing w:after="120" w:line="288" w:lineRule="auto"/>
        <w:jc w:val="both"/>
        <w:rPr>
          <w:b/>
          <w:lang w:val="en-NZ" w:eastAsia="ko-KR"/>
        </w:rPr>
      </w:pPr>
      <w:r w:rsidRPr="00441526">
        <w:rPr>
          <w:b/>
          <w:lang w:val="en-NZ" w:eastAsia="ko-KR"/>
        </w:rPr>
        <w:t>3.1.</w:t>
      </w:r>
      <w:r w:rsidR="007A5A65">
        <w:rPr>
          <w:b/>
          <w:lang w:val="en-NZ" w:eastAsia="ko-KR"/>
        </w:rPr>
        <w:t>3</w:t>
      </w:r>
      <w:r w:rsidRPr="00441526">
        <w:rPr>
          <w:b/>
          <w:lang w:val="en-NZ" w:eastAsia="ko-KR"/>
        </w:rPr>
        <w:tab/>
      </w:r>
      <w:r w:rsidR="007A5A65">
        <w:rPr>
          <w:b/>
          <w:lang w:val="en-NZ" w:eastAsia="ko-KR"/>
        </w:rPr>
        <w:t>Indonesia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r w:rsidR="007A5A65">
        <w:rPr>
          <w:b/>
          <w:lang w:val="en-NZ" w:eastAsia="ko-KR"/>
        </w:rPr>
        <w:t>50</w:t>
      </w:r>
    </w:p>
    <w:p w14:paraId="5E7F5B0A" w14:textId="77777777" w:rsidR="007A5A65" w:rsidRDefault="007A5A65" w:rsidP="00FA4130">
      <w:pPr>
        <w:pStyle w:val="NormalWeb"/>
        <w:spacing w:before="0" w:beforeAutospacing="0" w:after="120" w:afterAutospacing="0" w:line="288" w:lineRule="auto"/>
        <w:jc w:val="both"/>
      </w:pPr>
      <w:r>
        <w:rPr>
          <w:color w:val="000000"/>
        </w:rPr>
        <w:t xml:space="preserve">The radio frequency bands of  1695-1710 MHz, 2010-2025 MHz, and 3300 - 3312,5 MHz,  in Indonesia are utilized for fixed service which comply with ITU Radio Regulations. In addition, the radio frequency bands of 2010-2025 MHz and 3312.5–3400 MHz are recognized for the implementation of the International Mobile Telecommunications (IMT) system.  Therefore, </w:t>
      </w:r>
      <w:r>
        <w:rPr>
          <w:color w:val="000000"/>
        </w:rPr>
        <w:lastRenderedPageBreak/>
        <w:t>Indonesia has the urgency to protect incumbent services and the national interest for IMT utilization in the future.</w:t>
      </w:r>
    </w:p>
    <w:p w14:paraId="6745207B" w14:textId="3925140F" w:rsidR="007A5A65" w:rsidRDefault="007A5A65" w:rsidP="00FA4130">
      <w:pPr>
        <w:pStyle w:val="NormalWeb"/>
        <w:spacing w:before="0" w:beforeAutospacing="0" w:after="120" w:afterAutospacing="0" w:line="288" w:lineRule="auto"/>
        <w:jc w:val="both"/>
        <w:rPr>
          <w:color w:val="000000"/>
        </w:rPr>
      </w:pPr>
      <w:r>
        <w:rPr>
          <w:color w:val="000000"/>
        </w:rPr>
        <w:t>Furthermore, the ITU WP4C unable to progress, finalize or fully discuss the sharing and compatibility studies with existing primary services to determine the suitability and spectrum needs of new allocations to the MSS for applications of low data rate systems under WRC-23 agenda item 1.18. Consequently, the compatibility of narrowband MSS systems and the protection of incumbent services, both in-band and adjacent band, could not be determined or ensured. Therefore, Indonesia supports Method A: No Change to the Radio Regulations, with regard to this agenda item at WRC-23.</w:t>
      </w:r>
    </w:p>
    <w:p w14:paraId="6512BFD6" w14:textId="77777777" w:rsidR="007A5A65" w:rsidRDefault="007A5A65" w:rsidP="00FA4130">
      <w:pPr>
        <w:pStyle w:val="NormalWeb"/>
        <w:spacing w:before="0" w:beforeAutospacing="0" w:after="120" w:afterAutospacing="0" w:line="288" w:lineRule="auto"/>
        <w:jc w:val="both"/>
        <w:rPr>
          <w:color w:val="000000"/>
        </w:rPr>
      </w:pPr>
    </w:p>
    <w:p w14:paraId="319EDB8C" w14:textId="06E812B3" w:rsidR="007A5A65" w:rsidRPr="00441526" w:rsidRDefault="007A5A65" w:rsidP="00FA4130">
      <w:pPr>
        <w:spacing w:after="120" w:line="288" w:lineRule="auto"/>
        <w:jc w:val="both"/>
        <w:rPr>
          <w:b/>
          <w:lang w:val="en-NZ" w:eastAsia="ko-KR"/>
        </w:rPr>
      </w:pPr>
      <w:r w:rsidRPr="00441526">
        <w:rPr>
          <w:b/>
          <w:lang w:val="en-NZ" w:eastAsia="ko-KR"/>
        </w:rPr>
        <w:t>3.1.</w:t>
      </w:r>
      <w:r>
        <w:rPr>
          <w:b/>
          <w:lang w:val="en-NZ" w:eastAsia="ko-KR"/>
        </w:rPr>
        <w:t>4</w:t>
      </w:r>
      <w:r w:rsidRPr="00441526">
        <w:rPr>
          <w:b/>
          <w:lang w:val="en-NZ" w:eastAsia="ko-KR"/>
        </w:rPr>
        <w:t xml:space="preserve"> </w:t>
      </w:r>
      <w:r w:rsidRPr="00441526">
        <w:rPr>
          <w:b/>
          <w:lang w:val="en-NZ" w:eastAsia="ko-KR"/>
        </w:rPr>
        <w:tab/>
      </w:r>
      <w:r>
        <w:rPr>
          <w:b/>
          <w:lang w:val="en-NZ" w:eastAsia="ko-KR"/>
        </w:rPr>
        <w:t>Iran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68</w:t>
      </w:r>
    </w:p>
    <w:p w14:paraId="1B669DD7" w14:textId="77777777" w:rsidR="007A5A65" w:rsidRDefault="007A5A65" w:rsidP="00FA4130">
      <w:pPr>
        <w:snapToGrid w:val="0"/>
        <w:spacing w:after="120" w:line="288" w:lineRule="auto"/>
        <w:rPr>
          <w:rFonts w:cstheme="minorHAnsi"/>
        </w:rPr>
      </w:pPr>
      <w:r w:rsidRPr="00E5139F">
        <w:rPr>
          <w:rFonts w:cstheme="minorHAnsi"/>
        </w:rPr>
        <w:t xml:space="preserve">This Administration supports no changes to the Radio Regulations and suppression of </w:t>
      </w:r>
      <w:r w:rsidRPr="00E5139F">
        <w:rPr>
          <w:lang w:eastAsia="zh-CN"/>
        </w:rPr>
        <w:t xml:space="preserve">Resolution </w:t>
      </w:r>
      <w:r w:rsidRPr="00E5139F">
        <w:rPr>
          <w:b/>
          <w:bCs/>
          <w:lang w:eastAsia="zh-CN"/>
        </w:rPr>
        <w:t>248 (WRC</w:t>
      </w:r>
      <w:r w:rsidRPr="00E5139F">
        <w:rPr>
          <w:b/>
          <w:bCs/>
          <w:lang w:eastAsia="zh-CN"/>
        </w:rPr>
        <w:noBreakHyphen/>
        <w:t xml:space="preserve">19) </w:t>
      </w:r>
      <w:r w:rsidRPr="00E5139F">
        <w:rPr>
          <w:rFonts w:cstheme="minorHAnsi"/>
        </w:rPr>
        <w:t>with regard to WRC-23 agenda item 1.18.</w:t>
      </w:r>
    </w:p>
    <w:p w14:paraId="5CB1F207" w14:textId="77777777" w:rsidR="007A5A65" w:rsidRPr="007A5A65" w:rsidRDefault="007A5A65" w:rsidP="00FA4130">
      <w:pPr>
        <w:pStyle w:val="NormalWeb"/>
        <w:spacing w:before="0" w:beforeAutospacing="0" w:after="120" w:afterAutospacing="0" w:line="288" w:lineRule="auto"/>
        <w:jc w:val="both"/>
        <w:rPr>
          <w:lang w:val="en-US"/>
        </w:rPr>
      </w:pPr>
    </w:p>
    <w:p w14:paraId="0D71B5C9" w14:textId="165D9BF7" w:rsidR="007A5A65" w:rsidRPr="00441526" w:rsidRDefault="007A5A65" w:rsidP="00FA4130">
      <w:pPr>
        <w:spacing w:after="120" w:line="288" w:lineRule="auto"/>
        <w:jc w:val="both"/>
        <w:rPr>
          <w:b/>
          <w:lang w:val="en-NZ" w:eastAsia="ko-KR"/>
        </w:rPr>
      </w:pPr>
      <w:r w:rsidRPr="00441526">
        <w:rPr>
          <w:b/>
          <w:lang w:val="en-NZ" w:eastAsia="ko-KR"/>
        </w:rPr>
        <w:t>3.1.</w:t>
      </w:r>
      <w:r>
        <w:rPr>
          <w:b/>
          <w:lang w:val="en-NZ" w:eastAsia="ko-KR"/>
        </w:rPr>
        <w:t>5</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83</w:t>
      </w:r>
    </w:p>
    <w:p w14:paraId="6B334213" w14:textId="77777777" w:rsidR="007A5A65" w:rsidRDefault="007A5A65" w:rsidP="00FA4130">
      <w:pPr>
        <w:spacing w:after="120" w:line="288" w:lineRule="auto"/>
        <w:rPr>
          <w:rFonts w:eastAsia="Calibri"/>
          <w:color w:val="000000" w:themeColor="text1"/>
        </w:rPr>
      </w:pPr>
      <w:r w:rsidRPr="00537506">
        <w:rPr>
          <w:rFonts w:eastAsia="Calibri"/>
          <w:color w:val="000000" w:themeColor="text1"/>
        </w:rPr>
        <w:t xml:space="preserve">Noting that this is a Region 1 and 2 issue and that sharing and compatibility studies could not conclude for this agenda item, Australia will continue to monitor developments. </w:t>
      </w:r>
    </w:p>
    <w:p w14:paraId="0ABC87AA" w14:textId="77777777" w:rsidR="007A5A65" w:rsidRDefault="007A5A65" w:rsidP="00FA4130">
      <w:pPr>
        <w:spacing w:after="120" w:line="288" w:lineRule="auto"/>
        <w:jc w:val="both"/>
      </w:pPr>
      <w:r w:rsidRPr="002A01BB">
        <w:t>Australia does not propose a Preliminary APT Common Proposal for this issue.</w:t>
      </w:r>
    </w:p>
    <w:p w14:paraId="6EC16CA4" w14:textId="77777777" w:rsidR="007A5A65" w:rsidRPr="007A5A65" w:rsidRDefault="007A5A65" w:rsidP="00FA4130">
      <w:pPr>
        <w:pStyle w:val="NormalWeb"/>
        <w:spacing w:before="0" w:beforeAutospacing="0" w:after="120" w:afterAutospacing="0" w:line="288" w:lineRule="auto"/>
        <w:jc w:val="both"/>
        <w:rPr>
          <w:lang w:val="en-US"/>
        </w:rPr>
      </w:pPr>
    </w:p>
    <w:p w14:paraId="43A380A0" w14:textId="6D34F5CB" w:rsidR="007A5A65" w:rsidRPr="00441526" w:rsidRDefault="007A5A65" w:rsidP="00FA4130">
      <w:pPr>
        <w:spacing w:after="120" w:line="288" w:lineRule="auto"/>
        <w:jc w:val="both"/>
        <w:rPr>
          <w:b/>
          <w:lang w:val="en-NZ" w:eastAsia="ko-KR"/>
        </w:rPr>
      </w:pPr>
      <w:r w:rsidRPr="00441526">
        <w:rPr>
          <w:b/>
          <w:lang w:val="en-NZ" w:eastAsia="ko-KR"/>
        </w:rPr>
        <w:t>3.1.</w:t>
      </w:r>
      <w:r>
        <w:rPr>
          <w:b/>
          <w:lang w:val="en-NZ" w:eastAsia="ko-KR"/>
        </w:rPr>
        <w:t>6</w:t>
      </w:r>
      <w:r w:rsidRPr="00441526">
        <w:rPr>
          <w:b/>
          <w:lang w:val="en-NZ" w:eastAsia="ko-KR"/>
        </w:rPr>
        <w:t xml:space="preserve"> </w:t>
      </w:r>
      <w:r w:rsidRPr="00441526">
        <w:rPr>
          <w:b/>
          <w:lang w:val="en-NZ" w:eastAsia="ko-KR"/>
        </w:rPr>
        <w:tab/>
      </w:r>
      <w:r>
        <w:rPr>
          <w:b/>
          <w:lang w:val="en-NZ" w:eastAsia="ko-KR"/>
        </w:rPr>
        <w:t>Korea (Rep.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90 (Rev. 1)</w:t>
      </w:r>
    </w:p>
    <w:p w14:paraId="31555C8A" w14:textId="77777777" w:rsidR="007A5A65" w:rsidRDefault="007A5A65" w:rsidP="00FA4130">
      <w:pPr>
        <w:spacing w:after="120" w:line="288" w:lineRule="auto"/>
        <w:jc w:val="both"/>
      </w:pPr>
      <w:r>
        <w:t xml:space="preserve">The Republic of Korea </w:t>
      </w:r>
      <w:r>
        <w:rPr>
          <w:lang w:eastAsia="ko-KR"/>
        </w:rPr>
        <w:t xml:space="preserve">is of the </w:t>
      </w:r>
      <w:r>
        <w:t xml:space="preserve">view that, based on the results of </w:t>
      </w:r>
      <w:r>
        <w:rPr>
          <w:lang w:eastAsia="ko-KR"/>
        </w:rPr>
        <w:t xml:space="preserve">ITU-R </w:t>
      </w:r>
      <w:r>
        <w:rPr>
          <w:iCs/>
        </w:rPr>
        <w:t xml:space="preserve">studies relating to spectrum needs and potential new allocations to the mobile satellite service in the frequency bands 1 695-1 710 MHz, 2 010-2 025 MHz, 3 300-3 315 MHz and 3 385-3 400 MHz for future development of narrowband mobile-satellite systems, potential new allocations may not be possible for the systems at WRC-23. </w:t>
      </w:r>
    </w:p>
    <w:p w14:paraId="32CBEA9B" w14:textId="77777777" w:rsidR="007A5A65" w:rsidRDefault="007A5A65" w:rsidP="00FA4130">
      <w:pPr>
        <w:spacing w:after="120" w:line="288" w:lineRule="auto"/>
        <w:jc w:val="both"/>
        <w:rPr>
          <w:lang w:eastAsia="zh-CN"/>
        </w:rPr>
      </w:pPr>
      <w:r>
        <w:rPr>
          <w:lang w:eastAsia="ko-KR"/>
        </w:rPr>
        <w:t>The narrowband MSS parameters were not agreed to by ITU-R under WRC</w:t>
      </w:r>
      <w:r>
        <w:rPr>
          <w:lang w:eastAsia="ko-KR"/>
        </w:rPr>
        <w:noBreakHyphen/>
        <w:t>23 agenda item</w:t>
      </w:r>
      <w:r>
        <w:rPr>
          <w:lang w:eastAsia="zh-CN"/>
        </w:rPr>
        <w:t xml:space="preserve"> 1.18 due to ambiguities in Resolution </w:t>
      </w:r>
      <w:r>
        <w:rPr>
          <w:b/>
          <w:bCs/>
          <w:lang w:eastAsia="zh-CN"/>
        </w:rPr>
        <w:t>248 (WRC</w:t>
      </w:r>
      <w:r>
        <w:rPr>
          <w:b/>
          <w:bCs/>
          <w:lang w:eastAsia="zh-CN"/>
        </w:rPr>
        <w:noBreakHyphen/>
        <w:t>19)</w:t>
      </w:r>
      <w:r>
        <w:rPr>
          <w:lang w:eastAsia="zh-CN"/>
        </w:rPr>
        <w:t>. As a result, appropriate sharing and compatibility studies between narrowband MSS and incumbent services could not be taken into account</w:t>
      </w:r>
      <w:r>
        <w:rPr>
          <w:color w:val="201F1E"/>
          <w:shd w:val="clear" w:color="auto" w:fill="FFFFFF"/>
        </w:rPr>
        <w:t xml:space="preserve"> in this agenda item</w:t>
      </w:r>
      <w:r>
        <w:rPr>
          <w:lang w:eastAsia="zh-CN"/>
        </w:rPr>
        <w:t>. Also, the compatibility of narrowband MSS systems and the protection of incumbent services, both in</w:t>
      </w:r>
      <w:r>
        <w:rPr>
          <w:lang w:eastAsia="zh-CN"/>
        </w:rPr>
        <w:noBreakHyphen/>
        <w:t xml:space="preserve">band and adjacent band, could not be determined or ensured. </w:t>
      </w:r>
    </w:p>
    <w:p w14:paraId="53F4194B" w14:textId="77777777" w:rsidR="007A5A65" w:rsidRDefault="007A5A65" w:rsidP="00FA4130">
      <w:pPr>
        <w:snapToGrid w:val="0"/>
        <w:spacing w:after="120" w:line="288" w:lineRule="auto"/>
        <w:jc w:val="both"/>
        <w:rPr>
          <w:iCs/>
          <w:lang w:eastAsia="zh-CN"/>
        </w:rPr>
      </w:pPr>
      <w:r>
        <w:rPr>
          <w:lang w:eastAsia="zh-CN"/>
        </w:rPr>
        <w:t>Method C described in the CPM Report which was proposed during CPM23-2 without any ITU-R study results in accordance with Resolu</w:t>
      </w:r>
      <w:r>
        <w:rPr>
          <w:iCs/>
          <w:lang w:eastAsia="zh-CN"/>
        </w:rPr>
        <w:t>tion </w:t>
      </w:r>
      <w:r>
        <w:rPr>
          <w:b/>
          <w:bCs/>
          <w:iCs/>
          <w:lang w:eastAsia="zh-CN"/>
        </w:rPr>
        <w:t>248 (WRC</w:t>
      </w:r>
      <w:r>
        <w:rPr>
          <w:b/>
          <w:bCs/>
          <w:iCs/>
          <w:lang w:eastAsia="zh-CN"/>
        </w:rPr>
        <w:noBreakHyphen/>
        <w:t>19)</w:t>
      </w:r>
      <w:r>
        <w:rPr>
          <w:iCs/>
          <w:lang w:eastAsia="zh-CN"/>
        </w:rPr>
        <w:t xml:space="preserve"> was developed.</w:t>
      </w:r>
    </w:p>
    <w:p w14:paraId="567B3C0B" w14:textId="77777777" w:rsidR="007A5A65" w:rsidRDefault="007A5A65" w:rsidP="00FA4130">
      <w:pPr>
        <w:snapToGrid w:val="0"/>
        <w:spacing w:after="120" w:line="288" w:lineRule="auto"/>
        <w:jc w:val="both"/>
        <w:rPr>
          <w:lang w:eastAsia="zh-CN"/>
        </w:rPr>
      </w:pPr>
      <w:r>
        <w:rPr>
          <w:lang w:eastAsia="ko-KR"/>
        </w:rPr>
        <w:t xml:space="preserve">Therefore, the Republic of Korea supports Method A described in the CPM Report which is </w:t>
      </w:r>
      <w:r>
        <w:t xml:space="preserve">“No Change” to the Radio Regulations for the frequency </w:t>
      </w:r>
      <w:r>
        <w:rPr>
          <w:lang w:eastAsia="zh-CN"/>
        </w:rPr>
        <w:t xml:space="preserve">bands 1695-1710 MHz, 2010-2025 MHz, 3300-3315 MHz and 3385-3400 MHz in Regions 1 and 2 and consequently suppression of Resolution </w:t>
      </w:r>
      <w:r>
        <w:rPr>
          <w:b/>
          <w:lang w:eastAsia="zh-CN"/>
        </w:rPr>
        <w:t>248</w:t>
      </w:r>
      <w:r>
        <w:rPr>
          <w:lang w:eastAsia="zh-CN"/>
        </w:rPr>
        <w:t>(</w:t>
      </w:r>
      <w:r>
        <w:rPr>
          <w:b/>
          <w:lang w:eastAsia="zh-CN"/>
        </w:rPr>
        <w:t>WRC-19</w:t>
      </w:r>
      <w:r>
        <w:rPr>
          <w:lang w:eastAsia="zh-CN"/>
        </w:rPr>
        <w:t>).</w:t>
      </w:r>
    </w:p>
    <w:p w14:paraId="50BB5E1E" w14:textId="77777777" w:rsidR="007A5A65" w:rsidRDefault="007A5A65" w:rsidP="00FA4130">
      <w:pPr>
        <w:snapToGrid w:val="0"/>
        <w:spacing w:after="120" w:line="288" w:lineRule="auto"/>
        <w:jc w:val="both"/>
        <w:rPr>
          <w:lang w:eastAsia="zh-CN"/>
        </w:rPr>
      </w:pPr>
      <w:r>
        <w:rPr>
          <w:lang w:eastAsia="zh-CN"/>
        </w:rPr>
        <w:lastRenderedPageBreak/>
        <w:t xml:space="preserve">In addition, if WRC-23 considers the adoption of other methods than Method A, the use of narrowband MSS or MSS in Regions 1 and/or 2 needs to be subject to agreement obtained under No. </w:t>
      </w:r>
      <w:r>
        <w:rPr>
          <w:b/>
          <w:lang w:eastAsia="zh-CN"/>
        </w:rPr>
        <w:t>9.21</w:t>
      </w:r>
      <w:r>
        <w:rPr>
          <w:lang w:eastAsia="zh-CN"/>
        </w:rPr>
        <w:t xml:space="preserve"> from administrations in Region 3. This consideration needs to be included in APT view or PACP for this agenda item. </w:t>
      </w:r>
      <w:r>
        <w:rPr>
          <w:lang w:eastAsia="ko-KR"/>
        </w:rPr>
        <w:t>Also</w:t>
      </w:r>
      <w:r>
        <w:rPr>
          <w:lang w:eastAsia="zh-CN"/>
        </w:rPr>
        <w:t xml:space="preserve">, the operational conditions of space station and earth station for narrowband MSS or MSS need to be specified. The conditions described in Resolution </w:t>
      </w:r>
      <w:r>
        <w:rPr>
          <w:b/>
          <w:bCs/>
          <w:lang w:eastAsia="zh-CN"/>
        </w:rPr>
        <w:t>248</w:t>
      </w:r>
      <w:r>
        <w:rPr>
          <w:lang w:eastAsia="zh-CN"/>
        </w:rPr>
        <w:t xml:space="preserve"> would be applied.</w:t>
      </w:r>
    </w:p>
    <w:p w14:paraId="05D47BF1" w14:textId="77777777" w:rsidR="007A5A65" w:rsidRDefault="007A5A65" w:rsidP="00FA4130">
      <w:pPr>
        <w:pStyle w:val="NormalWeb"/>
        <w:spacing w:before="0" w:beforeAutospacing="0" w:after="120" w:afterAutospacing="0" w:line="288" w:lineRule="auto"/>
        <w:jc w:val="both"/>
        <w:rPr>
          <w:lang w:val="en-US"/>
        </w:rPr>
      </w:pPr>
    </w:p>
    <w:p w14:paraId="0AF920A1" w14:textId="1FA36858" w:rsidR="007A5A65" w:rsidRPr="00441526" w:rsidRDefault="007A5A65" w:rsidP="00FA4130">
      <w:pPr>
        <w:spacing w:after="120" w:line="288" w:lineRule="auto"/>
        <w:jc w:val="both"/>
        <w:rPr>
          <w:b/>
          <w:lang w:val="en-NZ" w:eastAsia="ko-KR"/>
        </w:rPr>
      </w:pPr>
      <w:r w:rsidRPr="00441526">
        <w:rPr>
          <w:b/>
          <w:lang w:val="en-NZ" w:eastAsia="ko-KR"/>
        </w:rPr>
        <w:t>3.1.</w:t>
      </w:r>
      <w:r>
        <w:rPr>
          <w:b/>
          <w:lang w:val="en-NZ" w:eastAsia="ko-KR"/>
        </w:rPr>
        <w:t>7</w:t>
      </w:r>
      <w:r w:rsidRPr="00441526">
        <w:rPr>
          <w:b/>
          <w:lang w:val="en-NZ" w:eastAsia="ko-KR"/>
        </w:rPr>
        <w:t xml:space="preserve"> </w:t>
      </w:r>
      <w:r w:rsidRPr="00441526">
        <w:rPr>
          <w:b/>
          <w:lang w:val="en-NZ" w:eastAsia="ko-KR"/>
        </w:rPr>
        <w:tab/>
      </w:r>
      <w:r>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101</w:t>
      </w:r>
    </w:p>
    <w:p w14:paraId="7B7A5151" w14:textId="77777777" w:rsidR="007A5A65" w:rsidRPr="003D0E28" w:rsidRDefault="007A5A65" w:rsidP="00FA4130">
      <w:pPr>
        <w:tabs>
          <w:tab w:val="left" w:pos="600"/>
        </w:tabs>
        <w:spacing w:after="120" w:line="288" w:lineRule="auto"/>
        <w:rPr>
          <w:lang w:val="en-NZ"/>
        </w:rPr>
      </w:pPr>
      <w:r w:rsidRPr="003D0E28">
        <w:rPr>
          <w:lang w:val="en-NZ"/>
        </w:rPr>
        <w:t>New Zealand supports Method A for</w:t>
      </w:r>
      <w:bookmarkStart w:id="0" w:name="_Hlk141302928"/>
      <w:r w:rsidRPr="003D0E28">
        <w:rPr>
          <w:lang w:val="en-NZ"/>
        </w:rPr>
        <w:t xml:space="preserve"> no change and suppression of Resolution </w:t>
      </w:r>
      <w:r w:rsidRPr="003D0E28">
        <w:rPr>
          <w:b/>
          <w:bCs/>
          <w:lang w:val="en-NZ"/>
        </w:rPr>
        <w:t>248</w:t>
      </w:r>
      <w:r w:rsidRPr="003D0E28">
        <w:rPr>
          <w:lang w:val="en-NZ"/>
        </w:rPr>
        <w:t xml:space="preserve"> </w:t>
      </w:r>
      <w:r>
        <w:rPr>
          <w:lang w:val="en-NZ"/>
        </w:rPr>
        <w:t xml:space="preserve">on the basis that </w:t>
      </w:r>
      <w:r w:rsidRPr="003D0E28">
        <w:rPr>
          <w:lang w:val="en-NZ"/>
        </w:rPr>
        <w:t xml:space="preserve">studies </w:t>
      </w:r>
      <w:r>
        <w:rPr>
          <w:lang w:val="en-NZ"/>
        </w:rPr>
        <w:t>were not undertaken and work</w:t>
      </w:r>
      <w:r w:rsidRPr="003D0E28">
        <w:rPr>
          <w:lang w:val="en-NZ"/>
        </w:rPr>
        <w:t xml:space="preserve"> incomplete. </w:t>
      </w:r>
      <w:bookmarkEnd w:id="0"/>
    </w:p>
    <w:p w14:paraId="5BF0BD72" w14:textId="77777777" w:rsidR="007A5A65" w:rsidRPr="003D0E28" w:rsidRDefault="007A5A65" w:rsidP="00FA4130">
      <w:pPr>
        <w:tabs>
          <w:tab w:val="left" w:pos="600"/>
        </w:tabs>
        <w:spacing w:after="120" w:line="288" w:lineRule="auto"/>
        <w:rPr>
          <w:lang w:val="en-NZ"/>
        </w:rPr>
      </w:pPr>
      <w:r w:rsidRPr="003D0E28">
        <w:rPr>
          <w:lang w:val="en-NZ"/>
        </w:rPr>
        <w:t xml:space="preserve">Although this is a Region 1 and Region 2 focused Agenda Item, New Zealand </w:t>
      </w:r>
      <w:r>
        <w:rPr>
          <w:lang w:val="en-NZ"/>
        </w:rPr>
        <w:t>considers that</w:t>
      </w:r>
      <w:r w:rsidRPr="003D0E28">
        <w:rPr>
          <w:lang w:val="en-NZ"/>
        </w:rPr>
        <w:t xml:space="preserve"> space services do not adversely impact or claim protection from Fixed and Mobile Services operated in New Zealand </w:t>
      </w:r>
      <w:r>
        <w:rPr>
          <w:lang w:val="en-NZ"/>
        </w:rPr>
        <w:t>under</w:t>
      </w:r>
      <w:r w:rsidRPr="003D0E28">
        <w:rPr>
          <w:lang w:val="en-NZ"/>
        </w:rPr>
        <w:t xml:space="preserve"> footnote - RR No</w:t>
      </w:r>
      <w:r w:rsidRPr="003D0E28">
        <w:rPr>
          <w:b/>
          <w:lang w:val="en-NZ"/>
        </w:rPr>
        <w:t xml:space="preserve"> 5.429</w:t>
      </w:r>
      <w:r w:rsidRPr="003D0E28">
        <w:rPr>
          <w:lang w:val="en-NZ"/>
        </w:rPr>
        <w:t xml:space="preserve">. </w:t>
      </w:r>
    </w:p>
    <w:p w14:paraId="58C0BBF6" w14:textId="77777777" w:rsidR="007A5A65" w:rsidRPr="003D0E28" w:rsidRDefault="007A5A65" w:rsidP="00FA4130">
      <w:pPr>
        <w:tabs>
          <w:tab w:val="left" w:pos="600"/>
        </w:tabs>
        <w:spacing w:after="120" w:line="288" w:lineRule="auto"/>
        <w:rPr>
          <w:lang w:val="en-NZ"/>
        </w:rPr>
      </w:pPr>
      <w:r w:rsidRPr="003D0E28">
        <w:rPr>
          <w:lang w:val="en-NZ"/>
        </w:rPr>
        <w:t xml:space="preserve">New Zealand does not support Method B to extend the studies under Resolution </w:t>
      </w:r>
      <w:r w:rsidRPr="003D0E28">
        <w:rPr>
          <w:b/>
          <w:bCs/>
          <w:lang w:val="en-NZ"/>
        </w:rPr>
        <w:t>248</w:t>
      </w:r>
      <w:r w:rsidRPr="003D0E28">
        <w:rPr>
          <w:lang w:val="en-NZ"/>
        </w:rPr>
        <w:t xml:space="preserve"> into the next study cycle. Agenda Item 1.18 should not be linked to Agenda item 10.</w:t>
      </w:r>
    </w:p>
    <w:p w14:paraId="5BB2F0CC" w14:textId="77777777" w:rsidR="007A5A65" w:rsidRDefault="007A5A65" w:rsidP="00FA4130">
      <w:pPr>
        <w:tabs>
          <w:tab w:val="left" w:pos="600"/>
        </w:tabs>
        <w:spacing w:after="120" w:line="288" w:lineRule="auto"/>
        <w:rPr>
          <w:lang w:val="en-NZ"/>
        </w:rPr>
      </w:pPr>
      <w:r w:rsidRPr="003D0E28">
        <w:rPr>
          <w:lang w:val="en-NZ"/>
        </w:rPr>
        <w:t>New Zealand does not support Method C to allocate frequency band 2 010-2 025 MHz to the mobile-satellite service (Earth-to-space) as studies are incomplete.</w:t>
      </w:r>
    </w:p>
    <w:p w14:paraId="1706C93F" w14:textId="77777777" w:rsidR="009D4B7A" w:rsidRDefault="009D4B7A" w:rsidP="00FA4130">
      <w:pPr>
        <w:spacing w:after="120" w:line="288" w:lineRule="auto"/>
        <w:rPr>
          <w:lang w:val="en-ID"/>
        </w:rPr>
      </w:pPr>
    </w:p>
    <w:p w14:paraId="538F7096" w14:textId="775B66CE" w:rsidR="007A5A65" w:rsidRPr="00441526" w:rsidRDefault="007A5A65" w:rsidP="00FA4130">
      <w:pPr>
        <w:spacing w:after="120" w:line="288" w:lineRule="auto"/>
        <w:jc w:val="both"/>
        <w:rPr>
          <w:b/>
          <w:lang w:val="en-NZ" w:eastAsia="ko-KR"/>
        </w:rPr>
      </w:pPr>
      <w:r w:rsidRPr="00441526">
        <w:rPr>
          <w:b/>
          <w:lang w:val="en-NZ" w:eastAsia="ko-KR"/>
        </w:rPr>
        <w:t>3.1.</w:t>
      </w:r>
      <w:r>
        <w:rPr>
          <w:b/>
          <w:lang w:val="en-NZ" w:eastAsia="ko-KR"/>
        </w:rPr>
        <w:t>8</w:t>
      </w:r>
      <w:r w:rsidRPr="00441526">
        <w:rPr>
          <w:b/>
          <w:lang w:val="en-NZ" w:eastAsia="ko-KR"/>
        </w:rPr>
        <w:t xml:space="preserve"> </w:t>
      </w:r>
      <w:r w:rsidRPr="00441526">
        <w:rPr>
          <w:b/>
          <w:lang w:val="en-NZ" w:eastAsia="ko-KR"/>
        </w:rPr>
        <w:tab/>
      </w:r>
      <w:r>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Pr>
          <w:b/>
          <w:lang w:val="en-NZ" w:eastAsia="ko-KR"/>
        </w:rPr>
        <w:t>106</w:t>
      </w:r>
    </w:p>
    <w:p w14:paraId="7BD5653E" w14:textId="77777777" w:rsidR="00D35107" w:rsidRDefault="00D35107" w:rsidP="00FA4130">
      <w:pPr>
        <w:spacing w:after="120" w:line="288" w:lineRule="auto"/>
        <w:jc w:val="both"/>
        <w:rPr>
          <w:rFonts w:eastAsia="SimSun"/>
          <w:lang w:eastAsia="zh-CN"/>
        </w:rPr>
      </w:pPr>
      <w:r>
        <w:rPr>
          <w:rFonts w:eastAsia="SimSun"/>
          <w:lang w:eastAsia="zh-CN"/>
        </w:rPr>
        <w:t>China proposes the following views for preliminary APT common proposals.</w:t>
      </w:r>
    </w:p>
    <w:p w14:paraId="4499FD26" w14:textId="77777777" w:rsidR="00D35107" w:rsidRDefault="00D35107" w:rsidP="00FA4130">
      <w:pPr>
        <w:pStyle w:val="ListParagraph"/>
        <w:numPr>
          <w:ilvl w:val="0"/>
          <w:numId w:val="17"/>
        </w:numPr>
        <w:spacing w:after="120" w:line="288" w:lineRule="auto"/>
        <w:jc w:val="both"/>
        <w:rPr>
          <w:spacing w:val="-2"/>
          <w:lang w:eastAsia="zh-CN"/>
        </w:rPr>
      </w:pPr>
      <w:r>
        <w:rPr>
          <w:spacing w:val="-2"/>
          <w:lang w:eastAsia="zh-CN"/>
        </w:rPr>
        <w:t>Support Method A, which means No Change (NOC) to the Radio Regulations and suppression of Resolution 248 (WRC</w:t>
      </w:r>
      <w:r>
        <w:rPr>
          <w:spacing w:val="-2"/>
          <w:lang w:eastAsia="zh-CN"/>
        </w:rPr>
        <w:noBreakHyphen/>
        <w:t>19).</w:t>
      </w:r>
    </w:p>
    <w:p w14:paraId="62917DC8" w14:textId="77777777" w:rsidR="00D35107" w:rsidRDefault="00D35107" w:rsidP="00FA4130">
      <w:pPr>
        <w:pStyle w:val="ListParagraph"/>
        <w:numPr>
          <w:ilvl w:val="0"/>
          <w:numId w:val="17"/>
        </w:numPr>
        <w:spacing w:after="120" w:line="288" w:lineRule="auto"/>
        <w:jc w:val="both"/>
        <w:rPr>
          <w:spacing w:val="-2"/>
          <w:lang w:eastAsia="zh-CN"/>
        </w:rPr>
      </w:pPr>
      <w:r>
        <w:rPr>
          <w:spacing w:val="-2"/>
          <w:lang w:eastAsia="zh-CN"/>
        </w:rPr>
        <w:t>Oppose Method C, which means allocating 2010-2025MHz frequency band to the mobile-satellite service (Earth to Space) in Region 1.</w:t>
      </w:r>
    </w:p>
    <w:p w14:paraId="02935FD7" w14:textId="77777777" w:rsidR="00D35107" w:rsidRDefault="00D35107" w:rsidP="00FA4130">
      <w:pPr>
        <w:spacing w:after="120" w:line="288" w:lineRule="auto"/>
        <w:jc w:val="both"/>
        <w:rPr>
          <w:lang w:eastAsia="zh-CN"/>
        </w:rPr>
      </w:pPr>
      <w:r>
        <w:rPr>
          <w:lang w:eastAsia="zh-CN"/>
        </w:rPr>
        <w:t>The reasons are as follows:</w:t>
      </w:r>
    </w:p>
    <w:p w14:paraId="6AD06A15" w14:textId="77777777" w:rsidR="00D35107" w:rsidRDefault="00D35107" w:rsidP="00FA4130">
      <w:pPr>
        <w:pStyle w:val="ListParagraph"/>
        <w:numPr>
          <w:ilvl w:val="0"/>
          <w:numId w:val="17"/>
        </w:numPr>
        <w:spacing w:after="120" w:line="288" w:lineRule="auto"/>
        <w:jc w:val="both"/>
        <w:rPr>
          <w:spacing w:val="-2"/>
        </w:rPr>
      </w:pPr>
      <w:r>
        <w:rPr>
          <w:spacing w:val="-2"/>
          <w:lang w:eastAsia="zh-CN"/>
        </w:rPr>
        <w:t>Among the candidate frequency bands, 2 010-2 025 MHz is allocated for Mobile Service, and can be used for the implementation of IMT on a worldwide basis in accordance with RR No. 5.388. Although the potential MSS narrowband application in 2 010-2 025 MHz is limited in Region 1, the IMT systems which deployed in Region 3 may also receive harmful interference. Therefore, the protection for IMT systems deployed in Region 3 in the frequency band 2010-2025 MHz should be considered when ITU-R conducts studies on AI 1.18.</w:t>
      </w:r>
    </w:p>
    <w:p w14:paraId="5882A390" w14:textId="6B113283" w:rsidR="00D35107" w:rsidRDefault="00D35107" w:rsidP="00FA4130">
      <w:pPr>
        <w:pStyle w:val="ListParagraph"/>
        <w:numPr>
          <w:ilvl w:val="0"/>
          <w:numId w:val="17"/>
        </w:numPr>
        <w:spacing w:after="120" w:line="288" w:lineRule="auto"/>
        <w:jc w:val="both"/>
        <w:rPr>
          <w:b/>
        </w:rPr>
      </w:pPr>
      <w:r>
        <w:rPr>
          <w:spacing w:val="-2"/>
          <w:lang w:eastAsia="zh-CN"/>
        </w:rPr>
        <w:t>Sharing and compatibility studies with incumbent primary services could not be concluded due to the lack of MSS characteristics, which makes it impossible to determine the regulatory and technical measures for the protection of the incumbent services. Therefore, based on the current situation, there is no basis for</w:t>
      </w:r>
      <w:r>
        <w:rPr>
          <w:iCs/>
          <w:lang w:eastAsia="zh-CN"/>
        </w:rPr>
        <w:t xml:space="preserve"> a new frequency allocation for MSS.</w:t>
      </w:r>
    </w:p>
    <w:p w14:paraId="3BE4CCBE" w14:textId="77777777" w:rsidR="007A5A65" w:rsidRDefault="007A5A65" w:rsidP="00FA4130">
      <w:pPr>
        <w:spacing w:after="120" w:line="288" w:lineRule="auto"/>
        <w:rPr>
          <w:lang w:val="en-ID"/>
        </w:rPr>
      </w:pPr>
    </w:p>
    <w:p w14:paraId="2296AF62" w14:textId="66AD5589" w:rsidR="007A5A65" w:rsidRPr="00441526" w:rsidRDefault="007A5A65" w:rsidP="00FA4130">
      <w:pPr>
        <w:spacing w:after="120" w:line="288" w:lineRule="auto"/>
        <w:jc w:val="both"/>
        <w:rPr>
          <w:b/>
          <w:lang w:val="en-NZ" w:eastAsia="ko-KR"/>
        </w:rPr>
      </w:pPr>
      <w:r w:rsidRPr="00441526">
        <w:rPr>
          <w:b/>
          <w:lang w:val="en-NZ" w:eastAsia="ko-KR"/>
        </w:rPr>
        <w:lastRenderedPageBreak/>
        <w:t>3.1.</w:t>
      </w:r>
      <w:r w:rsidR="00D35107">
        <w:rPr>
          <w:b/>
          <w:lang w:val="en-NZ" w:eastAsia="ko-KR"/>
        </w:rPr>
        <w:t>9</w:t>
      </w:r>
      <w:r w:rsidRPr="00441526">
        <w:rPr>
          <w:b/>
          <w:lang w:val="en-NZ" w:eastAsia="ko-KR"/>
        </w:rPr>
        <w:t xml:space="preserve"> </w:t>
      </w:r>
      <w:r w:rsidRPr="00441526">
        <w:rPr>
          <w:b/>
          <w:lang w:val="en-NZ" w:eastAsia="ko-KR"/>
        </w:rPr>
        <w:tab/>
      </w:r>
      <w:proofErr w:type="spellStart"/>
      <w:r w:rsidR="00D35107">
        <w:rPr>
          <w:b/>
          <w:lang w:val="en-NZ" w:eastAsia="ko-KR"/>
        </w:rPr>
        <w:t>VietNam</w:t>
      </w:r>
      <w:proofErr w:type="spellEnd"/>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r w:rsidR="00D35107">
        <w:rPr>
          <w:b/>
          <w:lang w:val="en-NZ" w:eastAsia="ko-KR"/>
        </w:rPr>
        <w:t>120</w:t>
      </w:r>
    </w:p>
    <w:p w14:paraId="3CAE346A" w14:textId="77777777" w:rsidR="00FD3A0C" w:rsidRDefault="00FD3A0C" w:rsidP="00FA4130">
      <w:pPr>
        <w:spacing w:after="120" w:line="288" w:lineRule="auto"/>
        <w:jc w:val="both"/>
        <w:rPr>
          <w:lang w:eastAsia="zh-CN"/>
        </w:rPr>
      </w:pPr>
      <w:r>
        <w:rPr>
          <w:iCs/>
          <w:lang w:eastAsia="zh-CN"/>
        </w:rPr>
        <w:t>According the text of the Report of CPM</w:t>
      </w:r>
      <w:r w:rsidRPr="00AD33F0">
        <w:rPr>
          <w:iCs/>
          <w:lang w:eastAsia="zh-CN"/>
        </w:rPr>
        <w:t xml:space="preserve">, </w:t>
      </w:r>
      <w:r w:rsidRPr="00AD33F0">
        <w:rPr>
          <w:lang w:eastAsia="zh-CN"/>
        </w:rPr>
        <w:t>any potential new allocations to the MSS for future development of narrowband mobile</w:t>
      </w:r>
      <w:r w:rsidRPr="00AD33F0">
        <w:rPr>
          <w:lang w:eastAsia="zh-CN"/>
        </w:rPr>
        <w:noBreakHyphen/>
        <w:t>satellite systems is not possible under agenda item 1.18.</w:t>
      </w:r>
    </w:p>
    <w:p w14:paraId="021D9722" w14:textId="77777777" w:rsidR="00FD3A0C" w:rsidRDefault="00FD3A0C" w:rsidP="00FA4130">
      <w:pPr>
        <w:spacing w:after="120" w:line="288" w:lineRule="auto"/>
        <w:jc w:val="both"/>
        <w:rPr>
          <w:rStyle w:val="fontstyle01"/>
        </w:rPr>
      </w:pPr>
      <w:r>
        <w:t xml:space="preserve">Therefore, </w:t>
      </w:r>
      <w:r>
        <w:rPr>
          <w:rStyle w:val="fontstyle01"/>
        </w:rPr>
        <w:t>Viet Nam supports method A.</w:t>
      </w:r>
    </w:p>
    <w:p w14:paraId="3D175E89" w14:textId="77777777" w:rsidR="007A5A65" w:rsidRPr="007A5A65" w:rsidRDefault="007A5A65" w:rsidP="00FA4130">
      <w:pPr>
        <w:spacing w:after="120" w:line="288" w:lineRule="auto"/>
        <w:rPr>
          <w:lang w:val="en-ID"/>
        </w:rPr>
      </w:pPr>
    </w:p>
    <w:p w14:paraId="7A63430F" w14:textId="77777777" w:rsidR="009D4B7A" w:rsidRPr="00441526" w:rsidRDefault="009D4B7A" w:rsidP="00FA4130">
      <w:pPr>
        <w:spacing w:after="120" w:line="288" w:lineRule="auto"/>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70230A08" w14:textId="77777777" w:rsidR="00635AEA" w:rsidRDefault="00635AEA" w:rsidP="00635AEA">
      <w:pPr>
        <w:adjustRightInd w:val="0"/>
        <w:snapToGrid w:val="0"/>
        <w:spacing w:after="100" w:line="264" w:lineRule="auto"/>
        <w:jc w:val="both"/>
        <w:rPr>
          <w:color w:val="000000" w:themeColor="text1"/>
        </w:rPr>
      </w:pPr>
      <w:r>
        <w:rPr>
          <w:rStyle w:val="fontstyle01"/>
        </w:rPr>
        <w:t xml:space="preserve">Some </w:t>
      </w:r>
      <w:r>
        <w:rPr>
          <w:rStyle w:val="fontstyle01"/>
          <w:rFonts w:hint="eastAsia"/>
        </w:rPr>
        <w:t>A</w:t>
      </w:r>
      <w:r>
        <w:rPr>
          <w:rStyle w:val="fontstyle01"/>
        </w:rPr>
        <w:t xml:space="preserve">PT Members expressed concern that </w:t>
      </w:r>
      <w:r>
        <w:rPr>
          <w:color w:val="000000" w:themeColor="text1"/>
        </w:rPr>
        <w:t xml:space="preserve">ITU-R is not yet able to finalize the sharing and compatibility studies since relevant technical parameters and conditions are not agreed. </w:t>
      </w:r>
    </w:p>
    <w:p w14:paraId="29666327" w14:textId="49CF8D35" w:rsidR="009D4B7A" w:rsidRDefault="00635AEA" w:rsidP="00FA4130">
      <w:pPr>
        <w:spacing w:after="120" w:line="288" w:lineRule="auto"/>
        <w:jc w:val="both"/>
        <w:rPr>
          <w:spacing w:val="-2"/>
          <w:lang w:eastAsia="zh-CN"/>
        </w:rPr>
      </w:pPr>
      <w:r>
        <w:rPr>
          <w:rFonts w:hint="eastAsia"/>
          <w:lang w:val="en-NZ"/>
        </w:rPr>
        <w:t>I</w:t>
      </w:r>
      <w:r>
        <w:rPr>
          <w:lang w:val="en-NZ"/>
        </w:rPr>
        <w:t xml:space="preserve">t is noted that </w:t>
      </w:r>
      <w:r>
        <w:rPr>
          <w:spacing w:val="-2"/>
          <w:lang w:eastAsia="zh-CN"/>
        </w:rPr>
        <w:t>the frequency band 2 010-2 025 MHz is allocated for Mobile Service, and can be used for the implementation of IMT on a worldwide basis in accordance with RR No. 5.388. Although the potential MSS narrowband application in 2 010-2 025 MHz is limited in Region 1, the IMT systems which deployed in Region 3 may also receive harmful interference.</w:t>
      </w:r>
    </w:p>
    <w:p w14:paraId="6BD1673D" w14:textId="77777777" w:rsidR="00635AEA" w:rsidRPr="00441526" w:rsidRDefault="00635AEA" w:rsidP="00FA4130">
      <w:pPr>
        <w:spacing w:after="120" w:line="288" w:lineRule="auto"/>
        <w:jc w:val="both"/>
        <w:rPr>
          <w:lang w:val="en-NZ"/>
        </w:rPr>
      </w:pPr>
    </w:p>
    <w:p w14:paraId="57F68FC1" w14:textId="7A04804F" w:rsidR="009D4B7A" w:rsidRPr="00441526" w:rsidRDefault="009D4B7A" w:rsidP="00FA4130">
      <w:pPr>
        <w:spacing w:after="120" w:line="288" w:lineRule="auto"/>
        <w:rPr>
          <w:b/>
          <w:lang w:val="en-NZ" w:eastAsia="ko-KR"/>
        </w:rPr>
      </w:pPr>
      <w:r w:rsidRPr="00441526">
        <w:rPr>
          <w:b/>
          <w:lang w:val="en-NZ" w:eastAsia="ko-KR"/>
        </w:rPr>
        <w:t xml:space="preserve">4. </w:t>
      </w:r>
      <w:r w:rsidRPr="00441526">
        <w:rPr>
          <w:b/>
          <w:lang w:val="en-NZ" w:eastAsia="ko-KR"/>
        </w:rPr>
        <w:tab/>
        <w:t>APT View(s)</w:t>
      </w:r>
    </w:p>
    <w:p w14:paraId="417999AC" w14:textId="3C93B0BB" w:rsidR="0019713F" w:rsidRPr="00FA4130" w:rsidRDefault="005C652D" w:rsidP="00FA4130">
      <w:pPr>
        <w:tabs>
          <w:tab w:val="left" w:pos="600"/>
        </w:tabs>
        <w:spacing w:after="120" w:line="288" w:lineRule="auto"/>
        <w:rPr>
          <w:lang w:val="en-NZ"/>
        </w:rPr>
      </w:pPr>
      <w:r w:rsidRPr="00FA4130">
        <w:rPr>
          <w:lang w:val="en-NZ"/>
        </w:rPr>
        <w:t>The APT</w:t>
      </w:r>
      <w:r w:rsidR="00D2623A" w:rsidRPr="00FA4130">
        <w:rPr>
          <w:lang w:val="en-NZ"/>
        </w:rPr>
        <w:t xml:space="preserve"> </w:t>
      </w:r>
      <w:r w:rsidR="00EF183B">
        <w:rPr>
          <w:lang w:val="en-NZ"/>
        </w:rPr>
        <w:t xml:space="preserve">Members </w:t>
      </w:r>
      <w:r w:rsidR="00D2623A" w:rsidRPr="00FA4130">
        <w:rPr>
          <w:lang w:val="en-NZ"/>
        </w:rPr>
        <w:t>ha</w:t>
      </w:r>
      <w:r w:rsidR="00EF183B">
        <w:rPr>
          <w:lang w:val="en-NZ"/>
        </w:rPr>
        <w:t>ve</w:t>
      </w:r>
      <w:r w:rsidR="00D2623A" w:rsidRPr="00FA4130">
        <w:rPr>
          <w:lang w:val="en-NZ"/>
        </w:rPr>
        <w:t xml:space="preserve"> considered </w:t>
      </w:r>
      <w:r w:rsidR="000A7F53" w:rsidRPr="00FA4130">
        <w:rPr>
          <w:lang w:val="en-NZ"/>
        </w:rPr>
        <w:t xml:space="preserve">the </w:t>
      </w:r>
      <w:r w:rsidR="00D2623A" w:rsidRPr="00FA4130">
        <w:rPr>
          <w:lang w:val="en-NZ"/>
        </w:rPr>
        <w:t xml:space="preserve">agenda </w:t>
      </w:r>
      <w:r w:rsidR="00961B97" w:rsidRPr="00FA4130">
        <w:rPr>
          <w:lang w:val="en-NZ"/>
        </w:rPr>
        <w:t>item</w:t>
      </w:r>
      <w:r w:rsidR="000A7F53" w:rsidRPr="00FA4130">
        <w:rPr>
          <w:lang w:val="en-NZ"/>
        </w:rPr>
        <w:t xml:space="preserve"> 1.18</w:t>
      </w:r>
      <w:r w:rsidR="00A17AC8" w:rsidRPr="00FA4130">
        <w:rPr>
          <w:lang w:val="en-NZ"/>
        </w:rPr>
        <w:t xml:space="preserve"> and </w:t>
      </w:r>
      <w:r w:rsidR="005A0A7C">
        <w:rPr>
          <w:lang w:val="en-NZ"/>
        </w:rPr>
        <w:t xml:space="preserve">agreed on </w:t>
      </w:r>
      <w:r w:rsidR="00A11F26" w:rsidRPr="00FA4130">
        <w:rPr>
          <w:lang w:val="en-NZ"/>
        </w:rPr>
        <w:t>a Preliminary APT Common Proposal on the matter.</w:t>
      </w:r>
      <w:r w:rsidR="00D2623A" w:rsidRPr="00FA4130">
        <w:rPr>
          <w:lang w:val="en-NZ"/>
        </w:rPr>
        <w:t xml:space="preserve"> </w:t>
      </w:r>
      <w:r w:rsidRPr="00FA4130">
        <w:rPr>
          <w:lang w:val="en-NZ"/>
        </w:rPr>
        <w:t xml:space="preserve"> </w:t>
      </w:r>
      <w:r w:rsidR="00AD2E14" w:rsidRPr="00FA4130">
        <w:rPr>
          <w:lang w:val="en-NZ"/>
        </w:rPr>
        <w:t>In addition, the APT</w:t>
      </w:r>
      <w:r w:rsidR="00EF183B">
        <w:rPr>
          <w:lang w:val="en-NZ"/>
        </w:rPr>
        <w:t xml:space="preserve"> Members have</w:t>
      </w:r>
      <w:r w:rsidR="00AD2E14" w:rsidRPr="00FA4130">
        <w:rPr>
          <w:lang w:val="en-NZ"/>
        </w:rPr>
        <w:t xml:space="preserve">  formed the following view(s) on the agenda item</w:t>
      </w:r>
      <w:r w:rsidR="000A7F53" w:rsidRPr="00FA4130">
        <w:rPr>
          <w:lang w:val="en-NZ"/>
        </w:rPr>
        <w:t xml:space="preserve"> 1.18</w:t>
      </w:r>
      <w:r w:rsidR="005B4C4E" w:rsidRPr="00FA4130">
        <w:rPr>
          <w:lang w:val="en-NZ"/>
        </w:rPr>
        <w:t>.</w:t>
      </w:r>
    </w:p>
    <w:p w14:paraId="41BA911A" w14:textId="627CA402" w:rsidR="00FA4130" w:rsidRDefault="00FA4130" w:rsidP="00F95E24">
      <w:pPr>
        <w:tabs>
          <w:tab w:val="left" w:pos="600"/>
        </w:tabs>
        <w:spacing w:after="120" w:line="288" w:lineRule="auto"/>
        <w:rPr>
          <w:b/>
          <w:lang w:val="en-NZ" w:eastAsia="ko-KR"/>
        </w:rPr>
      </w:pPr>
      <w:r>
        <w:rPr>
          <w:lang w:val="en-NZ"/>
        </w:rPr>
        <w:t xml:space="preserve">The APT Members </w:t>
      </w:r>
      <w:r w:rsidRPr="003D0E28">
        <w:rPr>
          <w:lang w:val="en-NZ"/>
        </w:rPr>
        <w:t xml:space="preserve">supports Method A for no change </w:t>
      </w:r>
      <w:r>
        <w:t xml:space="preserve">to the Radio Regulations for this agenda item </w:t>
      </w:r>
      <w:r w:rsidRPr="003D0E28">
        <w:rPr>
          <w:lang w:val="en-NZ"/>
        </w:rPr>
        <w:t xml:space="preserve">and </w:t>
      </w:r>
      <w:r>
        <w:rPr>
          <w:lang w:val="en-NZ"/>
        </w:rPr>
        <w:t xml:space="preserve">consequently </w:t>
      </w:r>
      <w:r w:rsidRPr="003D0E28">
        <w:rPr>
          <w:lang w:val="en-NZ"/>
        </w:rPr>
        <w:t xml:space="preserve">suppression of Resolution </w:t>
      </w:r>
      <w:r w:rsidRPr="003D0E28">
        <w:rPr>
          <w:b/>
          <w:bCs/>
          <w:lang w:val="en-NZ"/>
        </w:rPr>
        <w:t>248</w:t>
      </w:r>
      <w:r w:rsidRPr="003D0E28">
        <w:rPr>
          <w:lang w:val="en-NZ"/>
        </w:rPr>
        <w:t xml:space="preserve"> </w:t>
      </w:r>
      <w:r w:rsidR="00963A9C">
        <w:rPr>
          <w:lang w:eastAsia="zh-CN"/>
        </w:rPr>
        <w:t>(</w:t>
      </w:r>
      <w:r w:rsidR="00963A9C">
        <w:rPr>
          <w:b/>
          <w:lang w:eastAsia="zh-CN"/>
        </w:rPr>
        <w:t>WRC-19</w:t>
      </w:r>
      <w:r w:rsidR="00963A9C">
        <w:rPr>
          <w:lang w:eastAsia="zh-CN"/>
        </w:rPr>
        <w:t xml:space="preserve">) </w:t>
      </w:r>
      <w:r>
        <w:rPr>
          <w:lang w:val="en-NZ"/>
        </w:rPr>
        <w:t xml:space="preserve">on the basis that </w:t>
      </w:r>
      <w:r w:rsidRPr="003D0E28">
        <w:rPr>
          <w:lang w:val="en-NZ"/>
        </w:rPr>
        <w:t xml:space="preserve">studies </w:t>
      </w:r>
      <w:r>
        <w:rPr>
          <w:lang w:val="en-NZ"/>
        </w:rPr>
        <w:t>were not undertaken and work</w:t>
      </w:r>
      <w:r w:rsidRPr="003D0E28">
        <w:rPr>
          <w:lang w:val="en-NZ"/>
        </w:rPr>
        <w:t xml:space="preserve"> incomplete. </w:t>
      </w:r>
    </w:p>
    <w:p w14:paraId="7A3A9F47" w14:textId="1DAAEFB4" w:rsidR="009D4B7A" w:rsidRPr="00441526" w:rsidRDefault="009D4B7A" w:rsidP="00FA4130">
      <w:pPr>
        <w:spacing w:after="120" w:line="288" w:lineRule="auto"/>
        <w:jc w:val="both"/>
        <w:rPr>
          <w:b/>
          <w:lang w:val="en-NZ" w:eastAsia="ko-KR"/>
        </w:rPr>
      </w:pPr>
      <w:r w:rsidRPr="00441526">
        <w:rPr>
          <w:b/>
          <w:lang w:val="en-NZ" w:eastAsia="ko-KR"/>
        </w:rPr>
        <w:t xml:space="preserve">5. </w:t>
      </w:r>
      <w:r w:rsidRPr="00441526">
        <w:rPr>
          <w:b/>
          <w:lang w:val="en-NZ" w:eastAsia="ko-KR"/>
        </w:rPr>
        <w:tab/>
      </w:r>
      <w:r w:rsidR="00DB6EC4">
        <w:rPr>
          <w:b/>
          <w:lang w:val="en-NZ" w:eastAsia="ko-KR"/>
        </w:rPr>
        <w:t>Preliminary APT Common Proposal</w:t>
      </w:r>
    </w:p>
    <w:bookmarkStart w:id="1" w:name="_MON_1753256047"/>
    <w:bookmarkEnd w:id="1"/>
    <w:p w14:paraId="3AE817BE" w14:textId="20040254" w:rsidR="009D4B7A" w:rsidRDefault="003B56AB" w:rsidP="00FA4130">
      <w:pPr>
        <w:spacing w:after="120" w:line="288" w:lineRule="auto"/>
        <w:rPr>
          <w:lang w:val="en-NZ"/>
        </w:rPr>
      </w:pPr>
      <w:r>
        <w:rPr>
          <w:noProof/>
          <w:lang w:val="en-NZ"/>
        </w:rPr>
        <w:object w:dxaOrig="734" w:dyaOrig="460" w14:anchorId="00C40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3.25pt" o:ole="">
            <v:imagedata r:id="rId9" o:title=""/>
          </v:shape>
          <o:OLEObject Type="Embed" ProgID="Word.Document.12" ShapeID="_x0000_i1025" DrawAspect="Icon" ObjectID="_1753914477" r:id="rId10">
            <o:FieldCodes>\s</o:FieldCodes>
          </o:OLEObject>
        </w:object>
      </w:r>
    </w:p>
    <w:p w14:paraId="74E3A7A4" w14:textId="77777777" w:rsidR="009D4B7A" w:rsidRPr="00441526" w:rsidRDefault="009D4B7A" w:rsidP="00FA4130">
      <w:pPr>
        <w:spacing w:after="120" w:line="288" w:lineRule="auto"/>
        <w:rPr>
          <w:lang w:val="en-NZ"/>
        </w:rPr>
      </w:pPr>
    </w:p>
    <w:p w14:paraId="5CA333B1" w14:textId="089C44C5" w:rsidR="009D4B7A" w:rsidRPr="00441526" w:rsidRDefault="009D4B7A" w:rsidP="00FA4130">
      <w:pPr>
        <w:spacing w:after="120" w:line="288" w:lineRule="auto"/>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APG</w:t>
      </w:r>
      <w:r w:rsidR="00DB6EC4">
        <w:rPr>
          <w:b/>
          <w:lang w:val="en-NZ" w:eastAsia="ko-KR"/>
        </w:rPr>
        <w:t xml:space="preserve"> Coordination</w:t>
      </w:r>
      <w:r w:rsidRPr="00441526">
        <w:rPr>
          <w:b/>
          <w:lang w:val="en-NZ" w:eastAsia="ko-KR"/>
        </w:rPr>
        <w:t xml:space="preserve"> Meeting</w:t>
      </w:r>
      <w:r w:rsidR="00DB6EC4">
        <w:rPr>
          <w:b/>
          <w:lang w:val="en-NZ" w:eastAsia="ko-KR"/>
        </w:rPr>
        <w:t xml:space="preserve"> at WRC-23 (if any)</w:t>
      </w:r>
    </w:p>
    <w:p w14:paraId="7CB87942" w14:textId="3DEF3E86" w:rsidR="00845896" w:rsidRPr="00BB2990" w:rsidRDefault="00845896" w:rsidP="00845896">
      <w:pPr>
        <w:snapToGrid w:val="0"/>
        <w:spacing w:after="120" w:line="288" w:lineRule="auto"/>
        <w:jc w:val="both"/>
        <w:rPr>
          <w:lang w:eastAsia="zh-CN"/>
        </w:rPr>
      </w:pPr>
      <w:r>
        <w:rPr>
          <w:lang w:eastAsia="zh-CN"/>
        </w:rPr>
        <w:t xml:space="preserve">If the WRC-23 considers the adoption of other methods </w:t>
      </w:r>
      <w:r w:rsidR="002C7D39">
        <w:rPr>
          <w:lang w:eastAsia="zh-CN"/>
        </w:rPr>
        <w:t xml:space="preserve">rather </w:t>
      </w:r>
      <w:r>
        <w:rPr>
          <w:lang w:eastAsia="zh-CN"/>
        </w:rPr>
        <w:t xml:space="preserve">than Method A; </w:t>
      </w:r>
      <w:r w:rsidR="00BB2990">
        <w:rPr>
          <w:lang w:eastAsia="zh-CN"/>
        </w:rPr>
        <w:t xml:space="preserve">APT </w:t>
      </w:r>
      <w:r w:rsidR="00F33CE8">
        <w:rPr>
          <w:lang w:eastAsia="zh-CN"/>
        </w:rPr>
        <w:t>would</w:t>
      </w:r>
      <w:r w:rsidR="00BB2990">
        <w:rPr>
          <w:lang w:eastAsia="zh-CN"/>
        </w:rPr>
        <w:t xml:space="preserve"> require that the following items, </w:t>
      </w:r>
      <w:r w:rsidR="00BB2990" w:rsidRPr="005D1BB8">
        <w:rPr>
          <w:i/>
          <w:iCs/>
          <w:lang w:eastAsia="zh-CN"/>
        </w:rPr>
        <w:t>inter alia</w:t>
      </w:r>
      <w:r w:rsidR="00BB2990">
        <w:rPr>
          <w:i/>
          <w:iCs/>
          <w:lang w:eastAsia="zh-CN"/>
        </w:rPr>
        <w:t xml:space="preserve">, </w:t>
      </w:r>
      <w:r w:rsidR="00BB2990" w:rsidRPr="005D1BB8">
        <w:rPr>
          <w:lang w:eastAsia="zh-CN"/>
        </w:rPr>
        <w:t>need to be</w:t>
      </w:r>
      <w:r w:rsidR="00BB2990">
        <w:rPr>
          <w:lang w:eastAsia="zh-CN"/>
        </w:rPr>
        <w:t xml:space="preserve"> taken into account.</w:t>
      </w:r>
    </w:p>
    <w:p w14:paraId="5005A79E" w14:textId="32059350" w:rsidR="00845896" w:rsidRDefault="00845896" w:rsidP="00845896">
      <w:pPr>
        <w:pStyle w:val="ListParagraph"/>
        <w:numPr>
          <w:ilvl w:val="0"/>
          <w:numId w:val="12"/>
        </w:numPr>
        <w:snapToGrid w:val="0"/>
        <w:spacing w:after="120" w:line="288" w:lineRule="auto"/>
        <w:ind w:leftChars="119" w:left="567" w:hangingChars="117" w:hanging="281"/>
        <w:jc w:val="both"/>
        <w:rPr>
          <w:lang w:eastAsia="zh-CN"/>
        </w:rPr>
      </w:pPr>
      <w:r>
        <w:rPr>
          <w:lang w:eastAsia="zh-CN"/>
        </w:rPr>
        <w:t xml:space="preserve">the use of narrowband MSS or MSS in Regions 1 and/or 2 needs to be subject to agreement obtained under No. </w:t>
      </w:r>
      <w:r w:rsidRPr="00845896">
        <w:rPr>
          <w:b/>
          <w:lang w:eastAsia="zh-CN"/>
        </w:rPr>
        <w:t>9.21</w:t>
      </w:r>
      <w:r>
        <w:rPr>
          <w:lang w:eastAsia="zh-CN"/>
        </w:rPr>
        <w:t xml:space="preserve"> from administrations in Region 3. </w:t>
      </w:r>
      <w:r>
        <w:rPr>
          <w:lang w:eastAsia="ko-KR"/>
        </w:rPr>
        <w:t>Also</w:t>
      </w:r>
      <w:r>
        <w:rPr>
          <w:lang w:eastAsia="zh-CN"/>
        </w:rPr>
        <w:t xml:space="preserve">, the operational conditions of space station and earth station for narrowband MSS or MSS need to be specified. </w:t>
      </w:r>
      <w:r w:rsidR="00BB2990">
        <w:rPr>
          <w:lang w:eastAsia="zh-CN"/>
        </w:rPr>
        <w:t xml:space="preserve"> </w:t>
      </w:r>
    </w:p>
    <w:p w14:paraId="1104DA3F" w14:textId="38A5ACBE" w:rsidR="003C2323" w:rsidRDefault="00F5757F" w:rsidP="00845896">
      <w:pPr>
        <w:pStyle w:val="ListParagraph"/>
        <w:numPr>
          <w:ilvl w:val="0"/>
          <w:numId w:val="12"/>
        </w:numPr>
        <w:spacing w:after="120" w:line="288" w:lineRule="auto"/>
        <w:ind w:leftChars="119" w:left="567" w:hangingChars="117" w:hanging="281"/>
        <w:jc w:val="both"/>
        <w:rPr>
          <w:lang w:val="en-NZ"/>
        </w:rPr>
      </w:pPr>
      <w:r>
        <w:rPr>
          <w:lang w:val="en-NZ"/>
        </w:rPr>
        <w:t xml:space="preserve"> </w:t>
      </w:r>
      <w:r w:rsidR="00845896" w:rsidRPr="003D0E28">
        <w:rPr>
          <w:lang w:val="en-NZ"/>
        </w:rPr>
        <w:t xml:space="preserve"> </w:t>
      </w:r>
      <w:r>
        <w:rPr>
          <w:lang w:val="en-NZ"/>
        </w:rPr>
        <w:t xml:space="preserve">that method shall not contain any element which would adversely affect or claim protection from  the services to which the frequency band is allocated. </w:t>
      </w:r>
    </w:p>
    <w:p w14:paraId="1B329550" w14:textId="40B92403" w:rsidR="009D4B7A" w:rsidRDefault="00F5757F" w:rsidP="00845896">
      <w:pPr>
        <w:pStyle w:val="ListParagraph"/>
        <w:numPr>
          <w:ilvl w:val="0"/>
          <w:numId w:val="12"/>
        </w:numPr>
        <w:spacing w:after="120" w:line="288" w:lineRule="auto"/>
        <w:ind w:leftChars="119" w:left="567" w:hangingChars="117" w:hanging="281"/>
        <w:jc w:val="both"/>
        <w:rPr>
          <w:lang w:val="en-NZ"/>
        </w:rPr>
      </w:pPr>
      <w:r>
        <w:rPr>
          <w:lang w:val="en-NZ"/>
        </w:rPr>
        <w:t xml:space="preserve"> </w:t>
      </w:r>
    </w:p>
    <w:p w14:paraId="76A7C549" w14:textId="47A18AA3" w:rsidR="00845896" w:rsidRPr="00845896" w:rsidRDefault="00F33CE8" w:rsidP="00845896">
      <w:pPr>
        <w:pStyle w:val="ListParagraph"/>
        <w:numPr>
          <w:ilvl w:val="0"/>
          <w:numId w:val="12"/>
        </w:numPr>
        <w:spacing w:after="120" w:line="288" w:lineRule="auto"/>
        <w:ind w:leftChars="119" w:left="564" w:hangingChars="117" w:hanging="278"/>
        <w:jc w:val="both"/>
        <w:rPr>
          <w:spacing w:val="-2"/>
        </w:rPr>
      </w:pPr>
      <w:r>
        <w:rPr>
          <w:spacing w:val="-2"/>
          <w:lang w:eastAsia="zh-CN"/>
        </w:rPr>
        <w:t xml:space="preserve"> </w:t>
      </w:r>
    </w:p>
    <w:p w14:paraId="7E96F128" w14:textId="77777777" w:rsidR="009D4B7A" w:rsidRPr="00441526" w:rsidRDefault="009D4B7A" w:rsidP="00FA4130">
      <w:pPr>
        <w:spacing w:after="120" w:line="288" w:lineRule="auto"/>
        <w:jc w:val="both"/>
        <w:rPr>
          <w:lang w:val="en-NZ"/>
        </w:rPr>
      </w:pPr>
    </w:p>
    <w:p w14:paraId="7FAE763A" w14:textId="77777777" w:rsidR="009D4B7A" w:rsidRDefault="009D4B7A" w:rsidP="00FA4130">
      <w:pPr>
        <w:spacing w:after="120" w:line="288" w:lineRule="auto"/>
        <w:jc w:val="both"/>
        <w:rPr>
          <w:lang w:val="en-NZ"/>
        </w:rPr>
      </w:pPr>
      <w:r>
        <w:rPr>
          <w:b/>
          <w:lang w:val="en-NZ"/>
        </w:rPr>
        <w:lastRenderedPageBreak/>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62FA8215" w14:textId="10262616" w:rsidR="009D4B7A" w:rsidRPr="006F518F" w:rsidRDefault="009D4B7A" w:rsidP="00FA4130">
      <w:pPr>
        <w:spacing w:after="120" w:line="288" w:lineRule="auto"/>
        <w:ind w:firstLine="720"/>
        <w:jc w:val="both"/>
        <w:rPr>
          <w:lang w:val="en-NZ"/>
        </w:rPr>
      </w:pPr>
      <w:r w:rsidRPr="006F518F">
        <w:rPr>
          <w:lang w:val="en-NZ"/>
        </w:rPr>
        <w:t>APG</w:t>
      </w:r>
      <w:r>
        <w:rPr>
          <w:lang w:val="en-NZ"/>
        </w:rPr>
        <w:t>23-</w:t>
      </w:r>
      <w:r w:rsidR="00837E04">
        <w:rPr>
          <w:lang w:val="en-NZ"/>
        </w:rPr>
        <w:t>6</w:t>
      </w:r>
      <w:r>
        <w:rPr>
          <w:lang w:val="en-NZ"/>
        </w:rPr>
        <w:t>)</w:t>
      </w:r>
    </w:p>
    <w:p w14:paraId="3A7A77B2" w14:textId="77777777" w:rsidR="009D4B7A" w:rsidRPr="00441526" w:rsidRDefault="009D4B7A" w:rsidP="00FA4130">
      <w:pPr>
        <w:spacing w:after="120" w:line="288" w:lineRule="auto"/>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74EB60B" w14:textId="13BC7986" w:rsidR="009D4B7A" w:rsidRPr="00441526" w:rsidRDefault="009D4B7A" w:rsidP="00FA4130">
      <w:pPr>
        <w:spacing w:after="120" w:line="288" w:lineRule="auto"/>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w:t>
      </w:r>
      <w:r w:rsidR="00B627ED">
        <w:rPr>
          <w:b/>
          <w:lang w:val="en-NZ" w:eastAsia="ko-KR"/>
        </w:rPr>
        <w:t>-4</w:t>
      </w:r>
      <w:r w:rsidR="00B627ED" w:rsidRPr="00441526">
        <w:rPr>
          <w:b/>
          <w:lang w:val="en-NZ" w:eastAsia="ko-KR"/>
        </w:rPr>
        <w:t>/INF-</w:t>
      </w:r>
      <w:r w:rsidR="00B627ED">
        <w:rPr>
          <w:b/>
          <w:lang w:val="en-NZ" w:eastAsia="ko-KR"/>
        </w:rPr>
        <w:t>21</w:t>
      </w:r>
    </w:p>
    <w:p w14:paraId="7C7547D5" w14:textId="77777777" w:rsidR="00B627ED" w:rsidRDefault="00B627ED" w:rsidP="00B627ED">
      <w:pPr>
        <w:numPr>
          <w:ilvl w:val="0"/>
          <w:numId w:val="12"/>
        </w:numPr>
        <w:snapToGrid w:val="0"/>
        <w:spacing w:after="100" w:line="264" w:lineRule="auto"/>
        <w:ind w:leftChars="145" w:left="708"/>
        <w:rPr>
          <w:lang w:val="en-NZ"/>
        </w:rPr>
      </w:pPr>
      <w:r w:rsidRPr="0017253F">
        <w:rPr>
          <w:lang w:val="en-NZ"/>
        </w:rPr>
        <w:t xml:space="preserve">Follow-up studies, however, the ASMG preliminary position is supporting no change, given the lack of agreement on the technical characteristics and operational parameters to conduct the necessary sharing and compatibility studies to ensure the protection of existing primary services in the frequency bands under study or in the adjacent bands. </w:t>
      </w:r>
    </w:p>
    <w:p w14:paraId="33B06EE3" w14:textId="77777777" w:rsidR="009D4B7A" w:rsidRPr="00B627ED" w:rsidRDefault="009D4B7A" w:rsidP="00FA4130">
      <w:pPr>
        <w:spacing w:after="120" w:line="288" w:lineRule="auto"/>
        <w:rPr>
          <w:lang w:val="en-NZ"/>
        </w:rPr>
      </w:pPr>
    </w:p>
    <w:p w14:paraId="487DB90F" w14:textId="77777777" w:rsidR="00B627ED" w:rsidRPr="00E86D66" w:rsidRDefault="00B627ED" w:rsidP="00B627ED">
      <w:pPr>
        <w:snapToGrid w:val="0"/>
        <w:spacing w:after="100" w:line="264" w:lineRule="auto"/>
        <w:ind w:left="-80" w:firstLineChars="50" w:firstLine="120"/>
        <w:jc w:val="both"/>
        <w:rPr>
          <w:b/>
          <w:lang w:val="en-NZ" w:eastAsia="ko-KR"/>
        </w:rPr>
      </w:pPr>
      <w:r w:rsidRPr="00E86D66">
        <w:rPr>
          <w:b/>
          <w:lang w:val="en-NZ" w:eastAsia="ko-KR"/>
        </w:rPr>
        <w:t>7.1.</w:t>
      </w:r>
      <w:r>
        <w:rPr>
          <w:b/>
          <w:lang w:val="en-NZ" w:eastAsia="ko-KR"/>
        </w:rPr>
        <w:t>2</w:t>
      </w:r>
      <w:r w:rsidRPr="00E86D66">
        <w:rPr>
          <w:b/>
          <w:lang w:val="en-NZ" w:eastAsia="ko-KR"/>
        </w:rPr>
        <w:t xml:space="preserve"> </w:t>
      </w:r>
      <w:r w:rsidRPr="00E86D66">
        <w:rPr>
          <w:b/>
          <w:lang w:val="en-NZ" w:eastAsia="ko-KR"/>
        </w:rPr>
        <w:tab/>
        <w:t>A</w:t>
      </w:r>
      <w:r>
        <w:rPr>
          <w:b/>
          <w:lang w:val="en-NZ" w:eastAsia="ko-KR"/>
        </w:rPr>
        <w:t>TU</w:t>
      </w:r>
      <w:r w:rsidRPr="00441526">
        <w:t xml:space="preserve"> - </w:t>
      </w:r>
      <w:r w:rsidRPr="00E86D66">
        <w:rPr>
          <w:b/>
          <w:lang w:val="en-NZ" w:eastAsia="ko-KR"/>
        </w:rPr>
        <w:t>Document APG23-</w:t>
      </w:r>
      <w:r>
        <w:rPr>
          <w:b/>
          <w:lang w:val="en-NZ" w:eastAsia="ko-KR"/>
        </w:rPr>
        <w:t>4</w:t>
      </w:r>
      <w:r w:rsidRPr="00E86D66">
        <w:rPr>
          <w:b/>
          <w:lang w:val="en-NZ" w:eastAsia="ko-KR"/>
        </w:rPr>
        <w:t>/INF-</w:t>
      </w:r>
      <w:r>
        <w:rPr>
          <w:b/>
          <w:lang w:val="en-NZ" w:eastAsia="ko-KR"/>
        </w:rPr>
        <w:t>02</w:t>
      </w:r>
    </w:p>
    <w:p w14:paraId="1A3155DC" w14:textId="77777777" w:rsidR="00B627ED" w:rsidRPr="0017253F" w:rsidRDefault="00B627ED" w:rsidP="00B627ED">
      <w:pPr>
        <w:numPr>
          <w:ilvl w:val="0"/>
          <w:numId w:val="12"/>
        </w:numPr>
        <w:snapToGrid w:val="0"/>
        <w:spacing w:after="100" w:line="264" w:lineRule="auto"/>
        <w:ind w:left="709"/>
        <w:rPr>
          <w:lang w:val="en-NZ"/>
        </w:rPr>
      </w:pPr>
      <w:r w:rsidRPr="0017253F">
        <w:rPr>
          <w:lang w:val="en-NZ"/>
        </w:rPr>
        <w:t>Support the ongoing studies at ITU-R on this agenda item with the view of ensuring the</w:t>
      </w:r>
      <w:r>
        <w:rPr>
          <w:rFonts w:hint="eastAsia"/>
          <w:lang w:val="en-NZ"/>
        </w:rPr>
        <w:t xml:space="preserve"> </w:t>
      </w:r>
      <w:r w:rsidRPr="0017253F">
        <w:rPr>
          <w:lang w:val="en-NZ"/>
        </w:rPr>
        <w:t>protection of primary services allocated in the frequency bands 1 695-1 710 MHz in R2,</w:t>
      </w:r>
      <w:r>
        <w:rPr>
          <w:rFonts w:hint="eastAsia"/>
          <w:lang w:val="en-NZ"/>
        </w:rPr>
        <w:t xml:space="preserve"> </w:t>
      </w:r>
      <w:r w:rsidRPr="0017253F">
        <w:rPr>
          <w:lang w:val="en-NZ"/>
        </w:rPr>
        <w:t>2 010-2 025 MHz in R1, 3 300-3 315 MHz and 3 385-3 400 MHz in R2 especially the</w:t>
      </w:r>
      <w:r>
        <w:rPr>
          <w:rFonts w:hint="eastAsia"/>
          <w:lang w:val="en-NZ"/>
        </w:rPr>
        <w:t xml:space="preserve"> </w:t>
      </w:r>
      <w:r w:rsidRPr="0017253F">
        <w:rPr>
          <w:lang w:val="en-NZ"/>
        </w:rPr>
        <w:t>protection for IMT systems deployed or that may be deployed in the same and adjacent</w:t>
      </w:r>
      <w:r>
        <w:rPr>
          <w:rFonts w:hint="eastAsia"/>
          <w:lang w:val="en-NZ"/>
        </w:rPr>
        <w:t xml:space="preserve"> </w:t>
      </w:r>
      <w:r w:rsidRPr="0017253F">
        <w:rPr>
          <w:lang w:val="en-NZ"/>
        </w:rPr>
        <w:t>frequency band 2 010-2 025 MHz in R1 and to not adversely affecting the current use</w:t>
      </w:r>
      <w:r>
        <w:rPr>
          <w:rFonts w:hint="eastAsia"/>
          <w:lang w:val="en-NZ"/>
        </w:rPr>
        <w:t xml:space="preserve"> </w:t>
      </w:r>
      <w:r w:rsidRPr="0017253F">
        <w:rPr>
          <w:lang w:val="en-NZ"/>
        </w:rPr>
        <w:t>and future development of existing primary services in these frequency bands and</w:t>
      </w:r>
      <w:r>
        <w:rPr>
          <w:rFonts w:hint="eastAsia"/>
          <w:lang w:val="en-NZ"/>
        </w:rPr>
        <w:t xml:space="preserve"> </w:t>
      </w:r>
      <w:r w:rsidRPr="0017253F">
        <w:rPr>
          <w:lang w:val="en-NZ"/>
        </w:rPr>
        <w:t>adjacent frequency bands.</w:t>
      </w:r>
    </w:p>
    <w:p w14:paraId="78EFD8BE" w14:textId="77777777" w:rsidR="009D4B7A" w:rsidRPr="00B627ED" w:rsidRDefault="009D4B7A" w:rsidP="00FA4130">
      <w:pPr>
        <w:spacing w:after="120" w:line="288" w:lineRule="auto"/>
        <w:rPr>
          <w:b/>
          <w:lang w:val="en-NZ"/>
        </w:rPr>
      </w:pPr>
    </w:p>
    <w:p w14:paraId="4E3E82C1" w14:textId="3A2EDF76" w:rsidR="009D4B7A" w:rsidRPr="00441526" w:rsidRDefault="009D4B7A" w:rsidP="00B627ED">
      <w:pPr>
        <w:spacing w:after="120" w:line="288" w:lineRule="auto"/>
        <w:ind w:firstLineChars="50" w:firstLine="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r w:rsidR="00B627ED">
        <w:rPr>
          <w:b/>
          <w:lang w:val="en-NZ" w:eastAsia="ko-KR"/>
        </w:rPr>
        <w:t>46</w:t>
      </w:r>
    </w:p>
    <w:p w14:paraId="7EA9FACA" w14:textId="77777777" w:rsidR="00B627ED" w:rsidRPr="00B627ED" w:rsidRDefault="00B627ED" w:rsidP="00B627ED">
      <w:pPr>
        <w:numPr>
          <w:ilvl w:val="0"/>
          <w:numId w:val="12"/>
        </w:numPr>
        <w:spacing w:after="120" w:line="288" w:lineRule="auto"/>
        <w:ind w:leftChars="145" w:left="708"/>
        <w:rPr>
          <w:lang w:val="en-NZ"/>
        </w:rPr>
      </w:pPr>
      <w:r w:rsidRPr="00B627ED">
        <w:rPr>
          <w:lang w:val="en-NZ"/>
        </w:rPr>
        <w:t xml:space="preserve">CEPT supports “No Change” to the Radio Regulations for the frequency bands 1695-1710 MHz, 2010-2025 MHz, 3300-3315 MHz and 3385-3400 MHz. </w:t>
      </w:r>
    </w:p>
    <w:p w14:paraId="5A0707C6" w14:textId="77777777" w:rsidR="00B627ED" w:rsidRPr="00B627ED" w:rsidRDefault="00B627ED" w:rsidP="00B627ED">
      <w:pPr>
        <w:numPr>
          <w:ilvl w:val="0"/>
          <w:numId w:val="12"/>
        </w:numPr>
        <w:spacing w:after="120" w:line="288" w:lineRule="auto"/>
        <w:ind w:leftChars="145" w:left="708"/>
        <w:rPr>
          <w:lang w:val="en-NZ"/>
        </w:rPr>
      </w:pPr>
      <w:r w:rsidRPr="00B627ED">
        <w:rPr>
          <w:lang w:val="en-NZ"/>
        </w:rPr>
        <w:t xml:space="preserve">CEPT considers further the possibility for a global allocation for narrowband MSS to be addressed by WRC-27. </w:t>
      </w:r>
    </w:p>
    <w:p w14:paraId="3E6533ED" w14:textId="77777777" w:rsidR="009D4B7A" w:rsidRPr="00B627ED" w:rsidRDefault="009D4B7A" w:rsidP="00FA4130">
      <w:pPr>
        <w:spacing w:after="120" w:line="288" w:lineRule="auto"/>
        <w:rPr>
          <w:lang w:val="en-ID"/>
        </w:rPr>
      </w:pPr>
    </w:p>
    <w:p w14:paraId="4B85E9CE" w14:textId="02B7DFDB" w:rsidR="009D4B7A" w:rsidRPr="00441526" w:rsidRDefault="009D4B7A" w:rsidP="00B627ED">
      <w:pPr>
        <w:spacing w:after="120" w:line="288" w:lineRule="auto"/>
        <w:ind w:firstLineChars="50" w:firstLine="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r w:rsidR="00B627ED">
        <w:rPr>
          <w:b/>
          <w:lang w:val="en-NZ" w:eastAsia="ko-KR"/>
        </w:rPr>
        <w:t>52</w:t>
      </w:r>
    </w:p>
    <w:p w14:paraId="4254AEDF" w14:textId="77777777" w:rsidR="00B627ED" w:rsidRPr="00B627ED" w:rsidRDefault="00B627ED" w:rsidP="00B627ED">
      <w:pPr>
        <w:numPr>
          <w:ilvl w:val="0"/>
          <w:numId w:val="12"/>
        </w:numPr>
        <w:spacing w:after="120" w:line="288" w:lineRule="auto"/>
        <w:ind w:leftChars="145" w:left="708"/>
        <w:rPr>
          <w:lang w:val="en-NZ"/>
        </w:rPr>
      </w:pPr>
      <w:r w:rsidRPr="00B627ED">
        <w:rPr>
          <w:b/>
          <w:bCs/>
          <w:lang w:val="en-NZ"/>
        </w:rPr>
        <w:t>NOC</w:t>
      </w:r>
      <w:r w:rsidRPr="00B627ED">
        <w:rPr>
          <w:lang w:val="en-NZ"/>
        </w:rPr>
        <w:t xml:space="preserve"> Radio Regulations Articles and Appendices </w:t>
      </w:r>
    </w:p>
    <w:p w14:paraId="6A201B7B" w14:textId="77777777" w:rsidR="00B627ED" w:rsidRPr="00B627ED" w:rsidRDefault="00B627ED" w:rsidP="00B627ED">
      <w:pPr>
        <w:numPr>
          <w:ilvl w:val="0"/>
          <w:numId w:val="12"/>
        </w:numPr>
        <w:spacing w:after="120" w:line="288" w:lineRule="auto"/>
        <w:ind w:leftChars="145" w:left="708"/>
        <w:rPr>
          <w:lang w:val="en-NZ"/>
        </w:rPr>
      </w:pPr>
      <w:r w:rsidRPr="00B627ED">
        <w:rPr>
          <w:b/>
          <w:bCs/>
          <w:lang w:val="en-NZ"/>
        </w:rPr>
        <w:t>SUP</w:t>
      </w:r>
      <w:r w:rsidRPr="00B627ED">
        <w:rPr>
          <w:lang w:val="en-NZ"/>
        </w:rPr>
        <w:t xml:space="preserve"> RESOLUTION </w:t>
      </w:r>
      <w:r w:rsidRPr="00B627ED">
        <w:rPr>
          <w:b/>
          <w:bCs/>
          <w:lang w:val="en-NZ"/>
        </w:rPr>
        <w:t xml:space="preserve">248 (WRC-19) </w:t>
      </w:r>
    </w:p>
    <w:p w14:paraId="23E244EF" w14:textId="77777777" w:rsidR="00B627ED" w:rsidRPr="00B627ED" w:rsidRDefault="00B627ED" w:rsidP="00B627ED">
      <w:pPr>
        <w:spacing w:after="120" w:line="288" w:lineRule="auto"/>
        <w:ind w:left="348"/>
        <w:rPr>
          <w:lang w:val="en-NZ"/>
        </w:rPr>
      </w:pPr>
      <w:r w:rsidRPr="00B627ED">
        <w:rPr>
          <w:lang w:val="en-NZ"/>
        </w:rPr>
        <w:t xml:space="preserve">Discussions finished, IAP will be send to WRC-23 </w:t>
      </w:r>
    </w:p>
    <w:p w14:paraId="7AEB6034" w14:textId="77777777" w:rsidR="009D4B7A" w:rsidRPr="00B627ED" w:rsidRDefault="009D4B7A" w:rsidP="00FA4130">
      <w:pPr>
        <w:spacing w:after="120" w:line="288" w:lineRule="auto"/>
        <w:jc w:val="both"/>
        <w:rPr>
          <w:b/>
          <w:lang w:val="en-ID" w:eastAsia="ko-KR"/>
        </w:rPr>
      </w:pPr>
    </w:p>
    <w:p w14:paraId="32D6919E" w14:textId="5F3E0206" w:rsidR="009D4B7A" w:rsidRPr="00441526" w:rsidRDefault="009D4B7A" w:rsidP="00B627ED">
      <w:pPr>
        <w:spacing w:after="120" w:line="288" w:lineRule="auto"/>
        <w:ind w:firstLineChars="50" w:firstLine="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r w:rsidR="00B627ED">
        <w:rPr>
          <w:b/>
          <w:lang w:val="en-NZ" w:eastAsia="ko-KR"/>
        </w:rPr>
        <w:t>45</w:t>
      </w:r>
    </w:p>
    <w:p w14:paraId="0E305926" w14:textId="77777777" w:rsidR="00B627ED" w:rsidRPr="00B627ED" w:rsidRDefault="00B627ED" w:rsidP="00B627ED">
      <w:pPr>
        <w:numPr>
          <w:ilvl w:val="0"/>
          <w:numId w:val="12"/>
        </w:numPr>
        <w:spacing w:after="120" w:line="288" w:lineRule="auto"/>
        <w:ind w:leftChars="145" w:left="708"/>
        <w:rPr>
          <w:lang w:val="en-NZ"/>
        </w:rPr>
      </w:pPr>
      <w:r w:rsidRPr="00B627ED">
        <w:rPr>
          <w:lang w:val="en-NZ"/>
        </w:rPr>
        <w:t xml:space="preserve">New allocation for MSS in 2010-2025 MHz (Region 1) in “Earth-to-space” direction for future development of narrowband systems is possible if only technical and regulatory conditions for their use will protect existing and future systems operated in the same and adjacent frequency bands in accordance with Article 5 RR. </w:t>
      </w:r>
    </w:p>
    <w:p w14:paraId="6FD8B5B5" w14:textId="0D63CF88" w:rsidR="00B627ED" w:rsidRPr="00B627ED" w:rsidRDefault="00B627ED" w:rsidP="00B627ED">
      <w:pPr>
        <w:numPr>
          <w:ilvl w:val="0"/>
          <w:numId w:val="12"/>
        </w:numPr>
        <w:spacing w:after="120" w:line="288" w:lineRule="auto"/>
        <w:ind w:leftChars="145" w:left="708"/>
        <w:rPr>
          <w:lang w:val="en-NZ"/>
        </w:rPr>
      </w:pPr>
      <w:r w:rsidRPr="00B627ED">
        <w:rPr>
          <w:lang w:val="en-NZ"/>
        </w:rPr>
        <w:lastRenderedPageBreak/>
        <w:t xml:space="preserve">Do not support new allocations for MSS in the bands 1695-1710 MHz, 3300-3315 MHz and 3385-3400 MHz. </w:t>
      </w:r>
    </w:p>
    <w:p w14:paraId="67BFD5B7" w14:textId="77777777" w:rsidR="00B627ED" w:rsidRPr="00B627ED" w:rsidRDefault="00B627ED" w:rsidP="00B627ED">
      <w:pPr>
        <w:numPr>
          <w:ilvl w:val="0"/>
          <w:numId w:val="12"/>
        </w:numPr>
        <w:spacing w:after="120" w:line="288" w:lineRule="auto"/>
        <w:ind w:leftChars="145" w:left="708"/>
        <w:rPr>
          <w:lang w:val="en-NZ"/>
        </w:rPr>
      </w:pPr>
      <w:r w:rsidRPr="00B627ED">
        <w:rPr>
          <w:lang w:val="en-NZ"/>
        </w:rPr>
        <w:t xml:space="preserve">No specific Methods from the CPM Report </w:t>
      </w:r>
    </w:p>
    <w:p w14:paraId="6C9D356F" w14:textId="1B4A5876" w:rsidR="009D4B7A" w:rsidRPr="00441526" w:rsidRDefault="009D4B7A" w:rsidP="00B627ED">
      <w:pPr>
        <w:spacing w:after="120" w:line="288" w:lineRule="auto"/>
        <w:ind w:left="708"/>
        <w:rPr>
          <w:lang w:val="en-NZ"/>
        </w:rPr>
      </w:pPr>
    </w:p>
    <w:p w14:paraId="6520ABC6" w14:textId="77777777" w:rsidR="009D4B7A" w:rsidRPr="005A0A7C" w:rsidRDefault="009D4B7A" w:rsidP="00FA4130">
      <w:pPr>
        <w:spacing w:after="120" w:line="288" w:lineRule="auto"/>
        <w:jc w:val="both"/>
        <w:rPr>
          <w:b/>
          <w:lang w:val="fr-FR" w:eastAsia="ko-KR"/>
        </w:rPr>
      </w:pPr>
      <w:r w:rsidRPr="005A0A7C">
        <w:rPr>
          <w:b/>
          <w:lang w:val="fr-FR" w:eastAsia="ko-KR"/>
        </w:rPr>
        <w:t xml:space="preserve">7.2 </w:t>
      </w:r>
      <w:r w:rsidRPr="005A0A7C">
        <w:rPr>
          <w:b/>
          <w:lang w:val="fr-FR" w:eastAsia="ko-KR"/>
        </w:rPr>
        <w:tab/>
        <w:t>International Organisations</w:t>
      </w:r>
    </w:p>
    <w:p w14:paraId="316AC92F" w14:textId="78FBF6B9" w:rsidR="009D4B7A" w:rsidRPr="005A0A7C" w:rsidRDefault="009D4B7A" w:rsidP="00FA4130">
      <w:pPr>
        <w:spacing w:after="120" w:line="288" w:lineRule="auto"/>
        <w:jc w:val="both"/>
        <w:rPr>
          <w:b/>
          <w:lang w:val="fr-FR" w:eastAsia="ko-KR"/>
        </w:rPr>
      </w:pPr>
      <w:r w:rsidRPr="005A0A7C">
        <w:rPr>
          <w:b/>
          <w:lang w:val="fr-FR" w:eastAsia="ko-KR"/>
        </w:rPr>
        <w:t xml:space="preserve">7.2.1 </w:t>
      </w:r>
      <w:r w:rsidRPr="005A0A7C">
        <w:rPr>
          <w:b/>
          <w:lang w:val="fr-FR" w:eastAsia="ko-KR"/>
        </w:rPr>
        <w:tab/>
        <w:t xml:space="preserve">IARU </w:t>
      </w:r>
      <w:r w:rsidRPr="005A0A7C">
        <w:rPr>
          <w:lang w:val="fr-FR"/>
        </w:rPr>
        <w:t xml:space="preserve">- </w:t>
      </w:r>
      <w:r w:rsidRPr="005A0A7C">
        <w:rPr>
          <w:b/>
          <w:lang w:val="fr-FR" w:eastAsia="ko-KR"/>
        </w:rPr>
        <w:t>Document APG23-</w:t>
      </w:r>
      <w:r w:rsidR="006B480A" w:rsidRPr="005A0A7C">
        <w:rPr>
          <w:b/>
          <w:lang w:val="fr-FR" w:eastAsia="ko-KR"/>
        </w:rPr>
        <w:t>6</w:t>
      </w:r>
      <w:r w:rsidRPr="005A0A7C">
        <w:rPr>
          <w:b/>
          <w:lang w:val="fr-FR" w:eastAsia="ko-KR"/>
        </w:rPr>
        <w:t>/INF-</w:t>
      </w:r>
      <w:r w:rsidR="00756B5B" w:rsidRPr="005A0A7C">
        <w:rPr>
          <w:b/>
          <w:lang w:val="fr-FR" w:eastAsia="ko-KR"/>
        </w:rPr>
        <w:t>30</w:t>
      </w:r>
    </w:p>
    <w:p w14:paraId="1C843801" w14:textId="77777777" w:rsidR="00756B5B" w:rsidRPr="0088765E" w:rsidRDefault="00756B5B" w:rsidP="00756B5B">
      <w:pPr>
        <w:widowControl w:val="0"/>
        <w:autoSpaceDE w:val="0"/>
        <w:autoSpaceDN w:val="0"/>
        <w:adjustRightInd w:val="0"/>
        <w:jc w:val="both"/>
        <w:rPr>
          <w:rFonts w:eastAsia="Times New Roman"/>
          <w:kern w:val="2"/>
          <w:lang w:eastAsia="ar-SA"/>
        </w:rPr>
      </w:pPr>
      <w:bookmarkStart w:id="2" w:name="_Hlk141791836"/>
      <w:r w:rsidRPr="003965AB">
        <w:rPr>
          <w:rFonts w:eastAsiaTheme="minorEastAsia"/>
          <w:lang w:eastAsia="ja-JP"/>
        </w:rPr>
        <w:t>The IARU supports retention of the amateur secondary allocation of 3 300-3 400 MHz in</w:t>
      </w:r>
      <w:r>
        <w:rPr>
          <w:rFonts w:eastAsiaTheme="minorEastAsia"/>
          <w:lang w:eastAsia="ja-JP"/>
        </w:rPr>
        <w:t xml:space="preserve"> </w:t>
      </w:r>
      <w:r w:rsidRPr="003965AB">
        <w:rPr>
          <w:rFonts w:eastAsiaTheme="minorEastAsia"/>
          <w:lang w:eastAsia="ja-JP"/>
        </w:rPr>
        <w:t>Regions 2 and 3.</w:t>
      </w:r>
    </w:p>
    <w:p w14:paraId="1765495F" w14:textId="77777777" w:rsidR="00756B5B" w:rsidRDefault="00756B5B" w:rsidP="00756B5B">
      <w:pPr>
        <w:widowControl w:val="0"/>
        <w:autoSpaceDE w:val="0"/>
        <w:autoSpaceDN w:val="0"/>
        <w:adjustRightInd w:val="0"/>
        <w:jc w:val="both"/>
        <w:rPr>
          <w:rFonts w:eastAsia="MS Mincho"/>
          <w:lang w:eastAsia="ja-JP"/>
        </w:rPr>
      </w:pPr>
    </w:p>
    <w:p w14:paraId="23BC6E2C" w14:textId="77777777" w:rsidR="00756B5B" w:rsidRPr="000758D5" w:rsidRDefault="00756B5B" w:rsidP="00756B5B">
      <w:pPr>
        <w:jc w:val="both"/>
        <w:rPr>
          <w:rFonts w:eastAsia="MS Mincho"/>
          <w:lang w:eastAsia="ja-JP"/>
        </w:rPr>
      </w:pPr>
      <w:r>
        <w:rPr>
          <w:rFonts w:eastAsia="MS Mincho" w:hint="eastAsia"/>
          <w:lang w:eastAsia="ja-JP"/>
        </w:rPr>
        <w:t>I</w:t>
      </w:r>
      <w:r>
        <w:rPr>
          <w:rFonts w:eastAsia="MS Mincho"/>
          <w:lang w:eastAsia="ja-JP"/>
        </w:rPr>
        <w:t xml:space="preserve">ARU prefers Method A (No change) in the CPM Report. </w:t>
      </w:r>
    </w:p>
    <w:bookmarkEnd w:id="2"/>
    <w:p w14:paraId="6D826573" w14:textId="00FACF63" w:rsidR="00334512" w:rsidRDefault="00334512" w:rsidP="00FA4130">
      <w:pPr>
        <w:spacing w:after="120" w:line="288" w:lineRule="auto"/>
        <w:rPr>
          <w:lang w:val="en-NZ"/>
        </w:rPr>
      </w:pPr>
    </w:p>
    <w:p w14:paraId="0AFEA66D" w14:textId="026A3EF1" w:rsidR="00334512" w:rsidRDefault="00334512" w:rsidP="00FA4130">
      <w:pPr>
        <w:spacing w:after="120" w:line="288" w:lineRule="auto"/>
        <w:rPr>
          <w:lang w:val="en-NZ"/>
        </w:rPr>
      </w:pPr>
      <w:r w:rsidRPr="003208A4">
        <w:rPr>
          <w:b/>
          <w:bCs/>
          <w:lang w:val="en-NZ"/>
        </w:rPr>
        <w:t>7.2.</w:t>
      </w:r>
      <w:r w:rsidR="00B627ED">
        <w:rPr>
          <w:b/>
          <w:bCs/>
          <w:lang w:val="en-NZ"/>
        </w:rPr>
        <w:t>2</w:t>
      </w:r>
      <w:r w:rsidRPr="003208A4">
        <w:rPr>
          <w:b/>
          <w:bCs/>
          <w:lang w:val="en-NZ"/>
        </w:rPr>
        <w:tab/>
        <w:t xml:space="preserve">WMO </w:t>
      </w:r>
      <w:r w:rsidR="00E371AC">
        <w:rPr>
          <w:b/>
          <w:bCs/>
          <w:lang w:val="en-NZ"/>
        </w:rPr>
        <w:t xml:space="preserve">- </w:t>
      </w:r>
      <w:r w:rsidR="00E371AC" w:rsidRPr="00441526">
        <w:rPr>
          <w:b/>
          <w:lang w:val="en-NZ" w:eastAsia="ko-KR"/>
        </w:rPr>
        <w:t>Document APG</w:t>
      </w:r>
      <w:r w:rsidR="00E371AC">
        <w:rPr>
          <w:b/>
          <w:lang w:val="en-NZ" w:eastAsia="ko-KR"/>
        </w:rPr>
        <w:t>23</w:t>
      </w:r>
      <w:r w:rsidR="00E371AC" w:rsidRPr="00441526">
        <w:rPr>
          <w:b/>
          <w:lang w:val="en-NZ" w:eastAsia="ko-KR"/>
        </w:rPr>
        <w:t>-</w:t>
      </w:r>
      <w:r w:rsidR="00E371AC">
        <w:rPr>
          <w:b/>
          <w:lang w:val="en-NZ" w:eastAsia="ko-KR"/>
        </w:rPr>
        <w:t>6</w:t>
      </w:r>
      <w:r w:rsidR="00E371AC" w:rsidRPr="00441526">
        <w:rPr>
          <w:b/>
          <w:lang w:val="en-NZ" w:eastAsia="ko-KR"/>
        </w:rPr>
        <w:t>/INF-</w:t>
      </w:r>
      <w:r w:rsidR="00756B5B">
        <w:rPr>
          <w:b/>
          <w:lang w:val="en-NZ" w:eastAsia="ko-KR"/>
        </w:rPr>
        <w:t>02</w:t>
      </w:r>
    </w:p>
    <w:p w14:paraId="5FCE74A9" w14:textId="77777777" w:rsidR="00756B5B" w:rsidRPr="00BD30BB" w:rsidRDefault="00756B5B" w:rsidP="00756B5B">
      <w:pPr>
        <w:pStyle w:val="Paragraph"/>
        <w:spacing w:before="240" w:after="240"/>
        <w:rPr>
          <w:sz w:val="24"/>
          <w:szCs w:val="24"/>
        </w:rPr>
      </w:pPr>
      <w:r w:rsidRPr="00BD30BB">
        <w:rPr>
          <w:sz w:val="24"/>
          <w:szCs w:val="24"/>
        </w:rPr>
        <w:t>WMO does not support any RR modifications under this WRC-23 agenda item due to the absence of ITU-R studies addressing the protection of:</w:t>
      </w:r>
    </w:p>
    <w:p w14:paraId="0E5E506A" w14:textId="77777777" w:rsidR="00756B5B" w:rsidRPr="00BD30BB" w:rsidRDefault="00756B5B" w:rsidP="00756B5B">
      <w:pPr>
        <w:pStyle w:val="Paragraph"/>
        <w:spacing w:before="240" w:after="240"/>
        <w:ind w:left="588" w:hanging="448"/>
        <w:rPr>
          <w:sz w:val="24"/>
          <w:szCs w:val="24"/>
        </w:rPr>
      </w:pPr>
      <w:r w:rsidRPr="00BD30BB">
        <w:rPr>
          <w:sz w:val="24"/>
          <w:szCs w:val="24"/>
        </w:rPr>
        <w:t>-</w:t>
      </w:r>
      <w:r w:rsidRPr="00BD30BB">
        <w:rPr>
          <w:sz w:val="24"/>
          <w:szCs w:val="24"/>
        </w:rPr>
        <w:tab/>
        <w:t xml:space="preserve">a) current and future </w:t>
      </w:r>
      <w:proofErr w:type="spellStart"/>
      <w:r w:rsidRPr="00BD30BB">
        <w:rPr>
          <w:sz w:val="24"/>
          <w:szCs w:val="24"/>
        </w:rPr>
        <w:t>MetSat</w:t>
      </w:r>
      <w:proofErr w:type="spellEnd"/>
      <w:r w:rsidRPr="00BD30BB">
        <w:rPr>
          <w:sz w:val="24"/>
          <w:szCs w:val="24"/>
        </w:rPr>
        <w:t xml:space="preserve"> operations in the band 1</w:t>
      </w:r>
      <w:r>
        <w:rPr>
          <w:sz w:val="24"/>
          <w:szCs w:val="24"/>
        </w:rPr>
        <w:t xml:space="preserve"> </w:t>
      </w:r>
      <w:r w:rsidRPr="00BD30BB">
        <w:rPr>
          <w:sz w:val="24"/>
          <w:szCs w:val="24"/>
        </w:rPr>
        <w:t>695–1</w:t>
      </w:r>
      <w:r>
        <w:rPr>
          <w:sz w:val="24"/>
          <w:szCs w:val="24"/>
        </w:rPr>
        <w:t xml:space="preserve"> </w:t>
      </w:r>
      <w:r w:rsidRPr="00BD30BB">
        <w:rPr>
          <w:sz w:val="24"/>
          <w:szCs w:val="24"/>
        </w:rPr>
        <w:t>710 MHz and in the adjacent band 1670–1695 MHz from narrow-band MSS systems. It is important to ensure the protection of the downlink of the measured data as well as the global dissemination of the data directly to users</w:t>
      </w:r>
    </w:p>
    <w:p w14:paraId="533F9DE4" w14:textId="77777777" w:rsidR="00756B5B" w:rsidRPr="00BD30BB" w:rsidRDefault="00756B5B" w:rsidP="00756B5B">
      <w:pPr>
        <w:pStyle w:val="Paragraph"/>
        <w:spacing w:before="240" w:after="240"/>
        <w:ind w:left="588" w:hanging="448"/>
        <w:jc w:val="left"/>
        <w:rPr>
          <w:sz w:val="24"/>
          <w:szCs w:val="24"/>
        </w:rPr>
      </w:pPr>
      <w:r w:rsidRPr="00BD30BB">
        <w:rPr>
          <w:sz w:val="24"/>
          <w:szCs w:val="24"/>
        </w:rPr>
        <w:t>-</w:t>
      </w:r>
      <w:r w:rsidRPr="00BD30BB">
        <w:rPr>
          <w:sz w:val="24"/>
          <w:szCs w:val="24"/>
        </w:rPr>
        <w:tab/>
        <w:t>b) EESS and SOS in the adjacent band 2</w:t>
      </w:r>
      <w:r>
        <w:rPr>
          <w:sz w:val="24"/>
          <w:szCs w:val="24"/>
        </w:rPr>
        <w:t xml:space="preserve"> </w:t>
      </w:r>
      <w:r w:rsidRPr="00BD30BB">
        <w:rPr>
          <w:sz w:val="24"/>
          <w:szCs w:val="24"/>
        </w:rPr>
        <w:t>025–2</w:t>
      </w:r>
      <w:r>
        <w:rPr>
          <w:sz w:val="24"/>
          <w:szCs w:val="24"/>
        </w:rPr>
        <w:t xml:space="preserve"> </w:t>
      </w:r>
      <w:r w:rsidRPr="00BD30BB">
        <w:rPr>
          <w:sz w:val="24"/>
          <w:szCs w:val="24"/>
        </w:rPr>
        <w:t>110 MHz.</w:t>
      </w:r>
    </w:p>
    <w:p w14:paraId="2403CF09" w14:textId="4A991430" w:rsidR="00334512" w:rsidRPr="00441526" w:rsidRDefault="00756B5B" w:rsidP="00756B5B">
      <w:pPr>
        <w:spacing w:after="120" w:line="288" w:lineRule="auto"/>
        <w:rPr>
          <w:lang w:val="en-NZ"/>
        </w:rPr>
      </w:pPr>
      <w:r w:rsidRPr="00BD30BB">
        <w:t>WMO is in favour of Method A of the CPM Report (which proposes no change), whereas Method C does not address item b) above.</w:t>
      </w:r>
    </w:p>
    <w:p w14:paraId="2FDD84D1" w14:textId="412A62BD" w:rsidR="00334512" w:rsidRDefault="00334512" w:rsidP="00FA4130">
      <w:pPr>
        <w:spacing w:after="120" w:line="288" w:lineRule="auto"/>
        <w:rPr>
          <w:lang w:val="en-NZ"/>
        </w:rPr>
      </w:pPr>
    </w:p>
    <w:p w14:paraId="1D0261CB" w14:textId="2CE9DAE9" w:rsidR="00334512" w:rsidRPr="00334512" w:rsidRDefault="00334512" w:rsidP="00CE0E10">
      <w:pPr>
        <w:ind w:left="-80"/>
        <w:rPr>
          <w:lang w:val="en-NZ"/>
        </w:rPr>
      </w:pPr>
    </w:p>
    <w:p w14:paraId="6325EFBA" w14:textId="77777777" w:rsidR="009D4B7A" w:rsidRPr="00441526" w:rsidRDefault="009D4B7A" w:rsidP="009D4B7A">
      <w:pPr>
        <w:rPr>
          <w:lang w:val="en-NZ"/>
        </w:rPr>
      </w:pPr>
    </w:p>
    <w:p w14:paraId="416AAE34" w14:textId="77777777" w:rsidR="009D4B7A" w:rsidRPr="00441526" w:rsidRDefault="009D4B7A" w:rsidP="009D4B7A">
      <w:pPr>
        <w:jc w:val="both"/>
        <w:rPr>
          <w:lang w:val="en-NZ"/>
        </w:rPr>
      </w:pPr>
    </w:p>
    <w:p w14:paraId="34A9CF7E" w14:textId="77777777" w:rsidR="009D4B7A" w:rsidRPr="00441526" w:rsidRDefault="009D4B7A" w:rsidP="009D4B7A">
      <w:pPr>
        <w:rPr>
          <w:b/>
          <w:lang w:val="en-NZ"/>
        </w:rPr>
      </w:pPr>
    </w:p>
    <w:p w14:paraId="34D4C1EC" w14:textId="64E30010" w:rsidR="00C73F61" w:rsidRPr="009A4A6D" w:rsidRDefault="009D4B7A" w:rsidP="00C73F61">
      <w:pPr>
        <w:jc w:val="center"/>
        <w:rPr>
          <w:snapToGrid w:val="0"/>
        </w:rPr>
      </w:pPr>
      <w:r w:rsidRPr="00441526">
        <w:rPr>
          <w:lang w:val="en-NZ"/>
        </w:rPr>
        <w:t>____________</w:t>
      </w:r>
    </w:p>
    <w:sectPr w:rsidR="00C73F61" w:rsidRPr="009A4A6D" w:rsidSect="007A3E29">
      <w:headerReference w:type="default" r:id="rId11"/>
      <w:footerReference w:type="even" r:id="rId12"/>
      <w:footerReference w:type="defaul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6996" w14:textId="77777777" w:rsidR="00FB5B13" w:rsidRDefault="00FB5B13">
      <w:r>
        <w:separator/>
      </w:r>
    </w:p>
  </w:endnote>
  <w:endnote w:type="continuationSeparator" w:id="0">
    <w:p w14:paraId="60B94A97" w14:textId="77777777" w:rsidR="00FB5B13" w:rsidRDefault="00F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DAA"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44178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3D8" w14:textId="01E75BD2"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765B02">
      <w:rPr>
        <w:rStyle w:val="PageNumber"/>
      </w:rPr>
      <w:t>OUT-30</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1C60F989" w14:textId="77777777" w:rsidTr="007E7497">
      <w:trPr>
        <w:cantSplit/>
        <w:trHeight w:val="204"/>
        <w:jc w:val="center"/>
      </w:trPr>
      <w:tc>
        <w:tcPr>
          <w:tcW w:w="1152" w:type="dxa"/>
        </w:tcPr>
        <w:p w14:paraId="1E6DAB35" w14:textId="77777777" w:rsidR="007E7497" w:rsidRDefault="007E7497" w:rsidP="007E7497">
          <w:pPr>
            <w:rPr>
              <w:b/>
              <w:bCs/>
            </w:rPr>
          </w:pPr>
          <w:r>
            <w:rPr>
              <w:b/>
              <w:bCs/>
            </w:rPr>
            <w:t>Contact:</w:t>
          </w:r>
        </w:p>
      </w:tc>
      <w:tc>
        <w:tcPr>
          <w:tcW w:w="5040" w:type="dxa"/>
        </w:tcPr>
        <w:p w14:paraId="1E0F0641" w14:textId="505FA36D" w:rsidR="007E7497" w:rsidRDefault="00E639BA" w:rsidP="007E7497">
          <w:pPr>
            <w:pStyle w:val="Equation"/>
            <w:tabs>
              <w:tab w:val="clear" w:pos="794"/>
              <w:tab w:val="clear" w:pos="4820"/>
              <w:tab w:val="clear" w:pos="9639"/>
            </w:tabs>
            <w:spacing w:beforeLines="0"/>
            <w:rPr>
              <w:rFonts w:eastAsia="Batang"/>
            </w:rPr>
          </w:pPr>
          <w:proofErr w:type="spellStart"/>
          <w:r>
            <w:rPr>
              <w:rFonts w:eastAsia="Batang"/>
            </w:rPr>
            <w:t>Dr.</w:t>
          </w:r>
          <w:proofErr w:type="spellEnd"/>
          <w:r>
            <w:rPr>
              <w:rFonts w:eastAsia="Batang"/>
            </w:rPr>
            <w:t xml:space="preserve"> </w:t>
          </w:r>
          <w:proofErr w:type="spellStart"/>
          <w:r w:rsidR="003B18E7">
            <w:rPr>
              <w:rFonts w:eastAsia="Batang"/>
            </w:rPr>
            <w:t>Daesub</w:t>
          </w:r>
          <w:proofErr w:type="spellEnd"/>
          <w:r w:rsidR="003B18E7">
            <w:rPr>
              <w:rFonts w:eastAsia="Batang"/>
            </w:rPr>
            <w:t xml:space="preserve"> Oh</w:t>
          </w:r>
        </w:p>
        <w:p w14:paraId="736EA230" w14:textId="000D726E" w:rsidR="00E639BA" w:rsidRDefault="00E639BA" w:rsidP="007E7497">
          <w:pPr>
            <w:pStyle w:val="Equation"/>
            <w:tabs>
              <w:tab w:val="clear" w:pos="794"/>
              <w:tab w:val="clear" w:pos="4820"/>
              <w:tab w:val="clear" w:pos="9639"/>
            </w:tabs>
            <w:spacing w:beforeLines="0"/>
            <w:rPr>
              <w:rFonts w:eastAsia="Batang"/>
            </w:rPr>
          </w:pPr>
          <w:r>
            <w:rPr>
              <w:rFonts w:eastAsia="Batang"/>
            </w:rPr>
            <w:t xml:space="preserve">Chair, </w:t>
          </w:r>
          <w:r w:rsidR="003B18E7">
            <w:rPr>
              <w:rFonts w:eastAsia="Batang"/>
            </w:rPr>
            <w:t>DG 1.18</w:t>
          </w:r>
        </w:p>
      </w:tc>
      <w:tc>
        <w:tcPr>
          <w:tcW w:w="3024" w:type="dxa"/>
        </w:tcPr>
        <w:p w14:paraId="7650FF59" w14:textId="63C493D9" w:rsidR="007E7497" w:rsidRDefault="007E7497" w:rsidP="00E23D98">
          <w:pPr>
            <w:rPr>
              <w:lang w:eastAsia="ja-JP"/>
            </w:rPr>
          </w:pPr>
          <w:r>
            <w:t>Email</w:t>
          </w:r>
          <w:r>
            <w:rPr>
              <w:rFonts w:hint="eastAsia"/>
            </w:rPr>
            <w:t>:</w:t>
          </w:r>
          <w:r w:rsidR="003B18E7">
            <w:t xml:space="preserve"> trap@etri.re.kr</w:t>
          </w:r>
        </w:p>
      </w:tc>
    </w:tr>
  </w:tbl>
  <w:p w14:paraId="4F51CE8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6B65" w14:textId="77777777" w:rsidR="00FB5B13" w:rsidRDefault="00FB5B13">
      <w:r>
        <w:separator/>
      </w:r>
    </w:p>
  </w:footnote>
  <w:footnote w:type="continuationSeparator" w:id="0">
    <w:p w14:paraId="0D5366C1" w14:textId="77777777" w:rsidR="00FB5B13" w:rsidRDefault="00FB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F17" w14:textId="77777777" w:rsidR="007E1FDD" w:rsidRDefault="007E1FDD" w:rsidP="008E3821">
    <w:pPr>
      <w:pStyle w:val="Header"/>
      <w:tabs>
        <w:tab w:val="clear" w:pos="4320"/>
        <w:tab w:val="clear" w:pos="8640"/>
      </w:tabs>
      <w:rPr>
        <w:lang w:eastAsia="ko-KR"/>
      </w:rPr>
    </w:pPr>
  </w:p>
  <w:p w14:paraId="24FDB20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37E0C90"/>
    <w:multiLevelType w:val="hybridMultilevel"/>
    <w:tmpl w:val="16483322"/>
    <w:lvl w:ilvl="0" w:tplc="705879B2">
      <w:start w:val="1"/>
      <w:numFmt w:val="decimal"/>
      <w:lvlText w:val="%1)"/>
      <w:lvlJc w:val="left"/>
      <w:pPr>
        <w:ind w:left="1077" w:hanging="360"/>
      </w:pPr>
      <w:rPr>
        <w:rFonts w:hint="default"/>
      </w:rPr>
    </w:lvl>
    <w:lvl w:ilvl="1" w:tplc="04090019" w:tentative="1">
      <w:start w:val="1"/>
      <w:numFmt w:val="upperLetter"/>
      <w:lvlText w:val="%2."/>
      <w:lvlJc w:val="left"/>
      <w:pPr>
        <w:ind w:left="1517" w:hanging="400"/>
      </w:pPr>
    </w:lvl>
    <w:lvl w:ilvl="2" w:tplc="0409001B" w:tentative="1">
      <w:start w:val="1"/>
      <w:numFmt w:val="lowerRoman"/>
      <w:lvlText w:val="%3."/>
      <w:lvlJc w:val="right"/>
      <w:pPr>
        <w:ind w:left="1917" w:hanging="400"/>
      </w:pPr>
    </w:lvl>
    <w:lvl w:ilvl="3" w:tplc="0409000F" w:tentative="1">
      <w:start w:val="1"/>
      <w:numFmt w:val="decimal"/>
      <w:lvlText w:val="%4."/>
      <w:lvlJc w:val="left"/>
      <w:pPr>
        <w:ind w:left="2317" w:hanging="400"/>
      </w:pPr>
    </w:lvl>
    <w:lvl w:ilvl="4" w:tplc="04090019" w:tentative="1">
      <w:start w:val="1"/>
      <w:numFmt w:val="upperLetter"/>
      <w:lvlText w:val="%5."/>
      <w:lvlJc w:val="left"/>
      <w:pPr>
        <w:ind w:left="2717" w:hanging="400"/>
      </w:pPr>
    </w:lvl>
    <w:lvl w:ilvl="5" w:tplc="0409001B" w:tentative="1">
      <w:start w:val="1"/>
      <w:numFmt w:val="lowerRoman"/>
      <w:lvlText w:val="%6."/>
      <w:lvlJc w:val="right"/>
      <w:pPr>
        <w:ind w:left="3117" w:hanging="400"/>
      </w:pPr>
    </w:lvl>
    <w:lvl w:ilvl="6" w:tplc="0409000F" w:tentative="1">
      <w:start w:val="1"/>
      <w:numFmt w:val="decimal"/>
      <w:lvlText w:val="%7."/>
      <w:lvlJc w:val="left"/>
      <w:pPr>
        <w:ind w:left="3517" w:hanging="400"/>
      </w:pPr>
    </w:lvl>
    <w:lvl w:ilvl="7" w:tplc="04090019" w:tentative="1">
      <w:start w:val="1"/>
      <w:numFmt w:val="upperLetter"/>
      <w:lvlText w:val="%8."/>
      <w:lvlJc w:val="left"/>
      <w:pPr>
        <w:ind w:left="3917" w:hanging="400"/>
      </w:pPr>
    </w:lvl>
    <w:lvl w:ilvl="8" w:tplc="0409001B" w:tentative="1">
      <w:start w:val="1"/>
      <w:numFmt w:val="lowerRoman"/>
      <w:lvlText w:val="%9."/>
      <w:lvlJc w:val="right"/>
      <w:pPr>
        <w:ind w:left="4317" w:hanging="400"/>
      </w:p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1D63E6"/>
    <w:multiLevelType w:val="hybridMultilevel"/>
    <w:tmpl w:val="BF22F120"/>
    <w:lvl w:ilvl="0" w:tplc="3FB80A9E">
      <w:start w:val="2"/>
      <w:numFmt w:val="bullet"/>
      <w:lvlText w:val="–"/>
      <w:lvlJc w:val="left"/>
      <w:pPr>
        <w:ind w:left="2628" w:hanging="360"/>
      </w:pPr>
      <w:rPr>
        <w:rFonts w:ascii="Times New Roman" w:eastAsia="Batang" w:hAnsi="Times New Roman" w:cs="Times New Roman" w:hint="default"/>
      </w:rPr>
    </w:lvl>
    <w:lvl w:ilvl="1" w:tplc="04090003" w:tentative="1">
      <w:start w:val="1"/>
      <w:numFmt w:val="bullet"/>
      <w:lvlText w:val=""/>
      <w:lvlJc w:val="left"/>
      <w:pPr>
        <w:ind w:left="3148" w:hanging="440"/>
      </w:pPr>
      <w:rPr>
        <w:rFonts w:ascii="Wingdings" w:hAnsi="Wingdings" w:hint="default"/>
      </w:rPr>
    </w:lvl>
    <w:lvl w:ilvl="2" w:tplc="04090005" w:tentative="1">
      <w:start w:val="1"/>
      <w:numFmt w:val="bullet"/>
      <w:lvlText w:val=""/>
      <w:lvlJc w:val="left"/>
      <w:pPr>
        <w:ind w:left="3588" w:hanging="440"/>
      </w:pPr>
      <w:rPr>
        <w:rFonts w:ascii="Wingdings" w:hAnsi="Wingdings" w:hint="default"/>
      </w:rPr>
    </w:lvl>
    <w:lvl w:ilvl="3" w:tplc="04090001" w:tentative="1">
      <w:start w:val="1"/>
      <w:numFmt w:val="bullet"/>
      <w:lvlText w:val=""/>
      <w:lvlJc w:val="left"/>
      <w:pPr>
        <w:ind w:left="4028" w:hanging="440"/>
      </w:pPr>
      <w:rPr>
        <w:rFonts w:ascii="Wingdings" w:hAnsi="Wingdings" w:hint="default"/>
      </w:rPr>
    </w:lvl>
    <w:lvl w:ilvl="4" w:tplc="04090003" w:tentative="1">
      <w:start w:val="1"/>
      <w:numFmt w:val="bullet"/>
      <w:lvlText w:val=""/>
      <w:lvlJc w:val="left"/>
      <w:pPr>
        <w:ind w:left="4468" w:hanging="440"/>
      </w:pPr>
      <w:rPr>
        <w:rFonts w:ascii="Wingdings" w:hAnsi="Wingdings" w:hint="default"/>
      </w:rPr>
    </w:lvl>
    <w:lvl w:ilvl="5" w:tplc="04090005" w:tentative="1">
      <w:start w:val="1"/>
      <w:numFmt w:val="bullet"/>
      <w:lvlText w:val=""/>
      <w:lvlJc w:val="left"/>
      <w:pPr>
        <w:ind w:left="4908" w:hanging="440"/>
      </w:pPr>
      <w:rPr>
        <w:rFonts w:ascii="Wingdings" w:hAnsi="Wingdings" w:hint="default"/>
      </w:rPr>
    </w:lvl>
    <w:lvl w:ilvl="6" w:tplc="04090001" w:tentative="1">
      <w:start w:val="1"/>
      <w:numFmt w:val="bullet"/>
      <w:lvlText w:val=""/>
      <w:lvlJc w:val="left"/>
      <w:pPr>
        <w:ind w:left="5348" w:hanging="440"/>
      </w:pPr>
      <w:rPr>
        <w:rFonts w:ascii="Wingdings" w:hAnsi="Wingdings" w:hint="default"/>
      </w:rPr>
    </w:lvl>
    <w:lvl w:ilvl="7" w:tplc="04090003" w:tentative="1">
      <w:start w:val="1"/>
      <w:numFmt w:val="bullet"/>
      <w:lvlText w:val=""/>
      <w:lvlJc w:val="left"/>
      <w:pPr>
        <w:ind w:left="5788" w:hanging="440"/>
      </w:pPr>
      <w:rPr>
        <w:rFonts w:ascii="Wingdings" w:hAnsi="Wingdings" w:hint="default"/>
      </w:rPr>
    </w:lvl>
    <w:lvl w:ilvl="8" w:tplc="04090005" w:tentative="1">
      <w:start w:val="1"/>
      <w:numFmt w:val="bullet"/>
      <w:lvlText w:val=""/>
      <w:lvlJc w:val="left"/>
      <w:pPr>
        <w:ind w:left="6228" w:hanging="44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1B11B4A"/>
    <w:multiLevelType w:val="multilevel"/>
    <w:tmpl w:val="31B11B4A"/>
    <w:lvl w:ilvl="0">
      <w:start w:val="2"/>
      <w:numFmt w:val="bullet"/>
      <w:lvlText w:val="-"/>
      <w:lvlJc w:val="left"/>
      <w:pPr>
        <w:ind w:left="720" w:hanging="360"/>
      </w:pPr>
      <w:rPr>
        <w:rFonts w:ascii="Times New Roman" w:eastAsia="BatangChe"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90F2E16"/>
    <w:multiLevelType w:val="multilevel"/>
    <w:tmpl w:val="390F2E16"/>
    <w:lvl w:ilvl="0">
      <w:start w:val="1"/>
      <w:numFmt w:val="bullet"/>
      <w:lvlText w:val="–"/>
      <w:lvlJc w:val="left"/>
      <w:pPr>
        <w:ind w:left="14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716A451E"/>
    <w:multiLevelType w:val="hybridMultilevel"/>
    <w:tmpl w:val="218C67A0"/>
    <w:lvl w:ilvl="0" w:tplc="289EABBE">
      <w:start w:val="2"/>
      <w:numFmt w:val="bullet"/>
      <w:lvlText w:val="-"/>
      <w:lvlJc w:val="left"/>
      <w:pPr>
        <w:ind w:left="1437" w:hanging="360"/>
      </w:pPr>
      <w:rPr>
        <w:rFonts w:ascii="Times New Roman" w:eastAsia="BatangChe" w:hAnsi="Times New Roman" w:cs="Times New Roman" w:hint="default"/>
      </w:rPr>
    </w:lvl>
    <w:lvl w:ilvl="1" w:tplc="04090003" w:tentative="1">
      <w:start w:val="1"/>
      <w:numFmt w:val="bullet"/>
      <w:lvlText w:val=""/>
      <w:lvlJc w:val="left"/>
      <w:pPr>
        <w:ind w:left="1957" w:hanging="440"/>
      </w:pPr>
      <w:rPr>
        <w:rFonts w:ascii="Wingdings" w:hAnsi="Wingdings" w:hint="default"/>
      </w:rPr>
    </w:lvl>
    <w:lvl w:ilvl="2" w:tplc="04090005" w:tentative="1">
      <w:start w:val="1"/>
      <w:numFmt w:val="bullet"/>
      <w:lvlText w:val=""/>
      <w:lvlJc w:val="left"/>
      <w:pPr>
        <w:ind w:left="2397" w:hanging="440"/>
      </w:pPr>
      <w:rPr>
        <w:rFonts w:ascii="Wingdings" w:hAnsi="Wingdings" w:hint="default"/>
      </w:rPr>
    </w:lvl>
    <w:lvl w:ilvl="3" w:tplc="04090001" w:tentative="1">
      <w:start w:val="1"/>
      <w:numFmt w:val="bullet"/>
      <w:lvlText w:val=""/>
      <w:lvlJc w:val="left"/>
      <w:pPr>
        <w:ind w:left="2837" w:hanging="440"/>
      </w:pPr>
      <w:rPr>
        <w:rFonts w:ascii="Wingdings" w:hAnsi="Wingdings" w:hint="default"/>
      </w:rPr>
    </w:lvl>
    <w:lvl w:ilvl="4" w:tplc="04090003" w:tentative="1">
      <w:start w:val="1"/>
      <w:numFmt w:val="bullet"/>
      <w:lvlText w:val=""/>
      <w:lvlJc w:val="left"/>
      <w:pPr>
        <w:ind w:left="3277" w:hanging="440"/>
      </w:pPr>
      <w:rPr>
        <w:rFonts w:ascii="Wingdings" w:hAnsi="Wingdings" w:hint="default"/>
      </w:rPr>
    </w:lvl>
    <w:lvl w:ilvl="5" w:tplc="04090005" w:tentative="1">
      <w:start w:val="1"/>
      <w:numFmt w:val="bullet"/>
      <w:lvlText w:val=""/>
      <w:lvlJc w:val="left"/>
      <w:pPr>
        <w:ind w:left="3717" w:hanging="440"/>
      </w:pPr>
      <w:rPr>
        <w:rFonts w:ascii="Wingdings" w:hAnsi="Wingdings" w:hint="default"/>
      </w:rPr>
    </w:lvl>
    <w:lvl w:ilvl="6" w:tplc="04090001" w:tentative="1">
      <w:start w:val="1"/>
      <w:numFmt w:val="bullet"/>
      <w:lvlText w:val=""/>
      <w:lvlJc w:val="left"/>
      <w:pPr>
        <w:ind w:left="4157" w:hanging="440"/>
      </w:pPr>
      <w:rPr>
        <w:rFonts w:ascii="Wingdings" w:hAnsi="Wingdings" w:hint="default"/>
      </w:rPr>
    </w:lvl>
    <w:lvl w:ilvl="7" w:tplc="04090003" w:tentative="1">
      <w:start w:val="1"/>
      <w:numFmt w:val="bullet"/>
      <w:lvlText w:val=""/>
      <w:lvlJc w:val="left"/>
      <w:pPr>
        <w:ind w:left="4597" w:hanging="440"/>
      </w:pPr>
      <w:rPr>
        <w:rFonts w:ascii="Wingdings" w:hAnsi="Wingdings" w:hint="default"/>
      </w:rPr>
    </w:lvl>
    <w:lvl w:ilvl="8" w:tplc="04090005" w:tentative="1">
      <w:start w:val="1"/>
      <w:numFmt w:val="bullet"/>
      <w:lvlText w:val=""/>
      <w:lvlJc w:val="left"/>
      <w:pPr>
        <w:ind w:left="5037" w:hanging="440"/>
      </w:pPr>
      <w:rPr>
        <w:rFonts w:ascii="Wingdings" w:hAnsi="Wingdings" w:hint="default"/>
      </w:rPr>
    </w:lvl>
  </w:abstractNum>
  <w:abstractNum w:abstractNumId="1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38600895">
    <w:abstractNumId w:val="9"/>
  </w:num>
  <w:num w:numId="2" w16cid:durableId="982655488">
    <w:abstractNumId w:val="6"/>
  </w:num>
  <w:num w:numId="3" w16cid:durableId="327054919">
    <w:abstractNumId w:val="5"/>
  </w:num>
  <w:num w:numId="4" w16cid:durableId="1749839847">
    <w:abstractNumId w:val="14"/>
  </w:num>
  <w:num w:numId="5" w16cid:durableId="706487749">
    <w:abstractNumId w:val="7"/>
  </w:num>
  <w:num w:numId="6" w16cid:durableId="959647247">
    <w:abstractNumId w:val="10"/>
  </w:num>
  <w:num w:numId="7" w16cid:durableId="1998337165">
    <w:abstractNumId w:val="3"/>
  </w:num>
  <w:num w:numId="8" w16cid:durableId="857088261">
    <w:abstractNumId w:val="1"/>
  </w:num>
  <w:num w:numId="9" w16cid:durableId="1240335802">
    <w:abstractNumId w:val="16"/>
  </w:num>
  <w:num w:numId="10" w16cid:durableId="415399682">
    <w:abstractNumId w:val="0"/>
  </w:num>
  <w:num w:numId="11" w16cid:durableId="305283694">
    <w:abstractNumId w:val="15"/>
  </w:num>
  <w:num w:numId="12" w16cid:durableId="185944546">
    <w:abstractNumId w:val="12"/>
  </w:num>
  <w:num w:numId="13" w16cid:durableId="1991052069">
    <w:abstractNumId w:val="11"/>
  </w:num>
  <w:num w:numId="14" w16cid:durableId="1360928989">
    <w:abstractNumId w:val="2"/>
  </w:num>
  <w:num w:numId="15" w16cid:durableId="145515915">
    <w:abstractNumId w:val="13"/>
  </w:num>
  <w:num w:numId="16" w16cid:durableId="1679579806">
    <w:abstractNumId w:val="4"/>
  </w:num>
  <w:num w:numId="17" w16cid:durableId="196373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3595B"/>
    <w:rsid w:val="00066CF9"/>
    <w:rsid w:val="000713CF"/>
    <w:rsid w:val="00075C14"/>
    <w:rsid w:val="00094B87"/>
    <w:rsid w:val="000A5201"/>
    <w:rsid w:val="000A5418"/>
    <w:rsid w:val="000A653B"/>
    <w:rsid w:val="000A7F53"/>
    <w:rsid w:val="000B1E8C"/>
    <w:rsid w:val="000B48CB"/>
    <w:rsid w:val="000B595C"/>
    <w:rsid w:val="000D7C75"/>
    <w:rsid w:val="000E702D"/>
    <w:rsid w:val="000F517C"/>
    <w:rsid w:val="000F5540"/>
    <w:rsid w:val="00104039"/>
    <w:rsid w:val="0012614F"/>
    <w:rsid w:val="0012796C"/>
    <w:rsid w:val="00130A94"/>
    <w:rsid w:val="00133947"/>
    <w:rsid w:val="00152E46"/>
    <w:rsid w:val="001539DD"/>
    <w:rsid w:val="00164353"/>
    <w:rsid w:val="00196568"/>
    <w:rsid w:val="0019713F"/>
    <w:rsid w:val="001A07AA"/>
    <w:rsid w:val="001A2F16"/>
    <w:rsid w:val="001B18C2"/>
    <w:rsid w:val="001C72A6"/>
    <w:rsid w:val="001D5D7E"/>
    <w:rsid w:val="001F3D64"/>
    <w:rsid w:val="001F5947"/>
    <w:rsid w:val="0021588B"/>
    <w:rsid w:val="002216AC"/>
    <w:rsid w:val="002219FD"/>
    <w:rsid w:val="00230738"/>
    <w:rsid w:val="00240357"/>
    <w:rsid w:val="00241BCF"/>
    <w:rsid w:val="00254A1B"/>
    <w:rsid w:val="00272800"/>
    <w:rsid w:val="0028454D"/>
    <w:rsid w:val="00286912"/>
    <w:rsid w:val="002878F7"/>
    <w:rsid w:val="00291C9E"/>
    <w:rsid w:val="002926D4"/>
    <w:rsid w:val="002C07DA"/>
    <w:rsid w:val="002C520E"/>
    <w:rsid w:val="002C7D39"/>
    <w:rsid w:val="002C7EA9"/>
    <w:rsid w:val="002F3292"/>
    <w:rsid w:val="002F7AE6"/>
    <w:rsid w:val="003208A4"/>
    <w:rsid w:val="00334512"/>
    <w:rsid w:val="003411A0"/>
    <w:rsid w:val="00342F20"/>
    <w:rsid w:val="00343067"/>
    <w:rsid w:val="003540E0"/>
    <w:rsid w:val="003548C2"/>
    <w:rsid w:val="00366A36"/>
    <w:rsid w:val="003809C7"/>
    <w:rsid w:val="003A4630"/>
    <w:rsid w:val="003A6347"/>
    <w:rsid w:val="003A6A39"/>
    <w:rsid w:val="003B03B2"/>
    <w:rsid w:val="003B18E7"/>
    <w:rsid w:val="003B56AB"/>
    <w:rsid w:val="003B6263"/>
    <w:rsid w:val="003C2323"/>
    <w:rsid w:val="003C64A7"/>
    <w:rsid w:val="003D25E1"/>
    <w:rsid w:val="003D38FC"/>
    <w:rsid w:val="003D3FDA"/>
    <w:rsid w:val="004033F9"/>
    <w:rsid w:val="00406EAB"/>
    <w:rsid w:val="00410493"/>
    <w:rsid w:val="00420822"/>
    <w:rsid w:val="00444170"/>
    <w:rsid w:val="004523AA"/>
    <w:rsid w:val="0045458F"/>
    <w:rsid w:val="004633B4"/>
    <w:rsid w:val="004854EE"/>
    <w:rsid w:val="00494D01"/>
    <w:rsid w:val="004A479D"/>
    <w:rsid w:val="004B2A11"/>
    <w:rsid w:val="004B3553"/>
    <w:rsid w:val="00507D02"/>
    <w:rsid w:val="00510276"/>
    <w:rsid w:val="00530E8C"/>
    <w:rsid w:val="00543132"/>
    <w:rsid w:val="00543F7C"/>
    <w:rsid w:val="005447E3"/>
    <w:rsid w:val="00544D55"/>
    <w:rsid w:val="00545933"/>
    <w:rsid w:val="0054610B"/>
    <w:rsid w:val="00550271"/>
    <w:rsid w:val="00557544"/>
    <w:rsid w:val="005606F6"/>
    <w:rsid w:val="00577C0A"/>
    <w:rsid w:val="00587875"/>
    <w:rsid w:val="00590C0F"/>
    <w:rsid w:val="005A0A7C"/>
    <w:rsid w:val="005B4C4E"/>
    <w:rsid w:val="005C5EB6"/>
    <w:rsid w:val="005C652D"/>
    <w:rsid w:val="005D1BB8"/>
    <w:rsid w:val="005D3914"/>
    <w:rsid w:val="005D6B2F"/>
    <w:rsid w:val="00602326"/>
    <w:rsid w:val="00607E2B"/>
    <w:rsid w:val="006139D6"/>
    <w:rsid w:val="00623CE1"/>
    <w:rsid w:val="0063062B"/>
    <w:rsid w:val="00635AEA"/>
    <w:rsid w:val="00667229"/>
    <w:rsid w:val="006769C2"/>
    <w:rsid w:val="00682BE5"/>
    <w:rsid w:val="00690FED"/>
    <w:rsid w:val="006939A5"/>
    <w:rsid w:val="006A7077"/>
    <w:rsid w:val="006B0CE4"/>
    <w:rsid w:val="006B480A"/>
    <w:rsid w:val="006B765F"/>
    <w:rsid w:val="006C6E3B"/>
    <w:rsid w:val="006E12FC"/>
    <w:rsid w:val="006E66EB"/>
    <w:rsid w:val="00712451"/>
    <w:rsid w:val="00731041"/>
    <w:rsid w:val="00732F08"/>
    <w:rsid w:val="0074190C"/>
    <w:rsid w:val="00753FEB"/>
    <w:rsid w:val="00756B5B"/>
    <w:rsid w:val="00762576"/>
    <w:rsid w:val="00765B02"/>
    <w:rsid w:val="00777A2B"/>
    <w:rsid w:val="00786E33"/>
    <w:rsid w:val="00791060"/>
    <w:rsid w:val="007A25B5"/>
    <w:rsid w:val="007A3E29"/>
    <w:rsid w:val="007A5A65"/>
    <w:rsid w:val="007B5626"/>
    <w:rsid w:val="007E1FDD"/>
    <w:rsid w:val="007E7497"/>
    <w:rsid w:val="007F08FF"/>
    <w:rsid w:val="007F4564"/>
    <w:rsid w:val="0080570B"/>
    <w:rsid w:val="008148E1"/>
    <w:rsid w:val="00816F4E"/>
    <w:rsid w:val="008315F6"/>
    <w:rsid w:val="008319BF"/>
    <w:rsid w:val="008337EA"/>
    <w:rsid w:val="00837E04"/>
    <w:rsid w:val="00845896"/>
    <w:rsid w:val="00845A38"/>
    <w:rsid w:val="008606C3"/>
    <w:rsid w:val="008649BA"/>
    <w:rsid w:val="008950FB"/>
    <w:rsid w:val="008973DD"/>
    <w:rsid w:val="008A481F"/>
    <w:rsid w:val="008D0E09"/>
    <w:rsid w:val="008E2079"/>
    <w:rsid w:val="008E3821"/>
    <w:rsid w:val="0094028D"/>
    <w:rsid w:val="00943554"/>
    <w:rsid w:val="00952B8C"/>
    <w:rsid w:val="009544CD"/>
    <w:rsid w:val="00961B97"/>
    <w:rsid w:val="00963A9C"/>
    <w:rsid w:val="0097693B"/>
    <w:rsid w:val="00981932"/>
    <w:rsid w:val="00993355"/>
    <w:rsid w:val="009A4A6D"/>
    <w:rsid w:val="009D4B7A"/>
    <w:rsid w:val="00A0503B"/>
    <w:rsid w:val="00A11F26"/>
    <w:rsid w:val="00A13265"/>
    <w:rsid w:val="00A17AC8"/>
    <w:rsid w:val="00A339A1"/>
    <w:rsid w:val="00A51D60"/>
    <w:rsid w:val="00A71136"/>
    <w:rsid w:val="00AA2D8E"/>
    <w:rsid w:val="00AA474C"/>
    <w:rsid w:val="00AD2E14"/>
    <w:rsid w:val="00AD7E5F"/>
    <w:rsid w:val="00AF4BCF"/>
    <w:rsid w:val="00AF6E67"/>
    <w:rsid w:val="00B01AA1"/>
    <w:rsid w:val="00B04997"/>
    <w:rsid w:val="00B04F62"/>
    <w:rsid w:val="00B30C81"/>
    <w:rsid w:val="00B327D5"/>
    <w:rsid w:val="00B3474C"/>
    <w:rsid w:val="00B3754A"/>
    <w:rsid w:val="00B4793B"/>
    <w:rsid w:val="00B627ED"/>
    <w:rsid w:val="00BB28DB"/>
    <w:rsid w:val="00BB2990"/>
    <w:rsid w:val="00BB33AC"/>
    <w:rsid w:val="00BC7506"/>
    <w:rsid w:val="00BE29EB"/>
    <w:rsid w:val="00BF5D20"/>
    <w:rsid w:val="00C041B5"/>
    <w:rsid w:val="00C13196"/>
    <w:rsid w:val="00C15633"/>
    <w:rsid w:val="00C15799"/>
    <w:rsid w:val="00C15D35"/>
    <w:rsid w:val="00C20F4D"/>
    <w:rsid w:val="00C32CC9"/>
    <w:rsid w:val="00C357AD"/>
    <w:rsid w:val="00C37512"/>
    <w:rsid w:val="00C55E54"/>
    <w:rsid w:val="00C6069C"/>
    <w:rsid w:val="00C712CE"/>
    <w:rsid w:val="00C73F61"/>
    <w:rsid w:val="00C85119"/>
    <w:rsid w:val="00CA214D"/>
    <w:rsid w:val="00CD5431"/>
    <w:rsid w:val="00CE0E10"/>
    <w:rsid w:val="00CF2491"/>
    <w:rsid w:val="00D1252E"/>
    <w:rsid w:val="00D2623A"/>
    <w:rsid w:val="00D35107"/>
    <w:rsid w:val="00D571D6"/>
    <w:rsid w:val="00D57772"/>
    <w:rsid w:val="00D61F12"/>
    <w:rsid w:val="00D64812"/>
    <w:rsid w:val="00D72AE3"/>
    <w:rsid w:val="00D75A4D"/>
    <w:rsid w:val="00D8478B"/>
    <w:rsid w:val="00D86151"/>
    <w:rsid w:val="00D9465E"/>
    <w:rsid w:val="00DA7595"/>
    <w:rsid w:val="00DB0A68"/>
    <w:rsid w:val="00DB5EAB"/>
    <w:rsid w:val="00DB6EC4"/>
    <w:rsid w:val="00DC43A3"/>
    <w:rsid w:val="00DD7C09"/>
    <w:rsid w:val="00DF791C"/>
    <w:rsid w:val="00E0124F"/>
    <w:rsid w:val="00E23D98"/>
    <w:rsid w:val="00E371AC"/>
    <w:rsid w:val="00E45829"/>
    <w:rsid w:val="00E5387B"/>
    <w:rsid w:val="00E545D9"/>
    <w:rsid w:val="00E639BA"/>
    <w:rsid w:val="00E65FC2"/>
    <w:rsid w:val="00E674D3"/>
    <w:rsid w:val="00E70FD0"/>
    <w:rsid w:val="00E80263"/>
    <w:rsid w:val="00E82E43"/>
    <w:rsid w:val="00EA7027"/>
    <w:rsid w:val="00EC1B79"/>
    <w:rsid w:val="00EC538C"/>
    <w:rsid w:val="00ED4B0B"/>
    <w:rsid w:val="00EE6F70"/>
    <w:rsid w:val="00EF183B"/>
    <w:rsid w:val="00F17BE0"/>
    <w:rsid w:val="00F22807"/>
    <w:rsid w:val="00F2678E"/>
    <w:rsid w:val="00F27A79"/>
    <w:rsid w:val="00F33CE8"/>
    <w:rsid w:val="00F5757F"/>
    <w:rsid w:val="00F60437"/>
    <w:rsid w:val="00F84067"/>
    <w:rsid w:val="00F871F5"/>
    <w:rsid w:val="00F93C76"/>
    <w:rsid w:val="00F95E24"/>
    <w:rsid w:val="00FA2358"/>
    <w:rsid w:val="00FA4130"/>
    <w:rsid w:val="00FB5B13"/>
    <w:rsid w:val="00FB5B3D"/>
    <w:rsid w:val="00FC156A"/>
    <w:rsid w:val="00FD3A0C"/>
    <w:rsid w:val="00FE3DE5"/>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D3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paragraph" w:styleId="FootnoteText">
    <w:name w:val="footnote text"/>
    <w:basedOn w:val="Normal"/>
    <w:link w:val="FootnoteTextChar"/>
    <w:semiHidden/>
    <w:unhideWhenUsed/>
    <w:rsid w:val="009D4B7A"/>
    <w:rPr>
      <w:sz w:val="20"/>
      <w:szCs w:val="20"/>
    </w:rPr>
  </w:style>
  <w:style w:type="character" w:customStyle="1" w:styleId="FootnoteTextChar">
    <w:name w:val="Footnote Text Char"/>
    <w:basedOn w:val="DefaultParagraphFont"/>
    <w:link w:val="FootnoteText"/>
    <w:semiHidden/>
    <w:rsid w:val="009D4B7A"/>
    <w:rPr>
      <w:rFonts w:eastAsia="BatangChe"/>
    </w:rPr>
  </w:style>
  <w:style w:type="character" w:styleId="FootnoteReference">
    <w:name w:val="footnote reference"/>
    <w:basedOn w:val="DefaultParagraphFont"/>
    <w:semiHidden/>
    <w:unhideWhenUsed/>
    <w:rsid w:val="009D4B7A"/>
    <w:rPr>
      <w:vertAlign w:val="superscript"/>
    </w:rPr>
  </w:style>
  <w:style w:type="paragraph" w:styleId="Revision">
    <w:name w:val="Revision"/>
    <w:hidden/>
    <w:uiPriority w:val="99"/>
    <w:semiHidden/>
    <w:rsid w:val="00C37512"/>
    <w:rPr>
      <w:rFonts w:eastAsia="BatangChe"/>
      <w:sz w:val="24"/>
      <w:szCs w:val="24"/>
    </w:rPr>
  </w:style>
  <w:style w:type="character" w:customStyle="1" w:styleId="ListParagraphChar">
    <w:name w:val="List Paragraph Char"/>
    <w:basedOn w:val="DefaultParagraphFont"/>
    <w:link w:val="ListParagraph"/>
    <w:uiPriority w:val="34"/>
    <w:qFormat/>
    <w:locked/>
    <w:rsid w:val="00C55E54"/>
    <w:rPr>
      <w:rFonts w:eastAsia="BatangChe"/>
      <w:sz w:val="24"/>
      <w:szCs w:val="24"/>
    </w:rPr>
  </w:style>
  <w:style w:type="paragraph" w:customStyle="1" w:styleId="enumlev1">
    <w:name w:val="enumlev1"/>
    <w:basedOn w:val="Normal"/>
    <w:link w:val="enumlev1Char"/>
    <w:qFormat/>
    <w:rsid w:val="004A479D"/>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4A479D"/>
    <w:rPr>
      <w:rFonts w:eastAsia="MS Mincho"/>
      <w:sz w:val="24"/>
      <w:lang w:val="en-GB"/>
    </w:rPr>
  </w:style>
  <w:style w:type="paragraph" w:customStyle="1" w:styleId="enumlev2">
    <w:name w:val="enumlev2"/>
    <w:basedOn w:val="enumlev1"/>
    <w:rsid w:val="004A479D"/>
    <w:pPr>
      <w:ind w:left="1871" w:hanging="737"/>
    </w:pPr>
    <w:rPr>
      <w:rFonts w:eastAsia="Batang"/>
    </w:rPr>
  </w:style>
  <w:style w:type="paragraph" w:styleId="NormalWeb">
    <w:name w:val="Normal (Web)"/>
    <w:basedOn w:val="Normal"/>
    <w:uiPriority w:val="99"/>
    <w:unhideWhenUsed/>
    <w:rsid w:val="007A5A65"/>
    <w:pPr>
      <w:spacing w:before="100" w:beforeAutospacing="1" w:after="100" w:afterAutospacing="1"/>
    </w:pPr>
    <w:rPr>
      <w:rFonts w:eastAsia="Times New Roman"/>
      <w:lang w:val="en-ID" w:eastAsia="en-ID"/>
    </w:rPr>
  </w:style>
  <w:style w:type="character" w:customStyle="1" w:styleId="fontstyle01">
    <w:name w:val="fontstyle01"/>
    <w:basedOn w:val="DefaultParagraphFont"/>
    <w:rsid w:val="00FD3A0C"/>
    <w:rPr>
      <w:rFonts w:ascii="TimesNewRomanPSMT" w:hAnsi="TimesNewRomanPSMT" w:hint="default"/>
      <w:b w:val="0"/>
      <w:bCs w:val="0"/>
      <w:i w:val="0"/>
      <w:iCs w:val="0"/>
      <w:color w:val="000000"/>
      <w:sz w:val="24"/>
      <w:szCs w:val="24"/>
    </w:rPr>
  </w:style>
  <w:style w:type="paragraph" w:customStyle="1" w:styleId="Paragraph">
    <w:name w:val="Paragraph"/>
    <w:basedOn w:val="Normal"/>
    <w:qFormat/>
    <w:rsid w:val="00756B5B"/>
    <w:pPr>
      <w:spacing w:before="120"/>
      <w:jc w:val="both"/>
    </w:pPr>
    <w:rPr>
      <w:rFonts w:eastAsia="Times New Roman"/>
      <w:sz w:val="22"/>
      <w:szCs w:val="22"/>
      <w:lang w:val="en-GB" w:eastAsia="fr-FR"/>
    </w:rPr>
  </w:style>
  <w:style w:type="character" w:styleId="FollowedHyperlink">
    <w:name w:val="FollowedHyperlink"/>
    <w:basedOn w:val="DefaultParagraphFont"/>
    <w:semiHidden/>
    <w:unhideWhenUsed/>
    <w:rsid w:val="003B1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7395">
      <w:bodyDiv w:val="1"/>
      <w:marLeft w:val="0"/>
      <w:marRight w:val="0"/>
      <w:marTop w:val="0"/>
      <w:marBottom w:val="0"/>
      <w:divBdr>
        <w:top w:val="none" w:sz="0" w:space="0" w:color="auto"/>
        <w:left w:val="none" w:sz="0" w:space="0" w:color="auto"/>
        <w:bottom w:val="none" w:sz="0" w:space="0" w:color="auto"/>
        <w:right w:val="none" w:sz="0" w:space="0" w:color="auto"/>
      </w:divBdr>
      <w:divsChild>
        <w:div w:id="1844197057">
          <w:marLeft w:val="0"/>
          <w:marRight w:val="0"/>
          <w:marTop w:val="0"/>
          <w:marBottom w:val="0"/>
          <w:divBdr>
            <w:top w:val="none" w:sz="0" w:space="0" w:color="auto"/>
            <w:left w:val="none" w:sz="0" w:space="0" w:color="auto"/>
            <w:bottom w:val="none" w:sz="0" w:space="0" w:color="auto"/>
            <w:right w:val="none" w:sz="0" w:space="0" w:color="auto"/>
          </w:divBdr>
          <w:divsChild>
            <w:div w:id="822771090">
              <w:marLeft w:val="0"/>
              <w:marRight w:val="0"/>
              <w:marTop w:val="0"/>
              <w:marBottom w:val="0"/>
              <w:divBdr>
                <w:top w:val="none" w:sz="0" w:space="0" w:color="auto"/>
                <w:left w:val="none" w:sz="0" w:space="0" w:color="auto"/>
                <w:bottom w:val="none" w:sz="0" w:space="0" w:color="auto"/>
                <w:right w:val="none" w:sz="0" w:space="0" w:color="auto"/>
              </w:divBdr>
              <w:divsChild>
                <w:div w:id="1480459699">
                  <w:marLeft w:val="0"/>
                  <w:marRight w:val="0"/>
                  <w:marTop w:val="0"/>
                  <w:marBottom w:val="0"/>
                  <w:divBdr>
                    <w:top w:val="none" w:sz="0" w:space="0" w:color="auto"/>
                    <w:left w:val="none" w:sz="0" w:space="0" w:color="auto"/>
                    <w:bottom w:val="none" w:sz="0" w:space="0" w:color="auto"/>
                    <w:right w:val="none" w:sz="0" w:space="0" w:color="auto"/>
                  </w:divBdr>
                  <w:divsChild>
                    <w:div w:id="15395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0676">
      <w:bodyDiv w:val="1"/>
      <w:marLeft w:val="0"/>
      <w:marRight w:val="0"/>
      <w:marTop w:val="0"/>
      <w:marBottom w:val="0"/>
      <w:divBdr>
        <w:top w:val="none" w:sz="0" w:space="0" w:color="auto"/>
        <w:left w:val="none" w:sz="0" w:space="0" w:color="auto"/>
        <w:bottom w:val="none" w:sz="0" w:space="0" w:color="auto"/>
        <w:right w:val="none" w:sz="0" w:space="0" w:color="auto"/>
      </w:divBdr>
      <w:divsChild>
        <w:div w:id="446242672">
          <w:marLeft w:val="0"/>
          <w:marRight w:val="0"/>
          <w:marTop w:val="0"/>
          <w:marBottom w:val="0"/>
          <w:divBdr>
            <w:top w:val="none" w:sz="0" w:space="0" w:color="auto"/>
            <w:left w:val="none" w:sz="0" w:space="0" w:color="auto"/>
            <w:bottom w:val="none" w:sz="0" w:space="0" w:color="auto"/>
            <w:right w:val="none" w:sz="0" w:space="0" w:color="auto"/>
          </w:divBdr>
          <w:divsChild>
            <w:div w:id="855851737">
              <w:marLeft w:val="0"/>
              <w:marRight w:val="0"/>
              <w:marTop w:val="0"/>
              <w:marBottom w:val="0"/>
              <w:divBdr>
                <w:top w:val="none" w:sz="0" w:space="0" w:color="auto"/>
                <w:left w:val="none" w:sz="0" w:space="0" w:color="auto"/>
                <w:bottom w:val="none" w:sz="0" w:space="0" w:color="auto"/>
                <w:right w:val="none" w:sz="0" w:space="0" w:color="auto"/>
              </w:divBdr>
              <w:divsChild>
                <w:div w:id="1040127052">
                  <w:marLeft w:val="0"/>
                  <w:marRight w:val="0"/>
                  <w:marTop w:val="0"/>
                  <w:marBottom w:val="0"/>
                  <w:divBdr>
                    <w:top w:val="none" w:sz="0" w:space="0" w:color="auto"/>
                    <w:left w:val="none" w:sz="0" w:space="0" w:color="auto"/>
                    <w:bottom w:val="none" w:sz="0" w:space="0" w:color="auto"/>
                    <w:right w:val="none" w:sz="0" w:space="0" w:color="auto"/>
                  </w:divBdr>
                  <w:divsChild>
                    <w:div w:id="170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09807">
      <w:bodyDiv w:val="1"/>
      <w:marLeft w:val="0"/>
      <w:marRight w:val="0"/>
      <w:marTop w:val="0"/>
      <w:marBottom w:val="0"/>
      <w:divBdr>
        <w:top w:val="none" w:sz="0" w:space="0" w:color="auto"/>
        <w:left w:val="none" w:sz="0" w:space="0" w:color="auto"/>
        <w:bottom w:val="none" w:sz="0" w:space="0" w:color="auto"/>
        <w:right w:val="none" w:sz="0" w:space="0" w:color="auto"/>
      </w:divBdr>
      <w:divsChild>
        <w:div w:id="471946688">
          <w:marLeft w:val="0"/>
          <w:marRight w:val="0"/>
          <w:marTop w:val="0"/>
          <w:marBottom w:val="0"/>
          <w:divBdr>
            <w:top w:val="none" w:sz="0" w:space="0" w:color="auto"/>
            <w:left w:val="none" w:sz="0" w:space="0" w:color="auto"/>
            <w:bottom w:val="none" w:sz="0" w:space="0" w:color="auto"/>
            <w:right w:val="none" w:sz="0" w:space="0" w:color="auto"/>
          </w:divBdr>
          <w:divsChild>
            <w:div w:id="2011593594">
              <w:marLeft w:val="0"/>
              <w:marRight w:val="0"/>
              <w:marTop w:val="0"/>
              <w:marBottom w:val="0"/>
              <w:divBdr>
                <w:top w:val="none" w:sz="0" w:space="0" w:color="auto"/>
                <w:left w:val="none" w:sz="0" w:space="0" w:color="auto"/>
                <w:bottom w:val="none" w:sz="0" w:space="0" w:color="auto"/>
                <w:right w:val="none" w:sz="0" w:space="0" w:color="auto"/>
              </w:divBdr>
              <w:divsChild>
                <w:div w:id="26220505">
                  <w:marLeft w:val="0"/>
                  <w:marRight w:val="0"/>
                  <w:marTop w:val="0"/>
                  <w:marBottom w:val="0"/>
                  <w:divBdr>
                    <w:top w:val="none" w:sz="0" w:space="0" w:color="auto"/>
                    <w:left w:val="none" w:sz="0" w:space="0" w:color="auto"/>
                    <w:bottom w:val="none" w:sz="0" w:space="0" w:color="auto"/>
                    <w:right w:val="none" w:sz="0" w:space="0" w:color="auto"/>
                  </w:divBdr>
                  <w:divsChild>
                    <w:div w:id="4471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9257">
      <w:bodyDiv w:val="1"/>
      <w:marLeft w:val="0"/>
      <w:marRight w:val="0"/>
      <w:marTop w:val="0"/>
      <w:marBottom w:val="0"/>
      <w:divBdr>
        <w:top w:val="none" w:sz="0" w:space="0" w:color="auto"/>
        <w:left w:val="none" w:sz="0" w:space="0" w:color="auto"/>
        <w:bottom w:val="none" w:sz="0" w:space="0" w:color="auto"/>
        <w:right w:val="none" w:sz="0" w:space="0" w:color="auto"/>
      </w:divBdr>
      <w:divsChild>
        <w:div w:id="346833313">
          <w:marLeft w:val="0"/>
          <w:marRight w:val="0"/>
          <w:marTop w:val="0"/>
          <w:marBottom w:val="0"/>
          <w:divBdr>
            <w:top w:val="none" w:sz="0" w:space="0" w:color="auto"/>
            <w:left w:val="none" w:sz="0" w:space="0" w:color="auto"/>
            <w:bottom w:val="none" w:sz="0" w:space="0" w:color="auto"/>
            <w:right w:val="none" w:sz="0" w:space="0" w:color="auto"/>
          </w:divBdr>
          <w:divsChild>
            <w:div w:id="340277352">
              <w:marLeft w:val="0"/>
              <w:marRight w:val="0"/>
              <w:marTop w:val="0"/>
              <w:marBottom w:val="0"/>
              <w:divBdr>
                <w:top w:val="none" w:sz="0" w:space="0" w:color="auto"/>
                <w:left w:val="none" w:sz="0" w:space="0" w:color="auto"/>
                <w:bottom w:val="none" w:sz="0" w:space="0" w:color="auto"/>
                <w:right w:val="none" w:sz="0" w:space="0" w:color="auto"/>
              </w:divBdr>
              <w:divsChild>
                <w:div w:id="12745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4235">
      <w:bodyDiv w:val="1"/>
      <w:marLeft w:val="0"/>
      <w:marRight w:val="0"/>
      <w:marTop w:val="0"/>
      <w:marBottom w:val="0"/>
      <w:divBdr>
        <w:top w:val="none" w:sz="0" w:space="0" w:color="auto"/>
        <w:left w:val="none" w:sz="0" w:space="0" w:color="auto"/>
        <w:bottom w:val="none" w:sz="0" w:space="0" w:color="auto"/>
        <w:right w:val="none" w:sz="0" w:space="0" w:color="auto"/>
      </w:divBdr>
      <w:divsChild>
        <w:div w:id="1440026074">
          <w:marLeft w:val="0"/>
          <w:marRight w:val="0"/>
          <w:marTop w:val="0"/>
          <w:marBottom w:val="0"/>
          <w:divBdr>
            <w:top w:val="none" w:sz="0" w:space="0" w:color="auto"/>
            <w:left w:val="none" w:sz="0" w:space="0" w:color="auto"/>
            <w:bottom w:val="none" w:sz="0" w:space="0" w:color="auto"/>
            <w:right w:val="none" w:sz="0" w:space="0" w:color="auto"/>
          </w:divBdr>
          <w:divsChild>
            <w:div w:id="535384802">
              <w:marLeft w:val="0"/>
              <w:marRight w:val="0"/>
              <w:marTop w:val="0"/>
              <w:marBottom w:val="0"/>
              <w:divBdr>
                <w:top w:val="none" w:sz="0" w:space="0" w:color="auto"/>
                <w:left w:val="none" w:sz="0" w:space="0" w:color="auto"/>
                <w:bottom w:val="none" w:sz="0" w:space="0" w:color="auto"/>
                <w:right w:val="none" w:sz="0" w:space="0" w:color="auto"/>
              </w:divBdr>
              <w:divsChild>
                <w:div w:id="152374263">
                  <w:marLeft w:val="0"/>
                  <w:marRight w:val="0"/>
                  <w:marTop w:val="0"/>
                  <w:marBottom w:val="0"/>
                  <w:divBdr>
                    <w:top w:val="none" w:sz="0" w:space="0" w:color="auto"/>
                    <w:left w:val="none" w:sz="0" w:space="0" w:color="auto"/>
                    <w:bottom w:val="none" w:sz="0" w:space="0" w:color="auto"/>
                    <w:right w:val="none" w:sz="0" w:space="0" w:color="auto"/>
                  </w:divBdr>
                  <w:divsChild>
                    <w:div w:id="1892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F743-93F4-A346-9712-7EF7EF4E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2168</Words>
  <Characters>11384</Characters>
  <Application>Microsoft Office Word</Application>
  <DocSecurity>0</DocSecurity>
  <Lines>94</Lines>
  <Paragraphs>27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APT</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Nidup Gyeltshen</cp:lastModifiedBy>
  <cp:revision>5</cp:revision>
  <cp:lastPrinted>2004-07-28T02:14:00Z</cp:lastPrinted>
  <dcterms:created xsi:type="dcterms:W3CDTF">2023-08-18T12:52:00Z</dcterms:created>
  <dcterms:modified xsi:type="dcterms:W3CDTF">2023-08-18T15:42:00Z</dcterms:modified>
</cp:coreProperties>
</file>