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689429E" w14:textId="77777777" w:rsidTr="007E1FDD">
        <w:trPr>
          <w:cantSplit/>
          <w:trHeight w:val="288"/>
        </w:trPr>
        <w:tc>
          <w:tcPr>
            <w:tcW w:w="1399" w:type="dxa"/>
            <w:vMerge w:val="restart"/>
          </w:tcPr>
          <w:p w14:paraId="308B07B0"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0B2BD95"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41FE461"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3D940FB" w14:textId="77777777" w:rsidTr="007E7497">
        <w:trPr>
          <w:cantSplit/>
          <w:trHeight w:val="504"/>
        </w:trPr>
        <w:tc>
          <w:tcPr>
            <w:tcW w:w="1399" w:type="dxa"/>
            <w:vMerge/>
          </w:tcPr>
          <w:p w14:paraId="2ACD7806" w14:textId="77777777" w:rsidR="003D25E1" w:rsidRPr="00891D0B" w:rsidRDefault="003D25E1" w:rsidP="000D7C75"/>
        </w:tc>
        <w:tc>
          <w:tcPr>
            <w:tcW w:w="5760" w:type="dxa"/>
            <w:vAlign w:val="center"/>
          </w:tcPr>
          <w:p w14:paraId="278242BE"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4B472E37"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04C4E0DB" w14:textId="6285443B" w:rsidR="007E1FDD" w:rsidRDefault="007E1FDD" w:rsidP="007E7497">
            <w:pPr>
              <w:spacing w:before="40"/>
              <w:rPr>
                <w:b/>
                <w:bCs/>
                <w:lang w:val="fr-FR"/>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1A5A94">
              <w:rPr>
                <w:b/>
                <w:bCs/>
                <w:lang w:val="fr-FR"/>
              </w:rPr>
              <w:t>OUT</w:t>
            </w:r>
            <w:r>
              <w:rPr>
                <w:b/>
                <w:bCs/>
                <w:lang w:val="fr-FR"/>
              </w:rPr>
              <w:t>-</w:t>
            </w:r>
            <w:r w:rsidR="0051594C">
              <w:rPr>
                <w:b/>
                <w:bCs/>
                <w:lang w:val="fr-FR"/>
              </w:rPr>
              <w:t>33</w:t>
            </w:r>
          </w:p>
          <w:p w14:paraId="0FF2E21E" w14:textId="77777777" w:rsidR="003D25E1" w:rsidRPr="007E1FDD" w:rsidRDefault="003D25E1" w:rsidP="007E1FDD">
            <w:pPr>
              <w:rPr>
                <w:b/>
                <w:bCs/>
                <w:lang w:val="en-GB"/>
              </w:rPr>
            </w:pPr>
          </w:p>
        </w:tc>
      </w:tr>
      <w:tr w:rsidR="007E1FDD" w:rsidRPr="00891D0B" w14:paraId="4B861CA3" w14:textId="77777777" w:rsidTr="007E1FDD">
        <w:trPr>
          <w:cantSplit/>
          <w:trHeight w:val="288"/>
        </w:trPr>
        <w:tc>
          <w:tcPr>
            <w:tcW w:w="1399" w:type="dxa"/>
            <w:vMerge/>
          </w:tcPr>
          <w:p w14:paraId="709EE434" w14:textId="77777777" w:rsidR="007E1FDD" w:rsidRPr="007E1FDD" w:rsidRDefault="007E1FDD" w:rsidP="000D7C75">
            <w:pPr>
              <w:rPr>
                <w:lang w:val="en-GB"/>
              </w:rPr>
            </w:pPr>
          </w:p>
        </w:tc>
        <w:tc>
          <w:tcPr>
            <w:tcW w:w="5760" w:type="dxa"/>
            <w:vAlign w:val="bottom"/>
          </w:tcPr>
          <w:p w14:paraId="1AA58505"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5AECDA78" w14:textId="2FA8CEF0" w:rsidR="007E1FDD" w:rsidRPr="007E1FDD" w:rsidRDefault="00471990" w:rsidP="00C73F61">
            <w:pPr>
              <w:spacing w:before="40"/>
              <w:rPr>
                <w:bCs/>
              </w:rPr>
            </w:pPr>
            <w:r>
              <w:rPr>
                <w:bCs/>
              </w:rPr>
              <w:t>1</w:t>
            </w:r>
            <w:r w:rsidR="001A5A94">
              <w:rPr>
                <w:bCs/>
              </w:rPr>
              <w:t>9</w:t>
            </w:r>
            <w:r w:rsidR="007E1FDD" w:rsidRPr="007E1FDD">
              <w:rPr>
                <w:bCs/>
              </w:rPr>
              <w:t xml:space="preserve"> </w:t>
            </w:r>
            <w:r w:rsidR="0058612C">
              <w:rPr>
                <w:bCs/>
              </w:rPr>
              <w:t>August</w:t>
            </w:r>
            <w:r w:rsidR="007E1FDD" w:rsidRPr="007E1FDD">
              <w:rPr>
                <w:bCs/>
              </w:rPr>
              <w:t xml:space="preserve"> 20</w:t>
            </w:r>
            <w:r w:rsidR="00BB33AC">
              <w:rPr>
                <w:bCs/>
              </w:rPr>
              <w:t>23</w:t>
            </w:r>
          </w:p>
        </w:tc>
      </w:tr>
    </w:tbl>
    <w:p w14:paraId="73057A65" w14:textId="77777777" w:rsidR="00133947" w:rsidRDefault="00133947" w:rsidP="00DA7595">
      <w:pPr>
        <w:rPr>
          <w:lang w:eastAsia="ko-KR"/>
        </w:rPr>
      </w:pPr>
    </w:p>
    <w:p w14:paraId="34356516" w14:textId="77777777" w:rsidR="007E7497" w:rsidRDefault="007E7497" w:rsidP="00DA7595">
      <w:pPr>
        <w:rPr>
          <w:lang w:eastAsia="ko-KR"/>
        </w:rPr>
      </w:pPr>
    </w:p>
    <w:p w14:paraId="0B5FBB6E" w14:textId="3225EBE6" w:rsidR="009D4B7A" w:rsidRPr="002A0111" w:rsidRDefault="009D4B7A" w:rsidP="009D4B7A">
      <w:pPr>
        <w:jc w:val="center"/>
        <w:rPr>
          <w:lang w:val="en-NZ" w:eastAsia="ko-KR"/>
        </w:rPr>
      </w:pPr>
      <w:r w:rsidRPr="002A0111">
        <w:rPr>
          <w:lang w:val="en-NZ" w:eastAsia="ko-KR"/>
        </w:rPr>
        <w:t xml:space="preserve">Working Party </w:t>
      </w:r>
      <w:r w:rsidR="00CA0DFA">
        <w:rPr>
          <w:lang w:val="en-NZ" w:eastAsia="ko-KR"/>
        </w:rPr>
        <w:t>5</w:t>
      </w:r>
    </w:p>
    <w:p w14:paraId="72A6339A" w14:textId="77777777" w:rsidR="009D4B7A" w:rsidRPr="002A0111" w:rsidRDefault="009D4B7A" w:rsidP="009D4B7A">
      <w:pPr>
        <w:jc w:val="center"/>
        <w:rPr>
          <w:bCs/>
          <w:caps/>
          <w:lang w:val="en-NZ"/>
        </w:rPr>
      </w:pPr>
    </w:p>
    <w:p w14:paraId="6D168BD3" w14:textId="73D7AA06" w:rsidR="009D4B7A" w:rsidRPr="00441526" w:rsidRDefault="00104039" w:rsidP="009D4B7A">
      <w:pPr>
        <w:jc w:val="center"/>
        <w:rPr>
          <w:b/>
          <w:bCs/>
          <w:caps/>
          <w:lang w:val="en-NZ"/>
        </w:rPr>
      </w:pPr>
      <w:r>
        <w:rPr>
          <w:b/>
          <w:bCs/>
          <w:caps/>
          <w:lang w:val="en-NZ"/>
        </w:rPr>
        <w:t>APT</w:t>
      </w:r>
      <w:r w:rsidR="009D4B7A" w:rsidRPr="00441526">
        <w:rPr>
          <w:b/>
          <w:bCs/>
          <w:caps/>
          <w:lang w:val="en-NZ"/>
        </w:rPr>
        <w:t xml:space="preserve"> VIEW</w:t>
      </w:r>
      <w:r>
        <w:rPr>
          <w:b/>
          <w:bCs/>
          <w:caps/>
          <w:lang w:val="en-NZ"/>
        </w:rPr>
        <w:t xml:space="preserve"> and </w:t>
      </w:r>
      <w:r w:rsidRPr="00104039">
        <w:rPr>
          <w:b/>
          <w:bCs/>
          <w:caps/>
          <w:lang w:val="en-NZ"/>
        </w:rPr>
        <w:t>Preliminary APT Common Proposal</w:t>
      </w:r>
      <w:r w:rsidR="009B5797">
        <w:rPr>
          <w:b/>
          <w:bCs/>
          <w:caps/>
          <w:lang w:val="en-NZ"/>
        </w:rPr>
        <w:t xml:space="preserve"> </w:t>
      </w:r>
      <w:r w:rsidR="009D4B7A" w:rsidRPr="00441526">
        <w:rPr>
          <w:b/>
          <w:bCs/>
          <w:caps/>
          <w:lang w:val="en-NZ"/>
        </w:rPr>
        <w:t>on</w:t>
      </w:r>
      <w:r w:rsidR="009B5797">
        <w:rPr>
          <w:b/>
          <w:bCs/>
          <w:caps/>
          <w:lang w:val="en-NZ"/>
        </w:rPr>
        <w:br/>
      </w:r>
      <w:r w:rsidR="009D4B7A" w:rsidRPr="00441526">
        <w:rPr>
          <w:b/>
          <w:bCs/>
          <w:caps/>
          <w:lang w:val="en-NZ"/>
        </w:rPr>
        <w:t>WRC-</w:t>
      </w:r>
      <w:r w:rsidR="009D4B7A">
        <w:rPr>
          <w:b/>
          <w:bCs/>
          <w:caps/>
          <w:lang w:val="en-NZ"/>
        </w:rPr>
        <w:t>23</w:t>
      </w:r>
      <w:r w:rsidR="009D4B7A" w:rsidRPr="00441526">
        <w:rPr>
          <w:b/>
          <w:bCs/>
          <w:caps/>
          <w:lang w:val="en-NZ"/>
        </w:rPr>
        <w:t xml:space="preserve"> agenda item </w:t>
      </w:r>
      <w:r w:rsidR="00806E2A">
        <w:rPr>
          <w:b/>
          <w:bCs/>
          <w:caps/>
          <w:lang w:val="en-NZ"/>
        </w:rPr>
        <w:t>4</w:t>
      </w:r>
    </w:p>
    <w:p w14:paraId="042508E3" w14:textId="77777777" w:rsidR="00CA0DFA" w:rsidRDefault="00CA0DFA" w:rsidP="007D27B1">
      <w:pPr>
        <w:jc w:val="both"/>
        <w:rPr>
          <w:b/>
          <w:lang w:val="en-NZ"/>
        </w:rPr>
      </w:pPr>
    </w:p>
    <w:p w14:paraId="3E1BE721" w14:textId="77777777" w:rsidR="007D27B1" w:rsidRDefault="007D27B1" w:rsidP="007D27B1">
      <w:pPr>
        <w:jc w:val="both"/>
        <w:rPr>
          <w:b/>
          <w:lang w:val="en-NZ"/>
        </w:rPr>
      </w:pPr>
    </w:p>
    <w:p w14:paraId="153E24F4" w14:textId="44DF3A46" w:rsidR="009D4B7A" w:rsidRPr="00441526" w:rsidRDefault="009D4B7A" w:rsidP="009D4B7A">
      <w:pPr>
        <w:spacing w:after="120"/>
        <w:jc w:val="both"/>
        <w:rPr>
          <w:lang w:val="en-NZ"/>
        </w:rPr>
      </w:pPr>
      <w:r w:rsidRPr="00441526">
        <w:rPr>
          <w:b/>
          <w:lang w:val="en-NZ"/>
        </w:rPr>
        <w:t xml:space="preserve">Agenda Item </w:t>
      </w:r>
      <w:r w:rsidR="00B64F79">
        <w:rPr>
          <w:b/>
          <w:lang w:val="en-NZ"/>
        </w:rPr>
        <w:t>4</w:t>
      </w:r>
      <w:r w:rsidRPr="00441526">
        <w:rPr>
          <w:b/>
          <w:lang w:val="en-NZ"/>
        </w:rPr>
        <w:t>:</w:t>
      </w:r>
    </w:p>
    <w:p w14:paraId="23F5A7CC" w14:textId="77777777" w:rsidR="00F70E11" w:rsidRPr="00F70E11" w:rsidRDefault="00F70E11" w:rsidP="00F70E11">
      <w:pPr>
        <w:rPr>
          <w:rStyle w:val="ECCParagraph"/>
          <w:rFonts w:ascii="Times New Roman" w:hAnsi="Times New Roman" w:cs="Times New Roman"/>
          <w:i/>
          <w:iCs/>
          <w:sz w:val="24"/>
        </w:rPr>
      </w:pPr>
      <w:r w:rsidRPr="00F70E11">
        <w:rPr>
          <w:rStyle w:val="ECCParagraph"/>
          <w:rFonts w:ascii="Times New Roman" w:hAnsi="Times New Roman" w:cs="Times New Roman"/>
          <w:i/>
          <w:iCs/>
          <w:sz w:val="24"/>
        </w:rPr>
        <w:t xml:space="preserve">in accordance with Resolution </w:t>
      </w:r>
      <w:r w:rsidRPr="00F70E11">
        <w:rPr>
          <w:rStyle w:val="ECCHLbold"/>
          <w:i/>
          <w:iCs/>
        </w:rPr>
        <w:t>95 (Rev. WRC 19)</w:t>
      </w:r>
      <w:r w:rsidRPr="00F70E11">
        <w:rPr>
          <w:rStyle w:val="ECCParagraph"/>
          <w:rFonts w:ascii="Times New Roman" w:hAnsi="Times New Roman" w:cs="Times New Roman"/>
          <w:i/>
          <w:iCs/>
          <w:sz w:val="24"/>
        </w:rPr>
        <w:t>, to review the Resolutions and Recommendations of previous conferences with a view to their possible revision, replacement or abrogation;</w:t>
      </w:r>
    </w:p>
    <w:p w14:paraId="22330C29" w14:textId="77777777" w:rsidR="00F70E11" w:rsidRPr="00F70E11" w:rsidRDefault="00F70E11" w:rsidP="00F70E11">
      <w:pPr>
        <w:spacing w:before="120"/>
        <w:jc w:val="both"/>
      </w:pPr>
      <w:bookmarkStart w:id="0" w:name="_Toc450048615"/>
      <w:bookmarkStart w:id="1" w:name="_Toc327364342"/>
      <w:bookmarkStart w:id="2" w:name="_Toc35789268"/>
      <w:bookmarkStart w:id="3" w:name="_Toc35856965"/>
      <w:bookmarkStart w:id="4" w:name="_Toc35877599"/>
      <w:bookmarkStart w:id="5" w:name="_Toc35963542"/>
      <w:bookmarkStart w:id="6" w:name="_Toc39649354"/>
      <w:r w:rsidRPr="00F70E11">
        <w:rPr>
          <w:rStyle w:val="ECCParagraph"/>
          <w:rFonts w:ascii="Times New Roman" w:hAnsi="Times New Roman" w:cs="Times New Roman"/>
          <w:sz w:val="24"/>
        </w:rPr>
        <w:t xml:space="preserve">Resolution </w:t>
      </w:r>
      <w:r w:rsidRPr="00F70E11">
        <w:rPr>
          <w:rStyle w:val="ECCHLbold"/>
        </w:rPr>
        <w:t>95 (Rev. WRC 19)</w:t>
      </w:r>
      <w:r w:rsidRPr="00F70E11">
        <w:rPr>
          <w:rStyle w:val="ECCParagraph"/>
          <w:rFonts w:ascii="Times New Roman" w:hAnsi="Times New Roman" w:cs="Times New Roman"/>
          <w:sz w:val="24"/>
        </w:rPr>
        <w:t xml:space="preserve"> - </w:t>
      </w:r>
      <w:r w:rsidRPr="00F70E11">
        <w:t>General review of the Resolutions and Recommendations of world administrative radio conferences and world radiocommunication conferences</w:t>
      </w:r>
      <w:bookmarkEnd w:id="0"/>
      <w:bookmarkEnd w:id="1"/>
      <w:bookmarkEnd w:id="2"/>
      <w:bookmarkEnd w:id="3"/>
      <w:bookmarkEnd w:id="4"/>
      <w:bookmarkEnd w:id="5"/>
      <w:bookmarkEnd w:id="6"/>
    </w:p>
    <w:p w14:paraId="37B219F5" w14:textId="77777777" w:rsidR="009D4B7A" w:rsidRDefault="009D4B7A" w:rsidP="009D4B7A">
      <w:pPr>
        <w:jc w:val="both"/>
        <w:rPr>
          <w:lang w:val="en-NZ"/>
        </w:rPr>
      </w:pPr>
    </w:p>
    <w:p w14:paraId="1CC76EFB" w14:textId="77777777" w:rsidR="00930CE0" w:rsidRPr="00441526" w:rsidRDefault="00930CE0" w:rsidP="009D4B7A">
      <w:pPr>
        <w:jc w:val="both"/>
        <w:rPr>
          <w:lang w:val="en-NZ"/>
        </w:rPr>
      </w:pPr>
    </w:p>
    <w:p w14:paraId="469AA013" w14:textId="77777777" w:rsidR="009D4B7A" w:rsidRPr="00441526" w:rsidRDefault="009D4B7A" w:rsidP="009D4B7A">
      <w:pPr>
        <w:spacing w:after="120"/>
        <w:jc w:val="both"/>
        <w:rPr>
          <w:b/>
          <w:lang w:val="en-NZ" w:eastAsia="ko-KR"/>
        </w:rPr>
      </w:pPr>
      <w:r w:rsidRPr="00441526">
        <w:rPr>
          <w:b/>
          <w:lang w:val="en-NZ" w:eastAsia="ko-KR"/>
        </w:rPr>
        <w:t xml:space="preserve">1. </w:t>
      </w:r>
      <w:r w:rsidRPr="00441526">
        <w:rPr>
          <w:b/>
          <w:lang w:val="en-NZ" w:eastAsia="ko-KR"/>
        </w:rPr>
        <w:tab/>
        <w:t>Background</w:t>
      </w:r>
    </w:p>
    <w:p w14:paraId="0C6E90B9" w14:textId="77777777" w:rsidR="00D179A6" w:rsidRPr="00D179A6" w:rsidRDefault="00D179A6" w:rsidP="00D179A6">
      <w:pPr>
        <w:spacing w:before="120"/>
        <w:rPr>
          <w:rStyle w:val="ECCParagraph"/>
          <w:rFonts w:ascii="Times New Roman" w:hAnsi="Times New Roman" w:cs="Times New Roman"/>
          <w:sz w:val="24"/>
        </w:rPr>
      </w:pPr>
      <w:r w:rsidRPr="00D179A6">
        <w:rPr>
          <w:rStyle w:val="ECCParagraph"/>
          <w:rFonts w:ascii="Times New Roman" w:hAnsi="Times New Roman" w:cs="Times New Roman"/>
          <w:sz w:val="24"/>
        </w:rPr>
        <w:t xml:space="preserve">Agenda item 4 is a WRC standing agenda item to review Resolutions and Recommendations of previous WRCs included in Volume </w:t>
      </w:r>
      <w:r w:rsidRPr="00D179A6">
        <w:rPr>
          <w:rStyle w:val="ECCHLbold"/>
        </w:rPr>
        <w:t>3</w:t>
      </w:r>
      <w:r w:rsidRPr="00D179A6">
        <w:rPr>
          <w:rStyle w:val="ECCParagraph"/>
          <w:rFonts w:ascii="Times New Roman" w:hAnsi="Times New Roman" w:cs="Times New Roman"/>
          <w:sz w:val="24"/>
        </w:rPr>
        <w:t xml:space="preserve"> of the Radio Regulations (RR) in accordance with Resolution </w:t>
      </w:r>
      <w:r w:rsidRPr="00D179A6">
        <w:rPr>
          <w:rStyle w:val="ECCHLbold"/>
        </w:rPr>
        <w:t>95 (Rev.WRC-19)</w:t>
      </w:r>
      <w:r w:rsidRPr="00D179A6">
        <w:rPr>
          <w:rStyle w:val="ECCParagraph"/>
          <w:rFonts w:ascii="Times New Roman" w:hAnsi="Times New Roman" w:cs="Times New Roman"/>
          <w:sz w:val="24"/>
        </w:rPr>
        <w:t>.</w:t>
      </w:r>
    </w:p>
    <w:p w14:paraId="08B2B797" w14:textId="77777777" w:rsidR="00D179A6" w:rsidRPr="00D179A6" w:rsidRDefault="00D179A6" w:rsidP="00D179A6">
      <w:pPr>
        <w:spacing w:before="120"/>
      </w:pPr>
      <w:r w:rsidRPr="00D179A6">
        <w:rPr>
          <w:rStyle w:val="ECCParagraph"/>
          <w:rFonts w:ascii="Times New Roman" w:hAnsi="Times New Roman" w:cs="Times New Roman"/>
          <w:sz w:val="24"/>
        </w:rPr>
        <w:t xml:space="preserve">Resolution </w:t>
      </w:r>
      <w:r w:rsidRPr="00D179A6">
        <w:rPr>
          <w:rStyle w:val="ECCHLbold"/>
        </w:rPr>
        <w:t>95 (Rev.WRC-19)</w:t>
      </w:r>
      <w:r w:rsidRPr="00D179A6">
        <w:rPr>
          <w:rStyle w:val="ECCParagraph"/>
          <w:rFonts w:ascii="Times New Roman" w:hAnsi="Times New Roman" w:cs="Times New Roman"/>
          <w:sz w:val="24"/>
        </w:rPr>
        <w:t xml:space="preserve"> </w:t>
      </w:r>
      <w:r w:rsidRPr="00D179A6">
        <w:rPr>
          <w:rStyle w:val="SubtleEmphasis"/>
        </w:rPr>
        <w:t>resolves</w:t>
      </w:r>
      <w:r w:rsidRPr="00D179A6">
        <w:rPr>
          <w:rStyle w:val="ECCParagraph"/>
          <w:rFonts w:ascii="Times New Roman" w:hAnsi="Times New Roman" w:cs="Times New Roman"/>
          <w:sz w:val="24"/>
        </w:rPr>
        <w:t xml:space="preserve"> </w:t>
      </w:r>
      <w:r w:rsidRPr="00D179A6">
        <w:t>to review the Resolutions and Recommendations of previous WRCs that are not related to any other agenda item of the conference with a view to:</w:t>
      </w:r>
    </w:p>
    <w:p w14:paraId="4B39E00A" w14:textId="77777777" w:rsidR="00D179A6" w:rsidRPr="00D179A6" w:rsidRDefault="00D179A6" w:rsidP="00D179A6">
      <w:pPr>
        <w:pStyle w:val="ECCBulletsLv2"/>
        <w:numPr>
          <w:ilvl w:val="0"/>
          <w:numId w:val="16"/>
        </w:numPr>
        <w:spacing w:before="120"/>
        <w:rPr>
          <w:rFonts w:ascii="Times New Roman" w:hAnsi="Times New Roman"/>
          <w:sz w:val="24"/>
          <w:szCs w:val="24"/>
        </w:rPr>
      </w:pPr>
      <w:r w:rsidRPr="00D179A6">
        <w:rPr>
          <w:rFonts w:ascii="Times New Roman" w:hAnsi="Times New Roman"/>
          <w:sz w:val="24"/>
          <w:szCs w:val="24"/>
        </w:rPr>
        <w:t>abrogating those Resolutions and Recommendations that have served their purpose or have become no longer necessary;</w:t>
      </w:r>
    </w:p>
    <w:p w14:paraId="0654C4B7" w14:textId="77777777" w:rsidR="00D179A6" w:rsidRPr="00D179A6" w:rsidRDefault="00D179A6" w:rsidP="00D179A6">
      <w:pPr>
        <w:pStyle w:val="ECCBulletsLv2"/>
        <w:numPr>
          <w:ilvl w:val="0"/>
          <w:numId w:val="16"/>
        </w:numPr>
        <w:spacing w:before="120"/>
        <w:rPr>
          <w:rFonts w:ascii="Times New Roman" w:hAnsi="Times New Roman"/>
          <w:sz w:val="24"/>
          <w:szCs w:val="24"/>
        </w:rPr>
      </w:pPr>
      <w:r w:rsidRPr="00D179A6">
        <w:rPr>
          <w:rFonts w:ascii="Times New Roman" w:hAnsi="Times New Roman"/>
          <w:sz w:val="24"/>
          <w:szCs w:val="24"/>
        </w:rPr>
        <w:t>reviewing the need for those Resolutions and Recommendations, or parts thereof, requesting ITU-R studies on which no progress has been made during the last two periods between conferences;</w:t>
      </w:r>
    </w:p>
    <w:p w14:paraId="7D0B553A" w14:textId="77777777" w:rsidR="00D179A6" w:rsidRPr="00D179A6" w:rsidRDefault="00D179A6" w:rsidP="00D179A6">
      <w:pPr>
        <w:pStyle w:val="ECCBulletsLv2"/>
        <w:numPr>
          <w:ilvl w:val="0"/>
          <w:numId w:val="16"/>
        </w:numPr>
        <w:spacing w:before="120"/>
        <w:rPr>
          <w:rStyle w:val="ECCParagraph"/>
          <w:rFonts w:ascii="Times New Roman" w:hAnsi="Times New Roman" w:cs="Times New Roman"/>
          <w:sz w:val="24"/>
          <w:szCs w:val="24"/>
        </w:rPr>
      </w:pPr>
      <w:r w:rsidRPr="00D179A6">
        <w:rPr>
          <w:rStyle w:val="ECCParagraph"/>
          <w:rFonts w:ascii="Times New Roman" w:hAnsi="Times New Roman" w:cs="Times New Roman"/>
          <w:sz w:val="24"/>
          <w:szCs w:val="24"/>
        </w:rPr>
        <w:t>updating and modifying Resolutions and Recommendations, or parts thereof that have become out of date, and to correct obvious omissions, inconsistencies, ambiguities or editorial errors and effect any necessary alignment;</w:t>
      </w:r>
    </w:p>
    <w:p w14:paraId="36D18D7A" w14:textId="77777777" w:rsidR="00D179A6" w:rsidRPr="00D179A6" w:rsidRDefault="00D179A6" w:rsidP="00D179A6">
      <w:pPr>
        <w:spacing w:before="120"/>
      </w:pPr>
      <w:r w:rsidRPr="00D179A6">
        <w:rPr>
          <w:rStyle w:val="ECCParagraph"/>
          <w:rFonts w:ascii="Times New Roman" w:hAnsi="Times New Roman" w:cs="Times New Roman"/>
          <w:sz w:val="24"/>
        </w:rPr>
        <w:t xml:space="preserve">Resolution </w:t>
      </w:r>
      <w:r w:rsidRPr="00D179A6">
        <w:rPr>
          <w:rStyle w:val="ECCHLbold"/>
        </w:rPr>
        <w:t xml:space="preserve">95 (Rev.WRC-19) </w:t>
      </w:r>
      <w:r w:rsidRPr="00D179A6">
        <w:rPr>
          <w:rStyle w:val="SubtleEmphasis"/>
        </w:rPr>
        <w:t>invites future competent world radiocommunication conferences</w:t>
      </w:r>
      <w:r w:rsidRPr="00D179A6">
        <w:rPr>
          <w:rStyle w:val="ECCParagraph"/>
          <w:rFonts w:ascii="Times New Roman" w:hAnsi="Times New Roman" w:cs="Times New Roman"/>
          <w:sz w:val="24"/>
        </w:rPr>
        <w:t xml:space="preserve"> to review the Resolutions </w:t>
      </w:r>
      <w:r w:rsidRPr="00D179A6">
        <w:t xml:space="preserve">and Recommendations of previous WRCs that are related to the agenda items of the conference, other than the standing agenda item mentioned in </w:t>
      </w:r>
      <w:r w:rsidRPr="00D179A6">
        <w:rPr>
          <w:rStyle w:val="Emphasis"/>
          <w:i/>
          <w:iCs/>
        </w:rPr>
        <w:t>resolves</w:t>
      </w:r>
      <w:r w:rsidRPr="00D179A6">
        <w:t xml:space="preserve"> part of the Resolution, under those specific agenda items, with a view to their possible revision, replacement or abrogation, and take appropriate action. </w:t>
      </w:r>
    </w:p>
    <w:p w14:paraId="202D6175" w14:textId="47942058" w:rsidR="00D179A6" w:rsidRPr="00D179A6" w:rsidRDefault="00D179A6" w:rsidP="00D179A6">
      <w:pPr>
        <w:spacing w:before="120"/>
        <w:rPr>
          <w:bCs/>
          <w:lang w:eastAsia="ko-KR"/>
        </w:rPr>
      </w:pPr>
      <w:r w:rsidRPr="00D179A6">
        <w:rPr>
          <w:bCs/>
          <w:lang w:eastAsia="ko-KR"/>
        </w:rPr>
        <w:t>It is worth mention</w:t>
      </w:r>
      <w:r w:rsidR="00F2381D">
        <w:rPr>
          <w:bCs/>
          <w:lang w:eastAsia="ko-KR"/>
        </w:rPr>
        <w:t>ing</w:t>
      </w:r>
      <w:r w:rsidRPr="00D179A6">
        <w:rPr>
          <w:bCs/>
          <w:lang w:eastAsia="ko-KR"/>
        </w:rPr>
        <w:t xml:space="preserve"> that the BR has created the website for categorization of all the W(A)RC Resolutions and Recommendations in force after WRC-19, which may be useful for discussion on agenda item 4 </w:t>
      </w:r>
      <w:r w:rsidRPr="00D179A6">
        <w:t>(</w:t>
      </w:r>
      <w:hyperlink r:id="rId8" w:history="1">
        <w:r w:rsidRPr="00D179A6">
          <w:rPr>
            <w:rStyle w:val="Hyperlink"/>
          </w:rPr>
          <w:t>https://www.itu.int/en/ITU-R/study-groups/Pages/Categorization-WRC-Resolutions.aspx</w:t>
        </w:r>
      </w:hyperlink>
      <w:r w:rsidRPr="00D179A6">
        <w:t>).</w:t>
      </w:r>
    </w:p>
    <w:p w14:paraId="2CE1CAA5" w14:textId="16019032" w:rsidR="00BE55EF" w:rsidRDefault="00BE55EF">
      <w:pPr>
        <w:rPr>
          <w:lang w:val="en-NZ"/>
        </w:rPr>
      </w:pPr>
      <w:r>
        <w:rPr>
          <w:lang w:val="en-NZ"/>
        </w:rPr>
        <w:br w:type="page"/>
      </w:r>
    </w:p>
    <w:p w14:paraId="4B47EE69" w14:textId="77777777" w:rsidR="009D4B7A" w:rsidRPr="00441526" w:rsidRDefault="009D4B7A" w:rsidP="009D4B7A">
      <w:pPr>
        <w:spacing w:after="120"/>
        <w:jc w:val="both"/>
        <w:rPr>
          <w:b/>
          <w:lang w:val="en-NZ" w:eastAsia="ko-KR"/>
        </w:rPr>
      </w:pPr>
      <w:r w:rsidRPr="00441526">
        <w:rPr>
          <w:b/>
          <w:lang w:val="en-NZ" w:eastAsia="ko-KR"/>
        </w:rPr>
        <w:lastRenderedPageBreak/>
        <w:t xml:space="preserve">2. </w:t>
      </w:r>
      <w:r w:rsidRPr="00441526">
        <w:rPr>
          <w:b/>
          <w:lang w:val="en-NZ" w:eastAsia="ko-KR"/>
        </w:rPr>
        <w:tab/>
        <w:t>Documents</w:t>
      </w:r>
    </w:p>
    <w:p w14:paraId="78DDB59F" w14:textId="25A01514" w:rsidR="006259BF" w:rsidRPr="00AF4EE3" w:rsidRDefault="006259BF" w:rsidP="006259BF">
      <w:pPr>
        <w:jc w:val="both"/>
        <w:rPr>
          <w:lang w:val="en-NZ"/>
        </w:rPr>
      </w:pPr>
      <w:r w:rsidRPr="00AF4EE3">
        <w:rPr>
          <w:lang w:val="en-NZ"/>
        </w:rPr>
        <w:t>Input Documents: APG23-5/OUT-35, APG23-6/INP-21(IND), 42(J), 51(INS), 62(THA), 70(IRN), 84(AUS)</w:t>
      </w:r>
    </w:p>
    <w:p w14:paraId="6C8D80A8" w14:textId="77777777" w:rsidR="006259BF" w:rsidRPr="00AF4EE3" w:rsidRDefault="006259BF" w:rsidP="006259BF">
      <w:pPr>
        <w:jc w:val="both"/>
        <w:rPr>
          <w:lang w:val="en-NZ"/>
        </w:rPr>
      </w:pPr>
    </w:p>
    <w:p w14:paraId="0B8D9C74" w14:textId="24774CF9" w:rsidR="006259BF" w:rsidRPr="009B6489" w:rsidRDefault="006259BF" w:rsidP="006259BF">
      <w:pPr>
        <w:jc w:val="both"/>
        <w:rPr>
          <w:lang w:val="en-NZ"/>
        </w:rPr>
      </w:pPr>
      <w:r w:rsidRPr="009B6489">
        <w:rPr>
          <w:lang w:val="en-NZ"/>
        </w:rPr>
        <w:t>Information Documents: APG23-6/INF-</w:t>
      </w:r>
      <w:r w:rsidR="00377278">
        <w:rPr>
          <w:lang w:val="en-NZ"/>
        </w:rPr>
        <w:t xml:space="preserve">01(ITU), </w:t>
      </w:r>
      <w:r w:rsidRPr="009B6489">
        <w:rPr>
          <w:lang w:val="en-NZ"/>
        </w:rPr>
        <w:t xml:space="preserve">04(DG Chair), </w:t>
      </w:r>
      <w:r w:rsidR="00377278">
        <w:rPr>
          <w:lang w:val="en-NZ"/>
        </w:rPr>
        <w:t xml:space="preserve">17(ITU), </w:t>
      </w:r>
      <w:r w:rsidRPr="009B6489">
        <w:rPr>
          <w:lang w:val="en-NZ"/>
        </w:rPr>
        <w:t>25(ICAO), 45(RCC), 46(CEPT)</w:t>
      </w:r>
      <w:r w:rsidR="00AF4EE3" w:rsidRPr="009B6489">
        <w:rPr>
          <w:lang w:val="en-NZ"/>
        </w:rPr>
        <w:t>, 52(CITEL)</w:t>
      </w:r>
      <w:r w:rsidRPr="009B6489">
        <w:rPr>
          <w:lang w:val="en-NZ"/>
        </w:rPr>
        <w:t xml:space="preserve"> </w:t>
      </w:r>
    </w:p>
    <w:p w14:paraId="213BBC18" w14:textId="77777777" w:rsidR="009D4B7A" w:rsidRPr="009B6489" w:rsidRDefault="009D4B7A" w:rsidP="009D4B7A">
      <w:pPr>
        <w:rPr>
          <w:b/>
          <w:lang w:val="en-NZ" w:eastAsia="ko-KR"/>
        </w:rPr>
      </w:pPr>
    </w:p>
    <w:p w14:paraId="0BABA4DC" w14:textId="77777777" w:rsidR="009D4B7A" w:rsidRPr="00441526" w:rsidRDefault="009D4B7A" w:rsidP="009D4B7A">
      <w:pPr>
        <w:rPr>
          <w:b/>
          <w:lang w:val="en-NZ" w:eastAsia="ko-KR"/>
        </w:rPr>
      </w:pPr>
      <w:r w:rsidRPr="00441526">
        <w:rPr>
          <w:b/>
          <w:lang w:val="en-NZ" w:eastAsia="ko-KR"/>
        </w:rPr>
        <w:t xml:space="preserve">3. </w:t>
      </w:r>
      <w:r w:rsidRPr="00441526">
        <w:rPr>
          <w:b/>
          <w:lang w:val="en-NZ" w:eastAsia="ko-KR"/>
        </w:rPr>
        <w:tab/>
        <w:t>Summary of discussions</w:t>
      </w:r>
    </w:p>
    <w:p w14:paraId="52E051FB" w14:textId="77777777" w:rsidR="009D4B7A" w:rsidRPr="00441526" w:rsidRDefault="009D4B7A" w:rsidP="009D4B7A">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33E797B8" w14:textId="5EC90F3B" w:rsidR="009D4B7A" w:rsidRDefault="009D4B7A" w:rsidP="002C14F8">
      <w:pPr>
        <w:jc w:val="both"/>
        <w:rPr>
          <w:b/>
          <w:lang w:val="en-NZ" w:eastAsia="ko-KR"/>
        </w:rPr>
      </w:pPr>
      <w:r w:rsidRPr="00441526">
        <w:rPr>
          <w:b/>
          <w:lang w:val="en-NZ" w:eastAsia="ko-KR"/>
        </w:rPr>
        <w:t xml:space="preserve">3.1.1 </w:t>
      </w:r>
      <w:r w:rsidRPr="00441526">
        <w:rPr>
          <w:b/>
          <w:lang w:val="en-NZ" w:eastAsia="ko-KR"/>
        </w:rPr>
        <w:tab/>
      </w:r>
      <w:r w:rsidR="006259BF">
        <w:rPr>
          <w:b/>
          <w:lang w:val="en-NZ" w:eastAsia="ko-KR"/>
        </w:rPr>
        <w:t>India</w:t>
      </w:r>
      <w:r w:rsidRPr="00441526">
        <w:rPr>
          <w:b/>
          <w:lang w:val="en-NZ" w:eastAsia="ko-KR"/>
        </w:rPr>
        <w:t xml:space="preserve"> </w:t>
      </w:r>
      <w:r w:rsidRPr="00441526">
        <w:t>-</w:t>
      </w:r>
      <w:r w:rsidR="002C14F8">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/INP-</w:t>
      </w:r>
      <w:r w:rsidR="006259BF">
        <w:rPr>
          <w:b/>
          <w:lang w:val="en-NZ" w:eastAsia="ko-KR"/>
        </w:rPr>
        <w:t>21</w:t>
      </w:r>
    </w:p>
    <w:p w14:paraId="114BDD32" w14:textId="44C55FFD" w:rsidR="006259BF" w:rsidRDefault="006259BF" w:rsidP="006259BF">
      <w:pPr>
        <w:spacing w:line="276" w:lineRule="auto"/>
        <w:jc w:val="both"/>
        <w:rPr>
          <w:b/>
          <w:bCs/>
          <w:snapToGrid w:val="0"/>
          <w:color w:val="000000"/>
          <w:u w:val="single"/>
        </w:rPr>
      </w:pPr>
      <w:r w:rsidRPr="000F7991">
        <w:t xml:space="preserve">India supports the review of Resolutions and Recommendations of previous conference, in accordance with Resolution </w:t>
      </w:r>
      <w:r w:rsidRPr="00616A09">
        <w:rPr>
          <w:b/>
          <w:bCs/>
        </w:rPr>
        <w:t>95 (Rev.WRC-19)</w:t>
      </w:r>
      <w:r w:rsidRPr="000F7991">
        <w:t xml:space="preserve">, with a view to keep them relevant and up to date. </w:t>
      </w:r>
      <w:r>
        <w:t xml:space="preserve">India also supports the </w:t>
      </w:r>
      <w:r w:rsidRPr="000F7991">
        <w:t>Annex 5/4-1 of the CPM</w:t>
      </w:r>
      <w:r>
        <w:t>23-</w:t>
      </w:r>
      <w:r w:rsidRPr="000F7991">
        <w:t>2</w:t>
      </w:r>
      <w:r>
        <w:t xml:space="preserve"> R</w:t>
      </w:r>
      <w:r w:rsidRPr="000F7991">
        <w:t>eport, in Part I (WARC/WRC RESOLUTIONS) and Part II (WARC/WRC RECOMMENDATIONS) for further discus</w:t>
      </w:r>
      <w:r>
        <w:t>sion and consideration in WRC-</w:t>
      </w:r>
      <w:r w:rsidRPr="000F7991">
        <w:t>23.</w:t>
      </w:r>
    </w:p>
    <w:p w14:paraId="36FD854D" w14:textId="77777777" w:rsidR="006259BF" w:rsidRPr="00616A09" w:rsidRDefault="006259BF" w:rsidP="006259BF">
      <w:pPr>
        <w:jc w:val="both"/>
        <w:rPr>
          <w:b/>
          <w:lang w:eastAsia="ko-KR"/>
        </w:rPr>
      </w:pPr>
    </w:p>
    <w:p w14:paraId="7F07400B" w14:textId="3234E9BC" w:rsidR="006259BF" w:rsidRPr="00616A09" w:rsidRDefault="006259BF" w:rsidP="006259BF">
      <w:pPr>
        <w:jc w:val="both"/>
        <w:rPr>
          <w:b/>
          <w:lang w:eastAsia="ko-KR"/>
        </w:rPr>
      </w:pPr>
      <w:r w:rsidRPr="00616A09">
        <w:rPr>
          <w:b/>
          <w:lang w:eastAsia="ko-KR"/>
        </w:rPr>
        <w:t xml:space="preserve">3.1.2 </w:t>
      </w:r>
      <w:r w:rsidRPr="00616A09">
        <w:rPr>
          <w:b/>
          <w:lang w:eastAsia="ko-KR"/>
        </w:rPr>
        <w:tab/>
        <w:t xml:space="preserve">Japan </w:t>
      </w:r>
      <w:r w:rsidRPr="00616A09">
        <w:t>-</w:t>
      </w:r>
      <w:r w:rsidRPr="00616A09">
        <w:rPr>
          <w:b/>
          <w:lang w:eastAsia="ko-KR"/>
        </w:rPr>
        <w:t xml:space="preserve"> Document APG23-6/INP-42</w:t>
      </w:r>
    </w:p>
    <w:p w14:paraId="62B8CAB5" w14:textId="77777777" w:rsidR="006259BF" w:rsidRPr="00616A09" w:rsidRDefault="006259BF" w:rsidP="006259BF">
      <w:r w:rsidRPr="00616A09">
        <w:t xml:space="preserve">Japan updated the tables contained </w:t>
      </w:r>
      <w:r w:rsidRPr="00616A09">
        <w:rPr>
          <w:rFonts w:eastAsia="MS Mincho"/>
          <w:lang w:val="en-GB"/>
        </w:rPr>
        <w:t>in Document APG23-5/OUT-35</w:t>
      </w:r>
      <w:r w:rsidRPr="00616A09">
        <w:t xml:space="preserve"> with proposed APT action in its PACP proposal and </w:t>
      </w:r>
      <w:r w:rsidRPr="00616A09">
        <w:rPr>
          <w:rFonts w:eastAsia="MS Mincho"/>
          <w:lang w:val="en-GB"/>
        </w:rPr>
        <w:t>provided draft modification of some Resolutions and Recommendations for which MOD/SUP is proposed.</w:t>
      </w:r>
    </w:p>
    <w:p w14:paraId="2A059720" w14:textId="77777777" w:rsidR="006259BF" w:rsidRPr="00616A09" w:rsidRDefault="006259BF" w:rsidP="006259BF">
      <w:pPr>
        <w:jc w:val="both"/>
        <w:rPr>
          <w:b/>
          <w:lang w:eastAsia="ko-KR"/>
        </w:rPr>
      </w:pPr>
    </w:p>
    <w:p w14:paraId="5430E78C" w14:textId="75713B21" w:rsidR="006259BF" w:rsidRPr="00616A09" w:rsidRDefault="006259BF" w:rsidP="006259BF">
      <w:pPr>
        <w:jc w:val="both"/>
        <w:rPr>
          <w:b/>
          <w:lang w:eastAsia="ko-KR"/>
        </w:rPr>
      </w:pPr>
      <w:r w:rsidRPr="00616A09">
        <w:rPr>
          <w:b/>
          <w:lang w:eastAsia="ko-KR"/>
        </w:rPr>
        <w:t xml:space="preserve">3.1.3 </w:t>
      </w:r>
      <w:r w:rsidRPr="00616A09">
        <w:rPr>
          <w:b/>
          <w:lang w:eastAsia="ko-KR"/>
        </w:rPr>
        <w:tab/>
        <w:t xml:space="preserve">Indonesia (Republic of) </w:t>
      </w:r>
      <w:r w:rsidRPr="00616A09">
        <w:t>-</w:t>
      </w:r>
      <w:r w:rsidRPr="00616A09">
        <w:rPr>
          <w:b/>
          <w:lang w:eastAsia="ko-KR"/>
        </w:rPr>
        <w:t xml:space="preserve"> Document APG23-6/INP-51</w:t>
      </w:r>
    </w:p>
    <w:p w14:paraId="7D086529" w14:textId="77777777" w:rsidR="006259BF" w:rsidRDefault="006259BF" w:rsidP="006259BF">
      <w:pPr>
        <w:jc w:val="both"/>
      </w:pPr>
      <w:r w:rsidRPr="00616A09">
        <w:t>Indonesia supports the review of the Resolutions and Recommendations of previous conferences. By reviewing ITU-R study groups ongoing activities, Indonesia proposes as follow:</w:t>
      </w:r>
    </w:p>
    <w:p w14:paraId="461DDDBD" w14:textId="77777777" w:rsidR="006259BF" w:rsidRPr="002B099A" w:rsidRDefault="006259BF" w:rsidP="006259BF">
      <w:pPr>
        <w:pStyle w:val="ListParagraph"/>
        <w:numPr>
          <w:ilvl w:val="0"/>
          <w:numId w:val="23"/>
        </w:numPr>
        <w:jc w:val="both"/>
      </w:pPr>
      <w:r w:rsidRPr="002B099A">
        <w:rPr>
          <w:b/>
          <w:bCs/>
        </w:rPr>
        <w:t>MOD</w:t>
      </w:r>
      <w:r w:rsidRPr="002B099A">
        <w:t xml:space="preserve">: Resolution </w:t>
      </w:r>
      <w:r w:rsidRPr="00F23560">
        <w:rPr>
          <w:b/>
          <w:bCs/>
        </w:rPr>
        <w:t>1*</w:t>
      </w:r>
      <w:r>
        <w:rPr>
          <w:b/>
          <w:bCs/>
        </w:rPr>
        <w:t xml:space="preserve">, </w:t>
      </w:r>
      <w:r w:rsidRPr="007728A9">
        <w:rPr>
          <w:b/>
          <w:bCs/>
        </w:rPr>
        <w:t>22*</w:t>
      </w:r>
      <w:r>
        <w:rPr>
          <w:b/>
          <w:bCs/>
        </w:rPr>
        <w:t xml:space="preserve">, </w:t>
      </w:r>
      <w:r w:rsidRPr="00985B89">
        <w:rPr>
          <w:b/>
          <w:bCs/>
        </w:rPr>
        <w:t>25*</w:t>
      </w:r>
      <w:r>
        <w:rPr>
          <w:b/>
          <w:bCs/>
        </w:rPr>
        <w:t xml:space="preserve">, </w:t>
      </w:r>
      <w:r w:rsidRPr="00985B89">
        <w:rPr>
          <w:b/>
          <w:bCs/>
        </w:rPr>
        <w:t>99</w:t>
      </w:r>
      <w:r>
        <w:rPr>
          <w:b/>
          <w:bCs/>
        </w:rPr>
        <w:t xml:space="preserve">, </w:t>
      </w:r>
      <w:r w:rsidRPr="006F7AEF">
        <w:rPr>
          <w:b/>
          <w:bCs/>
        </w:rPr>
        <w:t>111*</w:t>
      </w:r>
      <w:r>
        <w:rPr>
          <w:b/>
          <w:bCs/>
        </w:rPr>
        <w:t xml:space="preserve">, 405*, </w:t>
      </w:r>
      <w:r w:rsidRPr="006F7AEF">
        <w:rPr>
          <w:b/>
          <w:bCs/>
        </w:rPr>
        <w:t>716*</w:t>
      </w:r>
      <w:r>
        <w:rPr>
          <w:b/>
          <w:bCs/>
        </w:rPr>
        <w:t xml:space="preserve">. </w:t>
      </w:r>
      <w:r w:rsidRPr="006C6B0A">
        <w:t>Recommendation</w:t>
      </w:r>
      <w:r>
        <w:t xml:space="preserve"> </w:t>
      </w:r>
      <w:r w:rsidRPr="00DD24D9">
        <w:rPr>
          <w:b/>
          <w:bCs/>
        </w:rPr>
        <w:t>9*</w:t>
      </w:r>
      <w:r>
        <w:t xml:space="preserve">, </w:t>
      </w:r>
      <w:r w:rsidRPr="00DD24D9">
        <w:rPr>
          <w:b/>
          <w:bCs/>
        </w:rPr>
        <w:t>34*</w:t>
      </w:r>
      <w:r>
        <w:t xml:space="preserve">, </w:t>
      </w:r>
      <w:r w:rsidRPr="00DD24D9">
        <w:rPr>
          <w:b/>
          <w:bCs/>
        </w:rPr>
        <w:t>71*</w:t>
      </w:r>
      <w:r>
        <w:t xml:space="preserve">, </w:t>
      </w:r>
      <w:r w:rsidRPr="00DD24D9">
        <w:rPr>
          <w:b/>
          <w:bCs/>
        </w:rPr>
        <w:t>506*</w:t>
      </w:r>
      <w:r>
        <w:t>.</w:t>
      </w:r>
    </w:p>
    <w:p w14:paraId="02D081A4" w14:textId="77777777" w:rsidR="006259BF" w:rsidRPr="002B099A" w:rsidRDefault="006259BF" w:rsidP="006259BF">
      <w:pPr>
        <w:pStyle w:val="ListParagraph"/>
        <w:numPr>
          <w:ilvl w:val="0"/>
          <w:numId w:val="23"/>
        </w:numPr>
        <w:jc w:val="both"/>
      </w:pPr>
      <w:r w:rsidRPr="002B099A">
        <w:rPr>
          <w:b/>
          <w:bCs/>
        </w:rPr>
        <w:t>SUP</w:t>
      </w:r>
      <w:r w:rsidRPr="002B099A">
        <w:t>: Resolution</w:t>
      </w:r>
      <w:r>
        <w:rPr>
          <w:b/>
          <w:bCs/>
        </w:rPr>
        <w:t xml:space="preserve"> </w:t>
      </w:r>
      <w:r w:rsidRPr="00B70616">
        <w:rPr>
          <w:b/>
          <w:bCs/>
        </w:rPr>
        <w:t>160*</w:t>
      </w:r>
      <w:r>
        <w:rPr>
          <w:b/>
          <w:bCs/>
        </w:rPr>
        <w:t xml:space="preserve">, </w:t>
      </w:r>
      <w:r w:rsidRPr="00DD24D9">
        <w:rPr>
          <w:b/>
          <w:bCs/>
        </w:rPr>
        <w:t>422*</w:t>
      </w:r>
      <w:r>
        <w:rPr>
          <w:b/>
          <w:bCs/>
        </w:rPr>
        <w:t xml:space="preserve">, </w:t>
      </w:r>
      <w:r w:rsidRPr="00DD24D9">
        <w:rPr>
          <w:b/>
          <w:bCs/>
        </w:rPr>
        <w:t>811*</w:t>
      </w:r>
      <w:r>
        <w:rPr>
          <w:b/>
          <w:bCs/>
        </w:rPr>
        <w:t xml:space="preserve">. </w:t>
      </w:r>
    </w:p>
    <w:p w14:paraId="140A2C39" w14:textId="77777777" w:rsidR="006259BF" w:rsidRPr="002B099A" w:rsidRDefault="006259BF" w:rsidP="006259BF">
      <w:pPr>
        <w:pStyle w:val="ListParagraph"/>
        <w:numPr>
          <w:ilvl w:val="0"/>
          <w:numId w:val="23"/>
        </w:numPr>
        <w:jc w:val="both"/>
      </w:pPr>
      <w:r w:rsidRPr="002B099A">
        <w:rPr>
          <w:b/>
          <w:bCs/>
        </w:rPr>
        <w:t>NOC</w:t>
      </w:r>
      <w:r w:rsidRPr="002B099A">
        <w:t>: Resolution</w:t>
      </w:r>
      <w:r>
        <w:t xml:space="preserve"> </w:t>
      </w:r>
      <w:r>
        <w:rPr>
          <w:b/>
          <w:bCs/>
        </w:rPr>
        <w:t>2, 4, 7, 10, 13, 15</w:t>
      </w:r>
      <w:r>
        <w:t xml:space="preserve">, </w:t>
      </w:r>
      <w:r w:rsidRPr="00416FCE">
        <w:rPr>
          <w:b/>
          <w:bCs/>
        </w:rPr>
        <w:t>20</w:t>
      </w:r>
      <w:r>
        <w:rPr>
          <w:b/>
          <w:bCs/>
        </w:rPr>
        <w:t xml:space="preserve">, 34, 55, 72, 74, </w:t>
      </w:r>
      <w:r w:rsidRPr="005557B9">
        <w:rPr>
          <w:b/>
          <w:bCs/>
        </w:rPr>
        <w:t>95</w:t>
      </w:r>
      <w:r>
        <w:rPr>
          <w:b/>
          <w:bCs/>
        </w:rPr>
        <w:t xml:space="preserve">, 114, 122, 143, 144, 145, 147, 148, 150, 154, 164, 165, 166, 167, 168, 207, 215, 331, 339, 343, 413, 416, 417, 418, 424, 425, 506, 507, 517, 528, 535, 536, 539, 543, 548, 550, 608, 609, 610, 612, 660, 673, 703, 705, 729, 732, 741, 744, 748, 749, 751, 752, 759, 761, 771, 902, 903, 906. </w:t>
      </w:r>
      <w:r w:rsidRPr="006C6B0A">
        <w:t>Recommendation</w:t>
      </w:r>
      <w:r>
        <w:t xml:space="preserve"> </w:t>
      </w:r>
      <w:r w:rsidRPr="008C3E33">
        <w:rPr>
          <w:b/>
          <w:bCs/>
        </w:rPr>
        <w:t>7, 8</w:t>
      </w:r>
      <w:r>
        <w:rPr>
          <w:b/>
          <w:bCs/>
        </w:rPr>
        <w:t>, 36, 37, 206, 208, 316, 503, 608, 622.</w:t>
      </w:r>
    </w:p>
    <w:p w14:paraId="654F50A9" w14:textId="77777777" w:rsidR="006259BF" w:rsidRPr="002B099A" w:rsidRDefault="006259BF" w:rsidP="006259BF">
      <w:pPr>
        <w:pStyle w:val="ListParagraph"/>
        <w:numPr>
          <w:ilvl w:val="0"/>
          <w:numId w:val="23"/>
        </w:numPr>
        <w:jc w:val="both"/>
      </w:pPr>
      <w:r w:rsidRPr="002B099A">
        <w:rPr>
          <w:b/>
          <w:bCs/>
        </w:rPr>
        <w:t>N/A</w:t>
      </w:r>
      <w:r w:rsidRPr="002B099A">
        <w:t>: Resolution</w:t>
      </w:r>
      <w:r>
        <w:t xml:space="preserve"> </w:t>
      </w:r>
      <w:r>
        <w:rPr>
          <w:b/>
          <w:bCs/>
        </w:rPr>
        <w:t xml:space="preserve">26, 27, 35, 42, 76, 80, 86, 155, 171, 172, 173, 174, 175, 176, 177, 178, 221, 224, 235, 245, 246, 247, 248, 249, 250, 251, 349, 361, 363, 428, 429, 430, 553, 655, 656, 657, 661, 662, 663, 664, 770, 772, 773, 774, 775, 776, 804, 812. </w:t>
      </w:r>
    </w:p>
    <w:p w14:paraId="2ED65EF4" w14:textId="77777777" w:rsidR="006259BF" w:rsidRDefault="006259BF" w:rsidP="006259BF">
      <w:pPr>
        <w:jc w:val="both"/>
      </w:pPr>
    </w:p>
    <w:p w14:paraId="71057E45" w14:textId="6CCC2928" w:rsidR="006259BF" w:rsidRDefault="006259BF" w:rsidP="006259BF">
      <w:pPr>
        <w:jc w:val="both"/>
      </w:pPr>
      <w:r>
        <w:t>Furthermore, Indonesia provided draft modification of some Resolutions and Recommendations shown with (*) above.</w:t>
      </w:r>
    </w:p>
    <w:p w14:paraId="732FC1F2" w14:textId="78590684" w:rsidR="006259BF" w:rsidRPr="006259BF" w:rsidRDefault="006259BF" w:rsidP="003E6E75">
      <w:pPr>
        <w:spacing w:before="120"/>
        <w:jc w:val="both"/>
        <w:rPr>
          <w:b/>
          <w:lang w:eastAsia="ko-KR"/>
        </w:rPr>
      </w:pPr>
      <w:r w:rsidRPr="006259BF">
        <w:rPr>
          <w:b/>
          <w:lang w:eastAsia="ko-KR"/>
        </w:rPr>
        <w:t xml:space="preserve">3.1.4 </w:t>
      </w:r>
      <w:r w:rsidRPr="006259BF">
        <w:rPr>
          <w:b/>
          <w:lang w:eastAsia="ko-KR"/>
        </w:rPr>
        <w:tab/>
        <w:t xml:space="preserve">Thailand </w:t>
      </w:r>
      <w:r w:rsidRPr="006259BF">
        <w:t>-</w:t>
      </w:r>
      <w:r w:rsidRPr="006259BF">
        <w:rPr>
          <w:b/>
          <w:lang w:eastAsia="ko-KR"/>
        </w:rPr>
        <w:t xml:space="preserve"> Document APG23-6/INP-62</w:t>
      </w:r>
    </w:p>
    <w:p w14:paraId="22E05B16" w14:textId="77777777" w:rsidR="006259BF" w:rsidRPr="0005707B" w:rsidRDefault="006259BF" w:rsidP="006259BF">
      <w:pPr>
        <w:spacing w:after="120"/>
        <w:jc w:val="both"/>
        <w:rPr>
          <w:rFonts w:eastAsia="MS Mincho"/>
          <w:lang w:eastAsia="ja-JP"/>
        </w:rPr>
      </w:pPr>
      <w:r w:rsidRPr="007B23B0">
        <w:rPr>
          <w:rFonts w:eastAsia="MS Mincho"/>
          <w:lang w:eastAsia="ja-JP"/>
        </w:rPr>
        <w:t xml:space="preserve">Thailand supports the principle and intent of Resolution </w:t>
      </w:r>
      <w:r w:rsidRPr="007B23B0">
        <w:rPr>
          <w:rFonts w:eastAsia="MS Mincho"/>
          <w:b/>
          <w:bCs/>
          <w:lang w:eastAsia="ja-JP"/>
        </w:rPr>
        <w:t>95 (Rev.WRC-19)</w:t>
      </w:r>
      <w:r w:rsidRPr="007B23B0">
        <w:rPr>
          <w:rFonts w:eastAsia="MS Mincho"/>
          <w:lang w:eastAsia="ja-JP"/>
        </w:rPr>
        <w:t xml:space="preserve"> to ensure that Resolutions and Recommendations of past WRCs are relevant and up-to-date. Thailand also supports th</w:t>
      </w:r>
      <w:r w:rsidRPr="0005707B">
        <w:rPr>
          <w:rFonts w:eastAsia="MS Mincho"/>
          <w:lang w:eastAsia="ja-JP"/>
        </w:rPr>
        <w:t>e proposed possible actions as reflected in Annex 5/4-1 to the CPM Report.</w:t>
      </w:r>
    </w:p>
    <w:p w14:paraId="0A3043D3" w14:textId="34B179AF" w:rsidR="006259BF" w:rsidRPr="0005707B" w:rsidRDefault="006259BF" w:rsidP="006259BF">
      <w:pPr>
        <w:jc w:val="both"/>
        <w:rPr>
          <w:b/>
          <w:lang w:eastAsia="ko-KR"/>
        </w:rPr>
      </w:pPr>
      <w:r w:rsidRPr="0005707B">
        <w:rPr>
          <w:b/>
          <w:lang w:eastAsia="ko-KR"/>
        </w:rPr>
        <w:t xml:space="preserve">3.1.5 </w:t>
      </w:r>
      <w:r w:rsidRPr="0005707B">
        <w:rPr>
          <w:b/>
          <w:lang w:eastAsia="ko-KR"/>
        </w:rPr>
        <w:tab/>
        <w:t xml:space="preserve">Iran (Islamic Republic of) </w:t>
      </w:r>
      <w:r w:rsidRPr="0005707B">
        <w:t>-</w:t>
      </w:r>
      <w:r w:rsidRPr="0005707B">
        <w:rPr>
          <w:b/>
          <w:lang w:eastAsia="ko-KR"/>
        </w:rPr>
        <w:t xml:space="preserve"> Document APG23-6/INP-70</w:t>
      </w:r>
    </w:p>
    <w:p w14:paraId="5C06FE4A" w14:textId="77777777" w:rsidR="006259BF" w:rsidRDefault="006259BF" w:rsidP="006259BF">
      <w:pPr>
        <w:rPr>
          <w:rFonts w:eastAsia="MS Mincho"/>
          <w:lang w:val="en-GB"/>
        </w:rPr>
      </w:pPr>
      <w:r w:rsidRPr="0005707B">
        <w:rPr>
          <w:rFonts w:eastAsia="MS Mincho"/>
          <w:lang w:val="en-GB"/>
        </w:rPr>
        <w:t>Based on the output of Working Party 5 at APG23-5 meeting included in Document APG23-5/OUT-35, the Administration of Iran (Islamic Republic of) proposed to finalize the table that contains past conference Resolutions and Recommendations with proposed course of actions in its PACP proposal. Iran also provided draft modification of some Resolutions and Recommendations for which MOD/SUP is proposed.</w:t>
      </w:r>
    </w:p>
    <w:p w14:paraId="2B33485E" w14:textId="77777777" w:rsidR="006259BF" w:rsidRPr="006259BF" w:rsidRDefault="006259BF" w:rsidP="006259BF">
      <w:pPr>
        <w:jc w:val="both"/>
        <w:rPr>
          <w:b/>
          <w:lang w:val="en-GB" w:eastAsia="ko-KR"/>
        </w:rPr>
      </w:pPr>
    </w:p>
    <w:p w14:paraId="78A6A022" w14:textId="696BFDE9" w:rsidR="006259BF" w:rsidRPr="006259BF" w:rsidRDefault="006259BF" w:rsidP="006259BF">
      <w:pPr>
        <w:jc w:val="both"/>
        <w:rPr>
          <w:b/>
          <w:lang w:eastAsia="ko-KR"/>
        </w:rPr>
      </w:pPr>
      <w:r w:rsidRPr="006259BF">
        <w:rPr>
          <w:b/>
          <w:lang w:eastAsia="ko-KR"/>
        </w:rPr>
        <w:lastRenderedPageBreak/>
        <w:t xml:space="preserve">3.1.6 </w:t>
      </w:r>
      <w:r w:rsidRPr="006259BF">
        <w:rPr>
          <w:b/>
          <w:lang w:eastAsia="ko-KR"/>
        </w:rPr>
        <w:tab/>
        <w:t xml:space="preserve">Australia </w:t>
      </w:r>
      <w:r w:rsidRPr="006259BF">
        <w:t>-</w:t>
      </w:r>
      <w:r w:rsidRPr="006259BF">
        <w:rPr>
          <w:b/>
          <w:lang w:eastAsia="ko-KR"/>
        </w:rPr>
        <w:t xml:space="preserve"> Document APG23-6/INP-84</w:t>
      </w:r>
    </w:p>
    <w:p w14:paraId="74FB23E3" w14:textId="570C7A4A" w:rsidR="006259BF" w:rsidRPr="008E5F70" w:rsidRDefault="006259BF" w:rsidP="006259BF">
      <w:r w:rsidRPr="008E5F70">
        <w:rPr>
          <w:rFonts w:eastAsia="Calibri"/>
          <w:color w:val="000000" w:themeColor="text1"/>
        </w:rPr>
        <w:t xml:space="preserve">Australia supports the principle of Resolution </w:t>
      </w:r>
      <w:r w:rsidRPr="008E5F70">
        <w:rPr>
          <w:rFonts w:eastAsia="Calibri"/>
          <w:b/>
          <w:bCs/>
          <w:color w:val="000000" w:themeColor="text1"/>
        </w:rPr>
        <w:t>95 (Rev.WRC-19)</w:t>
      </w:r>
      <w:r w:rsidRPr="008E5F70">
        <w:rPr>
          <w:rFonts w:eastAsia="Calibri"/>
          <w:color w:val="000000" w:themeColor="text1"/>
        </w:rPr>
        <w:t>, to ensure Resolutions and Recommendations of past WRCs are relevant and kept up to date. Australia supports WRC-23 to abrogate, update or modify as Resolutions and Recommendations of previous WRCs to maintain relevancy of such documents. Australia will support proposals that help to maintain the relevancy of such documents.</w:t>
      </w:r>
    </w:p>
    <w:p w14:paraId="25524023" w14:textId="77777777" w:rsidR="006259BF" w:rsidRDefault="006259BF" w:rsidP="002C14F8">
      <w:pPr>
        <w:jc w:val="both"/>
        <w:rPr>
          <w:b/>
          <w:lang w:eastAsia="ko-KR"/>
        </w:rPr>
      </w:pPr>
    </w:p>
    <w:p w14:paraId="65F999AC" w14:textId="77777777" w:rsidR="00806E2A" w:rsidRPr="00A65C31" w:rsidRDefault="00806E2A" w:rsidP="00806E2A">
      <w:pPr>
        <w:spacing w:after="120"/>
        <w:jc w:val="both"/>
        <w:rPr>
          <w:b/>
          <w:lang w:val="en-NZ"/>
        </w:rPr>
      </w:pPr>
      <w:r w:rsidRPr="00A65C31">
        <w:rPr>
          <w:b/>
          <w:lang w:val="en-NZ"/>
        </w:rPr>
        <w:t xml:space="preserve">3.2 </w:t>
      </w:r>
      <w:r w:rsidRPr="00A65C31">
        <w:rPr>
          <w:b/>
          <w:lang w:val="en-NZ"/>
        </w:rPr>
        <w:tab/>
        <w:t>S</w:t>
      </w:r>
      <w:r w:rsidRPr="00A65C31">
        <w:rPr>
          <w:b/>
          <w:lang w:val="en-NZ" w:eastAsia="ko-KR"/>
        </w:rPr>
        <w:t>ummary of issues raised du</w:t>
      </w:r>
      <w:r w:rsidRPr="00A65C31">
        <w:rPr>
          <w:b/>
          <w:lang w:val="en-NZ"/>
        </w:rPr>
        <w:t>ring the meeting</w:t>
      </w:r>
    </w:p>
    <w:p w14:paraId="165E191D" w14:textId="5145D5EF" w:rsidR="004B29E4" w:rsidRPr="00806E2A" w:rsidRDefault="00806E2A" w:rsidP="002C14F8">
      <w:pPr>
        <w:jc w:val="both"/>
        <w:rPr>
          <w:rFonts w:eastAsia="Calibri"/>
          <w:bCs/>
          <w:color w:val="000000" w:themeColor="text1"/>
          <w:lang w:val="en-NZ" w:eastAsia="ko-KR"/>
        </w:rPr>
      </w:pPr>
      <w:r w:rsidRPr="00806E2A">
        <w:rPr>
          <w:bCs/>
          <w:lang w:val="en-NZ" w:eastAsia="ko-KR"/>
        </w:rPr>
        <w:t>None</w:t>
      </w:r>
    </w:p>
    <w:p w14:paraId="250C1CB0" w14:textId="77777777" w:rsidR="00BE55EF" w:rsidRPr="00806E2A" w:rsidRDefault="00BE55EF" w:rsidP="002C14F8">
      <w:pPr>
        <w:jc w:val="both"/>
        <w:rPr>
          <w:b/>
          <w:lang w:val="en-NZ" w:eastAsia="ko-KR"/>
        </w:rPr>
      </w:pPr>
    </w:p>
    <w:p w14:paraId="57F68FC1" w14:textId="7A04804F" w:rsidR="009D4B7A" w:rsidRPr="0019634E" w:rsidRDefault="009D4B7A" w:rsidP="009D4B7A">
      <w:pPr>
        <w:rPr>
          <w:b/>
          <w:lang w:val="en-NZ" w:eastAsia="ko-KR"/>
        </w:rPr>
      </w:pPr>
      <w:r w:rsidRPr="0019634E">
        <w:rPr>
          <w:b/>
          <w:lang w:val="en-NZ" w:eastAsia="ko-KR"/>
        </w:rPr>
        <w:t xml:space="preserve">4. </w:t>
      </w:r>
      <w:r w:rsidRPr="0019634E">
        <w:rPr>
          <w:b/>
          <w:lang w:val="en-NZ" w:eastAsia="ko-KR"/>
        </w:rPr>
        <w:tab/>
        <w:t>APT View(s)</w:t>
      </w:r>
    </w:p>
    <w:p w14:paraId="1AC2A76E" w14:textId="6ECA9C97" w:rsidR="006F77F3" w:rsidRPr="0019634E" w:rsidRDefault="006F77F3" w:rsidP="006F77F3">
      <w:pPr>
        <w:rPr>
          <w:rStyle w:val="ECCParagraph"/>
          <w:rFonts w:ascii="Times New Roman" w:hAnsi="Times New Roman" w:cs="Times New Roman"/>
          <w:sz w:val="24"/>
          <w:szCs w:val="32"/>
        </w:rPr>
      </w:pPr>
      <w:r w:rsidRPr="0019634E">
        <w:rPr>
          <w:rStyle w:val="ECCParagraph"/>
          <w:rFonts w:ascii="Times New Roman" w:hAnsi="Times New Roman" w:cs="Times New Roman"/>
          <w:sz w:val="24"/>
          <w:szCs w:val="32"/>
        </w:rPr>
        <w:t xml:space="preserve">APT Members support the principle and intent of Resolution </w:t>
      </w:r>
      <w:r w:rsidRPr="0019634E">
        <w:rPr>
          <w:rStyle w:val="ECCParagraph"/>
          <w:rFonts w:ascii="Times New Roman" w:hAnsi="Times New Roman" w:cs="Times New Roman"/>
          <w:b/>
          <w:bCs/>
          <w:sz w:val="24"/>
          <w:szCs w:val="32"/>
        </w:rPr>
        <w:t>95 (Rev.WRC-19)</w:t>
      </w:r>
      <w:r w:rsidRPr="0019634E">
        <w:rPr>
          <w:rStyle w:val="ECCParagraph"/>
          <w:rFonts w:ascii="Times New Roman" w:hAnsi="Times New Roman" w:cs="Times New Roman"/>
          <w:sz w:val="24"/>
          <w:szCs w:val="32"/>
        </w:rPr>
        <w:t>, to ensure</w:t>
      </w:r>
      <w:r w:rsidR="002F02B8" w:rsidRPr="0019634E">
        <w:rPr>
          <w:rStyle w:val="ECCParagraph"/>
          <w:rFonts w:ascii="Times New Roman" w:hAnsi="Times New Roman" w:cs="Times New Roman"/>
          <w:sz w:val="24"/>
          <w:szCs w:val="32"/>
        </w:rPr>
        <w:t xml:space="preserve"> that</w:t>
      </w:r>
      <w:r w:rsidRPr="0019634E">
        <w:rPr>
          <w:rStyle w:val="ECCParagraph"/>
          <w:rFonts w:ascii="Times New Roman" w:hAnsi="Times New Roman" w:cs="Times New Roman"/>
          <w:sz w:val="24"/>
          <w:szCs w:val="32"/>
        </w:rPr>
        <w:t xml:space="preserve"> </w:t>
      </w:r>
      <w:r w:rsidR="00E450BA" w:rsidRPr="0019634E">
        <w:rPr>
          <w:rStyle w:val="ECCParagraph"/>
          <w:rFonts w:ascii="Times New Roman" w:hAnsi="Times New Roman" w:cs="Times New Roman"/>
          <w:sz w:val="24"/>
          <w:szCs w:val="32"/>
        </w:rPr>
        <w:t xml:space="preserve">the </w:t>
      </w:r>
      <w:r w:rsidRPr="0019634E">
        <w:rPr>
          <w:rStyle w:val="ECCParagraph"/>
          <w:rFonts w:ascii="Times New Roman" w:hAnsi="Times New Roman" w:cs="Times New Roman"/>
          <w:sz w:val="24"/>
          <w:szCs w:val="32"/>
        </w:rPr>
        <w:t>Resolutions and Recommendations of past WRCs are relevant and kept up to date.</w:t>
      </w:r>
    </w:p>
    <w:p w14:paraId="6D45CEFC" w14:textId="19994C88" w:rsidR="00226218" w:rsidRPr="0019634E" w:rsidRDefault="00226218" w:rsidP="00226218">
      <w:pPr>
        <w:spacing w:beforeLines="50" w:before="120"/>
        <w:jc w:val="both"/>
        <w:rPr>
          <w:rFonts w:eastAsia="MS Mincho"/>
          <w:lang w:eastAsia="ja-JP"/>
        </w:rPr>
      </w:pPr>
      <w:r w:rsidRPr="0019634E">
        <w:rPr>
          <w:rFonts w:eastAsia="MS Mincho"/>
          <w:lang w:eastAsia="ja-JP"/>
        </w:rPr>
        <w:t xml:space="preserve">Based on the input documents listed above, the table included in Document APG23-5/OUT-35 and the CPM Report, APT Members reviewed </w:t>
      </w:r>
      <w:r w:rsidR="006C037A" w:rsidRPr="0019634E">
        <w:rPr>
          <w:rFonts w:eastAsia="MS Mincho"/>
          <w:lang w:eastAsia="ja-JP"/>
        </w:rPr>
        <w:t xml:space="preserve">the </w:t>
      </w:r>
      <w:r w:rsidRPr="0019634E">
        <w:rPr>
          <w:rFonts w:eastAsia="MS Mincho"/>
          <w:lang w:eastAsia="ja-JP"/>
        </w:rPr>
        <w:t>WRC Resolutions/Recommendations and finalized the proposed action for each Resolution/Recommendation.</w:t>
      </w:r>
      <w:r w:rsidRPr="0019634E">
        <w:rPr>
          <w:rFonts w:eastAsia="MS Mincho"/>
          <w:lang w:val="en-NZ" w:eastAsia="ja-JP"/>
        </w:rPr>
        <w:t xml:space="preserve"> </w:t>
      </w:r>
      <w:r w:rsidRPr="0019634E">
        <w:rPr>
          <w:rFonts w:eastAsia="MS Mincho"/>
          <w:lang w:eastAsia="ja-JP"/>
        </w:rPr>
        <w:t xml:space="preserve">The discussion has resulted in the preliminary APT common proposals contained in </w:t>
      </w:r>
      <w:r w:rsidR="006F77F3" w:rsidRPr="0019634E">
        <w:rPr>
          <w:rFonts w:eastAsia="MS Mincho"/>
          <w:lang w:eastAsia="ja-JP"/>
        </w:rPr>
        <w:t>S</w:t>
      </w:r>
      <w:r w:rsidRPr="0019634E">
        <w:rPr>
          <w:rFonts w:eastAsia="MS Mincho"/>
          <w:lang w:eastAsia="ja-JP"/>
        </w:rPr>
        <w:t>ection 5</w:t>
      </w:r>
      <w:r w:rsidRPr="0019634E">
        <w:rPr>
          <w:rFonts w:eastAsia="MS Mincho" w:hint="eastAsia"/>
          <w:lang w:eastAsia="ja-JP"/>
        </w:rPr>
        <w:t>.</w:t>
      </w:r>
      <w:r w:rsidRPr="0019634E">
        <w:rPr>
          <w:rFonts w:eastAsia="MS Mincho"/>
          <w:lang w:eastAsia="ja-JP"/>
        </w:rPr>
        <w:t xml:space="preserve">  It should be noted that:</w:t>
      </w:r>
    </w:p>
    <w:p w14:paraId="24CC0E28" w14:textId="4C3893AE" w:rsidR="00C36E8D" w:rsidRPr="0019634E" w:rsidRDefault="00B7488C" w:rsidP="00226218">
      <w:pPr>
        <w:pStyle w:val="ListParagraph"/>
        <w:numPr>
          <w:ilvl w:val="0"/>
          <w:numId w:val="18"/>
        </w:numPr>
        <w:tabs>
          <w:tab w:val="left" w:pos="600"/>
        </w:tabs>
        <w:spacing w:beforeLines="50" w:before="120"/>
        <w:jc w:val="both"/>
        <w:rPr>
          <w:lang w:val="en-NZ"/>
        </w:rPr>
      </w:pPr>
      <w:r w:rsidRPr="0019634E">
        <w:rPr>
          <w:rFonts w:eastAsia="MS Mincho"/>
          <w:lang w:val="en-NZ" w:eastAsia="ja-JP"/>
        </w:rPr>
        <w:t xml:space="preserve">The </w:t>
      </w:r>
      <w:r w:rsidR="00226218" w:rsidRPr="0019634E">
        <w:rPr>
          <w:rFonts w:eastAsia="MS Mincho"/>
          <w:lang w:val="en-NZ" w:eastAsia="ja-JP"/>
        </w:rPr>
        <w:t xml:space="preserve">grey shaded rows in the table contained in </w:t>
      </w:r>
      <w:r w:rsidR="0019634E" w:rsidRPr="0019634E">
        <w:rPr>
          <w:rFonts w:eastAsia="MS Mincho"/>
          <w:lang w:eastAsia="ja-JP"/>
        </w:rPr>
        <w:t>the preliminary APT common proposals</w:t>
      </w:r>
      <w:r w:rsidR="0019634E" w:rsidRPr="0019634E">
        <w:rPr>
          <w:rFonts w:eastAsia="MS Mincho"/>
          <w:lang w:val="en-NZ" w:eastAsia="ja-JP"/>
        </w:rPr>
        <w:t xml:space="preserve"> </w:t>
      </w:r>
      <w:r w:rsidR="00226218" w:rsidRPr="0019634E">
        <w:rPr>
          <w:rFonts w:eastAsia="MS Mincho"/>
          <w:lang w:val="en-NZ" w:eastAsia="ja-JP"/>
        </w:rPr>
        <w:t xml:space="preserve">indicate </w:t>
      </w:r>
      <w:r w:rsidRPr="0019634E">
        <w:rPr>
          <w:rFonts w:eastAsia="MS Mincho"/>
          <w:lang w:val="en-NZ" w:eastAsia="ja-JP"/>
        </w:rPr>
        <w:t xml:space="preserve">the Resolutions </w:t>
      </w:r>
      <w:r w:rsidR="00717B84" w:rsidRPr="0019634E">
        <w:rPr>
          <w:rFonts w:eastAsia="MS Mincho"/>
          <w:lang w:val="en-NZ" w:eastAsia="ja-JP"/>
        </w:rPr>
        <w:t xml:space="preserve">which are </w:t>
      </w:r>
      <w:r w:rsidR="00226218" w:rsidRPr="0019634E">
        <w:rPr>
          <w:rFonts w:eastAsia="MS Mincho"/>
          <w:lang w:val="en-NZ" w:eastAsia="ja-JP"/>
        </w:rPr>
        <w:t>explicitly on the current and future agenda items</w:t>
      </w:r>
      <w:r w:rsidR="00717B84" w:rsidRPr="0019634E">
        <w:rPr>
          <w:rFonts w:eastAsia="MS Mincho"/>
          <w:lang w:val="en-NZ" w:eastAsia="ja-JP"/>
        </w:rPr>
        <w:t>,</w:t>
      </w:r>
      <w:r w:rsidR="00226218" w:rsidRPr="0019634E">
        <w:rPr>
          <w:rFonts w:eastAsia="MS Mincho"/>
          <w:lang w:val="en-NZ" w:eastAsia="ja-JP"/>
        </w:rPr>
        <w:t xml:space="preserve"> as specified in Resolution </w:t>
      </w:r>
      <w:r w:rsidR="00226218" w:rsidRPr="0019634E">
        <w:rPr>
          <w:rFonts w:eastAsia="MS Mincho"/>
          <w:b/>
          <w:bCs/>
          <w:lang w:val="en-NZ" w:eastAsia="ja-JP"/>
        </w:rPr>
        <w:t>811 (WRC-19)</w:t>
      </w:r>
      <w:r w:rsidR="00226218" w:rsidRPr="0019634E">
        <w:rPr>
          <w:rFonts w:eastAsia="MS Mincho"/>
          <w:lang w:val="en-NZ" w:eastAsia="ja-JP"/>
        </w:rPr>
        <w:t xml:space="preserve"> and Resolution </w:t>
      </w:r>
      <w:r w:rsidR="00226218" w:rsidRPr="0019634E">
        <w:rPr>
          <w:rFonts w:eastAsia="MS Mincho"/>
          <w:b/>
          <w:bCs/>
          <w:lang w:val="en-NZ" w:eastAsia="ja-JP"/>
        </w:rPr>
        <w:t>812 (WRC-19)</w:t>
      </w:r>
      <w:r w:rsidR="00226218" w:rsidRPr="0019634E">
        <w:rPr>
          <w:rFonts w:eastAsia="MS Mincho"/>
          <w:lang w:val="en-NZ" w:eastAsia="ja-JP"/>
        </w:rPr>
        <w:t xml:space="preserve"> or in other formal ITU-R/APG documents.  The result</w:t>
      </w:r>
      <w:r w:rsidR="00AA06A8" w:rsidRPr="0019634E">
        <w:rPr>
          <w:rFonts w:eastAsia="MS Mincho"/>
          <w:lang w:val="en-NZ" w:eastAsia="ja-JP"/>
        </w:rPr>
        <w:t>s</w:t>
      </w:r>
      <w:r w:rsidR="00226218" w:rsidRPr="0019634E">
        <w:rPr>
          <w:rFonts w:eastAsia="MS Mincho"/>
          <w:lang w:val="en-NZ" w:eastAsia="ja-JP"/>
        </w:rPr>
        <w:t xml:space="preserve"> of </w:t>
      </w:r>
      <w:r w:rsidR="00AA06A8" w:rsidRPr="0019634E">
        <w:rPr>
          <w:rFonts w:eastAsia="MS Mincho"/>
          <w:lang w:val="en-NZ" w:eastAsia="ja-JP"/>
        </w:rPr>
        <w:t xml:space="preserve">the </w:t>
      </w:r>
      <w:r w:rsidR="00226218" w:rsidRPr="0019634E">
        <w:rPr>
          <w:rFonts w:eastAsia="MS Mincho"/>
          <w:lang w:val="en-NZ" w:eastAsia="ja-JP"/>
        </w:rPr>
        <w:t xml:space="preserve">consideration </w:t>
      </w:r>
      <w:r w:rsidR="00684275" w:rsidRPr="0019634E">
        <w:rPr>
          <w:rFonts w:eastAsia="MS Mincho"/>
          <w:lang w:val="en-NZ" w:eastAsia="ja-JP"/>
        </w:rPr>
        <w:t xml:space="preserve">and proposed actions </w:t>
      </w:r>
      <w:r w:rsidR="00226218" w:rsidRPr="0019634E">
        <w:rPr>
          <w:rFonts w:eastAsia="MS Mincho"/>
          <w:lang w:val="en-NZ" w:eastAsia="ja-JP"/>
        </w:rPr>
        <w:t>for these Resolutions in relation to specific agenda items are not included in the table;</w:t>
      </w:r>
    </w:p>
    <w:p w14:paraId="4638940E" w14:textId="1E02863E" w:rsidR="009D4B7A" w:rsidRPr="0019634E" w:rsidRDefault="00226218" w:rsidP="00226218">
      <w:pPr>
        <w:pStyle w:val="ListParagraph"/>
        <w:numPr>
          <w:ilvl w:val="0"/>
          <w:numId w:val="18"/>
        </w:numPr>
        <w:tabs>
          <w:tab w:val="left" w:pos="600"/>
        </w:tabs>
        <w:spacing w:beforeLines="50" w:before="120"/>
        <w:jc w:val="both"/>
        <w:rPr>
          <w:lang w:val="en-NZ"/>
        </w:rPr>
      </w:pPr>
      <w:r w:rsidRPr="0019634E">
        <w:t>For several Resolutions and Recommendations for which a consensus was reached, regulatory texts for MOD or SUP are also provided</w:t>
      </w:r>
      <w:r w:rsidR="00287420" w:rsidRPr="0019634E">
        <w:t xml:space="preserve"> in the preliminary APT common proposals</w:t>
      </w:r>
      <w:r w:rsidRPr="0019634E">
        <w:t>.</w:t>
      </w:r>
    </w:p>
    <w:p w14:paraId="323D00F0" w14:textId="77777777" w:rsidR="00BE55EF" w:rsidRDefault="00BE55EF" w:rsidP="009D4B7A">
      <w:pPr>
        <w:rPr>
          <w:lang w:val="en-NZ"/>
        </w:rPr>
      </w:pPr>
    </w:p>
    <w:p w14:paraId="7A3A9F47" w14:textId="1B47244F" w:rsidR="009D4B7A" w:rsidRPr="00441526" w:rsidRDefault="009D4B7A" w:rsidP="009D4B7A">
      <w:pPr>
        <w:spacing w:after="120"/>
        <w:jc w:val="both"/>
        <w:rPr>
          <w:b/>
          <w:lang w:val="en-NZ" w:eastAsia="ko-KR"/>
        </w:rPr>
      </w:pPr>
      <w:r w:rsidRPr="00441526">
        <w:rPr>
          <w:b/>
          <w:lang w:val="en-NZ" w:eastAsia="ko-KR"/>
        </w:rPr>
        <w:t xml:space="preserve">5. </w:t>
      </w:r>
      <w:r w:rsidRPr="00441526">
        <w:rPr>
          <w:b/>
          <w:lang w:val="en-NZ" w:eastAsia="ko-KR"/>
        </w:rPr>
        <w:tab/>
      </w:r>
      <w:r w:rsidR="00DB6EC4">
        <w:rPr>
          <w:b/>
          <w:lang w:val="en-NZ" w:eastAsia="ko-KR"/>
        </w:rPr>
        <w:t>Preliminary APT Common Proposal</w:t>
      </w:r>
    </w:p>
    <w:bookmarkStart w:id="7" w:name="_MON_1754977543"/>
    <w:bookmarkEnd w:id="7"/>
    <w:p w14:paraId="3AE817BE" w14:textId="2E09588F" w:rsidR="009D4B7A" w:rsidRDefault="005C027C" w:rsidP="009D4B7A">
      <w:pPr>
        <w:rPr>
          <w:lang w:val="en-NZ"/>
        </w:rPr>
      </w:pPr>
      <w:r>
        <w:rPr>
          <w:lang w:val="en-NZ"/>
        </w:rPr>
        <w:object w:dxaOrig="1493" w:dyaOrig="980" w14:anchorId="37973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55pt;height:48.85pt" o:ole="">
            <v:imagedata r:id="rId9" o:title=""/>
          </v:shape>
          <o:OLEObject Type="Embed" ProgID="Word.Document.12" ShapeID="_x0000_i1027" DrawAspect="Icon" ObjectID="_1754977570" r:id="rId10">
            <o:FieldCodes>\s</o:FieldCodes>
          </o:OLEObject>
        </w:object>
      </w:r>
    </w:p>
    <w:p w14:paraId="3FB18F5B" w14:textId="77777777" w:rsidR="00FF74E9" w:rsidRDefault="00FF74E9" w:rsidP="009D4B7A">
      <w:pPr>
        <w:rPr>
          <w:lang w:val="en-NZ"/>
        </w:rPr>
      </w:pPr>
    </w:p>
    <w:p w14:paraId="5CA333B1" w14:textId="089C44C5" w:rsidR="009D4B7A" w:rsidRPr="00441526" w:rsidRDefault="009D4B7A" w:rsidP="009D4B7A">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APG</w:t>
      </w:r>
      <w:r w:rsidR="00DB6EC4">
        <w:rPr>
          <w:b/>
          <w:lang w:val="en-NZ" w:eastAsia="ko-KR"/>
        </w:rPr>
        <w:t xml:space="preserve"> Coordination</w:t>
      </w:r>
      <w:r w:rsidRPr="00441526">
        <w:rPr>
          <w:b/>
          <w:lang w:val="en-NZ" w:eastAsia="ko-KR"/>
        </w:rPr>
        <w:t xml:space="preserve"> Meeting</w:t>
      </w:r>
      <w:r w:rsidR="00DB6EC4">
        <w:rPr>
          <w:b/>
          <w:lang w:val="en-NZ" w:eastAsia="ko-KR"/>
        </w:rPr>
        <w:t xml:space="preserve"> at WRC-23 (if any)</w:t>
      </w:r>
    </w:p>
    <w:p w14:paraId="45A27514" w14:textId="5197AE77" w:rsidR="002F2075" w:rsidRDefault="003E6E75" w:rsidP="002F2075">
      <w:pPr>
        <w:rPr>
          <w:rFonts w:eastAsia="MS Mincho"/>
          <w:bCs/>
          <w:lang w:val="en-NZ" w:eastAsia="ja-JP"/>
        </w:rPr>
      </w:pPr>
      <w:r w:rsidRPr="00287420">
        <w:rPr>
          <w:rFonts w:eastAsia="MS Mincho"/>
          <w:bCs/>
          <w:lang w:val="en-NZ" w:eastAsia="ja-JP"/>
        </w:rPr>
        <w:t>N</w:t>
      </w:r>
      <w:r w:rsidR="002F2075" w:rsidRPr="00287420">
        <w:rPr>
          <w:rFonts w:eastAsia="MS Mincho"/>
          <w:bCs/>
          <w:lang w:val="en-NZ" w:eastAsia="ja-JP"/>
        </w:rPr>
        <w:t>one</w:t>
      </w:r>
    </w:p>
    <w:p w14:paraId="65DC7C78" w14:textId="77777777" w:rsidR="003E6E75" w:rsidRPr="00B941EC" w:rsidRDefault="003E6E75" w:rsidP="002F2075">
      <w:pPr>
        <w:rPr>
          <w:rFonts w:eastAsia="MS Mincho"/>
          <w:bCs/>
          <w:lang w:val="en-NZ" w:eastAsia="ja-JP"/>
        </w:rPr>
      </w:pPr>
    </w:p>
    <w:p w14:paraId="7FAE763A" w14:textId="77777777" w:rsidR="009D4B7A" w:rsidRDefault="009D4B7A" w:rsidP="009D4B7A">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62FA8215" w14:textId="10262616" w:rsidR="009D4B7A" w:rsidRPr="006F518F" w:rsidRDefault="009D4B7A" w:rsidP="009D4B7A">
      <w:pPr>
        <w:ind w:firstLine="720"/>
        <w:jc w:val="both"/>
        <w:rPr>
          <w:lang w:val="en-NZ"/>
        </w:rPr>
      </w:pPr>
      <w:r w:rsidRPr="006F518F">
        <w:rPr>
          <w:lang w:val="en-NZ"/>
        </w:rPr>
        <w:t>APG</w:t>
      </w:r>
      <w:r>
        <w:rPr>
          <w:lang w:val="en-NZ"/>
        </w:rPr>
        <w:t>23-</w:t>
      </w:r>
      <w:r w:rsidR="00837E04">
        <w:rPr>
          <w:lang w:val="en-NZ"/>
        </w:rPr>
        <w:t>6</w:t>
      </w:r>
      <w:r>
        <w:rPr>
          <w:lang w:val="en-NZ"/>
        </w:rPr>
        <w:t>)</w:t>
      </w:r>
    </w:p>
    <w:p w14:paraId="3A7A77B2" w14:textId="77777777" w:rsidR="009D4B7A" w:rsidRPr="00F54B0F" w:rsidRDefault="009D4B7A" w:rsidP="009D4B7A">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r>
      <w:r w:rsidRPr="00F54B0F">
        <w:rPr>
          <w:b/>
          <w:lang w:val="en-NZ" w:eastAsia="ko-KR"/>
        </w:rPr>
        <w:t>Regional Groups</w:t>
      </w:r>
    </w:p>
    <w:p w14:paraId="074EB60B" w14:textId="4E8ADE86" w:rsidR="009D4B7A" w:rsidRPr="00F54B0F" w:rsidRDefault="009D4B7A" w:rsidP="00C56FA7">
      <w:pPr>
        <w:jc w:val="both"/>
        <w:rPr>
          <w:b/>
          <w:lang w:val="en-NZ" w:eastAsia="ko-KR"/>
        </w:rPr>
      </w:pPr>
      <w:r w:rsidRPr="00F54B0F">
        <w:rPr>
          <w:b/>
          <w:lang w:val="en-NZ" w:eastAsia="ko-KR"/>
        </w:rPr>
        <w:t xml:space="preserve">7.1.1 </w:t>
      </w:r>
      <w:r w:rsidRPr="00F54B0F">
        <w:rPr>
          <w:b/>
          <w:lang w:val="en-NZ" w:eastAsia="ko-KR"/>
        </w:rPr>
        <w:tab/>
        <w:t>ASMG</w:t>
      </w:r>
      <w:r w:rsidR="005F7D1A" w:rsidRPr="00F54B0F">
        <w:rPr>
          <w:bCs/>
          <w:vertAlign w:val="superscript"/>
          <w:lang w:val="en-NZ"/>
        </w:rPr>
        <w:footnoteReference w:id="1"/>
      </w:r>
    </w:p>
    <w:p w14:paraId="43F57013" w14:textId="77777777" w:rsidR="005F7D1A" w:rsidRPr="00F54B0F" w:rsidRDefault="005F7D1A" w:rsidP="005F7D1A">
      <w:pPr>
        <w:pStyle w:val="ListParagraph"/>
        <w:numPr>
          <w:ilvl w:val="0"/>
          <w:numId w:val="12"/>
        </w:numPr>
        <w:jc w:val="both"/>
        <w:rPr>
          <w:lang w:val="en-NZ"/>
        </w:rPr>
      </w:pPr>
      <w:r w:rsidRPr="00F54B0F">
        <w:rPr>
          <w:lang w:val="en-NZ"/>
        </w:rPr>
        <w:t xml:space="preserve">ASMG administrations support the principle of Resolution </w:t>
      </w:r>
      <w:r w:rsidRPr="00F54B0F">
        <w:rPr>
          <w:b/>
          <w:bCs/>
          <w:lang w:val="en-NZ"/>
        </w:rPr>
        <w:t>95 (Rev.WRC-19)</w:t>
      </w:r>
      <w:r w:rsidRPr="00F54B0F">
        <w:rPr>
          <w:lang w:val="en-NZ"/>
        </w:rPr>
        <w:t xml:space="preserve"> in order to ensure that Resolutions and Recommendations of previous WRCs remain relevant and up-to-date.</w:t>
      </w:r>
    </w:p>
    <w:p w14:paraId="33B06EE3" w14:textId="430CF0D5" w:rsidR="003E6E75" w:rsidRDefault="003E6E75">
      <w:pPr>
        <w:rPr>
          <w:lang w:val="en-NZ"/>
        </w:rPr>
      </w:pPr>
      <w:r>
        <w:rPr>
          <w:lang w:val="en-NZ"/>
        </w:rPr>
        <w:br w:type="page"/>
      </w:r>
    </w:p>
    <w:p w14:paraId="129ADC19" w14:textId="0301EC7E" w:rsidR="009D4B7A" w:rsidRPr="00F54B0F" w:rsidRDefault="009D4B7A" w:rsidP="00C56FA7">
      <w:pPr>
        <w:jc w:val="both"/>
        <w:rPr>
          <w:b/>
          <w:lang w:val="en-NZ" w:eastAsia="ko-KR"/>
        </w:rPr>
      </w:pPr>
      <w:r w:rsidRPr="00F54B0F">
        <w:rPr>
          <w:b/>
          <w:lang w:val="en-NZ" w:eastAsia="ko-KR"/>
        </w:rPr>
        <w:lastRenderedPageBreak/>
        <w:t xml:space="preserve">7.1.2 </w:t>
      </w:r>
      <w:r w:rsidRPr="00F54B0F">
        <w:rPr>
          <w:b/>
          <w:lang w:val="en-NZ" w:eastAsia="ko-KR"/>
        </w:rPr>
        <w:tab/>
        <w:t>ATU</w:t>
      </w:r>
      <w:r w:rsidR="005F7D1A" w:rsidRPr="00F54B0F">
        <w:rPr>
          <w:bCs/>
          <w:vertAlign w:val="superscript"/>
          <w:lang w:val="en-NZ"/>
        </w:rPr>
        <w:footnoteReference w:id="2"/>
      </w:r>
    </w:p>
    <w:p w14:paraId="44B17E68" w14:textId="77777777" w:rsidR="005F7D1A" w:rsidRPr="00F54B0F" w:rsidRDefault="005F7D1A" w:rsidP="005F7D1A">
      <w:pPr>
        <w:pStyle w:val="ListParagraph"/>
        <w:numPr>
          <w:ilvl w:val="0"/>
          <w:numId w:val="12"/>
        </w:numPr>
        <w:jc w:val="both"/>
        <w:rPr>
          <w:b/>
          <w:bCs/>
          <w:lang w:val="en-NZ"/>
        </w:rPr>
      </w:pPr>
      <w:r w:rsidRPr="00F54B0F">
        <w:rPr>
          <w:lang w:val="en-NZ"/>
        </w:rPr>
        <w:t xml:space="preserve">ATU supports the principle and intent of Resolution </w:t>
      </w:r>
      <w:r w:rsidRPr="00F54B0F">
        <w:rPr>
          <w:b/>
          <w:bCs/>
          <w:lang w:val="en-NZ"/>
        </w:rPr>
        <w:t>95 (Rev.WRC-19)</w:t>
      </w:r>
      <w:r w:rsidRPr="00F54B0F">
        <w:rPr>
          <w:lang w:val="en-NZ"/>
        </w:rPr>
        <w:t>, which is the regular review of Resolutions and Recommendations from previous conferences to ensure that the Resolutions and Recommendations remain relevant and up to date.</w:t>
      </w:r>
    </w:p>
    <w:p w14:paraId="2D582655" w14:textId="77777777" w:rsidR="005F7D1A" w:rsidRPr="00441526" w:rsidRDefault="005F7D1A" w:rsidP="009D4B7A">
      <w:pPr>
        <w:rPr>
          <w:b/>
          <w:lang w:val="en-NZ"/>
        </w:rPr>
      </w:pPr>
    </w:p>
    <w:p w14:paraId="4E3E82C1" w14:textId="36668F33" w:rsidR="009D4B7A" w:rsidRPr="00816CCD" w:rsidRDefault="009D4B7A" w:rsidP="00C56FA7">
      <w:pPr>
        <w:jc w:val="both"/>
        <w:rPr>
          <w:b/>
          <w:lang w:eastAsia="ko-KR"/>
        </w:rPr>
      </w:pPr>
      <w:r w:rsidRPr="00816CCD">
        <w:rPr>
          <w:b/>
          <w:lang w:eastAsia="ko-KR"/>
        </w:rPr>
        <w:t xml:space="preserve">7.1.3 </w:t>
      </w:r>
      <w:r w:rsidRPr="00816CCD">
        <w:rPr>
          <w:b/>
          <w:lang w:eastAsia="ko-KR"/>
        </w:rPr>
        <w:tab/>
        <w:t xml:space="preserve">CEPT </w:t>
      </w:r>
      <w:r w:rsidRPr="00816CCD">
        <w:t xml:space="preserve">- </w:t>
      </w:r>
      <w:r w:rsidRPr="00816CCD">
        <w:rPr>
          <w:b/>
          <w:lang w:eastAsia="ko-KR"/>
        </w:rPr>
        <w:t>Document APG23-</w:t>
      </w:r>
      <w:r w:rsidR="006B480A" w:rsidRPr="00816CCD">
        <w:rPr>
          <w:b/>
          <w:lang w:eastAsia="ko-KR"/>
        </w:rPr>
        <w:t>6</w:t>
      </w:r>
      <w:r w:rsidRPr="00816CCD">
        <w:rPr>
          <w:b/>
          <w:lang w:eastAsia="ko-KR"/>
        </w:rPr>
        <w:t>/INF-</w:t>
      </w:r>
      <w:r w:rsidR="008679CB" w:rsidRPr="00816CCD">
        <w:rPr>
          <w:b/>
          <w:lang w:eastAsia="ko-KR"/>
        </w:rPr>
        <w:t>46</w:t>
      </w:r>
    </w:p>
    <w:p w14:paraId="4B79105F" w14:textId="740EEE6A" w:rsidR="00433106" w:rsidRPr="00816CCD" w:rsidRDefault="00433106" w:rsidP="00433106">
      <w:pPr>
        <w:rPr>
          <w:lang w:val="en-NZ"/>
        </w:rPr>
      </w:pPr>
      <w:r w:rsidRPr="00816CCD">
        <w:rPr>
          <w:lang w:val="en-NZ"/>
        </w:rPr>
        <w:t>CEPT encourages the constant review of Resolutions and Recommendations from previous conferences and will follow activities, in particular of ITU, associated with this effort.</w:t>
      </w:r>
    </w:p>
    <w:p w14:paraId="0C5D9902" w14:textId="53195D01" w:rsidR="00433106" w:rsidRPr="00816CCD" w:rsidRDefault="00433106" w:rsidP="00433106">
      <w:pPr>
        <w:pStyle w:val="ListParagraph"/>
        <w:numPr>
          <w:ilvl w:val="0"/>
          <w:numId w:val="22"/>
        </w:numPr>
        <w:rPr>
          <w:lang w:val="en-NZ"/>
        </w:rPr>
      </w:pPr>
      <w:r w:rsidRPr="00816CCD">
        <w:rPr>
          <w:lang w:val="en-NZ"/>
        </w:rPr>
        <w:t xml:space="preserve">CEPT proposes to suppress Resolutions: RES </w:t>
      </w:r>
      <w:r w:rsidRPr="00816CCD">
        <w:rPr>
          <w:b/>
          <w:bCs/>
          <w:lang w:val="en-NZ"/>
        </w:rPr>
        <w:t xml:space="preserve">75 (Rev.WRC-12), </w:t>
      </w:r>
      <w:r w:rsidRPr="00816CCD">
        <w:rPr>
          <w:lang w:val="en-NZ"/>
        </w:rPr>
        <w:t>RES</w:t>
      </w:r>
      <w:r w:rsidRPr="00816CCD">
        <w:rPr>
          <w:b/>
          <w:bCs/>
          <w:lang w:val="en-NZ"/>
        </w:rPr>
        <w:t xml:space="preserve"> 160 (WRC-15), </w:t>
      </w:r>
      <w:r w:rsidRPr="00816CCD">
        <w:rPr>
          <w:lang w:val="en-NZ"/>
        </w:rPr>
        <w:t xml:space="preserve">RES </w:t>
      </w:r>
      <w:r w:rsidRPr="00816CCD">
        <w:rPr>
          <w:b/>
          <w:bCs/>
          <w:lang w:val="en-NZ"/>
        </w:rPr>
        <w:t xml:space="preserve">161(WRC-15), </w:t>
      </w:r>
      <w:r w:rsidRPr="00816CCD">
        <w:rPr>
          <w:lang w:val="en-NZ"/>
        </w:rPr>
        <w:t>to be developed;</w:t>
      </w:r>
    </w:p>
    <w:p w14:paraId="545F30A1" w14:textId="463DE025" w:rsidR="00433106" w:rsidRPr="00816CCD" w:rsidRDefault="00433106" w:rsidP="00433106">
      <w:pPr>
        <w:pStyle w:val="ListParagraph"/>
        <w:numPr>
          <w:ilvl w:val="0"/>
          <w:numId w:val="22"/>
        </w:numPr>
        <w:rPr>
          <w:lang w:val="en-NZ"/>
        </w:rPr>
      </w:pPr>
      <w:r w:rsidRPr="00816CCD">
        <w:rPr>
          <w:lang w:val="en-NZ"/>
        </w:rPr>
        <w:t xml:space="preserve">CEPT proposes to modify Resolutions: RES </w:t>
      </w:r>
      <w:r w:rsidRPr="00816CCD">
        <w:rPr>
          <w:b/>
          <w:bCs/>
          <w:lang w:val="en-NZ"/>
        </w:rPr>
        <w:t>76 (WRC-15)</w:t>
      </w:r>
      <w:r w:rsidRPr="00816CCD">
        <w:rPr>
          <w:lang w:val="en-NZ"/>
        </w:rPr>
        <w:t xml:space="preserve">, RES </w:t>
      </w:r>
      <w:r w:rsidRPr="00816CCD">
        <w:rPr>
          <w:b/>
          <w:bCs/>
          <w:lang w:val="en-NZ"/>
        </w:rPr>
        <w:t>99 (WRC-19)</w:t>
      </w:r>
      <w:r w:rsidRPr="00816CCD">
        <w:rPr>
          <w:lang w:val="en-NZ"/>
        </w:rPr>
        <w:t xml:space="preserve">, RES </w:t>
      </w:r>
      <w:r w:rsidRPr="00816CCD">
        <w:rPr>
          <w:b/>
          <w:bCs/>
          <w:lang w:val="en-NZ"/>
        </w:rPr>
        <w:t>731 (Rev.WRC-19)</w:t>
      </w:r>
      <w:r w:rsidRPr="00816CCD">
        <w:rPr>
          <w:lang w:val="en-NZ"/>
        </w:rPr>
        <w:t xml:space="preserve">, RES </w:t>
      </w:r>
      <w:r w:rsidRPr="00816CCD">
        <w:rPr>
          <w:b/>
          <w:bCs/>
          <w:lang w:val="en-NZ"/>
        </w:rPr>
        <w:t>804 (Rev.WRC-19)</w:t>
      </w:r>
      <w:r w:rsidRPr="00816CCD">
        <w:rPr>
          <w:lang w:val="en-NZ"/>
        </w:rPr>
        <w:t>, to be developed;</w:t>
      </w:r>
    </w:p>
    <w:p w14:paraId="62D973EB" w14:textId="248211F1" w:rsidR="00433106" w:rsidRPr="00816CCD" w:rsidRDefault="00433106" w:rsidP="00433106">
      <w:pPr>
        <w:pStyle w:val="ListParagraph"/>
        <w:numPr>
          <w:ilvl w:val="0"/>
          <w:numId w:val="22"/>
        </w:numPr>
        <w:rPr>
          <w:lang w:val="en-NZ"/>
        </w:rPr>
      </w:pPr>
      <w:r w:rsidRPr="00816CCD">
        <w:rPr>
          <w:lang w:val="en-NZ"/>
        </w:rPr>
        <w:t>CEPT proposes to suppress Recommendations: to be developed;</w:t>
      </w:r>
    </w:p>
    <w:p w14:paraId="528F4CF0" w14:textId="3016A3F7" w:rsidR="008679CB" w:rsidRPr="00816CCD" w:rsidRDefault="00433106" w:rsidP="00433106">
      <w:pPr>
        <w:pStyle w:val="ListParagraph"/>
        <w:numPr>
          <w:ilvl w:val="0"/>
          <w:numId w:val="22"/>
        </w:numPr>
        <w:rPr>
          <w:lang w:val="en-NZ"/>
        </w:rPr>
      </w:pPr>
      <w:r w:rsidRPr="00816CCD">
        <w:rPr>
          <w:lang w:val="en-NZ"/>
        </w:rPr>
        <w:t xml:space="preserve">CEPT proposes to modify Recommendations: REC </w:t>
      </w:r>
      <w:r w:rsidRPr="00816CCD">
        <w:rPr>
          <w:b/>
          <w:bCs/>
          <w:lang w:val="en-NZ"/>
        </w:rPr>
        <w:t>34 (Rev. WRC-12)</w:t>
      </w:r>
      <w:r w:rsidRPr="00816CCD">
        <w:rPr>
          <w:lang w:val="en-NZ"/>
        </w:rPr>
        <w:t>, to be developed.</w:t>
      </w:r>
    </w:p>
    <w:p w14:paraId="4B99EAC8" w14:textId="77777777" w:rsidR="00433106" w:rsidRPr="00816CCD" w:rsidRDefault="00433106" w:rsidP="009D4B7A">
      <w:pPr>
        <w:rPr>
          <w:lang w:val="en-NZ"/>
        </w:rPr>
      </w:pPr>
    </w:p>
    <w:p w14:paraId="4B85E9CE" w14:textId="69580E40" w:rsidR="009D4B7A" w:rsidRPr="00816CCD" w:rsidRDefault="009D4B7A" w:rsidP="00C56FA7">
      <w:pPr>
        <w:jc w:val="both"/>
        <w:rPr>
          <w:b/>
          <w:lang w:val="fr-FR" w:eastAsia="ko-KR"/>
        </w:rPr>
      </w:pPr>
      <w:r w:rsidRPr="00816CCD">
        <w:rPr>
          <w:b/>
          <w:lang w:val="fr-FR" w:eastAsia="ko-KR"/>
        </w:rPr>
        <w:t xml:space="preserve">7.1.4 </w:t>
      </w:r>
      <w:r w:rsidRPr="00816CCD">
        <w:rPr>
          <w:b/>
          <w:lang w:val="fr-FR" w:eastAsia="ko-KR"/>
        </w:rPr>
        <w:tab/>
        <w:t xml:space="preserve">CITEL </w:t>
      </w:r>
      <w:r w:rsidRPr="00816CCD">
        <w:rPr>
          <w:lang w:val="fr-FR"/>
        </w:rPr>
        <w:t xml:space="preserve">- </w:t>
      </w:r>
      <w:r w:rsidRPr="00816CCD">
        <w:rPr>
          <w:b/>
          <w:lang w:val="fr-FR" w:eastAsia="ko-KR"/>
        </w:rPr>
        <w:t>Document APG23-</w:t>
      </w:r>
      <w:r w:rsidR="006B480A" w:rsidRPr="00816CCD">
        <w:rPr>
          <w:b/>
          <w:lang w:val="fr-FR" w:eastAsia="ko-KR"/>
        </w:rPr>
        <w:t>6</w:t>
      </w:r>
      <w:r w:rsidRPr="00816CCD">
        <w:rPr>
          <w:b/>
          <w:lang w:val="fr-FR" w:eastAsia="ko-KR"/>
        </w:rPr>
        <w:t>/INF-</w:t>
      </w:r>
      <w:r w:rsidR="00AF4EE3" w:rsidRPr="00816CCD">
        <w:rPr>
          <w:b/>
          <w:lang w:val="fr-FR" w:eastAsia="ko-KR"/>
        </w:rPr>
        <w:t>52</w:t>
      </w:r>
    </w:p>
    <w:p w14:paraId="4C64CE67" w14:textId="68368204" w:rsidR="00AF4EE3" w:rsidRPr="00816CCD" w:rsidRDefault="00AF4EE3" w:rsidP="009D4B7A">
      <w:pPr>
        <w:numPr>
          <w:ilvl w:val="0"/>
          <w:numId w:val="12"/>
        </w:numPr>
        <w:ind w:leftChars="145" w:left="708"/>
        <w:rPr>
          <w:lang w:val="en-NZ"/>
        </w:rPr>
      </w:pPr>
      <w:r w:rsidRPr="00816CCD">
        <w:rPr>
          <w:lang w:val="en-NZ"/>
        </w:rPr>
        <w:t xml:space="preserve">8 Preliminary Proposals (PP): MOD RES </w:t>
      </w:r>
      <w:r w:rsidRPr="00816CCD">
        <w:rPr>
          <w:b/>
          <w:bCs/>
          <w:lang w:val="en-NZ"/>
        </w:rPr>
        <w:t xml:space="preserve">5, 22, 140, 156, </w:t>
      </w:r>
      <w:proofErr w:type="gramStart"/>
      <w:r w:rsidRPr="00816CCD">
        <w:rPr>
          <w:b/>
          <w:bCs/>
          <w:lang w:val="en-NZ"/>
        </w:rPr>
        <w:t>762</w:t>
      </w:r>
      <w:r w:rsidRPr="00816CCD">
        <w:rPr>
          <w:lang w:val="en-NZ"/>
        </w:rPr>
        <w:t>,  SUP</w:t>
      </w:r>
      <w:proofErr w:type="gramEnd"/>
      <w:r w:rsidRPr="00816CCD">
        <w:rPr>
          <w:lang w:val="en-NZ"/>
        </w:rPr>
        <w:t xml:space="preserve"> RES </w:t>
      </w:r>
      <w:r w:rsidRPr="00816CCD">
        <w:rPr>
          <w:b/>
          <w:bCs/>
          <w:lang w:val="en-NZ"/>
        </w:rPr>
        <w:t>655, 160, 75</w:t>
      </w:r>
    </w:p>
    <w:p w14:paraId="7AEB6034" w14:textId="23340498" w:rsidR="009D4B7A" w:rsidRPr="00816CCD" w:rsidRDefault="00AF4EE3" w:rsidP="00AF4EE3">
      <w:pPr>
        <w:numPr>
          <w:ilvl w:val="0"/>
          <w:numId w:val="12"/>
        </w:numPr>
        <w:ind w:leftChars="145" w:left="708"/>
        <w:rPr>
          <w:lang w:val="en-NZ"/>
        </w:rPr>
      </w:pPr>
      <w:r w:rsidRPr="00816CCD">
        <w:rPr>
          <w:lang w:val="en-NZ"/>
        </w:rPr>
        <w:t xml:space="preserve">Draft Interamerican Proposal (DIAP): MOD RES </w:t>
      </w:r>
      <w:r w:rsidRPr="00816CCD">
        <w:rPr>
          <w:b/>
          <w:bCs/>
          <w:lang w:val="en-NZ"/>
        </w:rPr>
        <w:t>85</w:t>
      </w:r>
      <w:r w:rsidRPr="00816CCD">
        <w:rPr>
          <w:rFonts w:eastAsiaTheme="minorEastAsia" w:hint="eastAsia"/>
          <w:lang w:val="en-NZ" w:eastAsia="ja-JP"/>
        </w:rPr>
        <w:t xml:space="preserve"> </w:t>
      </w:r>
      <w:r w:rsidRPr="00816CCD">
        <w:rPr>
          <w:lang w:val="en-NZ" w:eastAsia="ko-KR"/>
        </w:rPr>
        <w:t>“Application of Article 22 of the Radio Regulations to the protection of geostationary fixed-satellite service and broadcasting-satellite service networks from non-geostationary fixed-satellite service systems”: Two Administrations propose changes to this Resolution to capture the current practice of the Bureau, to eliminate inconsistencies and outdated references, and to recognize the recurring nature of the issue addressed by the decision</w:t>
      </w:r>
      <w:r w:rsidR="00E55A86" w:rsidRPr="00816CCD">
        <w:rPr>
          <w:lang w:val="en-NZ" w:eastAsia="ko-KR"/>
        </w:rPr>
        <w:t>.</w:t>
      </w:r>
    </w:p>
    <w:p w14:paraId="482CEF02" w14:textId="77777777" w:rsidR="00AF4EE3" w:rsidRPr="00816CCD" w:rsidRDefault="00AF4EE3" w:rsidP="00AF4EE3"/>
    <w:p w14:paraId="32D6919E" w14:textId="77F59A63" w:rsidR="009D4B7A" w:rsidRPr="00816CCD" w:rsidRDefault="009D4B7A" w:rsidP="00C56FA7">
      <w:pPr>
        <w:jc w:val="both"/>
        <w:rPr>
          <w:b/>
          <w:lang w:val="en-NZ" w:eastAsia="ko-KR"/>
        </w:rPr>
      </w:pPr>
      <w:r w:rsidRPr="00816CCD">
        <w:rPr>
          <w:b/>
          <w:lang w:val="en-NZ" w:eastAsia="ko-KR"/>
        </w:rPr>
        <w:t xml:space="preserve">7.1.5 </w:t>
      </w:r>
      <w:r w:rsidRPr="00816CCD">
        <w:rPr>
          <w:b/>
          <w:lang w:val="en-NZ" w:eastAsia="ko-KR"/>
        </w:rPr>
        <w:tab/>
        <w:t xml:space="preserve">RCC </w:t>
      </w:r>
      <w:r w:rsidRPr="00816CCD">
        <w:t xml:space="preserve">- </w:t>
      </w:r>
      <w:r w:rsidRPr="00816CCD">
        <w:rPr>
          <w:b/>
          <w:lang w:val="en-NZ" w:eastAsia="ko-KR"/>
        </w:rPr>
        <w:t>Document APG23-</w:t>
      </w:r>
      <w:r w:rsidR="006B480A" w:rsidRPr="00816CCD">
        <w:rPr>
          <w:b/>
          <w:lang w:val="en-NZ" w:eastAsia="ko-KR"/>
        </w:rPr>
        <w:t>6</w:t>
      </w:r>
      <w:r w:rsidRPr="00816CCD">
        <w:rPr>
          <w:b/>
          <w:lang w:val="en-NZ" w:eastAsia="ko-KR"/>
        </w:rPr>
        <w:t>/INF-</w:t>
      </w:r>
      <w:r w:rsidR="008679CB" w:rsidRPr="00816CCD">
        <w:rPr>
          <w:b/>
          <w:lang w:val="en-NZ" w:eastAsia="ko-KR"/>
        </w:rPr>
        <w:t>45</w:t>
      </w:r>
    </w:p>
    <w:p w14:paraId="3BBD382B" w14:textId="11B57F80" w:rsidR="009D4B7A" w:rsidRPr="00F30E8E" w:rsidRDefault="00F30E8E" w:rsidP="00F30E8E">
      <w:pPr>
        <w:rPr>
          <w:rFonts w:eastAsiaTheme="minorEastAsia"/>
          <w:lang w:val="en-NZ" w:eastAsia="ja-JP"/>
        </w:rPr>
      </w:pPr>
      <w:r w:rsidRPr="00816CCD">
        <w:rPr>
          <w:lang w:val="en-NZ"/>
        </w:rPr>
        <w:t xml:space="preserve">The RCC Administrations support the principle of Resolution </w:t>
      </w:r>
      <w:r w:rsidRPr="00816CCD">
        <w:rPr>
          <w:b/>
          <w:bCs/>
          <w:lang w:val="en-NZ"/>
        </w:rPr>
        <w:t>95</w:t>
      </w:r>
      <w:r w:rsidRPr="00816CCD">
        <w:rPr>
          <w:rFonts w:eastAsiaTheme="minorEastAsia" w:hint="eastAsia"/>
          <w:b/>
          <w:bCs/>
          <w:lang w:val="en-NZ" w:eastAsia="ja-JP"/>
        </w:rPr>
        <w:t xml:space="preserve"> </w:t>
      </w:r>
      <w:r w:rsidRPr="00816CCD">
        <w:rPr>
          <w:b/>
          <w:bCs/>
          <w:lang w:val="en-NZ"/>
        </w:rPr>
        <w:t xml:space="preserve">(Rev.WRC-19) </w:t>
      </w:r>
      <w:r w:rsidRPr="00816CCD">
        <w:rPr>
          <w:lang w:val="en-NZ"/>
        </w:rPr>
        <w:t>to ensure the relevance of Resolutions and Recommendations of previous WRCs</w:t>
      </w:r>
      <w:r w:rsidRPr="00816CCD">
        <w:rPr>
          <w:rFonts w:eastAsiaTheme="minorEastAsia" w:hint="eastAsia"/>
          <w:lang w:val="en-NZ" w:eastAsia="ja-JP"/>
        </w:rPr>
        <w:t>.</w:t>
      </w:r>
    </w:p>
    <w:p w14:paraId="4A9847C2" w14:textId="77777777" w:rsidR="00F30E8E" w:rsidRPr="00441526" w:rsidRDefault="00F30E8E" w:rsidP="00F30E8E">
      <w:pPr>
        <w:rPr>
          <w:lang w:val="en-NZ"/>
        </w:rPr>
      </w:pPr>
    </w:p>
    <w:p w14:paraId="68B4EC62" w14:textId="5385E1C8" w:rsidR="009D4B7A" w:rsidRPr="001B5886" w:rsidRDefault="009D4B7A" w:rsidP="001B5886">
      <w:pPr>
        <w:spacing w:after="120"/>
        <w:jc w:val="both"/>
        <w:rPr>
          <w:b/>
          <w:lang w:val="fr-FR" w:eastAsia="ko-KR"/>
        </w:rPr>
      </w:pPr>
      <w:r w:rsidRPr="00AF4EE3">
        <w:rPr>
          <w:b/>
          <w:lang w:val="fr-FR" w:eastAsia="ko-KR"/>
        </w:rPr>
        <w:t xml:space="preserve">7.2 </w:t>
      </w:r>
      <w:r w:rsidRPr="00AF4EE3">
        <w:rPr>
          <w:b/>
          <w:lang w:val="fr-FR" w:eastAsia="ko-KR"/>
        </w:rPr>
        <w:tab/>
        <w:t>International Organisations</w:t>
      </w:r>
    </w:p>
    <w:p w14:paraId="6B3B9DFD" w14:textId="4B189B2C" w:rsidR="009D4B7A" w:rsidRPr="00816CCD" w:rsidRDefault="009D4B7A" w:rsidP="00C56FA7">
      <w:pPr>
        <w:jc w:val="both"/>
        <w:rPr>
          <w:b/>
          <w:lang w:val="en-NZ" w:eastAsia="ko-KR"/>
        </w:rPr>
      </w:pPr>
      <w:r>
        <w:rPr>
          <w:b/>
          <w:lang w:val="en-NZ" w:eastAsia="ko-KR"/>
        </w:rPr>
        <w:t>7</w:t>
      </w:r>
      <w:r w:rsidRPr="00441526">
        <w:rPr>
          <w:b/>
          <w:lang w:val="en-NZ" w:eastAsia="ko-KR"/>
        </w:rPr>
        <w:t>.2.</w:t>
      </w:r>
      <w:r w:rsidR="001B5886">
        <w:rPr>
          <w:b/>
          <w:lang w:val="en-NZ" w:eastAsia="ko-KR"/>
        </w:rPr>
        <w:t>1</w:t>
      </w:r>
      <w:r w:rsidRPr="00441526">
        <w:rPr>
          <w:b/>
          <w:lang w:val="en-NZ" w:eastAsia="ko-KR"/>
        </w:rPr>
        <w:t xml:space="preserve"> </w:t>
      </w:r>
      <w:r w:rsidRPr="00441526">
        <w:rPr>
          <w:b/>
          <w:lang w:val="en-NZ" w:eastAsia="ko-KR"/>
        </w:rPr>
        <w:tab/>
      </w:r>
      <w:r w:rsidRPr="00816CCD">
        <w:rPr>
          <w:b/>
          <w:lang w:val="en-NZ" w:eastAsia="ko-KR"/>
        </w:rPr>
        <w:t xml:space="preserve">ICAO </w:t>
      </w:r>
      <w:r w:rsidRPr="00816CCD">
        <w:t xml:space="preserve">- </w:t>
      </w:r>
      <w:r w:rsidRPr="00816CCD">
        <w:rPr>
          <w:b/>
          <w:lang w:val="en-NZ" w:eastAsia="ko-KR"/>
        </w:rPr>
        <w:t>Document APG23-</w:t>
      </w:r>
      <w:r w:rsidR="006B480A" w:rsidRPr="00816CCD">
        <w:rPr>
          <w:b/>
          <w:lang w:val="en-NZ" w:eastAsia="ko-KR"/>
        </w:rPr>
        <w:t>6</w:t>
      </w:r>
      <w:r w:rsidRPr="00816CCD">
        <w:rPr>
          <w:b/>
          <w:lang w:val="en-NZ" w:eastAsia="ko-KR"/>
        </w:rPr>
        <w:t>/INF-</w:t>
      </w:r>
      <w:r w:rsidR="00CC3106" w:rsidRPr="00816CCD">
        <w:rPr>
          <w:b/>
          <w:lang w:val="en-NZ" w:eastAsia="ko-KR"/>
        </w:rPr>
        <w:t>25</w:t>
      </w:r>
    </w:p>
    <w:p w14:paraId="1DAE06FC" w14:textId="77777777" w:rsidR="00CC3106" w:rsidRPr="00816CCD" w:rsidRDefault="00CC3106" w:rsidP="00CC3106">
      <w:pPr>
        <w:numPr>
          <w:ilvl w:val="0"/>
          <w:numId w:val="12"/>
        </w:numPr>
        <w:ind w:leftChars="145" w:left="708"/>
        <w:rPr>
          <w:lang w:val="en-NZ"/>
        </w:rPr>
      </w:pPr>
      <w:r w:rsidRPr="00816CCD">
        <w:rPr>
          <w:lang w:val="en-NZ"/>
        </w:rPr>
        <w:t xml:space="preserve">NOC:  RES </w:t>
      </w:r>
      <w:r w:rsidRPr="00816CCD">
        <w:rPr>
          <w:b/>
          <w:bCs/>
          <w:lang w:val="en-NZ"/>
        </w:rPr>
        <w:t>18, 20, 26, 27, 63, 76, 95, 114, 140, 154, 165, 166, 167, 168, 205, 207, 217, 222, 225, 229, 339, 354, 356, 413, 417, 418, 424, 425, 608, 609, 610, 612, 660, 705, 729, 748, 762</w:t>
      </w:r>
      <w:r w:rsidRPr="00816CCD">
        <w:rPr>
          <w:lang w:val="en-NZ"/>
        </w:rPr>
        <w:t xml:space="preserve">, REC </w:t>
      </w:r>
      <w:r w:rsidRPr="00816CCD">
        <w:rPr>
          <w:b/>
          <w:bCs/>
          <w:lang w:val="en-NZ"/>
        </w:rPr>
        <w:t>7, 9, 71, 75, 401, 608</w:t>
      </w:r>
    </w:p>
    <w:p w14:paraId="384EA5EC" w14:textId="77777777" w:rsidR="00CC3106" w:rsidRPr="00816CCD" w:rsidRDefault="00CC3106" w:rsidP="00CC3106">
      <w:pPr>
        <w:numPr>
          <w:ilvl w:val="0"/>
          <w:numId w:val="12"/>
        </w:numPr>
        <w:ind w:leftChars="145" w:left="708"/>
        <w:rPr>
          <w:lang w:val="en-NZ"/>
        </w:rPr>
      </w:pPr>
      <w:r w:rsidRPr="00816CCD">
        <w:rPr>
          <w:lang w:val="en-NZ"/>
        </w:rPr>
        <w:t xml:space="preserve">Subject to WRC-23 agenda item: </w:t>
      </w:r>
      <w:r w:rsidRPr="00816CCD">
        <w:rPr>
          <w:b/>
          <w:bCs/>
          <w:lang w:val="en-NZ"/>
        </w:rPr>
        <w:t>155</w:t>
      </w:r>
      <w:r w:rsidRPr="00816CCD">
        <w:rPr>
          <w:lang w:val="en-NZ"/>
        </w:rPr>
        <w:t xml:space="preserve"> (ai 1.8), </w:t>
      </w:r>
      <w:r w:rsidRPr="00816CCD">
        <w:rPr>
          <w:b/>
          <w:bCs/>
          <w:lang w:val="en-NZ"/>
        </w:rPr>
        <w:t>171</w:t>
      </w:r>
      <w:r w:rsidRPr="00816CCD">
        <w:rPr>
          <w:lang w:val="en-NZ"/>
        </w:rPr>
        <w:t xml:space="preserve"> (ai 1.8), </w:t>
      </w:r>
      <w:r w:rsidRPr="00816CCD">
        <w:rPr>
          <w:b/>
          <w:bCs/>
          <w:lang w:val="en-NZ"/>
        </w:rPr>
        <w:t>172</w:t>
      </w:r>
      <w:r w:rsidRPr="00816CCD">
        <w:rPr>
          <w:lang w:val="en-NZ"/>
        </w:rPr>
        <w:t xml:space="preserve"> (ai 1.15), </w:t>
      </w:r>
      <w:r w:rsidRPr="00816CCD">
        <w:rPr>
          <w:b/>
          <w:bCs/>
          <w:lang w:val="en-NZ"/>
        </w:rPr>
        <w:t>173</w:t>
      </w:r>
      <w:r w:rsidRPr="00816CCD">
        <w:rPr>
          <w:lang w:val="en-NZ"/>
        </w:rPr>
        <w:t xml:space="preserve"> (1.16), </w:t>
      </w:r>
      <w:r w:rsidRPr="00816CCD">
        <w:rPr>
          <w:b/>
          <w:bCs/>
          <w:lang w:val="en-NZ"/>
        </w:rPr>
        <w:t>245</w:t>
      </w:r>
      <w:r w:rsidRPr="00816CCD">
        <w:rPr>
          <w:lang w:val="en-NZ"/>
        </w:rPr>
        <w:t xml:space="preserve"> (1.2), </w:t>
      </w:r>
      <w:r w:rsidRPr="00816CCD">
        <w:rPr>
          <w:b/>
          <w:bCs/>
          <w:lang w:val="en-NZ"/>
        </w:rPr>
        <w:t>246</w:t>
      </w:r>
      <w:r w:rsidRPr="00816CCD">
        <w:rPr>
          <w:lang w:val="en-NZ"/>
        </w:rPr>
        <w:t xml:space="preserve"> (1.3), </w:t>
      </w:r>
      <w:r w:rsidRPr="00816CCD">
        <w:rPr>
          <w:b/>
          <w:bCs/>
          <w:lang w:val="en-NZ"/>
        </w:rPr>
        <w:t>247</w:t>
      </w:r>
      <w:r w:rsidRPr="00816CCD">
        <w:rPr>
          <w:lang w:val="en-NZ"/>
        </w:rPr>
        <w:t xml:space="preserve"> (1.4), </w:t>
      </w:r>
      <w:r w:rsidRPr="00816CCD">
        <w:rPr>
          <w:b/>
          <w:bCs/>
          <w:lang w:val="en-NZ"/>
        </w:rPr>
        <w:t>361</w:t>
      </w:r>
      <w:r w:rsidRPr="00816CCD">
        <w:rPr>
          <w:lang w:val="en-NZ"/>
        </w:rPr>
        <w:t xml:space="preserve"> (1.11), </w:t>
      </w:r>
      <w:r w:rsidRPr="00816CCD">
        <w:rPr>
          <w:b/>
          <w:bCs/>
          <w:lang w:val="en-NZ"/>
        </w:rPr>
        <w:t>405</w:t>
      </w:r>
      <w:r w:rsidRPr="00816CCD">
        <w:rPr>
          <w:lang w:val="en-NZ"/>
        </w:rPr>
        <w:t xml:space="preserve"> (1.9), </w:t>
      </w:r>
      <w:r w:rsidRPr="00816CCD">
        <w:rPr>
          <w:b/>
          <w:bCs/>
          <w:lang w:val="en-NZ"/>
        </w:rPr>
        <w:t>428</w:t>
      </w:r>
      <w:r w:rsidRPr="00816CCD">
        <w:rPr>
          <w:lang w:val="en-NZ"/>
        </w:rPr>
        <w:t xml:space="preserve">(1.7), </w:t>
      </w:r>
      <w:r w:rsidRPr="00816CCD">
        <w:rPr>
          <w:b/>
          <w:bCs/>
          <w:lang w:val="en-NZ"/>
        </w:rPr>
        <w:t>429</w:t>
      </w:r>
      <w:r w:rsidRPr="00816CCD">
        <w:rPr>
          <w:lang w:val="en-NZ"/>
        </w:rPr>
        <w:t xml:space="preserve">(1.9), </w:t>
      </w:r>
      <w:r w:rsidRPr="00816CCD">
        <w:rPr>
          <w:b/>
          <w:bCs/>
          <w:lang w:val="en-NZ"/>
        </w:rPr>
        <w:t>430</w:t>
      </w:r>
      <w:r w:rsidRPr="00816CCD">
        <w:rPr>
          <w:lang w:val="en-NZ"/>
        </w:rPr>
        <w:t xml:space="preserve">(1.10), </w:t>
      </w:r>
      <w:r w:rsidRPr="00816CCD">
        <w:rPr>
          <w:b/>
          <w:bCs/>
          <w:lang w:val="en-NZ"/>
        </w:rPr>
        <w:t>661</w:t>
      </w:r>
      <w:r w:rsidRPr="00816CCD">
        <w:rPr>
          <w:lang w:val="en-NZ"/>
        </w:rPr>
        <w:t xml:space="preserve">(1.13), </w:t>
      </w:r>
      <w:r w:rsidRPr="00816CCD">
        <w:rPr>
          <w:b/>
          <w:bCs/>
          <w:lang w:val="en-NZ"/>
        </w:rPr>
        <w:t>772</w:t>
      </w:r>
      <w:r w:rsidRPr="00816CCD">
        <w:rPr>
          <w:lang w:val="en-NZ"/>
        </w:rPr>
        <w:t xml:space="preserve">(1.6), </w:t>
      </w:r>
      <w:r w:rsidRPr="00816CCD">
        <w:rPr>
          <w:b/>
          <w:bCs/>
          <w:lang w:val="en-NZ"/>
        </w:rPr>
        <w:t>773</w:t>
      </w:r>
      <w:r w:rsidRPr="00816CCD">
        <w:rPr>
          <w:lang w:val="en-NZ"/>
        </w:rPr>
        <w:t xml:space="preserve"> (1.17), </w:t>
      </w:r>
      <w:r w:rsidRPr="00816CCD">
        <w:rPr>
          <w:b/>
          <w:bCs/>
          <w:lang w:val="en-NZ"/>
        </w:rPr>
        <w:t>774</w:t>
      </w:r>
      <w:r w:rsidRPr="00816CCD">
        <w:rPr>
          <w:lang w:val="en-NZ"/>
        </w:rPr>
        <w:t xml:space="preserve"> (9.1.b)</w:t>
      </w:r>
    </w:p>
    <w:p w14:paraId="3C40274D" w14:textId="4B2E1533" w:rsidR="00CC3106" w:rsidRPr="00816CCD" w:rsidRDefault="00CC3106" w:rsidP="00CC3106">
      <w:pPr>
        <w:numPr>
          <w:ilvl w:val="0"/>
          <w:numId w:val="12"/>
        </w:numPr>
        <w:ind w:leftChars="145" w:left="708"/>
        <w:rPr>
          <w:lang w:val="en-NZ"/>
        </w:rPr>
      </w:pPr>
      <w:r w:rsidRPr="00816CCD">
        <w:rPr>
          <w:rFonts w:eastAsiaTheme="minorEastAsia"/>
          <w:lang w:val="en-NZ" w:eastAsia="ja-JP"/>
        </w:rPr>
        <w:t xml:space="preserve">Modify or suppress as necessary based on the results of studies carried out for WRC 27: </w:t>
      </w:r>
      <w:r w:rsidRPr="00816CCD">
        <w:rPr>
          <w:rFonts w:eastAsiaTheme="minorEastAsia"/>
          <w:b/>
          <w:bCs/>
          <w:lang w:val="en-NZ" w:eastAsia="ja-JP"/>
        </w:rPr>
        <w:t>176</w:t>
      </w:r>
      <w:r w:rsidRPr="00816CCD">
        <w:rPr>
          <w:rFonts w:eastAsiaTheme="minorEastAsia"/>
          <w:lang w:val="en-NZ" w:eastAsia="ja-JP"/>
        </w:rPr>
        <w:t xml:space="preserve"> (2.2)</w:t>
      </w:r>
      <w:r w:rsidR="00517CD4" w:rsidRPr="00816CCD">
        <w:rPr>
          <w:rFonts w:eastAsiaTheme="minorEastAsia"/>
          <w:lang w:val="en-NZ" w:eastAsia="ja-JP"/>
        </w:rPr>
        <w:t>,</w:t>
      </w:r>
      <w:r w:rsidRPr="00816CCD">
        <w:rPr>
          <w:rFonts w:eastAsiaTheme="minorEastAsia"/>
          <w:lang w:val="en-NZ" w:eastAsia="ja-JP"/>
        </w:rPr>
        <w:t xml:space="preserve"> </w:t>
      </w:r>
      <w:r w:rsidRPr="00816CCD">
        <w:rPr>
          <w:rFonts w:eastAsiaTheme="minorEastAsia"/>
          <w:b/>
          <w:bCs/>
          <w:lang w:val="en-NZ" w:eastAsia="ja-JP"/>
        </w:rPr>
        <w:t>249</w:t>
      </w:r>
      <w:r w:rsidRPr="00816CCD">
        <w:rPr>
          <w:rFonts w:eastAsiaTheme="minorEastAsia"/>
          <w:lang w:val="en-NZ" w:eastAsia="ja-JP"/>
        </w:rPr>
        <w:t xml:space="preserve"> (2.8), </w:t>
      </w:r>
      <w:r w:rsidRPr="00816CCD">
        <w:rPr>
          <w:rFonts w:eastAsiaTheme="minorEastAsia"/>
          <w:b/>
          <w:bCs/>
          <w:lang w:val="en-NZ" w:eastAsia="ja-JP"/>
        </w:rPr>
        <w:t>250</w:t>
      </w:r>
      <w:r w:rsidRPr="00816CCD">
        <w:rPr>
          <w:rFonts w:eastAsiaTheme="minorEastAsia"/>
          <w:lang w:val="en-NZ" w:eastAsia="ja-JP"/>
        </w:rPr>
        <w:t xml:space="preserve"> (2.9), </w:t>
      </w:r>
      <w:r w:rsidRPr="00816CCD">
        <w:rPr>
          <w:rFonts w:eastAsiaTheme="minorEastAsia"/>
          <w:b/>
          <w:bCs/>
          <w:lang w:val="en-NZ" w:eastAsia="ja-JP"/>
        </w:rPr>
        <w:t>251</w:t>
      </w:r>
      <w:r w:rsidRPr="00816CCD">
        <w:rPr>
          <w:rFonts w:eastAsiaTheme="minorEastAsia"/>
          <w:lang w:val="en-NZ" w:eastAsia="ja-JP"/>
        </w:rPr>
        <w:t xml:space="preserve"> (2.12)</w:t>
      </w:r>
    </w:p>
    <w:p w14:paraId="5428E726" w14:textId="77777777" w:rsidR="00CC3106" w:rsidRPr="00816CCD" w:rsidRDefault="00CC3106" w:rsidP="00CC3106">
      <w:pPr>
        <w:numPr>
          <w:ilvl w:val="0"/>
          <w:numId w:val="12"/>
        </w:numPr>
        <w:ind w:leftChars="145" w:left="708"/>
        <w:rPr>
          <w:lang w:val="en-NZ"/>
        </w:rPr>
      </w:pPr>
      <w:r w:rsidRPr="00816CCD">
        <w:rPr>
          <w:rFonts w:eastAsiaTheme="minorEastAsia" w:hint="eastAsia"/>
          <w:lang w:val="en-NZ" w:eastAsia="ja-JP"/>
        </w:rPr>
        <w:t>S</w:t>
      </w:r>
      <w:r w:rsidRPr="00816CCD">
        <w:rPr>
          <w:rFonts w:eastAsiaTheme="minorEastAsia"/>
          <w:lang w:val="en-NZ" w:eastAsia="ja-JP"/>
        </w:rPr>
        <w:t xml:space="preserve">UP: </w:t>
      </w:r>
      <w:r w:rsidRPr="00816CCD">
        <w:rPr>
          <w:rFonts w:eastAsiaTheme="minorEastAsia"/>
          <w:b/>
          <w:bCs/>
          <w:lang w:val="en-NZ" w:eastAsia="ja-JP"/>
        </w:rPr>
        <w:t>160, 422</w:t>
      </w:r>
    </w:p>
    <w:p w14:paraId="40388B06" w14:textId="77777777" w:rsidR="00CC3106" w:rsidRPr="00816CCD" w:rsidRDefault="00CC3106" w:rsidP="00CC3106">
      <w:pPr>
        <w:numPr>
          <w:ilvl w:val="0"/>
          <w:numId w:val="12"/>
        </w:numPr>
        <w:ind w:leftChars="145" w:left="708"/>
        <w:rPr>
          <w:lang w:val="en-NZ"/>
        </w:rPr>
      </w:pPr>
      <w:r w:rsidRPr="00816CCD">
        <w:rPr>
          <w:lang w:val="en-NZ"/>
        </w:rPr>
        <w:t>Others</w:t>
      </w:r>
    </w:p>
    <w:p w14:paraId="543A4670" w14:textId="77777777" w:rsidR="00CC3106" w:rsidRPr="00816CCD" w:rsidRDefault="00CC3106" w:rsidP="00CC3106">
      <w:pPr>
        <w:numPr>
          <w:ilvl w:val="2"/>
          <w:numId w:val="19"/>
        </w:numPr>
        <w:rPr>
          <w:lang w:val="en-NZ"/>
        </w:rPr>
      </w:pPr>
      <w:r w:rsidRPr="00816CCD">
        <w:rPr>
          <w:b/>
          <w:bCs/>
          <w:lang w:val="en-NZ"/>
        </w:rPr>
        <w:t>156</w:t>
      </w:r>
      <w:r w:rsidRPr="00816CCD">
        <w:rPr>
          <w:lang w:val="en-NZ"/>
        </w:rPr>
        <w:t xml:space="preserve">:  Modify, if necessary, to ensure clear distinction between ESIMs providing non-safety applications and unmanned aircraft control and </w:t>
      </w:r>
      <w:proofErr w:type="spellStart"/>
      <w:r w:rsidRPr="00816CCD">
        <w:rPr>
          <w:lang w:val="en-NZ"/>
        </w:rPr>
        <w:t>non payload</w:t>
      </w:r>
      <w:proofErr w:type="spellEnd"/>
      <w:r w:rsidRPr="00816CCD">
        <w:rPr>
          <w:lang w:val="en-NZ"/>
        </w:rPr>
        <w:t xml:space="preserve"> communication covered in Resolution 155 (Rev.WRC-19)</w:t>
      </w:r>
    </w:p>
    <w:p w14:paraId="5AAD07AF" w14:textId="77777777" w:rsidR="00CC3106" w:rsidRPr="00816CCD" w:rsidRDefault="00CC3106" w:rsidP="00CC3106">
      <w:pPr>
        <w:numPr>
          <w:ilvl w:val="2"/>
          <w:numId w:val="19"/>
        </w:numPr>
        <w:rPr>
          <w:lang w:val="en-NZ"/>
        </w:rPr>
      </w:pPr>
      <w:r w:rsidRPr="00816CCD">
        <w:rPr>
          <w:b/>
          <w:bCs/>
          <w:lang w:val="en-NZ"/>
        </w:rPr>
        <w:lastRenderedPageBreak/>
        <w:t>223</w:t>
      </w:r>
      <w:r w:rsidRPr="00816CCD">
        <w:rPr>
          <w:lang w:val="en-NZ"/>
        </w:rPr>
        <w:t>:  Modify, retain, or suppress, invites the ITU Radiocommunications Sector 1, as appropriate, reflecting the need for continued studies, based on the results of the studies called for by that provision</w:t>
      </w:r>
    </w:p>
    <w:p w14:paraId="3B0CABFA" w14:textId="708C06BA" w:rsidR="00CC3106" w:rsidRPr="00816CCD" w:rsidRDefault="00CC3106" w:rsidP="00CC3106">
      <w:pPr>
        <w:numPr>
          <w:ilvl w:val="2"/>
          <w:numId w:val="19"/>
        </w:numPr>
        <w:rPr>
          <w:lang w:val="en-NZ"/>
        </w:rPr>
      </w:pPr>
      <w:r w:rsidRPr="00816CCD">
        <w:rPr>
          <w:rFonts w:eastAsiaTheme="minorEastAsia" w:hint="eastAsia"/>
          <w:b/>
          <w:bCs/>
          <w:lang w:val="en-NZ" w:eastAsia="ja-JP"/>
        </w:rPr>
        <w:t>2</w:t>
      </w:r>
      <w:r w:rsidRPr="00816CCD">
        <w:rPr>
          <w:rFonts w:eastAsiaTheme="minorEastAsia"/>
          <w:b/>
          <w:bCs/>
          <w:lang w:val="en-NZ" w:eastAsia="ja-JP"/>
        </w:rPr>
        <w:t>40</w:t>
      </w:r>
      <w:r w:rsidR="00517CD4" w:rsidRPr="00816CCD">
        <w:rPr>
          <w:rFonts w:eastAsiaTheme="minorEastAsia"/>
          <w:lang w:val="en-NZ" w:eastAsia="ja-JP"/>
        </w:rPr>
        <w:t>:</w:t>
      </w:r>
      <w:r w:rsidRPr="00816CCD">
        <w:rPr>
          <w:rFonts w:eastAsiaTheme="minorEastAsia"/>
          <w:lang w:val="en-NZ" w:eastAsia="ja-JP"/>
        </w:rPr>
        <w:t xml:space="preserve"> Monitor studies and ensure protection of aeronautical systems</w:t>
      </w:r>
    </w:p>
    <w:p w14:paraId="702E62C5" w14:textId="77777777" w:rsidR="00CC3106" w:rsidRDefault="00CC3106" w:rsidP="00CC3106">
      <w:pPr>
        <w:jc w:val="both"/>
        <w:rPr>
          <w:lang w:val="en-NZ"/>
        </w:rPr>
      </w:pPr>
    </w:p>
    <w:p w14:paraId="58F7715A" w14:textId="178CE9CE" w:rsidR="0026350F" w:rsidRPr="0026350F" w:rsidRDefault="0026350F" w:rsidP="0026350F">
      <w:pPr>
        <w:jc w:val="both"/>
        <w:rPr>
          <w:b/>
          <w:lang w:val="en-NZ" w:eastAsia="ko-KR"/>
        </w:rPr>
      </w:pPr>
      <w:r w:rsidRPr="0026350F">
        <w:rPr>
          <w:b/>
          <w:lang w:val="en-NZ" w:eastAsia="ko-KR"/>
        </w:rPr>
        <w:t>7.2.</w:t>
      </w:r>
      <w:r w:rsidR="001B5886">
        <w:rPr>
          <w:b/>
          <w:lang w:val="en-NZ" w:eastAsia="ko-KR"/>
        </w:rPr>
        <w:t>2</w:t>
      </w:r>
      <w:r w:rsidRPr="0026350F">
        <w:rPr>
          <w:b/>
          <w:lang w:val="en-NZ" w:eastAsia="ko-KR"/>
        </w:rPr>
        <w:t xml:space="preserve"> </w:t>
      </w:r>
      <w:r w:rsidRPr="0026350F">
        <w:rPr>
          <w:b/>
          <w:lang w:val="en-NZ" w:eastAsia="ko-KR"/>
        </w:rPr>
        <w:tab/>
      </w:r>
      <w:r w:rsidRPr="0026350F">
        <w:rPr>
          <w:b/>
          <w:lang w:val="en-NZ"/>
        </w:rPr>
        <w:t>IMO</w:t>
      </w:r>
      <w:r w:rsidRPr="0026350F">
        <w:rPr>
          <w:b/>
          <w:bCs/>
          <w:vertAlign w:val="superscript"/>
          <w:lang w:val="en-NZ"/>
        </w:rPr>
        <w:footnoteReference w:id="3"/>
      </w:r>
    </w:p>
    <w:p w14:paraId="27C47033" w14:textId="77777777" w:rsidR="0026350F" w:rsidRPr="0026350F" w:rsidRDefault="0026350F" w:rsidP="0026350F">
      <w:pPr>
        <w:jc w:val="both"/>
        <w:rPr>
          <w:lang w:val="en-NZ"/>
        </w:rPr>
      </w:pPr>
      <w:r w:rsidRPr="0026350F">
        <w:rPr>
          <w:lang w:val="en-NZ"/>
        </w:rPr>
        <w:t>IMO has studied the Resolutions and Recommendations of relevance and proposed to retain the following Resolutions and Recommendations</w:t>
      </w:r>
      <w:r w:rsidRPr="0026350F">
        <w:rPr>
          <w:rFonts w:hint="eastAsia"/>
          <w:lang w:val="en-NZ"/>
        </w:rPr>
        <w:t>.</w:t>
      </w:r>
    </w:p>
    <w:p w14:paraId="36111A96" w14:textId="77777777" w:rsidR="0026350F" w:rsidRPr="0026350F" w:rsidRDefault="0026350F" w:rsidP="0026350F">
      <w:pPr>
        <w:numPr>
          <w:ilvl w:val="0"/>
          <w:numId w:val="21"/>
        </w:numPr>
        <w:jc w:val="both"/>
        <w:rPr>
          <w:lang w:val="en-NZ"/>
        </w:rPr>
      </w:pPr>
      <w:r w:rsidRPr="0026350F">
        <w:rPr>
          <w:rFonts w:hint="eastAsia"/>
          <w:lang w:val="en-NZ"/>
        </w:rPr>
        <w:t>R</w:t>
      </w:r>
      <w:r w:rsidRPr="0026350F">
        <w:rPr>
          <w:lang w:val="en-NZ"/>
        </w:rPr>
        <w:t>esolutions: 13, 18, 205, 207, 222, 223, 331, 339, 343, 344, 349, 352, 354, 356, 361, 363, 612</w:t>
      </w:r>
    </w:p>
    <w:p w14:paraId="4935BFF6" w14:textId="77777777" w:rsidR="0026350F" w:rsidRPr="0026350F" w:rsidRDefault="0026350F" w:rsidP="0026350F">
      <w:pPr>
        <w:numPr>
          <w:ilvl w:val="0"/>
          <w:numId w:val="21"/>
        </w:numPr>
        <w:jc w:val="both"/>
        <w:rPr>
          <w:lang w:val="en-NZ"/>
        </w:rPr>
      </w:pPr>
      <w:r w:rsidRPr="0026350F">
        <w:rPr>
          <w:rFonts w:hint="eastAsia"/>
          <w:lang w:val="en-NZ"/>
        </w:rPr>
        <w:t>R</w:t>
      </w:r>
      <w:r w:rsidRPr="0026350F">
        <w:rPr>
          <w:lang w:val="en-NZ"/>
        </w:rPr>
        <w:t>ecommendations: 7, 37, 316</w:t>
      </w:r>
    </w:p>
    <w:p w14:paraId="2E12278B" w14:textId="77777777" w:rsidR="0026350F" w:rsidRPr="0026350F" w:rsidRDefault="0026350F" w:rsidP="0026350F">
      <w:pPr>
        <w:jc w:val="both"/>
        <w:rPr>
          <w:lang w:val="en-NZ"/>
        </w:rPr>
      </w:pPr>
    </w:p>
    <w:p w14:paraId="0983DDE9" w14:textId="4F1E1FC7" w:rsidR="0026350F" w:rsidRPr="0026350F" w:rsidRDefault="0026350F" w:rsidP="0026350F">
      <w:pPr>
        <w:jc w:val="both"/>
        <w:rPr>
          <w:b/>
          <w:lang w:val="en-NZ" w:eastAsia="ko-KR"/>
        </w:rPr>
      </w:pPr>
      <w:r w:rsidRPr="0026350F">
        <w:rPr>
          <w:b/>
          <w:lang w:val="en-NZ" w:eastAsia="ko-KR"/>
        </w:rPr>
        <w:t>7.2.</w:t>
      </w:r>
      <w:r w:rsidR="001B5886">
        <w:rPr>
          <w:b/>
          <w:lang w:val="en-NZ" w:eastAsia="ko-KR"/>
        </w:rPr>
        <w:t>3</w:t>
      </w:r>
      <w:r w:rsidRPr="0026350F">
        <w:rPr>
          <w:b/>
          <w:lang w:val="en-NZ" w:eastAsia="ko-KR"/>
        </w:rPr>
        <w:t xml:space="preserve"> </w:t>
      </w:r>
      <w:r w:rsidRPr="0026350F">
        <w:rPr>
          <w:b/>
          <w:lang w:val="en-NZ" w:eastAsia="ko-KR"/>
        </w:rPr>
        <w:tab/>
      </w:r>
      <w:r w:rsidRPr="0026350F">
        <w:rPr>
          <w:b/>
          <w:lang w:val="en-NZ"/>
        </w:rPr>
        <w:t>WMO</w:t>
      </w:r>
      <w:r w:rsidRPr="0026350F">
        <w:rPr>
          <w:b/>
          <w:bCs/>
          <w:vertAlign w:val="superscript"/>
          <w:lang w:val="en-NZ"/>
        </w:rPr>
        <w:footnoteReference w:id="4"/>
      </w:r>
    </w:p>
    <w:p w14:paraId="22E4E207" w14:textId="77777777" w:rsidR="0026350F" w:rsidRPr="0026350F" w:rsidRDefault="0026350F" w:rsidP="0026350F">
      <w:pPr>
        <w:jc w:val="both"/>
        <w:rPr>
          <w:lang w:val="en-NZ"/>
        </w:rPr>
      </w:pPr>
      <w:r w:rsidRPr="0026350F">
        <w:rPr>
          <w:lang w:val="en-NZ"/>
        </w:rPr>
        <w:t xml:space="preserve">WMO supports treating under this agenda item a revision of WRC Resolution </w:t>
      </w:r>
      <w:r w:rsidRPr="0026350F">
        <w:rPr>
          <w:b/>
          <w:bCs/>
          <w:lang w:val="en-NZ"/>
        </w:rPr>
        <w:t>731 (Rev. WRC-19)</w:t>
      </w:r>
      <w:r w:rsidRPr="0026350F">
        <w:rPr>
          <w:lang w:val="en-NZ"/>
        </w:rPr>
        <w:t xml:space="preserve"> to clarify that in-band sharing studies cannot be performed in bands covered by RR No.5.340.</w:t>
      </w:r>
    </w:p>
    <w:p w14:paraId="70733CA6" w14:textId="77777777" w:rsidR="0026350F" w:rsidRDefault="0026350F" w:rsidP="00CC3106">
      <w:pPr>
        <w:jc w:val="both"/>
        <w:rPr>
          <w:lang w:val="en-NZ"/>
        </w:rPr>
      </w:pPr>
    </w:p>
    <w:p w14:paraId="34D4C1EC" w14:textId="64E30010" w:rsidR="00C73F61" w:rsidRPr="009A4A6D" w:rsidRDefault="009D4B7A" w:rsidP="00C73F61">
      <w:pPr>
        <w:jc w:val="center"/>
        <w:rPr>
          <w:snapToGrid w:val="0"/>
        </w:rPr>
      </w:pPr>
      <w:r w:rsidRPr="00441526">
        <w:rPr>
          <w:lang w:val="en-NZ"/>
        </w:rPr>
        <w:t>____________</w:t>
      </w:r>
    </w:p>
    <w:sectPr w:rsidR="00C73F61" w:rsidRPr="009A4A6D" w:rsidSect="007A3E29">
      <w:headerReference w:type="default" r:id="rId11"/>
      <w:footerReference w:type="even" r:id="rId12"/>
      <w:footerReference w:type="default" r:id="rId13"/>
      <w:footerReference w:type="first" r:id="rId1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75C6" w14:textId="77777777" w:rsidR="00D84C6F" w:rsidRDefault="00D84C6F">
      <w:r>
        <w:separator/>
      </w:r>
    </w:p>
  </w:endnote>
  <w:endnote w:type="continuationSeparator" w:id="0">
    <w:p w14:paraId="4CF2B712" w14:textId="77777777" w:rsidR="00D84C6F" w:rsidRDefault="00D8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angChe">
    <w:altName w:val="바탕체"/>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IZ UDPGothic">
    <w:altName w:val="Yu Gothic"/>
    <w:charset w:val="80"/>
    <w:family w:val="modern"/>
    <w:pitch w:val="variable"/>
    <w:sig w:usb0="E00002F7"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DAA"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744178B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3D8" w14:textId="649C489C"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Pr>
        <w:rStyle w:val="PageNumber"/>
      </w:rPr>
      <w:t>/</w:t>
    </w:r>
    <w:r w:rsidR="003E6E75">
      <w:rPr>
        <w:rStyle w:val="PageNumber"/>
      </w:rPr>
      <w:t>OUT</w:t>
    </w:r>
    <w:r>
      <w:rPr>
        <w:rStyle w:val="PageNumber"/>
      </w:rPr>
      <w:t>-</w:t>
    </w:r>
    <w:r w:rsidR="0051594C">
      <w:rPr>
        <w:rStyle w:val="PageNumber"/>
      </w:rPr>
      <w:t>33</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967A48" w14:paraId="1C60F989" w14:textId="77777777" w:rsidTr="007E7497">
      <w:trPr>
        <w:cantSplit/>
        <w:trHeight w:val="204"/>
        <w:jc w:val="center"/>
      </w:trPr>
      <w:tc>
        <w:tcPr>
          <w:tcW w:w="1152" w:type="dxa"/>
        </w:tcPr>
        <w:p w14:paraId="1E6DAB35" w14:textId="1D7FBCBD" w:rsidR="00967A48" w:rsidRDefault="00967A48" w:rsidP="00967A48">
          <w:pPr>
            <w:rPr>
              <w:b/>
              <w:bCs/>
            </w:rPr>
          </w:pPr>
          <w:r>
            <w:rPr>
              <w:b/>
              <w:bCs/>
            </w:rPr>
            <w:t>Contact:</w:t>
          </w:r>
        </w:p>
      </w:tc>
      <w:tc>
        <w:tcPr>
          <w:tcW w:w="5040" w:type="dxa"/>
        </w:tcPr>
        <w:p w14:paraId="4B2D57CD" w14:textId="77777777" w:rsidR="00967A48" w:rsidRDefault="00967A48" w:rsidP="00967A48">
          <w:pPr>
            <w:pStyle w:val="Equation"/>
            <w:tabs>
              <w:tab w:val="clear" w:pos="794"/>
              <w:tab w:val="clear" w:pos="4820"/>
              <w:tab w:val="clear" w:pos="9639"/>
            </w:tabs>
            <w:spacing w:beforeLines="0"/>
            <w:rPr>
              <w:rFonts w:eastAsia="Batang"/>
            </w:rPr>
          </w:pPr>
          <w:proofErr w:type="spellStart"/>
          <w:r>
            <w:rPr>
              <w:rFonts w:eastAsia="Batang"/>
            </w:rPr>
            <w:t>Dr.</w:t>
          </w:r>
          <w:proofErr w:type="spellEnd"/>
          <w:r>
            <w:rPr>
              <w:rFonts w:eastAsia="Batang"/>
            </w:rPr>
            <w:t xml:space="preserve"> Mohammad Taghi Shafiee (IRN)</w:t>
          </w:r>
        </w:p>
        <w:p w14:paraId="736EA230" w14:textId="258E272B" w:rsidR="00967A48" w:rsidRDefault="00967A48" w:rsidP="00967A48">
          <w:pPr>
            <w:pStyle w:val="Equation"/>
            <w:tabs>
              <w:tab w:val="clear" w:pos="794"/>
              <w:tab w:val="clear" w:pos="4820"/>
              <w:tab w:val="clear" w:pos="9639"/>
            </w:tabs>
            <w:spacing w:beforeLines="0"/>
            <w:rPr>
              <w:rFonts w:eastAsia="Batang"/>
            </w:rPr>
          </w:pPr>
          <w:r>
            <w:rPr>
              <w:rFonts w:eastAsia="Batang"/>
            </w:rPr>
            <w:t>Chairman, WP5</w:t>
          </w:r>
        </w:p>
      </w:tc>
      <w:tc>
        <w:tcPr>
          <w:tcW w:w="3024" w:type="dxa"/>
        </w:tcPr>
        <w:p w14:paraId="7650FF59" w14:textId="560C45A7" w:rsidR="00967A48" w:rsidRDefault="00967A48" w:rsidP="00967A48">
          <w:pPr>
            <w:rPr>
              <w:lang w:eastAsia="ja-JP"/>
            </w:rPr>
          </w:pPr>
          <w:r>
            <w:t>Email</w:t>
          </w:r>
          <w:r>
            <w:rPr>
              <w:rFonts w:hint="eastAsia"/>
            </w:rPr>
            <w:t xml:space="preserve">: </w:t>
          </w:r>
          <w:hyperlink r:id="rId1" w:history="1">
            <w:r w:rsidRPr="007E16B9">
              <w:rPr>
                <w:rStyle w:val="Hyperlink"/>
                <w:lang w:eastAsia="ja-JP"/>
              </w:rPr>
              <w:t>shafiee@cra.ir</w:t>
            </w:r>
          </w:hyperlink>
          <w:r>
            <w:rPr>
              <w:lang w:eastAsia="ja-JP"/>
            </w:rPr>
            <w:t xml:space="preserve"> </w:t>
          </w:r>
        </w:p>
      </w:tc>
    </w:tr>
  </w:tbl>
  <w:p w14:paraId="4F51CE84"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91EB7" w14:textId="77777777" w:rsidR="00D84C6F" w:rsidRDefault="00D84C6F">
      <w:r>
        <w:separator/>
      </w:r>
    </w:p>
  </w:footnote>
  <w:footnote w:type="continuationSeparator" w:id="0">
    <w:p w14:paraId="4175092F" w14:textId="77777777" w:rsidR="00D84C6F" w:rsidRDefault="00D84C6F">
      <w:r>
        <w:continuationSeparator/>
      </w:r>
    </w:p>
  </w:footnote>
  <w:footnote w:id="1">
    <w:p w14:paraId="3F8EACF2" w14:textId="77777777" w:rsidR="005F7D1A" w:rsidRPr="004917B0" w:rsidRDefault="005F7D1A" w:rsidP="005F7D1A">
      <w:pPr>
        <w:pStyle w:val="FootnoteText"/>
        <w:rPr>
          <w:rFonts w:eastAsia="MS Mincho"/>
          <w:lang w:eastAsia="ja-JP"/>
        </w:rPr>
      </w:pPr>
      <w:r>
        <w:rPr>
          <w:rStyle w:val="FootnoteReference"/>
        </w:rPr>
        <w:footnoteRef/>
      </w:r>
      <w:r>
        <w:t xml:space="preserve"> </w:t>
      </w:r>
      <w:hyperlink r:id="rId1" w:history="1">
        <w:r w:rsidRPr="00CF6EF4">
          <w:rPr>
            <w:rStyle w:val="Hyperlink"/>
            <w:color w:val="auto"/>
            <w:u w:val="none"/>
          </w:rPr>
          <w:t xml:space="preserve">Document </w:t>
        </w:r>
        <w:r w:rsidRPr="003F356C">
          <w:rPr>
            <w:rStyle w:val="Hyperlink"/>
          </w:rPr>
          <w:t>WRC-23-IRW-22/5</w:t>
        </w:r>
      </w:hyperlink>
      <w:r w:rsidRPr="00A5242A">
        <w:t xml:space="preserve"> (</w:t>
      </w:r>
      <w:r>
        <w:t>November 2022)</w:t>
      </w:r>
    </w:p>
  </w:footnote>
  <w:footnote w:id="2">
    <w:p w14:paraId="72E980DF" w14:textId="77777777" w:rsidR="005F7D1A" w:rsidRPr="00310479" w:rsidRDefault="005F7D1A" w:rsidP="005F7D1A">
      <w:pPr>
        <w:pStyle w:val="FootnoteText"/>
        <w:rPr>
          <w:rFonts w:eastAsia="MS Mincho"/>
          <w:lang w:eastAsia="ja-JP"/>
        </w:rPr>
      </w:pPr>
      <w:r>
        <w:rPr>
          <w:rStyle w:val="FootnoteReference"/>
        </w:rPr>
        <w:footnoteRef/>
      </w:r>
      <w:r w:rsidRPr="00310479">
        <w:t xml:space="preserve"> </w:t>
      </w:r>
      <w:r>
        <w:t xml:space="preserve">Document </w:t>
      </w:r>
      <w:hyperlink r:id="rId2" w:history="1">
        <w:r w:rsidRPr="003F356C">
          <w:rPr>
            <w:rStyle w:val="Hyperlink"/>
          </w:rPr>
          <w:t>WRC-23-IRW-22/2</w:t>
        </w:r>
      </w:hyperlink>
      <w:r w:rsidRPr="00A5242A">
        <w:t xml:space="preserve"> (</w:t>
      </w:r>
      <w:r>
        <w:t>November 2022)</w:t>
      </w:r>
    </w:p>
  </w:footnote>
  <w:footnote w:id="3">
    <w:p w14:paraId="41BFEABA" w14:textId="77777777" w:rsidR="0026350F" w:rsidRPr="00214E57" w:rsidRDefault="0026350F" w:rsidP="0026350F">
      <w:pPr>
        <w:pStyle w:val="FootnoteText"/>
        <w:rPr>
          <w:rFonts w:eastAsia="MS Mincho"/>
          <w:lang w:eastAsia="ja-JP"/>
        </w:rPr>
      </w:pPr>
      <w:r>
        <w:rPr>
          <w:rStyle w:val="FootnoteReference"/>
        </w:rPr>
        <w:footnoteRef/>
      </w:r>
      <w:r>
        <w:t xml:space="preserve"> Document </w:t>
      </w:r>
      <w:hyperlink r:id="rId3" w:history="1">
        <w:r w:rsidRPr="00E41ACD">
          <w:rPr>
            <w:rStyle w:val="Hyperlink"/>
          </w:rPr>
          <w:t>CPM23-2/2</w:t>
        </w:r>
      </w:hyperlink>
      <w:r>
        <w:t xml:space="preserve"> (December 2022)</w:t>
      </w:r>
    </w:p>
  </w:footnote>
  <w:footnote w:id="4">
    <w:p w14:paraId="7A9CC6A5" w14:textId="77777777" w:rsidR="0026350F" w:rsidRPr="00794A62" w:rsidRDefault="0026350F" w:rsidP="0026350F">
      <w:pPr>
        <w:pStyle w:val="FootnoteText"/>
        <w:rPr>
          <w:rFonts w:eastAsia="MS Mincho"/>
          <w:lang w:eastAsia="ja-JP"/>
        </w:rPr>
      </w:pPr>
      <w:r>
        <w:rPr>
          <w:rStyle w:val="FootnoteReference"/>
        </w:rPr>
        <w:footnoteRef/>
      </w:r>
      <w:r>
        <w:t xml:space="preserve"> Document </w:t>
      </w:r>
      <w:hyperlink r:id="rId4" w:history="1">
        <w:r w:rsidRPr="001F49E2">
          <w:rPr>
            <w:rStyle w:val="Hyperlink"/>
          </w:rPr>
          <w:t>WRC-23-IRW-22/1</w:t>
        </w:r>
      </w:hyperlink>
      <w:r w:rsidRPr="00A5242A">
        <w:t xml:space="preserve"> (</w:t>
      </w:r>
      <w:r>
        <w:t>November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F17" w14:textId="77777777" w:rsidR="007E1FDD" w:rsidRDefault="007E1FDD" w:rsidP="008E3821">
    <w:pPr>
      <w:pStyle w:val="Header"/>
      <w:tabs>
        <w:tab w:val="clear" w:pos="4320"/>
        <w:tab w:val="clear" w:pos="8640"/>
      </w:tabs>
      <w:rPr>
        <w:lang w:eastAsia="ko-KR"/>
      </w:rPr>
    </w:pPr>
  </w:p>
  <w:p w14:paraId="24FDB20D"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E49FE"/>
    <w:multiLevelType w:val="hybridMultilevel"/>
    <w:tmpl w:val="C6C64BC8"/>
    <w:lvl w:ilvl="0" w:tplc="17E89B92">
      <w:numFmt w:val="bullet"/>
      <w:lvlText w:val="–"/>
      <w:lvlJc w:val="left"/>
      <w:pPr>
        <w:ind w:left="720" w:hanging="720"/>
      </w:pPr>
      <w:rPr>
        <w:rFonts w:ascii="BatangChe" w:eastAsia="BatangChe" w:hAnsi="BatangCh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35B0B8D"/>
    <w:multiLevelType w:val="hybridMultilevel"/>
    <w:tmpl w:val="9AE03408"/>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6" w15:restartNumberingAfterBreak="0">
    <w:nsid w:val="24382855"/>
    <w:multiLevelType w:val="hybridMultilevel"/>
    <w:tmpl w:val="F33A8DDC"/>
    <w:lvl w:ilvl="0" w:tplc="0DC6BA8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44D1F89"/>
    <w:multiLevelType w:val="hybridMultilevel"/>
    <w:tmpl w:val="FE742AEC"/>
    <w:lvl w:ilvl="0" w:tplc="B4F247EE">
      <w:start w:val="1"/>
      <w:numFmt w:val="bullet"/>
      <w:lvlText w:val="-"/>
      <w:lvlJc w:val="left"/>
      <w:pPr>
        <w:ind w:left="880" w:hanging="440"/>
      </w:pPr>
      <w:rPr>
        <w:rFonts w:ascii="BIZ UDPGothic" w:eastAsia="BIZ UDPGothic" w:hAnsi="BIZ UDPGothic" w:hint="eastAsia"/>
      </w:rPr>
    </w:lvl>
    <w:lvl w:ilvl="1" w:tplc="1F7ACFC8">
      <w:numFmt w:val="bullet"/>
      <w:lvlText w:val="•"/>
      <w:lvlJc w:val="left"/>
      <w:pPr>
        <w:ind w:left="1240" w:hanging="360"/>
      </w:pPr>
      <w:rPr>
        <w:rFonts w:ascii="BatangChe" w:eastAsia="BatangChe" w:hAnsi="BatangChe" w:cs="Times New Roman" w:hint="eastAsia"/>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0" w15:restartNumberingAfterBreak="0">
    <w:nsid w:val="352F1B9A"/>
    <w:multiLevelType w:val="hybridMultilevel"/>
    <w:tmpl w:val="3162D0AC"/>
    <w:lvl w:ilvl="0" w:tplc="B4F247EE">
      <w:start w:val="1"/>
      <w:numFmt w:val="bullet"/>
      <w:lvlText w:val="-"/>
      <w:lvlJc w:val="left"/>
      <w:pPr>
        <w:ind w:left="420" w:hanging="420"/>
      </w:pPr>
      <w:rPr>
        <w:rFonts w:ascii="BIZ UDPGothic" w:eastAsia="BIZ UDPGothic" w:hAnsi="BIZ UD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3FBD6724"/>
    <w:multiLevelType w:val="hybridMultilevel"/>
    <w:tmpl w:val="3D263D44"/>
    <w:lvl w:ilvl="0" w:tplc="B4F247EE">
      <w:start w:val="1"/>
      <w:numFmt w:val="bullet"/>
      <w:lvlText w:val="-"/>
      <w:lvlJc w:val="left"/>
      <w:pPr>
        <w:ind w:left="440" w:hanging="440"/>
      </w:pPr>
      <w:rPr>
        <w:rFonts w:ascii="BIZ UDPGothic" w:eastAsia="BIZ UDPGothic" w:hAnsi="BIZ UDPGothic"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5" w15:restartNumberingAfterBreak="0">
    <w:nsid w:val="40257D3A"/>
    <w:multiLevelType w:val="hybridMultilevel"/>
    <w:tmpl w:val="1CD8E6C8"/>
    <w:lvl w:ilvl="0" w:tplc="71180408">
      <w:start w:val="2"/>
      <w:numFmt w:val="bullet"/>
      <w:lvlText w:val="-"/>
      <w:lvlJc w:val="left"/>
      <w:pPr>
        <w:ind w:left="420" w:hanging="420"/>
      </w:pPr>
      <w:rPr>
        <w:rFonts w:ascii="Times New Roman" w:eastAsia="BatangChe" w:hAnsi="Times New Roman" w:cs="Times New Roman"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41CC660F"/>
    <w:multiLevelType w:val="hybridMultilevel"/>
    <w:tmpl w:val="242856B8"/>
    <w:lvl w:ilvl="0" w:tplc="2C343B28">
      <w:numFmt w:val="bullet"/>
      <w:lvlText w:val="•"/>
      <w:lvlJc w:val="left"/>
      <w:pPr>
        <w:ind w:left="360" w:hanging="360"/>
      </w:pPr>
      <w:rPr>
        <w:rFonts w:ascii="BatangChe" w:eastAsia="BatangChe" w:hAnsi="BatangCh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2F15D7"/>
    <w:multiLevelType w:val="hybridMultilevel"/>
    <w:tmpl w:val="5F247190"/>
    <w:lvl w:ilvl="0" w:tplc="B4F247EE">
      <w:start w:val="1"/>
      <w:numFmt w:val="bullet"/>
      <w:lvlText w:val="-"/>
      <w:lvlJc w:val="left"/>
      <w:pPr>
        <w:ind w:left="440" w:hanging="440"/>
      </w:pPr>
      <w:rPr>
        <w:rFonts w:ascii="BIZ UDPGothic" w:eastAsia="BIZ UDPGothic" w:hAnsi="BIZ UDPGothic"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63061DB6"/>
    <w:multiLevelType w:val="hybridMultilevel"/>
    <w:tmpl w:val="F4948B3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6FE14D42"/>
    <w:multiLevelType w:val="hybridMultilevel"/>
    <w:tmpl w:val="4AAE6D88"/>
    <w:lvl w:ilvl="0" w:tplc="04090003">
      <w:start w:val="1"/>
      <w:numFmt w:val="bullet"/>
      <w:lvlText w:val="o"/>
      <w:lvlJc w:val="left"/>
      <w:pPr>
        <w:ind w:left="1600" w:hanging="440"/>
      </w:pPr>
      <w:rPr>
        <w:rFonts w:ascii="Courier New" w:hAnsi="Courier New" w:cs="Courier New" w:hint="default"/>
      </w:rPr>
    </w:lvl>
    <w:lvl w:ilvl="1" w:tplc="FFFFFFFF" w:tentative="1">
      <w:start w:val="1"/>
      <w:numFmt w:val="bullet"/>
      <w:lvlText w:val=""/>
      <w:lvlJc w:val="left"/>
      <w:pPr>
        <w:ind w:left="2040" w:hanging="440"/>
      </w:pPr>
      <w:rPr>
        <w:rFonts w:ascii="Wingdings" w:hAnsi="Wingdings" w:hint="default"/>
      </w:rPr>
    </w:lvl>
    <w:lvl w:ilvl="2" w:tplc="FFFFFFFF" w:tentative="1">
      <w:start w:val="1"/>
      <w:numFmt w:val="bullet"/>
      <w:lvlText w:val=""/>
      <w:lvlJc w:val="left"/>
      <w:pPr>
        <w:ind w:left="2480" w:hanging="440"/>
      </w:pPr>
      <w:rPr>
        <w:rFonts w:ascii="Wingdings" w:hAnsi="Wingdings" w:hint="default"/>
      </w:rPr>
    </w:lvl>
    <w:lvl w:ilvl="3" w:tplc="FFFFFFFF" w:tentative="1">
      <w:start w:val="1"/>
      <w:numFmt w:val="bullet"/>
      <w:lvlText w:val=""/>
      <w:lvlJc w:val="left"/>
      <w:pPr>
        <w:ind w:left="2920" w:hanging="440"/>
      </w:pPr>
      <w:rPr>
        <w:rFonts w:ascii="Wingdings" w:hAnsi="Wingdings" w:hint="default"/>
      </w:rPr>
    </w:lvl>
    <w:lvl w:ilvl="4" w:tplc="FFFFFFFF" w:tentative="1">
      <w:start w:val="1"/>
      <w:numFmt w:val="bullet"/>
      <w:lvlText w:val=""/>
      <w:lvlJc w:val="left"/>
      <w:pPr>
        <w:ind w:left="3360" w:hanging="440"/>
      </w:pPr>
      <w:rPr>
        <w:rFonts w:ascii="Wingdings" w:hAnsi="Wingdings" w:hint="default"/>
      </w:rPr>
    </w:lvl>
    <w:lvl w:ilvl="5" w:tplc="FFFFFFFF" w:tentative="1">
      <w:start w:val="1"/>
      <w:numFmt w:val="bullet"/>
      <w:lvlText w:val=""/>
      <w:lvlJc w:val="left"/>
      <w:pPr>
        <w:ind w:left="3800" w:hanging="440"/>
      </w:pPr>
      <w:rPr>
        <w:rFonts w:ascii="Wingdings" w:hAnsi="Wingdings" w:hint="default"/>
      </w:rPr>
    </w:lvl>
    <w:lvl w:ilvl="6" w:tplc="FFFFFFFF" w:tentative="1">
      <w:start w:val="1"/>
      <w:numFmt w:val="bullet"/>
      <w:lvlText w:val=""/>
      <w:lvlJc w:val="left"/>
      <w:pPr>
        <w:ind w:left="4240" w:hanging="440"/>
      </w:pPr>
      <w:rPr>
        <w:rFonts w:ascii="Wingdings" w:hAnsi="Wingdings" w:hint="default"/>
      </w:rPr>
    </w:lvl>
    <w:lvl w:ilvl="7" w:tplc="FFFFFFFF" w:tentative="1">
      <w:start w:val="1"/>
      <w:numFmt w:val="bullet"/>
      <w:lvlText w:val=""/>
      <w:lvlJc w:val="left"/>
      <w:pPr>
        <w:ind w:left="4680" w:hanging="440"/>
      </w:pPr>
      <w:rPr>
        <w:rFonts w:ascii="Wingdings" w:hAnsi="Wingdings" w:hint="default"/>
      </w:rPr>
    </w:lvl>
    <w:lvl w:ilvl="8" w:tplc="FFFFFFFF" w:tentative="1">
      <w:start w:val="1"/>
      <w:numFmt w:val="bullet"/>
      <w:lvlText w:val=""/>
      <w:lvlJc w:val="left"/>
      <w:pPr>
        <w:ind w:left="5120" w:hanging="44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3B3A7F"/>
    <w:multiLevelType w:val="hybridMultilevel"/>
    <w:tmpl w:val="B3C63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4" w15:restartNumberingAfterBreak="0">
    <w:nsid w:val="7C54645F"/>
    <w:multiLevelType w:val="hybridMultilevel"/>
    <w:tmpl w:val="E126F4BC"/>
    <w:lvl w:ilvl="0" w:tplc="FFFFFFFF">
      <w:start w:val="1"/>
      <w:numFmt w:val="bullet"/>
      <w:lvlText w:val="-"/>
      <w:lvlJc w:val="left"/>
      <w:pPr>
        <w:ind w:left="280" w:hanging="360"/>
      </w:pPr>
      <w:rPr>
        <w:rFonts w:ascii="Malgun Gothic" w:eastAsia="Malgun Gothic" w:hAnsi="Malgun Gothic" w:cstheme="minorBidi" w:hint="eastAsia"/>
      </w:rPr>
    </w:lvl>
    <w:lvl w:ilvl="1" w:tplc="FFFFFFFF">
      <w:start w:val="1"/>
      <w:numFmt w:val="bullet"/>
      <w:lvlText w:val=""/>
      <w:lvlJc w:val="left"/>
      <w:pPr>
        <w:ind w:left="720" w:hanging="400"/>
      </w:pPr>
      <w:rPr>
        <w:rFonts w:ascii="Wingdings" w:hAnsi="Wingdings" w:hint="default"/>
      </w:rPr>
    </w:lvl>
    <w:lvl w:ilvl="2" w:tplc="04090001">
      <w:start w:val="1"/>
      <w:numFmt w:val="bullet"/>
      <w:lvlText w:val=""/>
      <w:lvlJc w:val="left"/>
      <w:pPr>
        <w:ind w:left="1160" w:hanging="440"/>
      </w:pPr>
      <w:rPr>
        <w:rFonts w:ascii="Symbol" w:hAnsi="Symbol" w:hint="default"/>
      </w:rPr>
    </w:lvl>
    <w:lvl w:ilvl="3" w:tplc="FFFFFFFF">
      <w:start w:val="1"/>
      <w:numFmt w:val="bullet"/>
      <w:lvlText w:val="o"/>
      <w:lvlJc w:val="left"/>
      <w:pPr>
        <w:ind w:left="1520" w:hanging="400"/>
      </w:pPr>
      <w:rPr>
        <w:rFonts w:ascii="Courier New" w:hAnsi="Courier New" w:cs="Courier New" w:hint="default"/>
      </w:rPr>
    </w:lvl>
    <w:lvl w:ilvl="4" w:tplc="FFFFFFFF" w:tentative="1">
      <w:start w:val="1"/>
      <w:numFmt w:val="bullet"/>
      <w:lvlText w:val=""/>
      <w:lvlJc w:val="left"/>
      <w:pPr>
        <w:ind w:left="1920" w:hanging="400"/>
      </w:pPr>
      <w:rPr>
        <w:rFonts w:ascii="Wingdings" w:hAnsi="Wingdings" w:hint="default"/>
      </w:rPr>
    </w:lvl>
    <w:lvl w:ilvl="5" w:tplc="FFFFFFFF" w:tentative="1">
      <w:start w:val="1"/>
      <w:numFmt w:val="bullet"/>
      <w:lvlText w:val=""/>
      <w:lvlJc w:val="left"/>
      <w:pPr>
        <w:ind w:left="2320" w:hanging="400"/>
      </w:pPr>
      <w:rPr>
        <w:rFonts w:ascii="Wingdings" w:hAnsi="Wingdings" w:hint="default"/>
      </w:rPr>
    </w:lvl>
    <w:lvl w:ilvl="6" w:tplc="FFFFFFFF" w:tentative="1">
      <w:start w:val="1"/>
      <w:numFmt w:val="bullet"/>
      <w:lvlText w:val=""/>
      <w:lvlJc w:val="left"/>
      <w:pPr>
        <w:ind w:left="2720" w:hanging="400"/>
      </w:pPr>
      <w:rPr>
        <w:rFonts w:ascii="Wingdings" w:hAnsi="Wingdings" w:hint="default"/>
      </w:rPr>
    </w:lvl>
    <w:lvl w:ilvl="7" w:tplc="FFFFFFFF" w:tentative="1">
      <w:start w:val="1"/>
      <w:numFmt w:val="bullet"/>
      <w:lvlText w:val=""/>
      <w:lvlJc w:val="left"/>
      <w:pPr>
        <w:ind w:left="3120" w:hanging="400"/>
      </w:pPr>
      <w:rPr>
        <w:rFonts w:ascii="Wingdings" w:hAnsi="Wingdings" w:hint="default"/>
      </w:rPr>
    </w:lvl>
    <w:lvl w:ilvl="8" w:tplc="FFFFFFFF" w:tentative="1">
      <w:start w:val="1"/>
      <w:numFmt w:val="bullet"/>
      <w:lvlText w:val=""/>
      <w:lvlJc w:val="left"/>
      <w:pPr>
        <w:ind w:left="3520" w:hanging="400"/>
      </w:pPr>
      <w:rPr>
        <w:rFonts w:ascii="Wingdings" w:hAnsi="Wingdings" w:hint="default"/>
      </w:rPr>
    </w:lvl>
  </w:abstractNum>
  <w:num w:numId="1" w16cid:durableId="38600895">
    <w:abstractNumId w:val="11"/>
  </w:num>
  <w:num w:numId="2" w16cid:durableId="982655488">
    <w:abstractNumId w:val="7"/>
  </w:num>
  <w:num w:numId="3" w16cid:durableId="327054919">
    <w:abstractNumId w:val="4"/>
  </w:num>
  <w:num w:numId="4" w16cid:durableId="1749839847">
    <w:abstractNumId w:val="20"/>
  </w:num>
  <w:num w:numId="5" w16cid:durableId="706487749">
    <w:abstractNumId w:val="8"/>
  </w:num>
  <w:num w:numId="6" w16cid:durableId="959647247">
    <w:abstractNumId w:val="12"/>
  </w:num>
  <w:num w:numId="7" w16cid:durableId="1998337165">
    <w:abstractNumId w:val="3"/>
  </w:num>
  <w:num w:numId="8" w16cid:durableId="857088261">
    <w:abstractNumId w:val="2"/>
  </w:num>
  <w:num w:numId="9" w16cid:durableId="1240335802">
    <w:abstractNumId w:val="23"/>
  </w:num>
  <w:num w:numId="10" w16cid:durableId="415399682">
    <w:abstractNumId w:val="0"/>
  </w:num>
  <w:num w:numId="11" w16cid:durableId="305283694">
    <w:abstractNumId w:val="21"/>
  </w:num>
  <w:num w:numId="12" w16cid:durableId="185944546">
    <w:abstractNumId w:val="13"/>
  </w:num>
  <w:num w:numId="13" w16cid:durableId="618493682">
    <w:abstractNumId w:val="18"/>
  </w:num>
  <w:num w:numId="14" w16cid:durableId="169682021">
    <w:abstractNumId w:val="22"/>
  </w:num>
  <w:num w:numId="15" w16cid:durableId="2108037540">
    <w:abstractNumId w:val="19"/>
  </w:num>
  <w:num w:numId="16" w16cid:durableId="2031831712">
    <w:abstractNumId w:val="6"/>
  </w:num>
  <w:num w:numId="17" w16cid:durableId="728847200">
    <w:abstractNumId w:val="1"/>
  </w:num>
  <w:num w:numId="18" w16cid:durableId="844320191">
    <w:abstractNumId w:val="14"/>
  </w:num>
  <w:num w:numId="19" w16cid:durableId="1210266716">
    <w:abstractNumId w:val="24"/>
  </w:num>
  <w:num w:numId="20" w16cid:durableId="1765760855">
    <w:abstractNumId w:val="17"/>
  </w:num>
  <w:num w:numId="21" w16cid:durableId="461004765">
    <w:abstractNumId w:val="15"/>
  </w:num>
  <w:num w:numId="22" w16cid:durableId="1622345966">
    <w:abstractNumId w:val="9"/>
  </w:num>
  <w:num w:numId="23" w16cid:durableId="754860674">
    <w:abstractNumId w:val="5"/>
  </w:num>
  <w:num w:numId="24" w16cid:durableId="1487697401">
    <w:abstractNumId w:val="16"/>
  </w:num>
  <w:num w:numId="25" w16cid:durableId="4184081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24AE"/>
    <w:rsid w:val="0003595B"/>
    <w:rsid w:val="0005707B"/>
    <w:rsid w:val="00066CF9"/>
    <w:rsid w:val="00067FB9"/>
    <w:rsid w:val="000713CF"/>
    <w:rsid w:val="000728DB"/>
    <w:rsid w:val="00075C14"/>
    <w:rsid w:val="00094B87"/>
    <w:rsid w:val="000A5418"/>
    <w:rsid w:val="000B1E8C"/>
    <w:rsid w:val="000B595C"/>
    <w:rsid w:val="000B7A48"/>
    <w:rsid w:val="000D7C75"/>
    <w:rsid w:val="000E5CA2"/>
    <w:rsid w:val="000E702D"/>
    <w:rsid w:val="000F517C"/>
    <w:rsid w:val="000F5540"/>
    <w:rsid w:val="00104039"/>
    <w:rsid w:val="0012796C"/>
    <w:rsid w:val="00130A94"/>
    <w:rsid w:val="00133947"/>
    <w:rsid w:val="00152110"/>
    <w:rsid w:val="001539DD"/>
    <w:rsid w:val="00164353"/>
    <w:rsid w:val="001960BA"/>
    <w:rsid w:val="0019634E"/>
    <w:rsid w:val="00196568"/>
    <w:rsid w:val="001A2F16"/>
    <w:rsid w:val="001A5A94"/>
    <w:rsid w:val="001B18C2"/>
    <w:rsid w:val="001B5886"/>
    <w:rsid w:val="001D5D7E"/>
    <w:rsid w:val="001F5947"/>
    <w:rsid w:val="002029B5"/>
    <w:rsid w:val="0021588B"/>
    <w:rsid w:val="002216AC"/>
    <w:rsid w:val="002219FD"/>
    <w:rsid w:val="00226218"/>
    <w:rsid w:val="00230738"/>
    <w:rsid w:val="00234ACE"/>
    <w:rsid w:val="00241BCF"/>
    <w:rsid w:val="00244F3A"/>
    <w:rsid w:val="00254A1B"/>
    <w:rsid w:val="0026350F"/>
    <w:rsid w:val="0028454D"/>
    <w:rsid w:val="00286912"/>
    <w:rsid w:val="00287420"/>
    <w:rsid w:val="00291C9E"/>
    <w:rsid w:val="002926D4"/>
    <w:rsid w:val="002C07DA"/>
    <w:rsid w:val="002C14F8"/>
    <w:rsid w:val="002C520E"/>
    <w:rsid w:val="002C7BFB"/>
    <w:rsid w:val="002C7EA9"/>
    <w:rsid w:val="002F02B8"/>
    <w:rsid w:val="002F1A96"/>
    <w:rsid w:val="002F2075"/>
    <w:rsid w:val="0030054E"/>
    <w:rsid w:val="00342F20"/>
    <w:rsid w:val="00343067"/>
    <w:rsid w:val="003540E0"/>
    <w:rsid w:val="003548C2"/>
    <w:rsid w:val="00366A36"/>
    <w:rsid w:val="00377278"/>
    <w:rsid w:val="003809C7"/>
    <w:rsid w:val="003A4630"/>
    <w:rsid w:val="003A6A39"/>
    <w:rsid w:val="003B03B2"/>
    <w:rsid w:val="003B6263"/>
    <w:rsid w:val="003C64A7"/>
    <w:rsid w:val="003D25E1"/>
    <w:rsid w:val="003D38FC"/>
    <w:rsid w:val="003D3FDA"/>
    <w:rsid w:val="003E6E75"/>
    <w:rsid w:val="003E7E19"/>
    <w:rsid w:val="0041367A"/>
    <w:rsid w:val="00420822"/>
    <w:rsid w:val="00433106"/>
    <w:rsid w:val="00444170"/>
    <w:rsid w:val="00452234"/>
    <w:rsid w:val="004523AA"/>
    <w:rsid w:val="0045458F"/>
    <w:rsid w:val="004547D6"/>
    <w:rsid w:val="00460A0C"/>
    <w:rsid w:val="004633B4"/>
    <w:rsid w:val="00471990"/>
    <w:rsid w:val="004854EE"/>
    <w:rsid w:val="00494D45"/>
    <w:rsid w:val="004B29E4"/>
    <w:rsid w:val="004B3553"/>
    <w:rsid w:val="004C1FCD"/>
    <w:rsid w:val="004E07AE"/>
    <w:rsid w:val="004E1B9A"/>
    <w:rsid w:val="004F2A1F"/>
    <w:rsid w:val="00510276"/>
    <w:rsid w:val="0051594C"/>
    <w:rsid w:val="00517CD4"/>
    <w:rsid w:val="00530E8C"/>
    <w:rsid w:val="00544D55"/>
    <w:rsid w:val="00545933"/>
    <w:rsid w:val="0054610B"/>
    <w:rsid w:val="00557544"/>
    <w:rsid w:val="005606F6"/>
    <w:rsid w:val="00577C0A"/>
    <w:rsid w:val="0058612C"/>
    <w:rsid w:val="00587875"/>
    <w:rsid w:val="005A772D"/>
    <w:rsid w:val="005B3395"/>
    <w:rsid w:val="005C027C"/>
    <w:rsid w:val="005C5EB6"/>
    <w:rsid w:val="005D3914"/>
    <w:rsid w:val="005D6B2F"/>
    <w:rsid w:val="005F39E8"/>
    <w:rsid w:val="005F7D1A"/>
    <w:rsid w:val="00607E2B"/>
    <w:rsid w:val="006139D6"/>
    <w:rsid w:val="00616A09"/>
    <w:rsid w:val="00623CE1"/>
    <w:rsid w:val="006259BF"/>
    <w:rsid w:val="0063062B"/>
    <w:rsid w:val="006443BC"/>
    <w:rsid w:val="00667229"/>
    <w:rsid w:val="006726E8"/>
    <w:rsid w:val="006769C2"/>
    <w:rsid w:val="00682BE5"/>
    <w:rsid w:val="00684275"/>
    <w:rsid w:val="00684FE0"/>
    <w:rsid w:val="00690FED"/>
    <w:rsid w:val="006939A5"/>
    <w:rsid w:val="006B0CE4"/>
    <w:rsid w:val="006B1E82"/>
    <w:rsid w:val="006B480A"/>
    <w:rsid w:val="006B6A23"/>
    <w:rsid w:val="006C037A"/>
    <w:rsid w:val="006D1523"/>
    <w:rsid w:val="006E12FC"/>
    <w:rsid w:val="006E66EB"/>
    <w:rsid w:val="006E6DDD"/>
    <w:rsid w:val="006F77F3"/>
    <w:rsid w:val="00712451"/>
    <w:rsid w:val="00717B84"/>
    <w:rsid w:val="00731041"/>
    <w:rsid w:val="00732F08"/>
    <w:rsid w:val="0074190C"/>
    <w:rsid w:val="00762576"/>
    <w:rsid w:val="00784650"/>
    <w:rsid w:val="00786E33"/>
    <w:rsid w:val="00791060"/>
    <w:rsid w:val="00796766"/>
    <w:rsid w:val="007A3E29"/>
    <w:rsid w:val="007B5626"/>
    <w:rsid w:val="007C0DFE"/>
    <w:rsid w:val="007D27B1"/>
    <w:rsid w:val="007E1FDD"/>
    <w:rsid w:val="007E7497"/>
    <w:rsid w:val="007F08FF"/>
    <w:rsid w:val="007F0FC2"/>
    <w:rsid w:val="007F1246"/>
    <w:rsid w:val="00805567"/>
    <w:rsid w:val="0080570B"/>
    <w:rsid w:val="00806E2A"/>
    <w:rsid w:val="008148E1"/>
    <w:rsid w:val="00816CCD"/>
    <w:rsid w:val="00816F4E"/>
    <w:rsid w:val="008319BF"/>
    <w:rsid w:val="008337EA"/>
    <w:rsid w:val="00837E04"/>
    <w:rsid w:val="008504FF"/>
    <w:rsid w:val="008679CB"/>
    <w:rsid w:val="00894EE2"/>
    <w:rsid w:val="008950FB"/>
    <w:rsid w:val="008954F0"/>
    <w:rsid w:val="008973DD"/>
    <w:rsid w:val="008A06C4"/>
    <w:rsid w:val="008A1B35"/>
    <w:rsid w:val="008D0E09"/>
    <w:rsid w:val="008E3821"/>
    <w:rsid w:val="00930CE0"/>
    <w:rsid w:val="0094028D"/>
    <w:rsid w:val="009546F7"/>
    <w:rsid w:val="00967A48"/>
    <w:rsid w:val="0097693B"/>
    <w:rsid w:val="00981932"/>
    <w:rsid w:val="009921E3"/>
    <w:rsid w:val="00993355"/>
    <w:rsid w:val="009A4A6D"/>
    <w:rsid w:val="009B5797"/>
    <w:rsid w:val="009B6489"/>
    <w:rsid w:val="009D4B7A"/>
    <w:rsid w:val="00A0503B"/>
    <w:rsid w:val="00A13265"/>
    <w:rsid w:val="00A2119C"/>
    <w:rsid w:val="00A709D3"/>
    <w:rsid w:val="00A71136"/>
    <w:rsid w:val="00AA06A8"/>
    <w:rsid w:val="00AA2D8E"/>
    <w:rsid w:val="00AA474C"/>
    <w:rsid w:val="00AD3A50"/>
    <w:rsid w:val="00AD7E5F"/>
    <w:rsid w:val="00AE0A95"/>
    <w:rsid w:val="00AF4EE3"/>
    <w:rsid w:val="00AF6E67"/>
    <w:rsid w:val="00B01AA1"/>
    <w:rsid w:val="00B022AA"/>
    <w:rsid w:val="00B30C81"/>
    <w:rsid w:val="00B3474C"/>
    <w:rsid w:val="00B4793B"/>
    <w:rsid w:val="00B540B4"/>
    <w:rsid w:val="00B560CC"/>
    <w:rsid w:val="00B64F79"/>
    <w:rsid w:val="00B7488C"/>
    <w:rsid w:val="00B92412"/>
    <w:rsid w:val="00BB28DB"/>
    <w:rsid w:val="00BB33AC"/>
    <w:rsid w:val="00BC7506"/>
    <w:rsid w:val="00BE113B"/>
    <w:rsid w:val="00BE29EB"/>
    <w:rsid w:val="00BE55EF"/>
    <w:rsid w:val="00C041B5"/>
    <w:rsid w:val="00C07A35"/>
    <w:rsid w:val="00C15633"/>
    <w:rsid w:val="00C15799"/>
    <w:rsid w:val="00C20F4D"/>
    <w:rsid w:val="00C357AD"/>
    <w:rsid w:val="00C36E8D"/>
    <w:rsid w:val="00C56FA7"/>
    <w:rsid w:val="00C6069C"/>
    <w:rsid w:val="00C73F61"/>
    <w:rsid w:val="00C85119"/>
    <w:rsid w:val="00C970C2"/>
    <w:rsid w:val="00CA0DFA"/>
    <w:rsid w:val="00CC3106"/>
    <w:rsid w:val="00CD5431"/>
    <w:rsid w:val="00CF2491"/>
    <w:rsid w:val="00CF6EF4"/>
    <w:rsid w:val="00D030E2"/>
    <w:rsid w:val="00D1252E"/>
    <w:rsid w:val="00D179A6"/>
    <w:rsid w:val="00D23131"/>
    <w:rsid w:val="00D45EC6"/>
    <w:rsid w:val="00D568F5"/>
    <w:rsid w:val="00D57772"/>
    <w:rsid w:val="00D61F12"/>
    <w:rsid w:val="00D64812"/>
    <w:rsid w:val="00D72AE3"/>
    <w:rsid w:val="00D75A4D"/>
    <w:rsid w:val="00D84211"/>
    <w:rsid w:val="00D8478B"/>
    <w:rsid w:val="00D84C6F"/>
    <w:rsid w:val="00D86151"/>
    <w:rsid w:val="00D94510"/>
    <w:rsid w:val="00D95E22"/>
    <w:rsid w:val="00DA7595"/>
    <w:rsid w:val="00DB0A68"/>
    <w:rsid w:val="00DB0BBD"/>
    <w:rsid w:val="00DB6EC4"/>
    <w:rsid w:val="00DC43A3"/>
    <w:rsid w:val="00DD2D82"/>
    <w:rsid w:val="00DD7C09"/>
    <w:rsid w:val="00DE2B5D"/>
    <w:rsid w:val="00DE333A"/>
    <w:rsid w:val="00DF791C"/>
    <w:rsid w:val="00E0124F"/>
    <w:rsid w:val="00E23D98"/>
    <w:rsid w:val="00E300F5"/>
    <w:rsid w:val="00E450BA"/>
    <w:rsid w:val="00E520AC"/>
    <w:rsid w:val="00E545D9"/>
    <w:rsid w:val="00E55A86"/>
    <w:rsid w:val="00E639BA"/>
    <w:rsid w:val="00E65FC2"/>
    <w:rsid w:val="00E674D3"/>
    <w:rsid w:val="00E70FD0"/>
    <w:rsid w:val="00E80263"/>
    <w:rsid w:val="00E82E43"/>
    <w:rsid w:val="00E86A48"/>
    <w:rsid w:val="00EA7027"/>
    <w:rsid w:val="00EB506D"/>
    <w:rsid w:val="00EB6CBF"/>
    <w:rsid w:val="00EC1B79"/>
    <w:rsid w:val="00EC538C"/>
    <w:rsid w:val="00F17BE0"/>
    <w:rsid w:val="00F22807"/>
    <w:rsid w:val="00F2381D"/>
    <w:rsid w:val="00F2678E"/>
    <w:rsid w:val="00F27A79"/>
    <w:rsid w:val="00F30E8E"/>
    <w:rsid w:val="00F37087"/>
    <w:rsid w:val="00F54B0F"/>
    <w:rsid w:val="00F70E11"/>
    <w:rsid w:val="00F84067"/>
    <w:rsid w:val="00F871F5"/>
    <w:rsid w:val="00FC156A"/>
    <w:rsid w:val="00FC74DB"/>
    <w:rsid w:val="00FD6AC7"/>
    <w:rsid w:val="00FE07A2"/>
    <w:rsid w:val="00FE3ADD"/>
    <w:rsid w:val="00FE3DE5"/>
    <w:rsid w:val="00FF4A63"/>
    <w:rsid w:val="00FF74E9"/>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5F39E8"/>
    <w:pPr>
      <w:keepNext/>
      <w:outlineLvl w:val="1"/>
    </w:pPr>
    <w:rPr>
      <w:rFonts w:asciiTheme="majorHAnsi" w:eastAsiaTheme="majorEastAsia" w:hAnsiTheme="majorHAnsi" w:cstheme="majorBidi"/>
    </w:rPr>
  </w:style>
  <w:style w:type="paragraph" w:styleId="Heading3">
    <w:name w:val="heading 3"/>
    <w:basedOn w:val="Normal"/>
    <w:next w:val="Normal"/>
    <w:link w:val="Heading3Char"/>
    <w:semiHidden/>
    <w:unhideWhenUsed/>
    <w:qFormat/>
    <w:rsid w:val="002C14F8"/>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iPriority w:val="99"/>
    <w:unhideWhenUsed/>
    <w:rsid w:val="00E65FC2"/>
    <w:rPr>
      <w:color w:val="0000FF" w:themeColor="hyperlink"/>
      <w:u w:val="single"/>
    </w:rPr>
  </w:style>
  <w:style w:type="character" w:styleId="UnresolvedMention">
    <w:name w:val="Unresolved Mention"/>
    <w:basedOn w:val="DefaultParagraphFont"/>
    <w:uiPriority w:val="99"/>
    <w:semiHidden/>
    <w:unhideWhenUsed/>
    <w:rsid w:val="00D61F12"/>
    <w:rPr>
      <w:color w:val="605E5C"/>
      <w:shd w:val="clear" w:color="auto" w:fill="E1DFDD"/>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rsid w:val="009D4B7A"/>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semiHidden/>
    <w:rsid w:val="009D4B7A"/>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rsid w:val="009D4B7A"/>
    <w:rPr>
      <w:vertAlign w:val="superscript"/>
    </w:rPr>
  </w:style>
  <w:style w:type="character" w:customStyle="1" w:styleId="ECCHLbold">
    <w:name w:val="ECC HL bold"/>
    <w:basedOn w:val="DefaultParagraphFont"/>
    <w:uiPriority w:val="99"/>
    <w:qFormat/>
    <w:rsid w:val="007F1246"/>
    <w:rPr>
      <w:b/>
      <w:bCs/>
    </w:rPr>
  </w:style>
  <w:style w:type="character" w:customStyle="1" w:styleId="ECCParagraph">
    <w:name w:val="ECC Paragraph"/>
    <w:basedOn w:val="DefaultParagraphFont"/>
    <w:uiPriority w:val="1"/>
    <w:qFormat/>
    <w:rsid w:val="00234ACE"/>
    <w:rPr>
      <w:rFonts w:ascii="Arial" w:hAnsi="Arial" w:cs="Arial" w:hint="default"/>
      <w:noProof w:val="0"/>
      <w:sz w:val="20"/>
      <w:bdr w:val="none" w:sz="0" w:space="0" w:color="auto" w:frame="1"/>
      <w:lang w:val="en-GB"/>
    </w:rPr>
  </w:style>
  <w:style w:type="character" w:customStyle="1" w:styleId="Heading3Char">
    <w:name w:val="Heading 3 Char"/>
    <w:basedOn w:val="DefaultParagraphFont"/>
    <w:link w:val="Heading3"/>
    <w:semiHidden/>
    <w:rsid w:val="002C14F8"/>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uiPriority w:val="34"/>
    <w:locked/>
    <w:rsid w:val="002C7BFB"/>
    <w:rPr>
      <w:rFonts w:eastAsia="BatangChe"/>
      <w:sz w:val="24"/>
      <w:szCs w:val="24"/>
    </w:rPr>
  </w:style>
  <w:style w:type="paragraph" w:customStyle="1" w:styleId="enumlev1">
    <w:name w:val="enumlev1"/>
    <w:basedOn w:val="Normal"/>
    <w:link w:val="enumlev1Char"/>
    <w:qFormat/>
    <w:rsid w:val="00C970C2"/>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paragraph" w:customStyle="1" w:styleId="Tabletext">
    <w:name w:val="Table_text"/>
    <w:basedOn w:val="Normal"/>
    <w:uiPriority w:val="99"/>
    <w:qFormat/>
    <w:rsid w:val="00C970C2"/>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0"/>
      <w:szCs w:val="20"/>
      <w:lang w:val="en-GB"/>
    </w:rPr>
  </w:style>
  <w:style w:type="paragraph" w:styleId="Caption">
    <w:name w:val="caption"/>
    <w:basedOn w:val="Normal"/>
    <w:next w:val="Normal"/>
    <w:unhideWhenUsed/>
    <w:qFormat/>
    <w:rsid w:val="00C970C2"/>
    <w:pPr>
      <w:spacing w:after="200"/>
    </w:pPr>
    <w:rPr>
      <w:rFonts w:eastAsiaTheme="minorEastAsia"/>
      <w:b/>
      <w:bCs/>
      <w:color w:val="4F81BD" w:themeColor="accent1"/>
      <w:sz w:val="18"/>
      <w:szCs w:val="18"/>
    </w:rPr>
  </w:style>
  <w:style w:type="table" w:styleId="TableGrid">
    <w:name w:val="Table Grid"/>
    <w:basedOn w:val="TableNormal"/>
    <w:qFormat/>
    <w:rsid w:val="00C9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qFormat/>
    <w:locked/>
    <w:rsid w:val="00C970C2"/>
    <w:rPr>
      <w:rFonts w:eastAsia="MS Mincho"/>
      <w:sz w:val="24"/>
      <w:lang w:val="en-GB"/>
    </w:rPr>
  </w:style>
  <w:style w:type="character" w:styleId="Emphasis">
    <w:name w:val="Emphasis"/>
    <w:aliases w:val="ECC HL italics"/>
    <w:uiPriority w:val="1"/>
    <w:qFormat/>
    <w:rsid w:val="00D179A6"/>
    <w:rPr>
      <w:i w:val="0"/>
      <w:iCs w:val="0"/>
    </w:rPr>
  </w:style>
  <w:style w:type="character" w:styleId="SubtleEmphasis">
    <w:name w:val="Subtle Emphasis"/>
    <w:basedOn w:val="DefaultParagraphFont"/>
    <w:uiPriority w:val="19"/>
    <w:qFormat/>
    <w:rsid w:val="00D179A6"/>
    <w:rPr>
      <w:i/>
      <w:iCs/>
      <w:color w:val="404040" w:themeColor="text1" w:themeTint="BF"/>
    </w:rPr>
  </w:style>
  <w:style w:type="paragraph" w:customStyle="1" w:styleId="ECCBulletsLv2">
    <w:name w:val="ECC Bullets Lv2"/>
    <w:basedOn w:val="Normal"/>
    <w:uiPriority w:val="99"/>
    <w:rsid w:val="00D179A6"/>
    <w:pPr>
      <w:tabs>
        <w:tab w:val="left" w:pos="340"/>
      </w:tabs>
      <w:spacing w:before="60"/>
      <w:ind w:left="680" w:hanging="340"/>
      <w:jc w:val="both"/>
    </w:pPr>
    <w:rPr>
      <w:rFonts w:ascii="Arial" w:eastAsia="Calibri" w:hAnsi="Arial"/>
      <w:sz w:val="20"/>
      <w:szCs w:val="22"/>
      <w:lang w:val="en-GB"/>
    </w:rPr>
  </w:style>
  <w:style w:type="paragraph" w:styleId="Revision">
    <w:name w:val="Revision"/>
    <w:hidden/>
    <w:uiPriority w:val="99"/>
    <w:semiHidden/>
    <w:rsid w:val="003E7E19"/>
    <w:rPr>
      <w:rFonts w:eastAsia="BatangChe"/>
      <w:sz w:val="24"/>
      <w:szCs w:val="24"/>
    </w:rPr>
  </w:style>
  <w:style w:type="character" w:customStyle="1" w:styleId="Heading2Char">
    <w:name w:val="Heading 2 Char"/>
    <w:basedOn w:val="DefaultParagraphFont"/>
    <w:link w:val="Heading2"/>
    <w:semiHidden/>
    <w:rsid w:val="005F39E8"/>
    <w:rPr>
      <w:rFonts w:asciiTheme="majorHAnsi" w:eastAsiaTheme="majorEastAsia" w:hAnsiTheme="majorHAnsi" w:cstheme="majorBidi"/>
      <w:sz w:val="24"/>
      <w:szCs w:val="24"/>
    </w:rPr>
  </w:style>
  <w:style w:type="character" w:styleId="CommentReference">
    <w:name w:val="annotation reference"/>
    <w:basedOn w:val="DefaultParagraphFont"/>
    <w:semiHidden/>
    <w:unhideWhenUsed/>
    <w:rsid w:val="00B7488C"/>
    <w:rPr>
      <w:sz w:val="16"/>
      <w:szCs w:val="16"/>
    </w:rPr>
  </w:style>
  <w:style w:type="paragraph" w:styleId="CommentText">
    <w:name w:val="annotation text"/>
    <w:basedOn w:val="Normal"/>
    <w:link w:val="CommentTextChar"/>
    <w:unhideWhenUsed/>
    <w:rsid w:val="00B7488C"/>
    <w:rPr>
      <w:sz w:val="20"/>
      <w:szCs w:val="20"/>
    </w:rPr>
  </w:style>
  <w:style w:type="character" w:customStyle="1" w:styleId="CommentTextChar">
    <w:name w:val="Comment Text Char"/>
    <w:basedOn w:val="DefaultParagraphFont"/>
    <w:link w:val="CommentText"/>
    <w:rsid w:val="00B7488C"/>
    <w:rPr>
      <w:rFonts w:eastAsia="BatangChe"/>
    </w:rPr>
  </w:style>
  <w:style w:type="paragraph" w:styleId="CommentSubject">
    <w:name w:val="annotation subject"/>
    <w:basedOn w:val="CommentText"/>
    <w:next w:val="CommentText"/>
    <w:link w:val="CommentSubjectChar"/>
    <w:semiHidden/>
    <w:unhideWhenUsed/>
    <w:rsid w:val="00B7488C"/>
    <w:rPr>
      <w:b/>
      <w:bCs/>
    </w:rPr>
  </w:style>
  <w:style w:type="character" w:customStyle="1" w:styleId="CommentSubjectChar">
    <w:name w:val="Comment Subject Char"/>
    <w:basedOn w:val="CommentTextChar"/>
    <w:link w:val="CommentSubject"/>
    <w:semiHidden/>
    <w:rsid w:val="00B7488C"/>
    <w:rPr>
      <w:rFonts w:eastAsia="BatangCh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R/study-groups/Pages/Categorization-WRC-Resolutions.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dms_ties/itu-r/md/19/cpm23.2/c/R19-CPM23.2-C-0002!!MSW-E.docx" TargetMode="External"/><Relationship Id="rId2" Type="http://schemas.openxmlformats.org/officeDocument/2006/relationships/hyperlink" Target="https://www.itu.int/dms_pub/itu-r/md/19/2wshwrc23/c/R19-2WSHWRC23-C-0002!!PDF-E.pdf" TargetMode="External"/><Relationship Id="rId1" Type="http://schemas.openxmlformats.org/officeDocument/2006/relationships/hyperlink" Target="https://www.itu.int/dms_pub/itu-r/md/19/2wshwrc23/c/R19-2WSHWRC23-C-0005!!PDF-E.pdf" TargetMode="External"/><Relationship Id="rId4" Type="http://schemas.openxmlformats.org/officeDocument/2006/relationships/hyperlink" Target="https://www.itu.int/dms_pub/itu-r/md/19/2wshwrc23/c/R19-2WSHWRC23-C-0001!!PD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Forhadul Parvez</cp:lastModifiedBy>
  <cp:revision>2</cp:revision>
  <cp:lastPrinted>2004-07-28T02:14:00Z</cp:lastPrinted>
  <dcterms:created xsi:type="dcterms:W3CDTF">2023-08-31T02:00:00Z</dcterms:created>
  <dcterms:modified xsi:type="dcterms:W3CDTF">2023-08-31T02:00:00Z</dcterms:modified>
</cp:coreProperties>
</file>