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400E6" w14:paraId="3D0F0208" w14:textId="77777777" w:rsidTr="00FA19CF">
        <w:trPr>
          <w:cantSplit/>
        </w:trPr>
        <w:tc>
          <w:tcPr>
            <w:tcW w:w="1418" w:type="dxa"/>
            <w:vAlign w:val="center"/>
          </w:tcPr>
          <w:p w14:paraId="36271C64" w14:textId="77777777" w:rsidR="00F400E6" w:rsidRPr="00DF23FC" w:rsidRDefault="00F400E6" w:rsidP="00FA19CF">
            <w:pPr>
              <w:spacing w:before="0"/>
              <w:rPr>
                <w:rFonts w:ascii="Verdana" w:hAnsi="Verdana"/>
                <w:position w:val="6"/>
              </w:rPr>
            </w:pPr>
            <w:r>
              <w:rPr>
                <w:noProof/>
                <w:lang w:val="en-US"/>
              </w:rPr>
              <w:drawing>
                <wp:inline distT="0" distB="0" distL="0" distR="0" wp14:anchorId="469A51DF" wp14:editId="2943BAB2">
                  <wp:extent cx="712470" cy="785495"/>
                  <wp:effectExtent l="0" t="0" r="0" b="0"/>
                  <wp:docPr id="1652346965" name="Picture 1652346965"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578ED57" w14:textId="77777777" w:rsidR="00F400E6" w:rsidRPr="00DF23FC" w:rsidRDefault="00F400E6" w:rsidP="00FA19CF">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5B35E13F" w14:textId="77777777" w:rsidR="00F400E6" w:rsidRDefault="00F400E6" w:rsidP="00FA19CF">
            <w:pPr>
              <w:spacing w:before="0" w:line="240" w:lineRule="atLeast"/>
            </w:pPr>
            <w:r>
              <w:rPr>
                <w:noProof/>
              </w:rPr>
              <w:drawing>
                <wp:inline distT="0" distB="0" distL="0" distR="0" wp14:anchorId="265DFA9C" wp14:editId="7E63F222">
                  <wp:extent cx="1007778" cy="1007778"/>
                  <wp:effectExtent l="0" t="0" r="0" b="0"/>
                  <wp:docPr id="1739433618" name="Picture 1739433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F400E6" w:rsidRPr="00617BE4" w14:paraId="6127E2D2" w14:textId="77777777" w:rsidTr="00FA19CF">
        <w:trPr>
          <w:cantSplit/>
        </w:trPr>
        <w:tc>
          <w:tcPr>
            <w:tcW w:w="6911" w:type="dxa"/>
            <w:gridSpan w:val="2"/>
            <w:tcBorders>
              <w:bottom w:val="single" w:sz="12" w:space="0" w:color="auto"/>
            </w:tcBorders>
          </w:tcPr>
          <w:p w14:paraId="03CDC613" w14:textId="77777777" w:rsidR="00F400E6" w:rsidRPr="003B2284" w:rsidRDefault="00F400E6" w:rsidP="00FA19CF">
            <w:pPr>
              <w:spacing w:before="0" w:after="48" w:line="240" w:lineRule="atLeast"/>
              <w:rPr>
                <w:rFonts w:ascii="Verdana" w:hAnsi="Verdana"/>
                <w:b/>
                <w:smallCaps/>
                <w:sz w:val="20"/>
              </w:rPr>
            </w:pPr>
          </w:p>
        </w:tc>
        <w:tc>
          <w:tcPr>
            <w:tcW w:w="3120" w:type="dxa"/>
            <w:gridSpan w:val="2"/>
            <w:tcBorders>
              <w:bottom w:val="single" w:sz="12" w:space="0" w:color="auto"/>
            </w:tcBorders>
          </w:tcPr>
          <w:p w14:paraId="0834803A" w14:textId="77777777" w:rsidR="00F400E6" w:rsidRPr="00617BE4" w:rsidRDefault="00F400E6" w:rsidP="00FA19CF">
            <w:pPr>
              <w:spacing w:before="0" w:line="240" w:lineRule="atLeast"/>
              <w:rPr>
                <w:rFonts w:ascii="Verdana" w:hAnsi="Verdana"/>
                <w:szCs w:val="24"/>
              </w:rPr>
            </w:pPr>
          </w:p>
        </w:tc>
      </w:tr>
      <w:tr w:rsidR="00F400E6" w:rsidRPr="00C324A8" w14:paraId="0A0ADDAD" w14:textId="77777777" w:rsidTr="00FA19CF">
        <w:trPr>
          <w:cantSplit/>
        </w:trPr>
        <w:tc>
          <w:tcPr>
            <w:tcW w:w="6911" w:type="dxa"/>
            <w:gridSpan w:val="2"/>
            <w:tcBorders>
              <w:top w:val="single" w:sz="12" w:space="0" w:color="auto"/>
            </w:tcBorders>
          </w:tcPr>
          <w:p w14:paraId="52358381" w14:textId="77777777" w:rsidR="00F400E6" w:rsidRPr="00C324A8" w:rsidRDefault="00F400E6" w:rsidP="00FA19CF">
            <w:pPr>
              <w:spacing w:before="0" w:after="48" w:line="240" w:lineRule="atLeast"/>
              <w:rPr>
                <w:rFonts w:ascii="Verdana" w:hAnsi="Verdana"/>
                <w:b/>
                <w:smallCaps/>
                <w:sz w:val="20"/>
              </w:rPr>
            </w:pPr>
          </w:p>
        </w:tc>
        <w:tc>
          <w:tcPr>
            <w:tcW w:w="3120" w:type="dxa"/>
            <w:gridSpan w:val="2"/>
            <w:tcBorders>
              <w:top w:val="single" w:sz="12" w:space="0" w:color="auto"/>
            </w:tcBorders>
          </w:tcPr>
          <w:p w14:paraId="6A02D74F" w14:textId="77777777" w:rsidR="00F400E6" w:rsidRPr="00C324A8" w:rsidRDefault="00F400E6" w:rsidP="00FA19CF">
            <w:pPr>
              <w:spacing w:before="0" w:line="240" w:lineRule="atLeast"/>
              <w:rPr>
                <w:rFonts w:ascii="Verdana" w:hAnsi="Verdana"/>
                <w:sz w:val="20"/>
              </w:rPr>
            </w:pPr>
          </w:p>
        </w:tc>
      </w:tr>
      <w:tr w:rsidR="00F400E6" w:rsidRPr="00C324A8" w14:paraId="5048D65D" w14:textId="77777777" w:rsidTr="00FA19CF">
        <w:trPr>
          <w:cantSplit/>
          <w:trHeight w:val="23"/>
        </w:trPr>
        <w:tc>
          <w:tcPr>
            <w:tcW w:w="6911" w:type="dxa"/>
            <w:gridSpan w:val="2"/>
            <w:shd w:val="clear" w:color="auto" w:fill="auto"/>
          </w:tcPr>
          <w:p w14:paraId="5DE6DF82" w14:textId="5A19AFFD" w:rsidR="00F400E6" w:rsidRPr="00841216" w:rsidRDefault="00D30FD2" w:rsidP="00FA19CF">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APG23-6/OUT-32</w:t>
            </w:r>
          </w:p>
        </w:tc>
        <w:tc>
          <w:tcPr>
            <w:tcW w:w="3120" w:type="dxa"/>
            <w:gridSpan w:val="2"/>
          </w:tcPr>
          <w:p w14:paraId="7D1957C3" w14:textId="626F7678" w:rsidR="00F400E6" w:rsidRPr="00841216" w:rsidRDefault="00F400E6" w:rsidP="00FA19CF">
            <w:pPr>
              <w:tabs>
                <w:tab w:val="left" w:pos="851"/>
              </w:tabs>
              <w:spacing w:before="0" w:line="240" w:lineRule="atLeast"/>
              <w:rPr>
                <w:rFonts w:ascii="Verdana" w:hAnsi="Verdana"/>
                <w:sz w:val="20"/>
              </w:rPr>
            </w:pPr>
            <w:r>
              <w:rPr>
                <w:rFonts w:ascii="Verdana" w:hAnsi="Verdana"/>
                <w:b/>
                <w:sz w:val="20"/>
              </w:rPr>
              <w:t>Addendum 20 to</w:t>
            </w:r>
            <w:r>
              <w:rPr>
                <w:rFonts w:ascii="Verdana" w:hAnsi="Verdana"/>
                <w:b/>
                <w:sz w:val="20"/>
              </w:rPr>
              <w:br/>
              <w:t xml:space="preserve">Document </w:t>
            </w:r>
            <w:r w:rsidR="00D30FD2">
              <w:rPr>
                <w:rFonts w:ascii="Verdana" w:hAnsi="Verdana"/>
                <w:b/>
                <w:sz w:val="20"/>
              </w:rPr>
              <w:t>xx</w:t>
            </w:r>
            <w:r w:rsidRPr="00841216">
              <w:rPr>
                <w:rFonts w:ascii="Verdana" w:hAnsi="Verdana"/>
                <w:b/>
                <w:sz w:val="20"/>
              </w:rPr>
              <w:t>-E</w:t>
            </w:r>
          </w:p>
        </w:tc>
      </w:tr>
      <w:tr w:rsidR="00F400E6" w:rsidRPr="00C324A8" w14:paraId="591D81E2" w14:textId="77777777" w:rsidTr="00FA19CF">
        <w:trPr>
          <w:cantSplit/>
          <w:trHeight w:val="23"/>
        </w:trPr>
        <w:tc>
          <w:tcPr>
            <w:tcW w:w="6911" w:type="dxa"/>
            <w:gridSpan w:val="2"/>
            <w:shd w:val="clear" w:color="auto" w:fill="auto"/>
          </w:tcPr>
          <w:p w14:paraId="155497D0" w14:textId="77777777" w:rsidR="00F400E6" w:rsidRPr="00841216" w:rsidRDefault="00F400E6" w:rsidP="00FA19CF">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6950BADC" w14:textId="0B9DD04D" w:rsidR="00F400E6" w:rsidRPr="00841216" w:rsidRDefault="00D30FD2" w:rsidP="00FA19CF">
            <w:pPr>
              <w:tabs>
                <w:tab w:val="left" w:pos="993"/>
              </w:tabs>
              <w:spacing w:before="0"/>
              <w:rPr>
                <w:rFonts w:ascii="Verdana" w:hAnsi="Verdana"/>
                <w:sz w:val="20"/>
              </w:rPr>
            </w:pPr>
            <w:r>
              <w:rPr>
                <w:rFonts w:ascii="Verdana" w:hAnsi="Verdana"/>
                <w:b/>
                <w:sz w:val="20"/>
              </w:rPr>
              <w:t xml:space="preserve">19 August </w:t>
            </w:r>
            <w:r w:rsidR="00F400E6" w:rsidRPr="00841216">
              <w:rPr>
                <w:rFonts w:ascii="Verdana" w:hAnsi="Verdana"/>
                <w:b/>
                <w:sz w:val="20"/>
              </w:rPr>
              <w:t>2023</w:t>
            </w:r>
          </w:p>
        </w:tc>
      </w:tr>
      <w:tr w:rsidR="00F400E6" w:rsidRPr="00C324A8" w14:paraId="153F77EC" w14:textId="77777777" w:rsidTr="00FA19CF">
        <w:trPr>
          <w:cantSplit/>
          <w:trHeight w:val="23"/>
        </w:trPr>
        <w:tc>
          <w:tcPr>
            <w:tcW w:w="6911" w:type="dxa"/>
            <w:gridSpan w:val="2"/>
            <w:shd w:val="clear" w:color="auto" w:fill="auto"/>
          </w:tcPr>
          <w:p w14:paraId="5C0C8D85" w14:textId="77777777" w:rsidR="00F400E6" w:rsidRPr="00841216" w:rsidRDefault="00F400E6" w:rsidP="00FA19CF">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689E2006" w14:textId="77777777" w:rsidR="00F400E6" w:rsidRPr="00841216" w:rsidRDefault="00F400E6" w:rsidP="00FA19CF">
            <w:pPr>
              <w:tabs>
                <w:tab w:val="left" w:pos="993"/>
              </w:tabs>
              <w:spacing w:before="0"/>
              <w:rPr>
                <w:rFonts w:ascii="Verdana" w:hAnsi="Verdana"/>
                <w:b/>
                <w:sz w:val="20"/>
              </w:rPr>
            </w:pPr>
            <w:r w:rsidRPr="00841216">
              <w:rPr>
                <w:rFonts w:ascii="Verdana" w:hAnsi="Verdana"/>
                <w:b/>
                <w:sz w:val="20"/>
              </w:rPr>
              <w:t>Original: English</w:t>
            </w:r>
          </w:p>
        </w:tc>
      </w:tr>
      <w:tr w:rsidR="00F400E6" w:rsidRPr="00C324A8" w14:paraId="74F394EB" w14:textId="77777777" w:rsidTr="00FA19CF">
        <w:trPr>
          <w:cantSplit/>
          <w:trHeight w:val="23"/>
        </w:trPr>
        <w:tc>
          <w:tcPr>
            <w:tcW w:w="10031" w:type="dxa"/>
            <w:gridSpan w:val="4"/>
            <w:shd w:val="clear" w:color="auto" w:fill="auto"/>
          </w:tcPr>
          <w:p w14:paraId="3EE8683C" w14:textId="77777777" w:rsidR="00F400E6" w:rsidRPr="00C324A8" w:rsidRDefault="00F400E6" w:rsidP="00FA19CF">
            <w:pPr>
              <w:tabs>
                <w:tab w:val="left" w:pos="993"/>
              </w:tabs>
              <w:spacing w:before="0"/>
              <w:rPr>
                <w:rFonts w:ascii="Verdana" w:hAnsi="Verdana"/>
                <w:b/>
                <w:sz w:val="20"/>
              </w:rPr>
            </w:pPr>
          </w:p>
        </w:tc>
      </w:tr>
      <w:tr w:rsidR="00F400E6" w:rsidRPr="00C324A8" w14:paraId="36401491" w14:textId="77777777" w:rsidTr="00FA19CF">
        <w:trPr>
          <w:cantSplit/>
          <w:trHeight w:val="23"/>
        </w:trPr>
        <w:tc>
          <w:tcPr>
            <w:tcW w:w="10031" w:type="dxa"/>
            <w:gridSpan w:val="4"/>
            <w:shd w:val="clear" w:color="auto" w:fill="auto"/>
          </w:tcPr>
          <w:p w14:paraId="3FA4F461" w14:textId="77777777" w:rsidR="00F400E6" w:rsidRDefault="00F400E6" w:rsidP="00FA19CF">
            <w:pPr>
              <w:pStyle w:val="Source"/>
            </w:pPr>
            <w:r>
              <w:t>Asia-Pacific Telecommunity Common Proposals</w:t>
            </w:r>
          </w:p>
        </w:tc>
      </w:tr>
      <w:tr w:rsidR="00F400E6" w:rsidRPr="00C324A8" w14:paraId="68C253E5" w14:textId="77777777" w:rsidTr="00FA19CF">
        <w:trPr>
          <w:cantSplit/>
          <w:trHeight w:val="23"/>
        </w:trPr>
        <w:tc>
          <w:tcPr>
            <w:tcW w:w="10031" w:type="dxa"/>
            <w:gridSpan w:val="4"/>
            <w:shd w:val="clear" w:color="auto" w:fill="auto"/>
          </w:tcPr>
          <w:p w14:paraId="5361C4A8" w14:textId="77777777" w:rsidR="00F400E6" w:rsidRDefault="00F400E6" w:rsidP="00FA19CF">
            <w:pPr>
              <w:pStyle w:val="Title1"/>
            </w:pPr>
            <w:r>
              <w:t>Proposals for the work of the conference</w:t>
            </w:r>
          </w:p>
        </w:tc>
      </w:tr>
      <w:tr w:rsidR="00F400E6" w:rsidRPr="00C324A8" w14:paraId="230A9072" w14:textId="77777777" w:rsidTr="00FA19CF">
        <w:trPr>
          <w:cantSplit/>
          <w:trHeight w:val="23"/>
        </w:trPr>
        <w:tc>
          <w:tcPr>
            <w:tcW w:w="10031" w:type="dxa"/>
            <w:gridSpan w:val="4"/>
            <w:shd w:val="clear" w:color="auto" w:fill="auto"/>
          </w:tcPr>
          <w:p w14:paraId="0219637E" w14:textId="77777777" w:rsidR="00F400E6" w:rsidRDefault="00F400E6" w:rsidP="00FA19CF">
            <w:pPr>
              <w:pStyle w:val="Title2"/>
            </w:pPr>
          </w:p>
        </w:tc>
      </w:tr>
      <w:tr w:rsidR="00F400E6" w:rsidRPr="00C324A8" w14:paraId="25CF2C02" w14:textId="77777777" w:rsidTr="00FA19CF">
        <w:trPr>
          <w:cantSplit/>
          <w:trHeight w:val="23"/>
        </w:trPr>
        <w:tc>
          <w:tcPr>
            <w:tcW w:w="10031" w:type="dxa"/>
            <w:gridSpan w:val="4"/>
            <w:shd w:val="clear" w:color="auto" w:fill="auto"/>
          </w:tcPr>
          <w:p w14:paraId="67543DAE" w14:textId="77777777" w:rsidR="00F400E6" w:rsidRDefault="00F400E6" w:rsidP="00FA19CF">
            <w:pPr>
              <w:pStyle w:val="Agendaitem"/>
            </w:pPr>
            <w:r>
              <w:t>Agenda item 2</w:t>
            </w:r>
          </w:p>
        </w:tc>
      </w:tr>
    </w:tbl>
    <w:bookmarkEnd w:id="4"/>
    <w:bookmarkEnd w:id="5"/>
    <w:p w14:paraId="17D7FC81" w14:textId="77777777" w:rsidR="00187BD9" w:rsidRPr="005D3947" w:rsidRDefault="00635FA0" w:rsidP="005D3947">
      <w:r w:rsidRPr="005D3947">
        <w:t>2</w:t>
      </w:r>
      <w:r w:rsidRPr="005D3947">
        <w:tab/>
        <w:t>to examine the revised ITU</w:t>
      </w:r>
      <w:r w:rsidRPr="005D3947">
        <w:noBreakHyphen/>
        <w:t xml:space="preserve">R Recommendations incorporated by reference in the Radio Regulations communicated by the Radiocommunication Assembly, in accordance with </w:t>
      </w:r>
      <w:r w:rsidRPr="005D3947">
        <w:rPr>
          <w:i/>
          <w:iCs/>
        </w:rPr>
        <w:t>further</w:t>
      </w:r>
      <w:r w:rsidRPr="005D3947">
        <w:t xml:space="preserve"> </w:t>
      </w:r>
      <w:r w:rsidRPr="005D3947">
        <w:rPr>
          <w:i/>
          <w:iCs/>
        </w:rPr>
        <w:t xml:space="preserve">resolves </w:t>
      </w:r>
      <w:r w:rsidRPr="005D3947">
        <w:t>of Resolution </w:t>
      </w:r>
      <w:r w:rsidRPr="005D3947">
        <w:rPr>
          <w:b/>
          <w:bCs/>
        </w:rPr>
        <w:t>27</w:t>
      </w:r>
      <w:r w:rsidRPr="005D3947">
        <w:rPr>
          <w:b/>
        </w:rPr>
        <w:t xml:space="preserve"> (Rev.WRC</w:t>
      </w:r>
      <w:r w:rsidRPr="005D3947">
        <w:rPr>
          <w:b/>
        </w:rPr>
        <w:noBreakHyphen/>
        <w:t>19)</w:t>
      </w:r>
      <w:r w:rsidRPr="005D3947">
        <w:t xml:space="preserve">, and to decide whether or not to update the corresponding references in the Radio Regulations, in accordance with the principles contained in </w:t>
      </w:r>
      <w:r w:rsidRPr="005D3947">
        <w:rPr>
          <w:i/>
          <w:iCs/>
        </w:rPr>
        <w:t>resolves</w:t>
      </w:r>
      <w:r w:rsidRPr="005D3947">
        <w:t xml:space="preserve"> of that Resolution;</w:t>
      </w:r>
    </w:p>
    <w:p w14:paraId="53FEA80B" w14:textId="77777777" w:rsidR="00241FA2" w:rsidRDefault="00241FA2" w:rsidP="00EF71B6"/>
    <w:p w14:paraId="6B819D43" w14:textId="77777777" w:rsidR="003D1519" w:rsidRPr="00ED7BB1" w:rsidRDefault="003D1519" w:rsidP="003D1519">
      <w:pPr>
        <w:pStyle w:val="Headingb"/>
        <w:rPr>
          <w:lang w:val="en-GB"/>
        </w:rPr>
      </w:pPr>
      <w:r w:rsidRPr="00ED7BB1">
        <w:rPr>
          <w:lang w:val="en-GB"/>
        </w:rPr>
        <w:t>Introduction</w:t>
      </w:r>
    </w:p>
    <w:p w14:paraId="667B096D" w14:textId="77777777" w:rsidR="003D1519" w:rsidRPr="00AC0E4B" w:rsidRDefault="003D1519" w:rsidP="003D1519">
      <w:pPr>
        <w:rPr>
          <w:lang w:eastAsia="ja-JP"/>
        </w:rPr>
      </w:pPr>
      <w:r w:rsidRPr="00DA6B1B">
        <w:t xml:space="preserve">In accordance with Resolution </w:t>
      </w:r>
      <w:r>
        <w:rPr>
          <w:b/>
        </w:rPr>
        <w:t>27</w:t>
      </w:r>
      <w:r w:rsidRPr="00DA6B1B">
        <w:rPr>
          <w:b/>
        </w:rPr>
        <w:t xml:space="preserve"> (Rev.WRC-</w:t>
      </w:r>
      <w:r>
        <w:rPr>
          <w:b/>
        </w:rPr>
        <w:t>19</w:t>
      </w:r>
      <w:r w:rsidRPr="00DA6B1B">
        <w:rPr>
          <w:b/>
        </w:rPr>
        <w:t>)</w:t>
      </w:r>
      <w:r w:rsidRPr="00DA6B1B">
        <w:t xml:space="preserve">, APT </w:t>
      </w:r>
      <w:r w:rsidRPr="00DA6B1B">
        <w:rPr>
          <w:lang w:eastAsia="ja-JP"/>
        </w:rPr>
        <w:t>Members</w:t>
      </w:r>
      <w:r w:rsidRPr="00DA6B1B">
        <w:t xml:space="preserve"> </w:t>
      </w:r>
      <w:r w:rsidRPr="00AC0E4B">
        <w:rPr>
          <w:lang w:eastAsia="ja-JP"/>
        </w:rPr>
        <w:t>considered the following issues associated with this agenda item.</w:t>
      </w:r>
    </w:p>
    <w:p w14:paraId="19257EA1" w14:textId="77777777" w:rsidR="003D1519" w:rsidRPr="00A1373E" w:rsidRDefault="003D1519" w:rsidP="000C15EC">
      <w:pPr>
        <w:rPr>
          <w:b/>
          <w:bCs/>
          <w:lang w:eastAsia="ja-JP"/>
        </w:rPr>
      </w:pPr>
      <w:r w:rsidRPr="00A1373E">
        <w:rPr>
          <w:b/>
          <w:bCs/>
          <w:lang w:eastAsia="ja-JP"/>
        </w:rPr>
        <w:t>Issue 1:</w:t>
      </w:r>
      <w:r w:rsidRPr="00A1373E">
        <w:rPr>
          <w:b/>
          <w:bCs/>
          <w:lang w:eastAsia="ja-JP"/>
        </w:rPr>
        <w:tab/>
        <w:t xml:space="preserve">Consideration </w:t>
      </w:r>
      <w:r w:rsidR="003B6A64" w:rsidRPr="00A1373E">
        <w:rPr>
          <w:b/>
          <w:bCs/>
          <w:lang w:eastAsia="ja-JP"/>
        </w:rPr>
        <w:t xml:space="preserve">of </w:t>
      </w:r>
      <w:r w:rsidRPr="00A1373E">
        <w:rPr>
          <w:b/>
          <w:bCs/>
          <w:lang w:eastAsia="ja-JP"/>
        </w:rPr>
        <w:t>the ITU-R Recommendations incorporated by reference</w:t>
      </w:r>
      <w:r w:rsidR="00DE0DFA">
        <w:rPr>
          <w:b/>
          <w:bCs/>
          <w:lang w:eastAsia="ja-JP"/>
        </w:rPr>
        <w:t xml:space="preserve"> </w:t>
      </w:r>
      <w:r w:rsidR="00DE0DFA" w:rsidRPr="00DE0DFA">
        <w:rPr>
          <w:b/>
          <w:bCs/>
          <w:lang w:eastAsia="ja-JP"/>
        </w:rPr>
        <w:t>(IBR)</w:t>
      </w:r>
      <w:r w:rsidRPr="00DE0DFA">
        <w:rPr>
          <w:b/>
          <w:bCs/>
          <w:lang w:eastAsia="ja-JP"/>
        </w:rPr>
        <w:t xml:space="preserve"> in</w:t>
      </w:r>
      <w:r w:rsidRPr="00A1373E">
        <w:rPr>
          <w:b/>
          <w:bCs/>
          <w:lang w:eastAsia="ja-JP"/>
        </w:rPr>
        <w:t xml:space="preserve"> the Radio Regulations which have been revised and approved since WRC-</w:t>
      </w:r>
      <w:r w:rsidR="009E6313" w:rsidRPr="00A1373E">
        <w:rPr>
          <w:b/>
          <w:bCs/>
          <w:lang w:eastAsia="ja-JP"/>
        </w:rPr>
        <w:t>19</w:t>
      </w:r>
      <w:r w:rsidR="000C15EC" w:rsidRPr="00A1373E">
        <w:rPr>
          <w:b/>
          <w:bCs/>
          <w:lang w:eastAsia="ja-JP"/>
        </w:rPr>
        <w:t>.</w:t>
      </w:r>
    </w:p>
    <w:p w14:paraId="4E77ACC5" w14:textId="77777777" w:rsidR="003B6A64" w:rsidRPr="009374CD" w:rsidRDefault="003B6A64" w:rsidP="003B6A64">
      <w:pPr>
        <w:spacing w:beforeLines="50" w:after="120"/>
        <w:jc w:val="both"/>
        <w:rPr>
          <w:lang w:eastAsia="ja-JP"/>
        </w:rPr>
      </w:pPr>
      <w:r w:rsidRPr="009374CD">
        <w:rPr>
          <w:lang w:eastAsia="ja-JP"/>
        </w:rPr>
        <w:t>The following Table summarizes the status of IBR Recommendations that ha</w:t>
      </w:r>
      <w:r w:rsidR="00364ED6" w:rsidRPr="009374CD">
        <w:rPr>
          <w:lang w:eastAsia="ja-JP"/>
        </w:rPr>
        <w:t>ve</w:t>
      </w:r>
      <w:r w:rsidRPr="009374CD">
        <w:rPr>
          <w:lang w:eastAsia="ja-JP"/>
        </w:rPr>
        <w:t xml:space="preserve"> been revised since WRC-19.</w:t>
      </w:r>
    </w:p>
    <w:p w14:paraId="602BE9F1" w14:textId="77777777" w:rsidR="00A866C6" w:rsidRPr="009374CD" w:rsidRDefault="00A866C6" w:rsidP="00A866C6">
      <w:pPr>
        <w:pStyle w:val="TableNo"/>
        <w:rPr>
          <w:lang w:eastAsia="ja-JP"/>
        </w:rPr>
      </w:pPr>
      <w:r w:rsidRPr="009374CD">
        <w:t>Table A1</w:t>
      </w:r>
    </w:p>
    <w:p w14:paraId="0FBA9D5E" w14:textId="77777777" w:rsidR="00A866C6" w:rsidRPr="009374CD" w:rsidRDefault="00A866C6" w:rsidP="00A866C6">
      <w:pPr>
        <w:pStyle w:val="Tabletitle"/>
        <w:rPr>
          <w:lang w:eastAsia="ja-JP"/>
        </w:rPr>
      </w:pPr>
      <w:r w:rsidRPr="009374CD">
        <w:rPr>
          <w:rFonts w:hint="eastAsia"/>
          <w:lang w:eastAsia="ja-JP"/>
        </w:rPr>
        <w:t xml:space="preserve">IBR </w:t>
      </w:r>
      <w:r w:rsidRPr="009374CD">
        <w:rPr>
          <w:lang w:eastAsia="ja-JP"/>
        </w:rPr>
        <w:t xml:space="preserve">Recommendations </w:t>
      </w:r>
      <w:r w:rsidR="000A1882" w:rsidRPr="009374CD">
        <w:rPr>
          <w:lang w:eastAsia="ja-JP"/>
        </w:rPr>
        <w:t xml:space="preserve">that have been </w:t>
      </w:r>
      <w:r w:rsidRPr="009374CD">
        <w:rPr>
          <w:lang w:eastAsia="ja-JP"/>
        </w:rPr>
        <w:t>revised since WRC-19</w:t>
      </w:r>
    </w:p>
    <w:tbl>
      <w:tblPr>
        <w:tblStyle w:val="TableGrid"/>
        <w:tblW w:w="0" w:type="auto"/>
        <w:tblInd w:w="562" w:type="dxa"/>
        <w:tblLook w:val="04A0" w:firstRow="1" w:lastRow="0" w:firstColumn="1" w:lastColumn="0" w:noHBand="0" w:noVBand="1"/>
      </w:tblPr>
      <w:tblGrid>
        <w:gridCol w:w="2552"/>
        <w:gridCol w:w="2263"/>
        <w:gridCol w:w="4111"/>
      </w:tblGrid>
      <w:tr w:rsidR="001833BA" w:rsidRPr="009374CD" w14:paraId="01452824" w14:textId="77777777" w:rsidTr="00FD27C9">
        <w:trPr>
          <w:trHeight w:val="579"/>
        </w:trPr>
        <w:tc>
          <w:tcPr>
            <w:tcW w:w="2552" w:type="dxa"/>
          </w:tcPr>
          <w:p w14:paraId="0533D853" w14:textId="77777777" w:rsidR="001833BA" w:rsidRPr="009374CD" w:rsidRDefault="001833BA" w:rsidP="001F22CC">
            <w:pPr>
              <w:pStyle w:val="Tabletext"/>
              <w:rPr>
                <w:sz w:val="21"/>
                <w:szCs w:val="21"/>
              </w:rPr>
            </w:pPr>
            <w:r w:rsidRPr="009374CD">
              <w:rPr>
                <w:sz w:val="21"/>
                <w:szCs w:val="21"/>
              </w:rPr>
              <w:t>Current version in the RR Volume 4</w:t>
            </w:r>
          </w:p>
        </w:tc>
        <w:tc>
          <w:tcPr>
            <w:tcW w:w="2263" w:type="dxa"/>
          </w:tcPr>
          <w:p w14:paraId="30FE8BF8" w14:textId="77777777" w:rsidR="001833BA" w:rsidRPr="009374CD" w:rsidRDefault="001833BA" w:rsidP="001F22CC">
            <w:pPr>
              <w:pStyle w:val="Tabletext"/>
              <w:rPr>
                <w:sz w:val="21"/>
                <w:szCs w:val="21"/>
              </w:rPr>
            </w:pPr>
            <w:r w:rsidRPr="009374CD">
              <w:rPr>
                <w:sz w:val="21"/>
                <w:szCs w:val="21"/>
              </w:rPr>
              <w:t>The most recent version</w:t>
            </w:r>
          </w:p>
        </w:tc>
        <w:tc>
          <w:tcPr>
            <w:tcW w:w="4111" w:type="dxa"/>
          </w:tcPr>
          <w:p w14:paraId="304C7C31" w14:textId="77777777" w:rsidR="001833BA" w:rsidRPr="009374CD" w:rsidRDefault="001833BA" w:rsidP="001F22CC">
            <w:pPr>
              <w:pStyle w:val="Tabletext"/>
              <w:rPr>
                <w:sz w:val="21"/>
                <w:szCs w:val="21"/>
              </w:rPr>
            </w:pPr>
            <w:r w:rsidRPr="009374CD">
              <w:rPr>
                <w:sz w:val="21"/>
                <w:szCs w:val="21"/>
              </w:rPr>
              <w:t xml:space="preserve">Relevant RR provisions and footnotes </w:t>
            </w:r>
          </w:p>
        </w:tc>
      </w:tr>
      <w:tr w:rsidR="001833BA" w:rsidRPr="009374CD" w14:paraId="7F8EF6E5" w14:textId="77777777" w:rsidTr="00FD27C9">
        <w:trPr>
          <w:trHeight w:val="307"/>
        </w:trPr>
        <w:tc>
          <w:tcPr>
            <w:tcW w:w="2552" w:type="dxa"/>
            <w:vAlign w:val="center"/>
          </w:tcPr>
          <w:p w14:paraId="5521935E" w14:textId="77777777" w:rsidR="001833BA" w:rsidRPr="009374CD" w:rsidRDefault="001833BA" w:rsidP="001F22CC">
            <w:pPr>
              <w:pStyle w:val="Tabletext"/>
              <w:rPr>
                <w:rFonts w:eastAsia="MS Mincho"/>
                <w:b/>
                <w:bCs/>
                <w:lang w:eastAsia="ja-JP"/>
              </w:rPr>
            </w:pPr>
            <w:r w:rsidRPr="009374CD">
              <w:rPr>
                <w:rFonts w:eastAsia="MS Mincho" w:hint="eastAsia"/>
                <w:b/>
                <w:bCs/>
                <w:lang w:eastAsia="ja-JP"/>
              </w:rPr>
              <w:t>M</w:t>
            </w:r>
            <w:r w:rsidRPr="009374CD">
              <w:rPr>
                <w:rFonts w:eastAsia="MS Mincho"/>
                <w:b/>
                <w:bCs/>
                <w:lang w:eastAsia="ja-JP"/>
              </w:rPr>
              <w:t>.585-8</w:t>
            </w:r>
          </w:p>
        </w:tc>
        <w:tc>
          <w:tcPr>
            <w:tcW w:w="2263" w:type="dxa"/>
            <w:vAlign w:val="center"/>
          </w:tcPr>
          <w:p w14:paraId="041F5006" w14:textId="77777777" w:rsidR="001833BA" w:rsidRPr="009374CD" w:rsidRDefault="001833BA" w:rsidP="001F22CC">
            <w:pPr>
              <w:pStyle w:val="Tabletext"/>
              <w:rPr>
                <w:rFonts w:eastAsia="MS Mincho"/>
                <w:b/>
                <w:bCs/>
              </w:rPr>
            </w:pPr>
            <w:r w:rsidRPr="009374CD">
              <w:rPr>
                <w:rFonts w:eastAsia="MS Mincho" w:hint="eastAsia"/>
                <w:b/>
                <w:bCs/>
                <w:lang w:eastAsia="ja-JP"/>
              </w:rPr>
              <w:t>M</w:t>
            </w:r>
            <w:r w:rsidRPr="009374CD">
              <w:rPr>
                <w:rFonts w:eastAsia="MS Mincho"/>
                <w:b/>
                <w:bCs/>
                <w:lang w:eastAsia="ja-JP"/>
              </w:rPr>
              <w:t>.585-9</w:t>
            </w:r>
          </w:p>
        </w:tc>
        <w:tc>
          <w:tcPr>
            <w:tcW w:w="4111" w:type="dxa"/>
          </w:tcPr>
          <w:p w14:paraId="404DB113" w14:textId="77777777" w:rsidR="001833BA" w:rsidRPr="009374CD" w:rsidRDefault="001833BA" w:rsidP="001F22CC">
            <w:pPr>
              <w:pStyle w:val="Tabletext"/>
              <w:rPr>
                <w:rFonts w:eastAsia="MS Mincho"/>
              </w:rPr>
            </w:pPr>
            <w:r w:rsidRPr="009374CD">
              <w:rPr>
                <w:rFonts w:eastAsia="MS Mincho"/>
              </w:rPr>
              <w:t xml:space="preserve">Nos. </w:t>
            </w:r>
            <w:r w:rsidRPr="009374CD">
              <w:rPr>
                <w:rFonts w:eastAsia="MS Mincho"/>
                <w:b/>
                <w:bCs/>
              </w:rPr>
              <w:t>19.99, 19.102, 19.111</w:t>
            </w:r>
          </w:p>
        </w:tc>
      </w:tr>
      <w:tr w:rsidR="001833BA" w:rsidRPr="009374CD" w14:paraId="65954546" w14:textId="77777777" w:rsidTr="00FD27C9">
        <w:trPr>
          <w:trHeight w:val="307"/>
        </w:trPr>
        <w:tc>
          <w:tcPr>
            <w:tcW w:w="2552" w:type="dxa"/>
            <w:shd w:val="clear" w:color="auto" w:fill="FFFFFF" w:themeFill="background1"/>
          </w:tcPr>
          <w:p w14:paraId="2AA2BCF5" w14:textId="77777777" w:rsidR="001833BA" w:rsidRPr="009374CD" w:rsidRDefault="001833BA" w:rsidP="001F22CC">
            <w:pPr>
              <w:pStyle w:val="Tabletext"/>
              <w:rPr>
                <w:rFonts w:eastAsia="MS Mincho"/>
                <w:b/>
                <w:bCs/>
              </w:rPr>
            </w:pPr>
            <w:r w:rsidRPr="009374CD">
              <w:rPr>
                <w:rFonts w:eastAsia="MS Mincho"/>
                <w:b/>
                <w:bCs/>
              </w:rPr>
              <w:t>M.633-4</w:t>
            </w:r>
          </w:p>
        </w:tc>
        <w:tc>
          <w:tcPr>
            <w:tcW w:w="2263" w:type="dxa"/>
            <w:shd w:val="clear" w:color="auto" w:fill="FFFFFF" w:themeFill="background1"/>
          </w:tcPr>
          <w:p w14:paraId="4037CFF5" w14:textId="77777777" w:rsidR="001833BA" w:rsidRPr="009374CD" w:rsidRDefault="001833BA" w:rsidP="001F22CC">
            <w:pPr>
              <w:pStyle w:val="Tabletext"/>
              <w:rPr>
                <w:rFonts w:eastAsia="MS Mincho"/>
                <w:b/>
                <w:bCs/>
                <w:lang w:eastAsia="ja-JP"/>
              </w:rPr>
            </w:pPr>
            <w:r w:rsidRPr="009374CD">
              <w:rPr>
                <w:rFonts w:eastAsia="MS Mincho"/>
                <w:b/>
                <w:bCs/>
              </w:rPr>
              <w:t>M.633-</w:t>
            </w:r>
            <w:r w:rsidRPr="009374CD">
              <w:rPr>
                <w:rFonts w:eastAsia="MS Mincho" w:hint="eastAsia"/>
                <w:b/>
                <w:bCs/>
                <w:lang w:eastAsia="ja-JP"/>
              </w:rPr>
              <w:t>5</w:t>
            </w:r>
            <w:r w:rsidRPr="009374CD">
              <w:rPr>
                <w:b/>
                <w:bCs/>
              </w:rPr>
              <w:t xml:space="preserve"> (*)</w:t>
            </w:r>
          </w:p>
        </w:tc>
        <w:tc>
          <w:tcPr>
            <w:tcW w:w="4111" w:type="dxa"/>
            <w:shd w:val="clear" w:color="auto" w:fill="FFFFFF" w:themeFill="background1"/>
          </w:tcPr>
          <w:p w14:paraId="3831B263" w14:textId="77777777" w:rsidR="001833BA" w:rsidRPr="009374CD" w:rsidRDefault="001833BA" w:rsidP="001F22CC">
            <w:pPr>
              <w:pStyle w:val="Tabletext"/>
              <w:rPr>
                <w:rFonts w:eastAsia="MS Mincho"/>
              </w:rPr>
            </w:pPr>
            <w:r w:rsidRPr="009374CD">
              <w:rPr>
                <w:rFonts w:eastAsia="MS Mincho"/>
              </w:rPr>
              <w:t>No. </w:t>
            </w:r>
            <w:r w:rsidRPr="009374CD">
              <w:rPr>
                <w:rStyle w:val="ECCHLbold"/>
                <w:rFonts w:eastAsia="MS Mincho"/>
              </w:rPr>
              <w:t>34.1</w:t>
            </w:r>
          </w:p>
        </w:tc>
      </w:tr>
    </w:tbl>
    <w:p w14:paraId="2A8F68F2" w14:textId="77777777" w:rsidR="001833BA" w:rsidRPr="009374CD" w:rsidRDefault="001833BA" w:rsidP="003B6A64">
      <w:pPr>
        <w:pStyle w:val="enumlev1"/>
        <w:rPr>
          <w:lang w:eastAsia="ja-JP"/>
        </w:rPr>
      </w:pPr>
      <w:bookmarkStart w:id="6" w:name="_Hlk141116459"/>
      <w:r w:rsidRPr="009374CD">
        <w:rPr>
          <w:lang w:eastAsia="ja-JP"/>
        </w:rPr>
        <w:t>(*) Currently this is under the adoption/approval process.</w:t>
      </w:r>
      <w:r w:rsidRPr="009374CD">
        <w:rPr>
          <w:rFonts w:hint="eastAsia"/>
          <w:lang w:eastAsia="ja-JP"/>
        </w:rPr>
        <w:t xml:space="preserve"> </w:t>
      </w:r>
    </w:p>
    <w:bookmarkEnd w:id="6"/>
    <w:p w14:paraId="5AB9CF93" w14:textId="77777777" w:rsidR="003B6A64" w:rsidRPr="009374CD" w:rsidRDefault="003B6A64" w:rsidP="003B6A64">
      <w:pPr>
        <w:pStyle w:val="enumlev1"/>
        <w:rPr>
          <w:i/>
          <w:iCs/>
          <w:lang w:eastAsia="ja-JP"/>
        </w:rPr>
      </w:pPr>
    </w:p>
    <w:p w14:paraId="255D1511" w14:textId="77777777" w:rsidR="00EC0461" w:rsidRDefault="00EC0461" w:rsidP="000C15EC">
      <w:pPr>
        <w:rPr>
          <w:b/>
          <w:bCs/>
          <w:lang w:eastAsia="ja-JP"/>
        </w:rPr>
      </w:pPr>
    </w:p>
    <w:p w14:paraId="7EFDFEC5" w14:textId="77777777" w:rsidR="003D1519" w:rsidRPr="00386B66" w:rsidRDefault="003D1519" w:rsidP="000C15EC">
      <w:pPr>
        <w:rPr>
          <w:b/>
          <w:bCs/>
          <w:lang w:eastAsia="ja-JP"/>
        </w:rPr>
      </w:pPr>
      <w:r w:rsidRPr="00386B66">
        <w:rPr>
          <w:b/>
          <w:bCs/>
          <w:lang w:eastAsia="ja-JP"/>
        </w:rPr>
        <w:lastRenderedPageBreak/>
        <w:t>Issue 2:</w:t>
      </w:r>
      <w:r w:rsidRPr="00386B66">
        <w:rPr>
          <w:b/>
          <w:bCs/>
          <w:lang w:eastAsia="ja-JP"/>
        </w:rPr>
        <w:tab/>
      </w:r>
      <w:r w:rsidR="00960A68" w:rsidRPr="00386B66">
        <w:rPr>
          <w:b/>
          <w:bCs/>
          <w:lang w:eastAsia="ja-JP"/>
        </w:rPr>
        <w:t>Removal of reference to Resolution 27 (Rev.WRC-</w:t>
      </w:r>
      <w:r w:rsidR="009E6313" w:rsidRPr="00386B66">
        <w:rPr>
          <w:b/>
          <w:bCs/>
          <w:lang w:eastAsia="ja-JP"/>
        </w:rPr>
        <w:t>19</w:t>
      </w:r>
      <w:r w:rsidR="00960A68" w:rsidRPr="00386B66">
        <w:rPr>
          <w:b/>
          <w:bCs/>
          <w:lang w:eastAsia="ja-JP"/>
        </w:rPr>
        <w:t>) in some provisions</w:t>
      </w:r>
      <w:r w:rsidR="007941AD" w:rsidRPr="00386B66">
        <w:rPr>
          <w:b/>
          <w:bCs/>
          <w:lang w:eastAsia="ja-JP"/>
        </w:rPr>
        <w:t xml:space="preserve"> in the Radio Regulations</w:t>
      </w:r>
      <w:r w:rsidR="000C15EC" w:rsidRPr="00386B66">
        <w:rPr>
          <w:rFonts w:hint="eastAsia"/>
          <w:b/>
          <w:bCs/>
          <w:lang w:eastAsia="ja-JP"/>
        </w:rPr>
        <w:t>.</w:t>
      </w:r>
    </w:p>
    <w:p w14:paraId="7123C459" w14:textId="77777777" w:rsidR="006B45EA" w:rsidRPr="00364ED6" w:rsidRDefault="006B45EA" w:rsidP="006B45EA">
      <w:pPr>
        <w:rPr>
          <w:lang w:eastAsia="ja-JP"/>
        </w:rPr>
      </w:pPr>
      <w:r w:rsidRPr="00364ED6">
        <w:rPr>
          <w:lang w:eastAsia="ja-JP"/>
        </w:rPr>
        <w:t xml:space="preserve">APT Members propose to remove the reference to Resolution </w:t>
      </w:r>
      <w:r w:rsidRPr="00364ED6">
        <w:rPr>
          <w:b/>
          <w:bCs/>
          <w:lang w:eastAsia="ja-JP"/>
        </w:rPr>
        <w:t xml:space="preserve">27 (Rev. WRC-03) </w:t>
      </w:r>
      <w:r w:rsidRPr="00364ED6">
        <w:rPr>
          <w:lang w:eastAsia="ja-JP"/>
        </w:rPr>
        <w:t xml:space="preserve">from RR Nos. </w:t>
      </w:r>
      <w:r w:rsidRPr="00364ED6">
        <w:rPr>
          <w:b/>
          <w:bCs/>
          <w:lang w:eastAsia="ja-JP"/>
        </w:rPr>
        <w:t>21.2.2</w:t>
      </w:r>
      <w:r w:rsidRPr="00364ED6">
        <w:rPr>
          <w:lang w:eastAsia="ja-JP"/>
        </w:rPr>
        <w:t xml:space="preserve"> and </w:t>
      </w:r>
      <w:r w:rsidRPr="00364ED6">
        <w:rPr>
          <w:b/>
          <w:bCs/>
          <w:lang w:eastAsia="ja-JP"/>
        </w:rPr>
        <w:t xml:space="preserve">21.4.1 </w:t>
      </w:r>
      <w:r w:rsidRPr="00364ED6">
        <w:rPr>
          <w:lang w:eastAsia="ja-JP"/>
        </w:rPr>
        <w:t>as it does not contain any specific information relevant to these provisions.</w:t>
      </w:r>
    </w:p>
    <w:p w14:paraId="0430830C" w14:textId="77777777" w:rsidR="006B45EA" w:rsidRPr="00364ED6" w:rsidRDefault="006B45EA" w:rsidP="003D1519">
      <w:pPr>
        <w:pStyle w:val="enumlev1"/>
        <w:rPr>
          <w:lang w:eastAsia="ja-JP"/>
        </w:rPr>
      </w:pPr>
    </w:p>
    <w:p w14:paraId="54200873" w14:textId="77777777" w:rsidR="00960A68" w:rsidRPr="00386B66" w:rsidRDefault="00960A68" w:rsidP="000C15EC">
      <w:pPr>
        <w:rPr>
          <w:b/>
          <w:bCs/>
        </w:rPr>
      </w:pPr>
      <w:r w:rsidRPr="00386B66">
        <w:rPr>
          <w:b/>
          <w:bCs/>
          <w:lang w:eastAsia="ja-JP"/>
        </w:rPr>
        <w:t>Issue 3:</w:t>
      </w:r>
      <w:r w:rsidRPr="00386B66">
        <w:rPr>
          <w:b/>
          <w:bCs/>
          <w:lang w:eastAsia="ja-JP"/>
        </w:rPr>
        <w:tab/>
        <w:t>Standardizing how to reference ITU-R Recommendations in non-mandatory nature</w:t>
      </w:r>
      <w:r w:rsidR="00582C54" w:rsidRPr="00386B66">
        <w:rPr>
          <w:b/>
          <w:bCs/>
          <w:lang w:eastAsia="ja-JP"/>
        </w:rPr>
        <w:t>.</w:t>
      </w:r>
    </w:p>
    <w:p w14:paraId="6BF0FA3E" w14:textId="77777777" w:rsidR="00364ED6" w:rsidRDefault="00364ED6" w:rsidP="003D1519">
      <w:pPr>
        <w:rPr>
          <w:lang w:eastAsia="ja-JP"/>
        </w:rPr>
      </w:pPr>
      <w:r w:rsidRPr="00364ED6">
        <w:rPr>
          <w:lang w:eastAsia="ja-JP"/>
        </w:rPr>
        <w:t>APT Members propose to add the phrase “most recent version of” for some non-mandatory Recommendations in the Radio Regulations, where appropriate.</w:t>
      </w:r>
    </w:p>
    <w:p w14:paraId="16BD0DE5" w14:textId="77777777" w:rsidR="00364ED6" w:rsidRDefault="00364ED6" w:rsidP="003D1519">
      <w:pPr>
        <w:rPr>
          <w:lang w:eastAsia="ja-JP"/>
        </w:rPr>
      </w:pPr>
    </w:p>
    <w:p w14:paraId="6DCAB6EC" w14:textId="77777777" w:rsidR="003D1519" w:rsidRPr="00AC0E4B" w:rsidRDefault="003D1519" w:rsidP="003D1519">
      <w:pPr>
        <w:rPr>
          <w:lang w:eastAsia="ja-JP"/>
        </w:rPr>
      </w:pPr>
      <w:r w:rsidRPr="00AC0E4B">
        <w:rPr>
          <w:lang w:eastAsia="ja-JP"/>
        </w:rPr>
        <w:t>Details of the related proposals along with explanatory text are given below.</w:t>
      </w:r>
    </w:p>
    <w:p w14:paraId="14D8666F" w14:textId="77777777" w:rsidR="003D1519" w:rsidRDefault="003D1519" w:rsidP="003D1519"/>
    <w:p w14:paraId="4CDE7CFA" w14:textId="77777777" w:rsidR="003D1519" w:rsidRPr="00DA6B1B" w:rsidRDefault="003D1519" w:rsidP="003D1519">
      <w:pPr>
        <w:pStyle w:val="Headingb"/>
        <w:pageBreakBefore/>
        <w:rPr>
          <w:lang w:val="en-GB"/>
        </w:rPr>
      </w:pPr>
      <w:r w:rsidRPr="00DA6B1B">
        <w:rPr>
          <w:lang w:val="en-GB"/>
        </w:rPr>
        <w:lastRenderedPageBreak/>
        <w:t>Proposals</w:t>
      </w:r>
    </w:p>
    <w:p w14:paraId="0E6D55B2" w14:textId="77777777" w:rsidR="003D1519" w:rsidRDefault="003D1519" w:rsidP="00187BD9">
      <w:pPr>
        <w:tabs>
          <w:tab w:val="clear" w:pos="1134"/>
          <w:tab w:val="clear" w:pos="1871"/>
          <w:tab w:val="clear" w:pos="2268"/>
        </w:tabs>
        <w:overflowPunct/>
        <w:autoSpaceDE/>
        <w:autoSpaceDN/>
        <w:adjustRightInd/>
        <w:spacing w:before="0"/>
        <w:textAlignment w:val="auto"/>
        <w:rPr>
          <w:lang w:val="en-US"/>
        </w:rPr>
      </w:pPr>
    </w:p>
    <w:p w14:paraId="137D3D19" w14:textId="77777777" w:rsidR="0029119E" w:rsidRPr="00DA3321" w:rsidRDefault="0029119E" w:rsidP="0029119E">
      <w:pPr>
        <w:pStyle w:val="enumlev1"/>
        <w:rPr>
          <w:b/>
          <w:bCs/>
          <w:sz w:val="28"/>
          <w:szCs w:val="22"/>
          <w:lang w:eastAsia="ja-JP"/>
        </w:rPr>
      </w:pPr>
      <w:r w:rsidRPr="00DA3321">
        <w:rPr>
          <w:b/>
          <w:bCs/>
          <w:sz w:val="28"/>
          <w:szCs w:val="22"/>
          <w:lang w:eastAsia="ja-JP"/>
        </w:rPr>
        <w:t>Issue 1:</w:t>
      </w:r>
      <w:r w:rsidRPr="00DA3321">
        <w:rPr>
          <w:b/>
          <w:bCs/>
          <w:sz w:val="28"/>
          <w:szCs w:val="22"/>
          <w:lang w:eastAsia="ja-JP"/>
        </w:rPr>
        <w:tab/>
        <w:t>Consideration o</w:t>
      </w:r>
      <w:r w:rsidR="003B5018">
        <w:rPr>
          <w:b/>
          <w:bCs/>
          <w:sz w:val="28"/>
          <w:szCs w:val="22"/>
          <w:lang w:eastAsia="ja-JP"/>
        </w:rPr>
        <w:t>f</w:t>
      </w:r>
      <w:r w:rsidRPr="00DA3321">
        <w:rPr>
          <w:b/>
          <w:bCs/>
          <w:sz w:val="28"/>
          <w:szCs w:val="22"/>
          <w:lang w:eastAsia="ja-JP"/>
        </w:rPr>
        <w:t xml:space="preserve"> the ITU-R Recommendations incorporated by reference in the Radio Regulations which have been revised and approved since WRC-</w:t>
      </w:r>
      <w:r w:rsidR="009E6313" w:rsidRPr="00DA3321">
        <w:rPr>
          <w:b/>
          <w:bCs/>
          <w:sz w:val="28"/>
          <w:szCs w:val="22"/>
          <w:lang w:eastAsia="ja-JP"/>
        </w:rPr>
        <w:t>19</w:t>
      </w:r>
      <w:r w:rsidRPr="00DA3321">
        <w:rPr>
          <w:b/>
          <w:bCs/>
          <w:sz w:val="28"/>
          <w:szCs w:val="22"/>
          <w:lang w:eastAsia="ja-JP"/>
        </w:rPr>
        <w:t>.</w:t>
      </w:r>
    </w:p>
    <w:p w14:paraId="469D9ABC" w14:textId="77777777" w:rsidR="0098523E" w:rsidRDefault="0098523E" w:rsidP="0029119E">
      <w:pPr>
        <w:pStyle w:val="enumlev1"/>
        <w:rPr>
          <w:lang w:eastAsia="ja-JP"/>
        </w:rPr>
      </w:pPr>
    </w:p>
    <w:p w14:paraId="2745F00C" w14:textId="77777777" w:rsidR="004119D4" w:rsidRPr="002A0959" w:rsidRDefault="004119D4" w:rsidP="004119D4">
      <w:pPr>
        <w:pStyle w:val="ArtNo"/>
        <w:spacing w:before="0"/>
      </w:pPr>
      <w:bookmarkStart w:id="7" w:name="_Toc42842416"/>
      <w:r w:rsidRPr="002A0959">
        <w:t xml:space="preserve">ARTICLE </w:t>
      </w:r>
      <w:r w:rsidRPr="002A0959">
        <w:rPr>
          <w:rStyle w:val="href"/>
        </w:rPr>
        <w:t>19</w:t>
      </w:r>
      <w:bookmarkEnd w:id="7"/>
    </w:p>
    <w:p w14:paraId="4116B65B" w14:textId="77777777" w:rsidR="004119D4" w:rsidRPr="002A0959" w:rsidRDefault="004119D4" w:rsidP="004119D4">
      <w:pPr>
        <w:pStyle w:val="Arttitle"/>
      </w:pPr>
      <w:bookmarkStart w:id="8" w:name="_Toc327956616"/>
      <w:bookmarkStart w:id="9" w:name="_Toc42842417"/>
      <w:r w:rsidRPr="002A0959">
        <w:t>Identification of stations</w:t>
      </w:r>
      <w:bookmarkEnd w:id="8"/>
      <w:bookmarkEnd w:id="9"/>
    </w:p>
    <w:p w14:paraId="1F5E8B2A" w14:textId="77777777" w:rsidR="004119D4" w:rsidRPr="002A0959" w:rsidRDefault="004119D4" w:rsidP="004119D4">
      <w:pPr>
        <w:pStyle w:val="Section1"/>
        <w:keepNext/>
        <w:rPr>
          <w:sz w:val="16"/>
          <w:szCs w:val="16"/>
        </w:rPr>
      </w:pPr>
      <w:r w:rsidRPr="002A0959">
        <w:t>Section VI − Identities in the maritime mobile service</w:t>
      </w:r>
      <w:r w:rsidRPr="002A0959">
        <w:rPr>
          <w:sz w:val="16"/>
          <w:szCs w:val="16"/>
        </w:rPr>
        <w:t> </w:t>
      </w:r>
      <w:proofErr w:type="gramStart"/>
      <w:r w:rsidRPr="002A0959">
        <w:rPr>
          <w:sz w:val="16"/>
          <w:szCs w:val="16"/>
        </w:rPr>
        <w:t>   </w:t>
      </w:r>
      <w:r w:rsidRPr="002A0959">
        <w:rPr>
          <w:b w:val="0"/>
          <w:bCs/>
          <w:sz w:val="16"/>
          <w:szCs w:val="16"/>
        </w:rPr>
        <w:t>(</w:t>
      </w:r>
      <w:proofErr w:type="gramEnd"/>
      <w:r w:rsidRPr="002A0959">
        <w:rPr>
          <w:b w:val="0"/>
          <w:bCs/>
          <w:sz w:val="16"/>
          <w:szCs w:val="16"/>
        </w:rPr>
        <w:t>WRC</w:t>
      </w:r>
      <w:r w:rsidRPr="002A0959">
        <w:rPr>
          <w:b w:val="0"/>
          <w:bCs/>
          <w:sz w:val="16"/>
          <w:szCs w:val="16"/>
        </w:rPr>
        <w:noBreakHyphen/>
        <w:t>12)</w:t>
      </w:r>
    </w:p>
    <w:p w14:paraId="090D9663" w14:textId="77777777" w:rsidR="004119D4" w:rsidRPr="002A0959" w:rsidRDefault="004119D4" w:rsidP="004119D4">
      <w:pPr>
        <w:pStyle w:val="Section2"/>
        <w:keepNext/>
        <w:jc w:val="left"/>
      </w:pPr>
      <w:r w:rsidRPr="002A0959">
        <w:rPr>
          <w:rStyle w:val="Artdef"/>
          <w:i w:val="0"/>
          <w:iCs/>
        </w:rPr>
        <w:t>19.98</w:t>
      </w:r>
      <w:r w:rsidRPr="002A0959">
        <w:rPr>
          <w:rStyle w:val="Artdef"/>
        </w:rPr>
        <w:tab/>
      </w:r>
      <w:r w:rsidRPr="002A0959">
        <w:t>A − General</w:t>
      </w:r>
    </w:p>
    <w:p w14:paraId="694F1C6B" w14:textId="07449BF8" w:rsidR="004119D4" w:rsidRPr="002A0959" w:rsidRDefault="004119D4" w:rsidP="004119D4">
      <w:pPr>
        <w:pStyle w:val="Proposal"/>
      </w:pPr>
      <w:r w:rsidRPr="002A0959">
        <w:t>MOD</w:t>
      </w:r>
      <w:r w:rsidRPr="002A0959">
        <w:tab/>
        <w:t>ACP/</w:t>
      </w:r>
      <w:r w:rsidR="00DE0DFA">
        <w:t>x</w:t>
      </w:r>
      <w:r w:rsidR="00B53551">
        <w:t>x</w:t>
      </w:r>
      <w:r w:rsidR="00DE0DFA">
        <w:t>A</w:t>
      </w:r>
      <w:r>
        <w:rPr>
          <w:lang w:eastAsia="ja-JP"/>
        </w:rPr>
        <w:t>2</w:t>
      </w:r>
      <w:r w:rsidR="00DE0DFA">
        <w:rPr>
          <w:lang w:eastAsia="ja-JP"/>
        </w:rPr>
        <w:t>0</w:t>
      </w:r>
      <w:r w:rsidRPr="002A0959">
        <w:t>/1</w:t>
      </w:r>
    </w:p>
    <w:p w14:paraId="1B022784" w14:textId="77777777" w:rsidR="004119D4" w:rsidRPr="002A0959" w:rsidRDefault="004119D4" w:rsidP="004119D4">
      <w:pPr>
        <w:rPr>
          <w:bCs/>
          <w:sz w:val="16"/>
          <w:szCs w:val="16"/>
        </w:rPr>
      </w:pPr>
      <w:r w:rsidRPr="002A0959">
        <w:rPr>
          <w:rStyle w:val="Artdef"/>
        </w:rPr>
        <w:t>19.99</w:t>
      </w:r>
      <w:r w:rsidRPr="002A0959">
        <w:tab/>
        <w:t>§ 39</w:t>
      </w:r>
      <w:r w:rsidRPr="002A0959">
        <w:tab/>
        <w:t>When a station</w:t>
      </w:r>
      <w:r w:rsidRPr="002A0959">
        <w:rPr>
          <w:rStyle w:val="FootnoteReference"/>
        </w:rPr>
        <w:t>6</w:t>
      </w:r>
      <w:r w:rsidRPr="002A0959">
        <w:t xml:space="preserve"> operating in the maritime mobile service or the maritime mobile-satellite service is required to use maritime mobile service identities, the responsible administration shall assign the identity to the station in accordance with the provisions described in Annex 1 of Recommendation ITU</w:t>
      </w:r>
      <w:r w:rsidRPr="002A0959">
        <w:noBreakHyphen/>
        <w:t>R M.585</w:t>
      </w:r>
      <w:r w:rsidRPr="002A0959">
        <w:noBreakHyphen/>
      </w:r>
      <w:del w:id="10" w:author="user" w:date="2023-05-24T21:55:00Z">
        <w:r w:rsidRPr="002A0959" w:rsidDel="00800CA7">
          <w:delText>8</w:delText>
        </w:r>
      </w:del>
      <w:ins w:id="11" w:author="user" w:date="2023-05-24T21:56:00Z">
        <w:r w:rsidRPr="002A0959">
          <w:t>9</w:t>
        </w:r>
      </w:ins>
      <w:r w:rsidRPr="002A0959">
        <w:t>. In accordance with No. </w:t>
      </w:r>
      <w:r w:rsidRPr="002A0959">
        <w:rPr>
          <w:rStyle w:val="Artref"/>
          <w:b/>
          <w:bCs/>
          <w:color w:val="000000"/>
        </w:rPr>
        <w:t>20.16</w:t>
      </w:r>
      <w:r w:rsidRPr="002A0959">
        <w:t>, administrations shall notify the Radiocommunication Bureau immediately when assigning maritime mobile service identities.</w:t>
      </w:r>
      <w:r w:rsidRPr="002A0959">
        <w:rPr>
          <w:bCs/>
          <w:sz w:val="16"/>
          <w:szCs w:val="16"/>
        </w:rPr>
        <w:t>    (WRC</w:t>
      </w:r>
      <w:r w:rsidRPr="002A0959">
        <w:rPr>
          <w:bCs/>
          <w:sz w:val="16"/>
          <w:szCs w:val="16"/>
        </w:rPr>
        <w:noBreakHyphen/>
      </w:r>
      <w:del w:id="12" w:author="user" w:date="2023-05-24T21:56:00Z">
        <w:r w:rsidRPr="002A0959" w:rsidDel="00800CA7">
          <w:rPr>
            <w:bCs/>
            <w:sz w:val="16"/>
            <w:szCs w:val="16"/>
          </w:rPr>
          <w:delText>19</w:delText>
        </w:r>
      </w:del>
      <w:ins w:id="13" w:author="user" w:date="2023-05-24T21:56:00Z">
        <w:r w:rsidRPr="002A0959">
          <w:rPr>
            <w:bCs/>
            <w:sz w:val="16"/>
            <w:szCs w:val="16"/>
          </w:rPr>
          <w:t>23</w:t>
        </w:r>
      </w:ins>
      <w:r w:rsidRPr="002A0959">
        <w:rPr>
          <w:bCs/>
          <w:sz w:val="16"/>
          <w:szCs w:val="16"/>
        </w:rPr>
        <w:t>)</w:t>
      </w:r>
    </w:p>
    <w:p w14:paraId="3CB2A2FC" w14:textId="6E2020F4" w:rsidR="004119D4" w:rsidRPr="002A0959" w:rsidRDefault="004119D4" w:rsidP="004119D4">
      <w:pPr>
        <w:pStyle w:val="Proposal"/>
      </w:pPr>
      <w:r w:rsidRPr="002A0959">
        <w:t>MOD</w:t>
      </w:r>
      <w:r w:rsidRPr="002A0959">
        <w:tab/>
        <w:t>ACP/</w:t>
      </w:r>
      <w:r w:rsidR="00DE0DFA">
        <w:t>xxA</w:t>
      </w:r>
      <w:r w:rsidR="00DE0DFA">
        <w:rPr>
          <w:lang w:eastAsia="ja-JP"/>
        </w:rPr>
        <w:t>20</w:t>
      </w:r>
      <w:r w:rsidRPr="002A0959">
        <w:t>/2</w:t>
      </w:r>
    </w:p>
    <w:p w14:paraId="2C236195" w14:textId="77777777" w:rsidR="004119D4" w:rsidRPr="002A0959" w:rsidRDefault="004119D4" w:rsidP="004119D4">
      <w:r w:rsidRPr="002A0959">
        <w:rPr>
          <w:rStyle w:val="Artdef"/>
        </w:rPr>
        <w:t>19.102</w:t>
      </w:r>
      <w:r w:rsidRPr="002A0959">
        <w:tab/>
      </w:r>
      <w:r w:rsidRPr="002A0959">
        <w:tab/>
        <w:t>3)</w:t>
      </w:r>
      <w:r w:rsidRPr="002A0959">
        <w:tab/>
        <w:t>The types of maritime mobile service identities shall be as described in Annex 1 of Recommendation ITU</w:t>
      </w:r>
      <w:r w:rsidRPr="002A0959">
        <w:noBreakHyphen/>
        <w:t>R M.585</w:t>
      </w:r>
      <w:r w:rsidRPr="002A0959">
        <w:noBreakHyphen/>
      </w:r>
      <w:del w:id="14" w:author="user" w:date="2023-05-24T21:56:00Z">
        <w:r w:rsidRPr="002A0959" w:rsidDel="00800CA7">
          <w:delText>8</w:delText>
        </w:r>
      </w:del>
      <w:ins w:id="15" w:author="user" w:date="2023-05-24T21:56:00Z">
        <w:r w:rsidRPr="002A0959">
          <w:t>9</w:t>
        </w:r>
      </w:ins>
      <w:r w:rsidRPr="002A0959">
        <w:t>.</w:t>
      </w:r>
      <w:r w:rsidRPr="002A0959">
        <w:rPr>
          <w:sz w:val="16"/>
          <w:szCs w:val="16"/>
        </w:rPr>
        <w:t>    (WRC</w:t>
      </w:r>
      <w:r w:rsidRPr="002A0959">
        <w:rPr>
          <w:sz w:val="16"/>
          <w:szCs w:val="16"/>
        </w:rPr>
        <w:noBreakHyphen/>
      </w:r>
      <w:del w:id="16" w:author="user" w:date="2023-05-24T21:56:00Z">
        <w:r w:rsidRPr="002A0959" w:rsidDel="00800CA7">
          <w:rPr>
            <w:sz w:val="16"/>
            <w:szCs w:val="16"/>
          </w:rPr>
          <w:delText>19</w:delText>
        </w:r>
      </w:del>
      <w:ins w:id="17" w:author="user" w:date="2023-05-24T21:56:00Z">
        <w:r w:rsidRPr="002A0959">
          <w:rPr>
            <w:sz w:val="16"/>
            <w:szCs w:val="16"/>
          </w:rPr>
          <w:t>23</w:t>
        </w:r>
      </w:ins>
      <w:r w:rsidRPr="002A0959">
        <w:rPr>
          <w:sz w:val="16"/>
          <w:szCs w:val="16"/>
        </w:rPr>
        <w:t>)</w:t>
      </w:r>
    </w:p>
    <w:p w14:paraId="64636845" w14:textId="77777777" w:rsidR="004119D4" w:rsidRPr="001E5C3C" w:rsidRDefault="004119D4" w:rsidP="004119D4">
      <w:pPr>
        <w:pStyle w:val="Section2"/>
        <w:keepNext/>
        <w:jc w:val="left"/>
        <w:rPr>
          <w:lang w:val="fr-FR"/>
        </w:rPr>
      </w:pPr>
      <w:r w:rsidRPr="001E5C3C">
        <w:rPr>
          <w:rStyle w:val="Artdef"/>
          <w:i w:val="0"/>
          <w:iCs/>
          <w:lang w:val="fr-FR"/>
        </w:rPr>
        <w:t>19.110</w:t>
      </w:r>
      <w:r w:rsidRPr="001E5C3C">
        <w:rPr>
          <w:rStyle w:val="Artdef"/>
          <w:lang w:val="fr-FR"/>
        </w:rPr>
        <w:tab/>
      </w:r>
      <w:r w:rsidRPr="001E5C3C">
        <w:rPr>
          <w:lang w:val="fr-FR"/>
        </w:rPr>
        <w:t>C − Maritime mobile service identities</w:t>
      </w:r>
      <w:r w:rsidRPr="001E5C3C">
        <w:rPr>
          <w:i w:val="0"/>
          <w:sz w:val="16"/>
          <w:szCs w:val="16"/>
          <w:lang w:val="fr-FR"/>
        </w:rPr>
        <w:t> </w:t>
      </w:r>
      <w:proofErr w:type="gramStart"/>
      <w:r w:rsidRPr="001E5C3C">
        <w:rPr>
          <w:i w:val="0"/>
          <w:sz w:val="16"/>
          <w:szCs w:val="16"/>
          <w:lang w:val="fr-FR"/>
        </w:rPr>
        <w:t>   (</w:t>
      </w:r>
      <w:proofErr w:type="gramEnd"/>
      <w:r w:rsidRPr="001E5C3C">
        <w:rPr>
          <w:i w:val="0"/>
          <w:sz w:val="16"/>
          <w:szCs w:val="16"/>
          <w:lang w:val="fr-FR"/>
        </w:rPr>
        <w:t>WRC</w:t>
      </w:r>
      <w:r w:rsidRPr="001E5C3C">
        <w:rPr>
          <w:i w:val="0"/>
          <w:sz w:val="16"/>
          <w:szCs w:val="16"/>
          <w:lang w:val="fr-FR"/>
        </w:rPr>
        <w:noBreakHyphen/>
        <w:t>07)</w:t>
      </w:r>
    </w:p>
    <w:p w14:paraId="54A4026C" w14:textId="619D22C1" w:rsidR="004119D4" w:rsidRPr="002A0959" w:rsidRDefault="004119D4" w:rsidP="004119D4">
      <w:pPr>
        <w:pStyle w:val="Proposal"/>
      </w:pPr>
      <w:r w:rsidRPr="002A0959">
        <w:t>MOD</w:t>
      </w:r>
      <w:r w:rsidRPr="002A0959">
        <w:tab/>
        <w:t>ACP/</w:t>
      </w:r>
      <w:r w:rsidR="00DE0DFA">
        <w:t>xxA</w:t>
      </w:r>
      <w:r w:rsidR="00DE0DFA">
        <w:rPr>
          <w:lang w:eastAsia="ja-JP"/>
        </w:rPr>
        <w:t>20</w:t>
      </w:r>
      <w:r w:rsidRPr="002A0959">
        <w:t>/3</w:t>
      </w:r>
    </w:p>
    <w:p w14:paraId="32FDBD88" w14:textId="77777777" w:rsidR="004119D4" w:rsidRPr="002A0959" w:rsidRDefault="004119D4" w:rsidP="004119D4">
      <w:r w:rsidRPr="002A0959">
        <w:rPr>
          <w:rStyle w:val="Artdef"/>
        </w:rPr>
        <w:t>19.111</w:t>
      </w:r>
      <w:r w:rsidRPr="002A0959">
        <w:tab/>
        <w:t>§ 43</w:t>
      </w:r>
      <w:r w:rsidRPr="002A0959">
        <w:tab/>
        <w:t>1)</w:t>
      </w:r>
      <w:r w:rsidRPr="002A0959">
        <w:tab/>
        <w:t>Administrations shall follow Annex 1 of Recommendation ITU</w:t>
      </w:r>
      <w:r w:rsidRPr="002A0959">
        <w:noBreakHyphen/>
        <w:t>R M.585</w:t>
      </w:r>
      <w:r w:rsidRPr="002A0959">
        <w:noBreakHyphen/>
      </w:r>
      <w:del w:id="18" w:author="user" w:date="2023-05-24T21:56:00Z">
        <w:r w:rsidRPr="002A0959" w:rsidDel="00800CA7">
          <w:delText>8</w:delText>
        </w:r>
      </w:del>
      <w:ins w:id="19" w:author="user" w:date="2023-05-24T21:56:00Z">
        <w:r w:rsidRPr="002A0959">
          <w:t>9</w:t>
        </w:r>
      </w:ins>
      <w:r w:rsidRPr="002A0959">
        <w:t xml:space="preserve"> concerning the assignment and use of maritime mobile service identities.</w:t>
      </w:r>
      <w:r w:rsidRPr="002A0959">
        <w:rPr>
          <w:sz w:val="16"/>
          <w:szCs w:val="16"/>
        </w:rPr>
        <w:t>    (WRC</w:t>
      </w:r>
      <w:r w:rsidRPr="002A0959">
        <w:rPr>
          <w:sz w:val="16"/>
          <w:szCs w:val="16"/>
        </w:rPr>
        <w:noBreakHyphen/>
      </w:r>
      <w:del w:id="20" w:author="user" w:date="2023-05-24T21:56:00Z">
        <w:r w:rsidRPr="002A0959" w:rsidDel="00800CA7">
          <w:rPr>
            <w:sz w:val="16"/>
            <w:szCs w:val="16"/>
          </w:rPr>
          <w:delText>19</w:delText>
        </w:r>
      </w:del>
      <w:ins w:id="21" w:author="user" w:date="2023-05-24T21:56:00Z">
        <w:r w:rsidRPr="002A0959">
          <w:rPr>
            <w:sz w:val="16"/>
            <w:szCs w:val="16"/>
          </w:rPr>
          <w:t>23</w:t>
        </w:r>
      </w:ins>
      <w:r w:rsidRPr="002A0959">
        <w:rPr>
          <w:sz w:val="16"/>
          <w:szCs w:val="16"/>
        </w:rPr>
        <w:t>)</w:t>
      </w:r>
    </w:p>
    <w:p w14:paraId="4B5CCB25" w14:textId="77777777" w:rsidR="004119D4" w:rsidRDefault="004119D4" w:rsidP="004119D4"/>
    <w:p w14:paraId="41EA21E2" w14:textId="77777777" w:rsidR="004119D4" w:rsidRPr="004119D4" w:rsidRDefault="004119D4" w:rsidP="004119D4">
      <w:r w:rsidRPr="004119D4">
        <w:rPr>
          <w:b/>
        </w:rPr>
        <w:t>Reasons:</w:t>
      </w:r>
      <w:r w:rsidRPr="004119D4">
        <w:tab/>
        <w:t>IBR Recommendation ITU R M.585-9 is in force since May 2022. It is appropriate to update the reference to the latest version of the Recommendation.</w:t>
      </w:r>
    </w:p>
    <w:p w14:paraId="4E22B3F7" w14:textId="77777777" w:rsidR="00FE746E" w:rsidRDefault="00FE746E" w:rsidP="0029119E">
      <w:pPr>
        <w:pStyle w:val="enumlev1"/>
        <w:rPr>
          <w:lang w:eastAsia="ja-JP"/>
        </w:rPr>
      </w:pPr>
    </w:p>
    <w:p w14:paraId="245EF4E8" w14:textId="77777777" w:rsidR="00882277" w:rsidRPr="009374CD" w:rsidRDefault="00882277" w:rsidP="00882277">
      <w:pPr>
        <w:pStyle w:val="ArtNo"/>
        <w:spacing w:before="0"/>
      </w:pPr>
      <w:bookmarkStart w:id="22" w:name="_Toc42842452"/>
      <w:r w:rsidRPr="009374CD">
        <w:t xml:space="preserve">ARTICLE </w:t>
      </w:r>
      <w:r w:rsidRPr="009374CD">
        <w:rPr>
          <w:rStyle w:val="href"/>
        </w:rPr>
        <w:t>34</w:t>
      </w:r>
      <w:bookmarkEnd w:id="22"/>
    </w:p>
    <w:p w14:paraId="69E62A84" w14:textId="77777777" w:rsidR="00882277" w:rsidRPr="009374CD" w:rsidRDefault="00882277" w:rsidP="00882277">
      <w:pPr>
        <w:pStyle w:val="Arttitle"/>
      </w:pPr>
      <w:bookmarkStart w:id="23" w:name="_Toc327956652"/>
      <w:bookmarkStart w:id="24" w:name="_Toc42842453"/>
      <w:r w:rsidRPr="009374CD">
        <w:t>Alerting signals in the global maritime distress and safety system (GMDSS)</w:t>
      </w:r>
      <w:bookmarkEnd w:id="23"/>
      <w:bookmarkEnd w:id="24"/>
    </w:p>
    <w:p w14:paraId="3DF9F9AC" w14:textId="77777777" w:rsidR="00882277" w:rsidRPr="009374CD" w:rsidRDefault="00882277" w:rsidP="00882277">
      <w:pPr>
        <w:pStyle w:val="Section1"/>
        <w:keepNext/>
        <w:tabs>
          <w:tab w:val="left" w:pos="1134"/>
          <w:tab w:val="left" w:pos="1871"/>
          <w:tab w:val="left" w:pos="2268"/>
        </w:tabs>
      </w:pPr>
      <w:r w:rsidRPr="009374CD">
        <w:t>Section I − Emergency position-indicating radiobeacon (EPIRB) and</w:t>
      </w:r>
      <w:r w:rsidRPr="009374CD">
        <w:br/>
        <w:t>satellite EPIRB signals</w:t>
      </w:r>
    </w:p>
    <w:p w14:paraId="39EC0EA8" w14:textId="644B3887" w:rsidR="00882277" w:rsidRPr="009374CD" w:rsidRDefault="00882277" w:rsidP="00882277">
      <w:pPr>
        <w:pStyle w:val="Proposal"/>
      </w:pPr>
      <w:r w:rsidRPr="009374CD">
        <w:t>MOD</w:t>
      </w:r>
      <w:r w:rsidRPr="009374CD">
        <w:tab/>
        <w:t>ACP/</w:t>
      </w:r>
      <w:r w:rsidR="00DE0DFA">
        <w:t>xxA</w:t>
      </w:r>
      <w:r w:rsidR="00DE0DFA">
        <w:rPr>
          <w:lang w:eastAsia="ja-JP"/>
        </w:rPr>
        <w:t>20</w:t>
      </w:r>
      <w:r w:rsidRPr="009374CD">
        <w:t>/4</w:t>
      </w:r>
    </w:p>
    <w:p w14:paraId="2FFB0E56" w14:textId="77777777" w:rsidR="00882277" w:rsidRPr="009374CD" w:rsidRDefault="00882277" w:rsidP="00882277">
      <w:pPr>
        <w:pStyle w:val="Normalaftertitle"/>
      </w:pPr>
      <w:r w:rsidRPr="009374CD">
        <w:rPr>
          <w:rStyle w:val="Artdef"/>
        </w:rPr>
        <w:t>34.1</w:t>
      </w:r>
      <w:r w:rsidRPr="009374CD">
        <w:tab/>
        <w:t>§ 1</w:t>
      </w:r>
      <w:r w:rsidRPr="009374CD">
        <w:tab/>
        <w:t>The emergency position-indicating radiobeacon signal in the band 406</w:t>
      </w:r>
      <w:r w:rsidRPr="009374CD">
        <w:noBreakHyphen/>
        <w:t>406.1 MHz shall be in accordance with Recommendation ITU</w:t>
      </w:r>
      <w:r w:rsidRPr="009374CD">
        <w:noBreakHyphen/>
        <w:t>R M.633</w:t>
      </w:r>
      <w:r w:rsidRPr="009374CD">
        <w:noBreakHyphen/>
      </w:r>
      <w:del w:id="25" w:author="rev" w:date="2023-07-24T18:45:00Z">
        <w:r w:rsidRPr="009374CD" w:rsidDel="00255E24">
          <w:delText>4</w:delText>
        </w:r>
      </w:del>
      <w:ins w:id="26" w:author="rev" w:date="2023-07-24T18:45:00Z">
        <w:r w:rsidRPr="009374CD">
          <w:rPr>
            <w:rFonts w:hint="eastAsia"/>
            <w:lang w:eastAsia="ja-JP"/>
          </w:rPr>
          <w:t>5</w:t>
        </w:r>
      </w:ins>
      <w:r w:rsidRPr="009374CD">
        <w:t>.</w:t>
      </w:r>
      <w:r w:rsidRPr="009374CD">
        <w:rPr>
          <w:sz w:val="16"/>
          <w:szCs w:val="16"/>
        </w:rPr>
        <w:t>    (WRC</w:t>
      </w:r>
      <w:r w:rsidRPr="009374CD">
        <w:rPr>
          <w:sz w:val="16"/>
          <w:szCs w:val="16"/>
        </w:rPr>
        <w:noBreakHyphen/>
      </w:r>
      <w:ins w:id="27" w:author="rev" w:date="2023-07-24T18:45:00Z">
        <w:r w:rsidRPr="009374CD">
          <w:rPr>
            <w:sz w:val="16"/>
            <w:szCs w:val="16"/>
          </w:rPr>
          <w:t>23</w:t>
        </w:r>
      </w:ins>
      <w:del w:id="28" w:author="rev" w:date="2023-07-24T18:45:00Z">
        <w:r w:rsidRPr="009374CD" w:rsidDel="00255E24">
          <w:rPr>
            <w:sz w:val="16"/>
            <w:szCs w:val="16"/>
          </w:rPr>
          <w:delText>12</w:delText>
        </w:r>
      </w:del>
      <w:r w:rsidRPr="009374CD">
        <w:rPr>
          <w:sz w:val="16"/>
          <w:szCs w:val="16"/>
        </w:rPr>
        <w:t>)</w:t>
      </w:r>
    </w:p>
    <w:p w14:paraId="4D61C1C6" w14:textId="77777777" w:rsidR="00882277" w:rsidRDefault="00882277" w:rsidP="00882277">
      <w:pPr>
        <w:pStyle w:val="Reasons"/>
      </w:pPr>
      <w:r w:rsidRPr="009374CD">
        <w:rPr>
          <w:b/>
        </w:rPr>
        <w:lastRenderedPageBreak/>
        <w:t>Reasons:</w:t>
      </w:r>
      <w:r w:rsidRPr="009374CD">
        <w:tab/>
        <w:t>It is appropriate to update the reference to a newer version if the revision of Recommendation ITU-R M.633 is approved before WRC-23.</w:t>
      </w:r>
    </w:p>
    <w:p w14:paraId="3A539C2D" w14:textId="77777777" w:rsidR="00882277" w:rsidRPr="004119D4" w:rsidRDefault="00882277" w:rsidP="0029119E">
      <w:pPr>
        <w:pStyle w:val="enumlev1"/>
        <w:rPr>
          <w:lang w:eastAsia="ja-JP"/>
        </w:rPr>
      </w:pPr>
    </w:p>
    <w:p w14:paraId="349B3C9F" w14:textId="77777777" w:rsidR="0029119E" w:rsidRPr="00DA3321" w:rsidRDefault="0029119E" w:rsidP="0029119E">
      <w:pPr>
        <w:pStyle w:val="enumlev1"/>
        <w:rPr>
          <w:b/>
          <w:bCs/>
          <w:sz w:val="28"/>
          <w:szCs w:val="22"/>
          <w:lang w:eastAsia="ja-JP"/>
        </w:rPr>
      </w:pPr>
      <w:r w:rsidRPr="00DA3321">
        <w:rPr>
          <w:b/>
          <w:bCs/>
          <w:sz w:val="28"/>
          <w:szCs w:val="22"/>
          <w:lang w:eastAsia="ja-JP"/>
        </w:rPr>
        <w:t>Issue 2:</w:t>
      </w:r>
      <w:r w:rsidRPr="00DA3321">
        <w:rPr>
          <w:b/>
          <w:bCs/>
          <w:sz w:val="28"/>
          <w:szCs w:val="22"/>
          <w:lang w:eastAsia="ja-JP"/>
        </w:rPr>
        <w:tab/>
        <w:t>Removal of reference to Resolution 27 (Rev.WRC-</w:t>
      </w:r>
      <w:r w:rsidR="009E6313" w:rsidRPr="00DA3321">
        <w:rPr>
          <w:b/>
          <w:bCs/>
          <w:sz w:val="28"/>
          <w:szCs w:val="22"/>
          <w:lang w:eastAsia="ja-JP"/>
        </w:rPr>
        <w:t>19</w:t>
      </w:r>
      <w:r w:rsidRPr="00DA3321">
        <w:rPr>
          <w:b/>
          <w:bCs/>
          <w:sz w:val="28"/>
          <w:szCs w:val="22"/>
          <w:lang w:eastAsia="ja-JP"/>
        </w:rPr>
        <w:t>) in some provisions</w:t>
      </w:r>
      <w:r w:rsidR="00386B66">
        <w:rPr>
          <w:b/>
          <w:bCs/>
          <w:sz w:val="28"/>
          <w:szCs w:val="22"/>
          <w:lang w:eastAsia="ja-JP"/>
        </w:rPr>
        <w:t xml:space="preserve"> in the Radio Regulations</w:t>
      </w:r>
    </w:p>
    <w:p w14:paraId="4271642C" w14:textId="77777777" w:rsidR="0029119E" w:rsidRDefault="0029119E" w:rsidP="0029119E">
      <w:pPr>
        <w:pStyle w:val="enumlev1"/>
        <w:rPr>
          <w:lang w:eastAsia="ja-JP"/>
        </w:rPr>
      </w:pPr>
    </w:p>
    <w:p w14:paraId="131CBF9B" w14:textId="77777777" w:rsidR="004119D4" w:rsidRPr="002A0959" w:rsidRDefault="004119D4" w:rsidP="004119D4">
      <w:pPr>
        <w:pStyle w:val="ArtNo"/>
        <w:spacing w:before="0"/>
      </w:pPr>
      <w:bookmarkStart w:id="29" w:name="_Toc42842422"/>
      <w:r w:rsidRPr="002A0959">
        <w:t xml:space="preserve">ARTICLE </w:t>
      </w:r>
      <w:r w:rsidRPr="002A0959">
        <w:rPr>
          <w:rStyle w:val="href"/>
        </w:rPr>
        <w:t>21</w:t>
      </w:r>
      <w:bookmarkEnd w:id="29"/>
    </w:p>
    <w:p w14:paraId="50EF6C0F" w14:textId="77777777" w:rsidR="004119D4" w:rsidRPr="002A0959" w:rsidRDefault="004119D4" w:rsidP="004119D4">
      <w:pPr>
        <w:pStyle w:val="Arttitle"/>
      </w:pPr>
      <w:bookmarkStart w:id="30" w:name="_Toc327956622"/>
      <w:bookmarkStart w:id="31" w:name="_Toc42842423"/>
      <w:r w:rsidRPr="002A0959">
        <w:t>Terrestrial and space services sharing frequency bands above 1 GHz</w:t>
      </w:r>
      <w:bookmarkEnd w:id="30"/>
      <w:bookmarkEnd w:id="31"/>
    </w:p>
    <w:p w14:paraId="0C11519F" w14:textId="77777777" w:rsidR="004119D4" w:rsidRPr="002A0959" w:rsidRDefault="004119D4" w:rsidP="004119D4">
      <w:pPr>
        <w:pStyle w:val="Section1"/>
        <w:keepNext/>
      </w:pPr>
      <w:r w:rsidRPr="002A0959">
        <w:t>Section I − Choice of sites and frequencies</w:t>
      </w:r>
    </w:p>
    <w:p w14:paraId="0F74EFE5" w14:textId="34C47AE5" w:rsidR="004119D4" w:rsidRPr="002A0959" w:rsidRDefault="004119D4" w:rsidP="004119D4">
      <w:pPr>
        <w:pStyle w:val="Proposal"/>
      </w:pPr>
      <w:r w:rsidRPr="002A0959">
        <w:t>MOD</w:t>
      </w:r>
      <w:r w:rsidRPr="002A0959">
        <w:tab/>
        <w:t>ACP/</w:t>
      </w:r>
      <w:r w:rsidR="00DE0DFA">
        <w:t>xxA</w:t>
      </w:r>
      <w:r w:rsidR="00DE0DFA">
        <w:rPr>
          <w:lang w:eastAsia="ja-JP"/>
        </w:rPr>
        <w:t>20</w:t>
      </w:r>
      <w:r w:rsidRPr="002A0959">
        <w:t>/</w:t>
      </w:r>
      <w:r w:rsidR="007118D4">
        <w:t>5</w:t>
      </w:r>
    </w:p>
    <w:p w14:paraId="1423E156" w14:textId="77777777" w:rsidR="004119D4" w:rsidRPr="002A0959" w:rsidRDefault="004119D4" w:rsidP="004119D4">
      <w:pPr>
        <w:pStyle w:val="FootnoteText"/>
        <w:rPr>
          <w:rStyle w:val="FootnoteTextChar"/>
        </w:rPr>
      </w:pPr>
      <w:r w:rsidRPr="002A0959">
        <w:rPr>
          <w:position w:val="6"/>
          <w:sz w:val="18"/>
        </w:rPr>
        <w:t xml:space="preserve">2 </w:t>
      </w:r>
      <w:r w:rsidRPr="002A0959">
        <w:rPr>
          <w:position w:val="6"/>
          <w:sz w:val="18"/>
          <w:lang w:val="en-US"/>
        </w:rPr>
        <w:tab/>
      </w:r>
      <w:r w:rsidRPr="002A0959">
        <w:rPr>
          <w:rStyle w:val="Artdef"/>
        </w:rPr>
        <w:t>21.2.2</w:t>
      </w:r>
      <w:r w:rsidRPr="002A0959">
        <w:rPr>
          <w:rStyle w:val="FootnoteTextChar"/>
        </w:rPr>
        <w:tab/>
        <w:t>Information on this subject is given in the most recent version of Recommendation ITU</w:t>
      </w:r>
      <w:r w:rsidRPr="002A0959">
        <w:rPr>
          <w:rStyle w:val="FootnoteTextChar"/>
        </w:rPr>
        <w:noBreakHyphen/>
        <w:t>R SF.765</w:t>
      </w:r>
      <w:del w:id="32" w:author="user" w:date="2023-05-24T22:07:00Z">
        <w:r w:rsidRPr="002A0959" w:rsidDel="00B140AE">
          <w:rPr>
            <w:rStyle w:val="FootnoteTextChar"/>
          </w:rPr>
          <w:delText xml:space="preserve"> (see Resolution </w:delText>
        </w:r>
        <w:r w:rsidRPr="00163D16" w:rsidDel="00B140AE">
          <w:rPr>
            <w:rStyle w:val="FootnoteTextChar"/>
            <w:rFonts w:eastAsiaTheme="majorEastAsia"/>
            <w:b/>
            <w:rPrChange w:id="33" w:author="user" w:date="2023-06-07T14:28:00Z">
              <w:rPr>
                <w:rStyle w:val="FootnoteTextChar"/>
                <w:rFonts w:eastAsiaTheme="majorEastAsia"/>
                <w:bCs/>
                <w:highlight w:val="yellow"/>
              </w:rPr>
            </w:rPrChange>
          </w:rPr>
          <w:delText>27</w:delText>
        </w:r>
        <w:r w:rsidRPr="00163D16" w:rsidDel="00B140AE">
          <w:rPr>
            <w:rStyle w:val="FootnoteTextChar"/>
            <w:b/>
            <w:rPrChange w:id="34" w:author="user" w:date="2023-06-07T14:28:00Z">
              <w:rPr>
                <w:rStyle w:val="FootnoteTextChar"/>
                <w:bCs/>
                <w:highlight w:val="yellow"/>
              </w:rPr>
            </w:rPrChange>
          </w:rPr>
          <w:delText xml:space="preserve"> (Rev.WRC</w:delText>
        </w:r>
        <w:r w:rsidRPr="00163D16" w:rsidDel="00B140AE">
          <w:rPr>
            <w:rStyle w:val="FootnoteTextChar"/>
            <w:b/>
            <w:rPrChange w:id="35" w:author="user" w:date="2023-06-07T14:28:00Z">
              <w:rPr>
                <w:rStyle w:val="FootnoteTextChar"/>
                <w:bCs/>
                <w:highlight w:val="yellow"/>
              </w:rPr>
            </w:rPrChange>
          </w:rPr>
          <w:noBreakHyphen/>
          <w:delText>03</w:delText>
        </w:r>
        <w:r w:rsidRPr="00163D16" w:rsidDel="00B140AE">
          <w:rPr>
            <w:rStyle w:val="FootnoteTextChar"/>
            <w:bCs/>
            <w:rPrChange w:id="36" w:author="user" w:date="2023-06-07T14:28:00Z">
              <w:rPr>
                <w:rStyle w:val="FootnoteTextChar"/>
                <w:bCs/>
                <w:highlight w:val="yellow"/>
              </w:rPr>
            </w:rPrChange>
          </w:rPr>
          <w:delText>)</w:delText>
        </w:r>
        <w:r w:rsidRPr="00163D16" w:rsidDel="00B140AE">
          <w:rPr>
            <w:rStyle w:val="FootnoteReference"/>
            <w:rPrChange w:id="37" w:author="user" w:date="2023-06-07T14:28:00Z">
              <w:rPr>
                <w:rStyle w:val="FootnoteReference"/>
                <w:highlight w:val="yellow"/>
              </w:rPr>
            </w:rPrChange>
          </w:rPr>
          <w:delText>*</w:delText>
        </w:r>
        <w:r w:rsidRPr="00163D16" w:rsidDel="00B140AE">
          <w:rPr>
            <w:rStyle w:val="FootnoteTextChar"/>
            <w:rPrChange w:id="38" w:author="user" w:date="2023-06-07T14:28:00Z">
              <w:rPr>
                <w:rStyle w:val="FootnoteTextChar"/>
                <w:highlight w:val="yellow"/>
              </w:rPr>
            </w:rPrChange>
          </w:rPr>
          <w:delText>)</w:delText>
        </w:r>
      </w:del>
      <w:r w:rsidRPr="00163D16">
        <w:rPr>
          <w:rStyle w:val="FootnoteTextChar"/>
          <w:rPrChange w:id="39" w:author="user" w:date="2023-06-07T14:28:00Z">
            <w:rPr>
              <w:rStyle w:val="FootnoteTextChar"/>
              <w:highlight w:val="yellow"/>
            </w:rPr>
          </w:rPrChange>
        </w:rPr>
        <w:t>.</w:t>
      </w:r>
    </w:p>
    <w:p w14:paraId="3F885C1C" w14:textId="77777777" w:rsidR="004119D4" w:rsidRPr="002A0959" w:rsidRDefault="004119D4" w:rsidP="004119D4">
      <w:pPr>
        <w:pStyle w:val="FootnoteText"/>
        <w:tabs>
          <w:tab w:val="left" w:pos="1560"/>
        </w:tabs>
      </w:pPr>
      <w:del w:id="40" w:author="user" w:date="2023-05-24T22:07:00Z">
        <w:r w:rsidRPr="002A0959" w:rsidDel="00B140AE">
          <w:rPr>
            <w:rStyle w:val="FootnoteReference"/>
          </w:rPr>
          <w:tab/>
        </w:r>
        <w:r w:rsidRPr="002A0959" w:rsidDel="00B140AE">
          <w:rPr>
            <w:rStyle w:val="FootnoteReference"/>
          </w:rPr>
          <w:tab/>
          <w:delText>*</w:delText>
        </w:r>
        <w:r w:rsidRPr="002A0959" w:rsidDel="00B140AE">
          <w:rPr>
            <w:rStyle w:val="FootnoteReference"/>
          </w:rPr>
          <w:tab/>
        </w:r>
        <w:r w:rsidRPr="002A0959" w:rsidDel="00B140AE">
          <w:rPr>
            <w:rStyle w:val="FootnoteTextChar"/>
            <w:i/>
            <w:iCs/>
          </w:rPr>
          <w:delText>Note by the Secretariat:</w:delText>
        </w:r>
        <w:r w:rsidRPr="002A0959" w:rsidDel="00B140AE">
          <w:rPr>
            <w:rStyle w:val="FootnoteTextChar"/>
          </w:rPr>
          <w:delText xml:space="preserve"> </w:delText>
        </w:r>
        <w:r w:rsidRPr="002A0959" w:rsidDel="00B140AE">
          <w:delText>This Resolution was revised by WRC</w:delText>
        </w:r>
        <w:r w:rsidRPr="002A0959" w:rsidDel="00B140AE">
          <w:noBreakHyphen/>
          <w:delText>07, WRC-12 and WRC-19.</w:delText>
        </w:r>
      </w:del>
    </w:p>
    <w:p w14:paraId="6D427D07" w14:textId="77777777" w:rsidR="004119D4" w:rsidRPr="002A0959" w:rsidRDefault="004119D4" w:rsidP="004119D4">
      <w:pPr>
        <w:pStyle w:val="Section1"/>
        <w:keepNext/>
      </w:pPr>
      <w:r w:rsidRPr="002A0959">
        <w:t>Section II − Power limits for terrestrial stations</w:t>
      </w:r>
    </w:p>
    <w:p w14:paraId="2AC37419" w14:textId="70AB7396" w:rsidR="004119D4" w:rsidRPr="002A0959" w:rsidRDefault="004119D4" w:rsidP="004119D4">
      <w:pPr>
        <w:pStyle w:val="Proposal"/>
      </w:pPr>
      <w:r w:rsidRPr="002A0959">
        <w:t>MOD</w:t>
      </w:r>
      <w:r w:rsidRPr="002A0959">
        <w:tab/>
        <w:t>ACP/</w:t>
      </w:r>
      <w:r w:rsidR="00DE0DFA">
        <w:t>xxA</w:t>
      </w:r>
      <w:r w:rsidR="00DE0DFA">
        <w:rPr>
          <w:lang w:eastAsia="ja-JP"/>
        </w:rPr>
        <w:t>20</w:t>
      </w:r>
      <w:r w:rsidRPr="002A0959">
        <w:t>/</w:t>
      </w:r>
      <w:r w:rsidR="007118D4">
        <w:t>6</w:t>
      </w:r>
    </w:p>
    <w:p w14:paraId="2749B4FB" w14:textId="77777777" w:rsidR="004119D4" w:rsidRPr="002A0959" w:rsidRDefault="004119D4" w:rsidP="004119D4">
      <w:pPr>
        <w:pStyle w:val="FootnoteText"/>
        <w:ind w:left="255" w:hanging="255"/>
      </w:pPr>
      <w:r w:rsidRPr="002A0959">
        <w:rPr>
          <w:rStyle w:val="FootnoteReference"/>
        </w:rPr>
        <w:t>4</w:t>
      </w:r>
      <w:r w:rsidRPr="002A0959">
        <w:t xml:space="preserve"> </w:t>
      </w:r>
      <w:r w:rsidRPr="002A0959">
        <w:rPr>
          <w:lang w:val="en-US"/>
        </w:rPr>
        <w:tab/>
      </w:r>
      <w:r w:rsidRPr="002A0959">
        <w:rPr>
          <w:rStyle w:val="Artdef"/>
        </w:rPr>
        <w:t>21.4.1</w:t>
      </w:r>
      <w:r w:rsidRPr="002A0959">
        <w:tab/>
        <w:t>Information on this subject is given in the most recent version of Recommendation ITU</w:t>
      </w:r>
      <w:r w:rsidRPr="002A0959">
        <w:noBreakHyphen/>
        <w:t>R SF.765</w:t>
      </w:r>
      <w:del w:id="41" w:author="user" w:date="2023-05-24T22:07:00Z">
        <w:r w:rsidRPr="002A0959" w:rsidDel="00B140AE">
          <w:delText xml:space="preserve"> (see Resolution </w:delText>
        </w:r>
        <w:r w:rsidRPr="002A0959" w:rsidDel="00B140AE">
          <w:rPr>
            <w:b/>
            <w:bCs/>
          </w:rPr>
          <w:delText>27 (Rev.WRC</w:delText>
        </w:r>
        <w:r w:rsidRPr="002A0959" w:rsidDel="00B140AE">
          <w:rPr>
            <w:b/>
            <w:bCs/>
          </w:rPr>
          <w:noBreakHyphen/>
          <w:delText>03)</w:delText>
        </w:r>
        <w:r w:rsidRPr="002A0959" w:rsidDel="00B140AE">
          <w:delText>*)</w:delText>
        </w:r>
      </w:del>
      <w:r w:rsidRPr="002A0959">
        <w:t>.</w:t>
      </w:r>
    </w:p>
    <w:p w14:paraId="51B0C91D" w14:textId="77777777" w:rsidR="004119D4" w:rsidRPr="002A0959" w:rsidRDefault="004119D4" w:rsidP="004119D4">
      <w:pPr>
        <w:pStyle w:val="FootnoteText"/>
        <w:tabs>
          <w:tab w:val="left" w:pos="1560"/>
        </w:tabs>
      </w:pPr>
      <w:del w:id="42" w:author="user" w:date="2023-05-24T22:08:00Z">
        <w:r w:rsidRPr="002A0959" w:rsidDel="00B140AE">
          <w:tab/>
        </w:r>
        <w:r w:rsidRPr="002A0959" w:rsidDel="00B140AE">
          <w:tab/>
          <w:delText>*</w:delText>
        </w:r>
        <w:r w:rsidRPr="002A0959" w:rsidDel="00B140AE">
          <w:tab/>
        </w:r>
        <w:r w:rsidRPr="002A0959" w:rsidDel="00B140AE">
          <w:rPr>
            <w:i/>
            <w:iCs/>
          </w:rPr>
          <w:delText>Note by the Secretariat:</w:delText>
        </w:r>
        <w:r w:rsidRPr="002A0959" w:rsidDel="00B140AE">
          <w:delText xml:space="preserve"> This Resolution was revised by WRC</w:delText>
        </w:r>
        <w:r w:rsidRPr="002A0959" w:rsidDel="00B140AE">
          <w:noBreakHyphen/>
          <w:delText>07, WRC-12 and WRC-19.</w:delText>
        </w:r>
      </w:del>
    </w:p>
    <w:p w14:paraId="062045C4" w14:textId="77777777" w:rsidR="004119D4" w:rsidRDefault="004119D4" w:rsidP="004119D4">
      <w:pPr>
        <w:pStyle w:val="Reasons"/>
        <w:rPr>
          <w:b/>
        </w:rPr>
      </w:pPr>
    </w:p>
    <w:p w14:paraId="1F2116B8" w14:textId="77777777" w:rsidR="004119D4" w:rsidRPr="004119D4" w:rsidRDefault="004119D4" w:rsidP="004119D4">
      <w:pPr>
        <w:pStyle w:val="Reasons"/>
      </w:pPr>
      <w:r w:rsidRPr="002A0959">
        <w:rPr>
          <w:b/>
        </w:rPr>
        <w:t>Reasons</w:t>
      </w:r>
      <w:r w:rsidRPr="00163D16">
        <w:rPr>
          <w:b/>
        </w:rPr>
        <w:t>:</w:t>
      </w:r>
      <w:r w:rsidRPr="004119D4">
        <w:tab/>
      </w:r>
      <w:r w:rsidRPr="004119D4">
        <w:rPr>
          <w:lang w:eastAsia="ja-JP"/>
        </w:rPr>
        <w:t xml:space="preserve">Resolution </w:t>
      </w:r>
      <w:r w:rsidRPr="004119D4">
        <w:rPr>
          <w:b/>
          <w:bCs/>
          <w:lang w:eastAsia="ja-JP"/>
        </w:rPr>
        <w:t>27 (Rev. WRC-03)</w:t>
      </w:r>
      <w:r w:rsidRPr="004119D4">
        <w:rPr>
          <w:lang w:eastAsia="ja-JP"/>
        </w:rPr>
        <w:t xml:space="preserve"> does not contain any specific information relevant to </w:t>
      </w:r>
      <w:r w:rsidRPr="004119D4">
        <w:rPr>
          <w:rFonts w:hint="eastAsia"/>
          <w:lang w:eastAsia="ja-JP"/>
        </w:rPr>
        <w:t xml:space="preserve">Nos. </w:t>
      </w:r>
      <w:r w:rsidRPr="004119D4">
        <w:rPr>
          <w:b/>
          <w:bCs/>
        </w:rPr>
        <w:t>21.2.2</w:t>
      </w:r>
      <w:r w:rsidRPr="004119D4">
        <w:t xml:space="preserve"> and </w:t>
      </w:r>
      <w:r w:rsidRPr="004119D4">
        <w:rPr>
          <w:b/>
          <w:bCs/>
        </w:rPr>
        <w:t>21.4.1</w:t>
      </w:r>
      <w:r w:rsidRPr="004119D4">
        <w:t xml:space="preserve">. This Resolution has been revised by WRC-19. </w:t>
      </w:r>
      <w:r w:rsidRPr="004119D4">
        <w:rPr>
          <w:lang w:eastAsia="ja-JP"/>
        </w:rPr>
        <w:t xml:space="preserve">All other non-mandatory references to ITU-R Recommendations in the RR are shown without any reference to Resolution </w:t>
      </w:r>
      <w:r w:rsidRPr="004119D4">
        <w:rPr>
          <w:b/>
          <w:bCs/>
          <w:lang w:eastAsia="ja-JP"/>
        </w:rPr>
        <w:t>27(Rev.WRC-19).</w:t>
      </w:r>
    </w:p>
    <w:p w14:paraId="53715241" w14:textId="77777777" w:rsidR="00FE746E" w:rsidRDefault="00FE746E" w:rsidP="0029119E">
      <w:pPr>
        <w:pStyle w:val="enumlev1"/>
        <w:rPr>
          <w:lang w:eastAsia="ja-JP"/>
        </w:rPr>
      </w:pPr>
    </w:p>
    <w:p w14:paraId="3D6D7768" w14:textId="77777777" w:rsidR="004119D4" w:rsidRDefault="004119D4">
      <w:pPr>
        <w:tabs>
          <w:tab w:val="clear" w:pos="1134"/>
          <w:tab w:val="clear" w:pos="1871"/>
          <w:tab w:val="clear" w:pos="2268"/>
        </w:tabs>
        <w:overflowPunct/>
        <w:autoSpaceDE/>
        <w:autoSpaceDN/>
        <w:adjustRightInd/>
        <w:spacing w:before="0"/>
        <w:textAlignment w:val="auto"/>
        <w:rPr>
          <w:b/>
          <w:bCs/>
          <w:lang w:eastAsia="ja-JP"/>
        </w:rPr>
      </w:pPr>
      <w:r>
        <w:rPr>
          <w:b/>
          <w:bCs/>
          <w:lang w:eastAsia="ja-JP"/>
        </w:rPr>
        <w:br w:type="page"/>
      </w:r>
    </w:p>
    <w:p w14:paraId="2B8AAAEC" w14:textId="77777777" w:rsidR="0029119E" w:rsidRPr="00A7248E" w:rsidRDefault="0029119E" w:rsidP="0029119E">
      <w:pPr>
        <w:pStyle w:val="enumlev1"/>
        <w:rPr>
          <w:b/>
          <w:bCs/>
          <w:sz w:val="28"/>
          <w:szCs w:val="22"/>
        </w:rPr>
      </w:pPr>
      <w:r w:rsidRPr="00A7248E">
        <w:rPr>
          <w:b/>
          <w:bCs/>
          <w:sz w:val="28"/>
          <w:szCs w:val="22"/>
          <w:lang w:eastAsia="ja-JP"/>
        </w:rPr>
        <w:lastRenderedPageBreak/>
        <w:t>Issue 3:</w:t>
      </w:r>
      <w:r w:rsidRPr="00A7248E">
        <w:rPr>
          <w:b/>
          <w:bCs/>
          <w:sz w:val="28"/>
          <w:szCs w:val="22"/>
          <w:lang w:eastAsia="ja-JP"/>
        </w:rPr>
        <w:tab/>
        <w:t>Standardizing how to reference ITU-R Recommendations in non-mandatory nature</w:t>
      </w:r>
    </w:p>
    <w:p w14:paraId="01CBE6EC" w14:textId="77777777" w:rsidR="00A33134" w:rsidRPr="00CC5A6C" w:rsidRDefault="00CB010B" w:rsidP="00A33134">
      <w:pPr>
        <w:rPr>
          <w:lang w:eastAsia="ja-JP"/>
        </w:rPr>
      </w:pPr>
      <w:r w:rsidRPr="009374CD">
        <w:rPr>
          <w:b/>
        </w:rPr>
        <w:t>Reasons for following proposals:</w:t>
      </w:r>
      <w:r w:rsidRPr="009374CD">
        <w:tab/>
      </w:r>
      <w:r w:rsidR="00A33134" w:rsidRPr="009374CD">
        <w:rPr>
          <w:lang w:eastAsia="ja-JP"/>
        </w:rPr>
        <w:t xml:space="preserve">APT Members </w:t>
      </w:r>
      <w:r w:rsidR="00A7248E" w:rsidRPr="009374CD">
        <w:rPr>
          <w:lang w:eastAsia="ja-JP"/>
        </w:rPr>
        <w:t>propose</w:t>
      </w:r>
      <w:r w:rsidR="00A33134" w:rsidRPr="009374CD">
        <w:rPr>
          <w:lang w:eastAsia="ja-JP"/>
        </w:rPr>
        <w:t xml:space="preserve"> to use the phrase “most recent version of” for</w:t>
      </w:r>
      <w:r w:rsidR="009374CD">
        <w:rPr>
          <w:lang w:eastAsia="ja-JP"/>
        </w:rPr>
        <w:t xml:space="preserve"> </w:t>
      </w:r>
      <w:r w:rsidR="00A33134" w:rsidRPr="009374CD">
        <w:rPr>
          <w:lang w:eastAsia="ja-JP"/>
        </w:rPr>
        <w:t>Recommendations</w:t>
      </w:r>
      <w:r w:rsidR="009374CD">
        <w:rPr>
          <w:lang w:eastAsia="ja-JP"/>
        </w:rPr>
        <w:t xml:space="preserve"> referenced </w:t>
      </w:r>
      <w:r w:rsidR="00A33134" w:rsidRPr="009374CD">
        <w:rPr>
          <w:lang w:eastAsia="ja-JP"/>
        </w:rPr>
        <w:t>in the Radio Regulations</w:t>
      </w:r>
      <w:r w:rsidR="009374CD">
        <w:rPr>
          <w:lang w:eastAsia="ja-JP"/>
        </w:rPr>
        <w:t xml:space="preserve"> in non-mandatory nature</w:t>
      </w:r>
      <w:r w:rsidR="00A33134" w:rsidRPr="009374CD">
        <w:rPr>
          <w:lang w:eastAsia="ja-JP"/>
        </w:rPr>
        <w:t>, whe</w:t>
      </w:r>
      <w:r w:rsidR="00A7248E" w:rsidRPr="009374CD">
        <w:rPr>
          <w:lang w:eastAsia="ja-JP"/>
        </w:rPr>
        <w:t>re</w:t>
      </w:r>
      <w:r w:rsidR="00A33134" w:rsidRPr="009374CD">
        <w:rPr>
          <w:lang w:eastAsia="ja-JP"/>
        </w:rPr>
        <w:t xml:space="preserve"> appropriate.</w:t>
      </w:r>
    </w:p>
    <w:p w14:paraId="06668E48" w14:textId="77777777" w:rsidR="0030517F" w:rsidRPr="00A33134" w:rsidRDefault="0030517F" w:rsidP="0030517F">
      <w:pPr>
        <w:spacing w:beforeLines="50"/>
        <w:jc w:val="both"/>
        <w:rPr>
          <w:lang w:val="en-US" w:eastAsia="ja-JP"/>
        </w:rPr>
      </w:pPr>
    </w:p>
    <w:p w14:paraId="276D0985" w14:textId="7C7E3DDF" w:rsidR="0030517F" w:rsidRDefault="0030517F" w:rsidP="0030517F">
      <w:pPr>
        <w:pStyle w:val="Proposal"/>
      </w:pPr>
      <w:r>
        <w:t>MOD</w:t>
      </w:r>
      <w:r>
        <w:tab/>
        <w:t>ACP/</w:t>
      </w:r>
      <w:r w:rsidR="00DE0DFA">
        <w:t>xxA</w:t>
      </w:r>
      <w:r w:rsidR="00DE0DFA">
        <w:rPr>
          <w:lang w:eastAsia="ja-JP"/>
        </w:rPr>
        <w:t>20</w:t>
      </w:r>
      <w:r>
        <w:t>/</w:t>
      </w:r>
      <w:r w:rsidR="007118D4">
        <w:t>7</w:t>
      </w:r>
    </w:p>
    <w:p w14:paraId="1D1307FA" w14:textId="77777777" w:rsidR="0030517F" w:rsidRPr="007A36CC" w:rsidRDefault="0030517F" w:rsidP="0030517F">
      <w:pPr>
        <w:keepNext/>
        <w:keepLines/>
        <w:spacing w:before="240"/>
        <w:jc w:val="center"/>
        <w:rPr>
          <w:rFonts w:eastAsiaTheme="minorEastAsia"/>
          <w:caps/>
          <w:sz w:val="28"/>
        </w:rPr>
      </w:pPr>
      <w:r w:rsidRPr="007A36CC">
        <w:rPr>
          <w:rFonts w:eastAsiaTheme="minorEastAsia"/>
          <w:caps/>
          <w:sz w:val="28"/>
        </w:rPr>
        <w:t xml:space="preserve">RESOLUTION </w:t>
      </w:r>
      <w:r w:rsidRPr="007A36CC">
        <w:rPr>
          <w:caps/>
          <w:sz w:val="28"/>
        </w:rPr>
        <w:t>165</w:t>
      </w:r>
      <w:r w:rsidRPr="007A36CC">
        <w:rPr>
          <w:rFonts w:eastAsiaTheme="minorEastAsia"/>
          <w:caps/>
          <w:sz w:val="28"/>
        </w:rPr>
        <w:t xml:space="preserve"> (</w:t>
      </w:r>
      <w:ins w:id="43" w:author="Author">
        <w:r w:rsidRPr="007A36CC">
          <w:rPr>
            <w:rFonts w:eastAsiaTheme="minorEastAsia"/>
            <w:caps/>
            <w:sz w:val="28"/>
          </w:rPr>
          <w:t>rev.</w:t>
        </w:r>
      </w:ins>
      <w:r w:rsidRPr="007A36CC">
        <w:rPr>
          <w:rFonts w:eastAsiaTheme="minorEastAsia"/>
          <w:caps/>
          <w:sz w:val="28"/>
        </w:rPr>
        <w:t>WRC</w:t>
      </w:r>
      <w:r w:rsidRPr="007A36CC">
        <w:rPr>
          <w:rFonts w:eastAsiaTheme="minorEastAsia"/>
          <w:caps/>
          <w:sz w:val="28"/>
        </w:rPr>
        <w:noBreakHyphen/>
      </w:r>
      <w:ins w:id="44" w:author="Author">
        <w:r w:rsidRPr="007A36CC">
          <w:rPr>
            <w:rFonts w:eastAsiaTheme="minorEastAsia"/>
            <w:caps/>
            <w:sz w:val="28"/>
          </w:rPr>
          <w:t>23</w:t>
        </w:r>
      </w:ins>
      <w:del w:id="45" w:author="Author">
        <w:r w:rsidRPr="007A36CC" w:rsidDel="00FD2848">
          <w:rPr>
            <w:rFonts w:eastAsiaTheme="minorEastAsia"/>
            <w:caps/>
            <w:sz w:val="28"/>
          </w:rPr>
          <w:delText>19</w:delText>
        </w:r>
      </w:del>
      <w:r w:rsidRPr="007A36CC">
        <w:rPr>
          <w:rFonts w:eastAsiaTheme="minorEastAsia"/>
          <w:caps/>
          <w:sz w:val="28"/>
        </w:rPr>
        <w:t>)</w:t>
      </w:r>
    </w:p>
    <w:p w14:paraId="7E25D626" w14:textId="77777777" w:rsidR="0030517F" w:rsidRPr="007A36CC" w:rsidRDefault="0030517F" w:rsidP="0030517F">
      <w:pPr>
        <w:keepNext/>
        <w:keepLines/>
        <w:spacing w:before="240"/>
        <w:jc w:val="center"/>
        <w:rPr>
          <w:rFonts w:ascii="Times New Roman Bold" w:eastAsiaTheme="minorEastAsia" w:hAnsi="Times New Roman Bold" w:cs="Times New Roman Bold"/>
          <w:b/>
          <w:bCs/>
          <w:sz w:val="28"/>
        </w:rPr>
      </w:pPr>
      <w:bookmarkStart w:id="46" w:name="_Toc35789280"/>
      <w:bookmarkStart w:id="47" w:name="_Toc35856977"/>
      <w:bookmarkStart w:id="48" w:name="_Toc35877611"/>
      <w:bookmarkStart w:id="49" w:name="_Toc35963554"/>
      <w:bookmarkStart w:id="50" w:name="_Toc39649396"/>
      <w:r w:rsidRPr="007A36CC">
        <w:rPr>
          <w:rFonts w:ascii="Times New Roman Bold" w:eastAsiaTheme="minorEastAsia" w:hAnsi="Times New Roman Bold" w:cs="Times New Roman Bold"/>
          <w:b/>
          <w:bCs/>
          <w:sz w:val="28"/>
        </w:rPr>
        <w:t>U</w:t>
      </w:r>
      <w:r w:rsidRPr="007A36CC">
        <w:rPr>
          <w:rFonts w:ascii="Times New Roman Bold" w:eastAsiaTheme="minorHAnsi" w:hAnsi="Times New Roman Bold"/>
          <w:b/>
          <w:sz w:val="28"/>
        </w:rPr>
        <w:t xml:space="preserve">se of the frequency band 21.4-22 GHz by high-altitude platform </w:t>
      </w:r>
      <w:r w:rsidRPr="007A36CC">
        <w:rPr>
          <w:rFonts w:ascii="Times New Roman Bold" w:eastAsiaTheme="minorHAnsi" w:hAnsi="Times New Roman Bold"/>
          <w:b/>
          <w:sz w:val="28"/>
        </w:rPr>
        <w:br/>
        <w:t xml:space="preserve">stations in the fixed service in </w:t>
      </w:r>
      <w:proofErr w:type="gramStart"/>
      <w:r w:rsidRPr="007A36CC">
        <w:rPr>
          <w:rFonts w:ascii="Times New Roman Bold" w:eastAsiaTheme="minorHAnsi" w:hAnsi="Times New Roman Bold"/>
          <w:b/>
          <w:sz w:val="28"/>
        </w:rPr>
        <w:t>Region</w:t>
      </w:r>
      <w:proofErr w:type="gramEnd"/>
      <w:r w:rsidRPr="007A36CC">
        <w:rPr>
          <w:rFonts w:ascii="Times New Roman Bold" w:eastAsiaTheme="minorHAnsi" w:hAnsi="Times New Roman Bold"/>
          <w:b/>
          <w:sz w:val="28"/>
        </w:rPr>
        <w:t> 2</w:t>
      </w:r>
      <w:bookmarkEnd w:id="46"/>
      <w:bookmarkEnd w:id="47"/>
      <w:bookmarkEnd w:id="48"/>
      <w:bookmarkEnd w:id="49"/>
      <w:bookmarkEnd w:id="50"/>
    </w:p>
    <w:p w14:paraId="0C956D93" w14:textId="77777777" w:rsidR="0030517F" w:rsidRPr="007A36CC" w:rsidRDefault="0030517F" w:rsidP="0030517F">
      <w:pPr>
        <w:spacing w:before="280"/>
      </w:pPr>
      <w:r w:rsidRPr="007A36CC">
        <w:t>The World Radiocommunication Conference (</w:t>
      </w:r>
      <w:ins w:id="51" w:author="Author">
        <w:r w:rsidRPr="007A36CC">
          <w:t>Dubai, 2023</w:t>
        </w:r>
      </w:ins>
      <w:del w:id="52" w:author="2" w:date="2023-08-15T16:13:00Z">
        <w:r w:rsidRPr="007A36CC" w:rsidDel="00E60942">
          <w:delText>Sharm el-Sheikh, 2019</w:delText>
        </w:r>
      </w:del>
      <w:r w:rsidRPr="007A36CC">
        <w:t>),</w:t>
      </w:r>
    </w:p>
    <w:p w14:paraId="5B9962B6" w14:textId="77777777" w:rsidR="0030517F" w:rsidRPr="007A36CC" w:rsidRDefault="0030517F" w:rsidP="0030517F">
      <w:pPr>
        <w:rPr>
          <w:lang w:eastAsia="ja-JP"/>
        </w:rPr>
      </w:pPr>
      <w:r w:rsidRPr="007A36CC">
        <w:rPr>
          <w:i/>
          <w:lang w:eastAsia="ja-JP"/>
        </w:rPr>
        <w:t>…</w:t>
      </w:r>
    </w:p>
    <w:p w14:paraId="266CD6CE" w14:textId="77777777" w:rsidR="0030517F" w:rsidRPr="007A36CC" w:rsidRDefault="0030517F" w:rsidP="0030517F">
      <w:pPr>
        <w:keepNext/>
        <w:keepLines/>
        <w:spacing w:before="160"/>
        <w:ind w:left="1134"/>
        <w:rPr>
          <w:i/>
        </w:rPr>
      </w:pPr>
      <w:r w:rsidRPr="007A36CC">
        <w:rPr>
          <w:i/>
        </w:rPr>
        <w:t>resolves</w:t>
      </w:r>
    </w:p>
    <w:p w14:paraId="38796BE3" w14:textId="77777777" w:rsidR="0030517F" w:rsidRPr="007A36CC" w:rsidRDefault="0030517F" w:rsidP="0030517F">
      <w:pPr>
        <w:keepNext/>
        <w:rPr>
          <w:lang w:eastAsia="ja-JP"/>
        </w:rPr>
      </w:pPr>
      <w:r w:rsidRPr="007A36CC">
        <w:t>1</w:t>
      </w:r>
      <w:r w:rsidRPr="007A36CC">
        <w:tab/>
        <w:t>that, for the purpose of protecting fixed-service systems in the territory of other administrations in the frequency band 21.4-22 GHz, the power flux-density</w:t>
      </w:r>
      <w:r w:rsidRPr="007A36CC">
        <w:rPr>
          <w:lang w:eastAsia="ja-JP"/>
        </w:rPr>
        <w:t xml:space="preserve"> (pfd) level per HAPS produced at the surface of the Earth in the territory of other administrations shall not exceed the following limits, developed for clear-sky conditions, </w:t>
      </w:r>
      <w:r w:rsidRPr="007A36CC">
        <w:t>unless the explicit agreement of the affected administration</w:t>
      </w:r>
      <w:r w:rsidRPr="007A36CC">
        <w:rPr>
          <w:lang w:eastAsia="ja-JP"/>
        </w:rPr>
        <w:t xml:space="preserve"> is provided at the time of notification of HAPS:</w:t>
      </w:r>
    </w:p>
    <w:p w14:paraId="252CAF25" w14:textId="77777777" w:rsidR="0030517F" w:rsidRPr="007A36CC" w:rsidRDefault="0030517F" w:rsidP="0030517F">
      <w:pPr>
        <w:keepNext/>
        <w:keepLines/>
        <w:tabs>
          <w:tab w:val="left" w:pos="2977"/>
          <w:tab w:val="left" w:pos="3686"/>
          <w:tab w:val="left" w:pos="5812"/>
          <w:tab w:val="right" w:pos="6999"/>
          <w:tab w:val="left" w:pos="7088"/>
        </w:tabs>
        <w:spacing w:before="80"/>
        <w:ind w:left="1134" w:hanging="1134"/>
        <w:rPr>
          <w:lang w:eastAsia="ja-JP"/>
        </w:rPr>
      </w:pPr>
      <w:r w:rsidRPr="007A36CC">
        <w:rPr>
          <w:lang w:eastAsia="ja-JP"/>
        </w:rPr>
        <w:tab/>
        <w:t>0.7 θ − 135</w:t>
      </w:r>
      <w:r w:rsidRPr="007A36CC">
        <w:rPr>
          <w:lang w:eastAsia="ja-JP"/>
        </w:rPr>
        <w:tab/>
      </w:r>
      <w:proofErr w:type="gramStart"/>
      <w:r w:rsidRPr="007A36CC">
        <w:rPr>
          <w:lang w:eastAsia="ja-JP"/>
        </w:rPr>
        <w:t>dB(</w:t>
      </w:r>
      <w:proofErr w:type="gramEnd"/>
      <w:r w:rsidRPr="007A36CC">
        <w:rPr>
          <w:lang w:eastAsia="ja-JP"/>
        </w:rPr>
        <w:t xml:space="preserve">W/(m² · MHz)) </w:t>
      </w:r>
      <w:r w:rsidRPr="007A36CC">
        <w:rPr>
          <w:lang w:eastAsia="ja-JP"/>
        </w:rPr>
        <w:tab/>
        <w:t>for</w:t>
      </w:r>
      <w:r w:rsidRPr="007A36CC">
        <w:rPr>
          <w:lang w:eastAsia="ja-JP"/>
        </w:rPr>
        <w:tab/>
        <w:t>0°</w:t>
      </w:r>
      <w:r w:rsidRPr="007A36CC">
        <w:rPr>
          <w:lang w:eastAsia="ja-JP"/>
        </w:rPr>
        <w:tab/>
        <w:t>≤ θ &lt; 10°</w:t>
      </w:r>
    </w:p>
    <w:p w14:paraId="3E47E373" w14:textId="77777777" w:rsidR="0030517F" w:rsidRPr="007A36CC" w:rsidRDefault="0030517F" w:rsidP="0030517F">
      <w:pPr>
        <w:keepNext/>
        <w:keepLines/>
        <w:tabs>
          <w:tab w:val="left" w:pos="2977"/>
          <w:tab w:val="left" w:pos="3686"/>
          <w:tab w:val="left" w:pos="5812"/>
          <w:tab w:val="right" w:pos="6999"/>
          <w:tab w:val="left" w:pos="7088"/>
        </w:tabs>
        <w:spacing w:before="80"/>
        <w:ind w:left="1134" w:hanging="1134"/>
        <w:rPr>
          <w:lang w:eastAsia="ja-JP"/>
        </w:rPr>
      </w:pPr>
      <w:r w:rsidRPr="007A36CC">
        <w:rPr>
          <w:lang w:eastAsia="ja-JP"/>
        </w:rPr>
        <w:tab/>
        <w:t>2.4 θ − 152</w:t>
      </w:r>
      <w:r w:rsidRPr="007A36CC">
        <w:rPr>
          <w:lang w:eastAsia="ja-JP"/>
        </w:rPr>
        <w:tab/>
      </w:r>
      <w:proofErr w:type="gramStart"/>
      <w:r w:rsidRPr="007A36CC">
        <w:rPr>
          <w:lang w:eastAsia="ja-JP"/>
        </w:rPr>
        <w:t>dB(</w:t>
      </w:r>
      <w:proofErr w:type="gramEnd"/>
      <w:r w:rsidRPr="007A36CC">
        <w:rPr>
          <w:lang w:eastAsia="ja-JP"/>
        </w:rPr>
        <w:t xml:space="preserve">W/(m² · MHz)) </w:t>
      </w:r>
      <w:r w:rsidRPr="007A36CC">
        <w:rPr>
          <w:lang w:eastAsia="ja-JP"/>
        </w:rPr>
        <w:tab/>
        <w:t>for</w:t>
      </w:r>
      <w:r w:rsidRPr="007A36CC">
        <w:rPr>
          <w:lang w:eastAsia="ja-JP"/>
        </w:rPr>
        <w:tab/>
        <w:t>10°</w:t>
      </w:r>
      <w:r w:rsidRPr="007A36CC">
        <w:rPr>
          <w:lang w:eastAsia="ja-JP"/>
        </w:rPr>
        <w:tab/>
        <w:t>≤ θ &lt; 20°</w:t>
      </w:r>
    </w:p>
    <w:p w14:paraId="66ED97C7" w14:textId="77777777" w:rsidR="0030517F" w:rsidRPr="007A36CC" w:rsidRDefault="0030517F" w:rsidP="0030517F">
      <w:pPr>
        <w:keepNext/>
        <w:keepLines/>
        <w:tabs>
          <w:tab w:val="left" w:pos="2977"/>
          <w:tab w:val="left" w:pos="3686"/>
          <w:tab w:val="left" w:pos="5812"/>
          <w:tab w:val="right" w:pos="6999"/>
          <w:tab w:val="left" w:pos="7088"/>
        </w:tabs>
        <w:spacing w:before="80"/>
        <w:ind w:left="1134" w:hanging="1134"/>
        <w:rPr>
          <w:lang w:eastAsia="ja-JP"/>
        </w:rPr>
      </w:pPr>
      <w:r w:rsidRPr="007A36CC">
        <w:rPr>
          <w:lang w:eastAsia="ja-JP"/>
        </w:rPr>
        <w:tab/>
        <w:t>0.45 θ − 113</w:t>
      </w:r>
      <w:r w:rsidRPr="007A36CC">
        <w:rPr>
          <w:lang w:eastAsia="ja-JP"/>
        </w:rPr>
        <w:tab/>
      </w:r>
      <w:proofErr w:type="gramStart"/>
      <w:r w:rsidRPr="007A36CC">
        <w:rPr>
          <w:lang w:eastAsia="ja-JP"/>
        </w:rPr>
        <w:t>dB(</w:t>
      </w:r>
      <w:proofErr w:type="gramEnd"/>
      <w:r w:rsidRPr="007A36CC">
        <w:rPr>
          <w:lang w:eastAsia="ja-JP"/>
        </w:rPr>
        <w:t xml:space="preserve">W/(m² · MHz)) </w:t>
      </w:r>
      <w:r w:rsidRPr="007A36CC">
        <w:rPr>
          <w:lang w:eastAsia="ja-JP"/>
        </w:rPr>
        <w:tab/>
        <w:t>for</w:t>
      </w:r>
      <w:r w:rsidRPr="007A36CC">
        <w:rPr>
          <w:lang w:eastAsia="ja-JP"/>
        </w:rPr>
        <w:tab/>
        <w:t>20°</w:t>
      </w:r>
      <w:r w:rsidRPr="007A36CC">
        <w:rPr>
          <w:lang w:eastAsia="ja-JP"/>
        </w:rPr>
        <w:tab/>
        <w:t>≤ θ &lt; 60°</w:t>
      </w:r>
    </w:p>
    <w:p w14:paraId="43E4A7CD" w14:textId="77777777" w:rsidR="0030517F" w:rsidRPr="007A36CC" w:rsidRDefault="0030517F" w:rsidP="0030517F">
      <w:pPr>
        <w:tabs>
          <w:tab w:val="left" w:pos="2977"/>
          <w:tab w:val="left" w:pos="3686"/>
          <w:tab w:val="left" w:pos="5812"/>
          <w:tab w:val="right" w:pos="6999"/>
          <w:tab w:val="left" w:pos="7088"/>
        </w:tabs>
        <w:spacing w:before="80"/>
        <w:ind w:left="1134" w:hanging="1134"/>
        <w:rPr>
          <w:lang w:eastAsia="ja-JP"/>
        </w:rPr>
      </w:pPr>
      <w:r w:rsidRPr="007A36CC">
        <w:rPr>
          <w:lang w:eastAsia="ja-JP"/>
        </w:rPr>
        <w:tab/>
        <w:t>−86</w:t>
      </w:r>
      <w:r w:rsidRPr="007A36CC">
        <w:rPr>
          <w:lang w:eastAsia="ja-JP"/>
        </w:rPr>
        <w:tab/>
      </w:r>
      <w:r w:rsidRPr="007A36CC">
        <w:rPr>
          <w:lang w:eastAsia="ja-JP"/>
        </w:rPr>
        <w:tab/>
      </w:r>
      <w:proofErr w:type="gramStart"/>
      <w:r w:rsidRPr="007A36CC">
        <w:rPr>
          <w:lang w:eastAsia="ja-JP"/>
        </w:rPr>
        <w:t>dB(</w:t>
      </w:r>
      <w:proofErr w:type="gramEnd"/>
      <w:r w:rsidRPr="007A36CC">
        <w:rPr>
          <w:lang w:eastAsia="ja-JP"/>
        </w:rPr>
        <w:t xml:space="preserve">W/(m² · MHz)) </w:t>
      </w:r>
      <w:r w:rsidRPr="007A36CC">
        <w:rPr>
          <w:lang w:eastAsia="ja-JP"/>
        </w:rPr>
        <w:tab/>
        <w:t>for</w:t>
      </w:r>
      <w:r w:rsidRPr="007A36CC">
        <w:rPr>
          <w:lang w:eastAsia="ja-JP"/>
        </w:rPr>
        <w:tab/>
        <w:t>60°</w:t>
      </w:r>
      <w:r w:rsidRPr="007A36CC">
        <w:rPr>
          <w:lang w:eastAsia="ja-JP"/>
        </w:rPr>
        <w:tab/>
        <w:t>≤ θ ≤ 90°</w:t>
      </w:r>
    </w:p>
    <w:p w14:paraId="36063CA3" w14:textId="77777777" w:rsidR="0030517F" w:rsidRPr="007A36CC" w:rsidRDefault="0030517F" w:rsidP="0030517F">
      <w:pPr>
        <w:rPr>
          <w:rFonts w:eastAsia="Calibri"/>
          <w:lang w:eastAsia="ja-JP"/>
        </w:rPr>
      </w:pPr>
      <w:r w:rsidRPr="007A36CC">
        <w:rPr>
          <w:lang w:eastAsia="ja-JP"/>
        </w:rPr>
        <w:t xml:space="preserve">where </w:t>
      </w:r>
      <w:r w:rsidRPr="007A36CC">
        <w:rPr>
          <w:iCs/>
          <w:lang w:eastAsia="ja-JP"/>
        </w:rPr>
        <w:t>θ</w:t>
      </w:r>
      <w:r w:rsidRPr="007A36CC">
        <w:rPr>
          <w:lang w:eastAsia="ja-JP"/>
        </w:rPr>
        <w:t xml:space="preserve"> is the </w:t>
      </w:r>
      <w:r w:rsidRPr="007A36CC">
        <w:t xml:space="preserve">angle of arrival </w:t>
      </w:r>
      <w:r w:rsidRPr="007A36CC">
        <w:rPr>
          <w:lang w:eastAsia="ja-JP"/>
        </w:rPr>
        <w:t xml:space="preserve">of the incident wave </w:t>
      </w:r>
      <w:r w:rsidRPr="007A36CC">
        <w:t>above the horizontal plane</w:t>
      </w:r>
      <w:r w:rsidRPr="007A36CC">
        <w:rPr>
          <w:lang w:eastAsia="ja-JP"/>
        </w:rPr>
        <w:t>, in degrees.</w:t>
      </w:r>
      <w:r w:rsidRPr="007A36CC">
        <w:rPr>
          <w:rFonts w:eastAsia="Calibri"/>
          <w:lang w:eastAsia="ja-JP"/>
        </w:rPr>
        <w:t xml:space="preserve"> </w:t>
      </w:r>
      <w:bookmarkStart w:id="53" w:name="_Hlk24652828"/>
    </w:p>
    <w:p w14:paraId="285118E6" w14:textId="77777777" w:rsidR="0030517F" w:rsidRPr="007A36CC" w:rsidRDefault="0030517F" w:rsidP="0030517F">
      <w:pPr>
        <w:rPr>
          <w:lang w:eastAsia="ja-JP"/>
        </w:rPr>
      </w:pPr>
      <w:r w:rsidRPr="007A36CC">
        <w:t xml:space="preserve">During periods of rain, the equivalent isotropically radiated power (e.i.r.p.) of the beam suffering rain fade may be increased by a level commensurate with the level of rain fade, by up to 20 dB above the e.i.r.p. associated with the above pfd mask at </w:t>
      </w:r>
      <w:r w:rsidRPr="007A36CC">
        <w:rPr>
          <w:lang w:eastAsia="ja-JP"/>
        </w:rPr>
        <w:t>the surface of the Earth</w:t>
      </w:r>
      <w:bookmarkEnd w:id="53"/>
      <w:r w:rsidRPr="007A36CC">
        <w:rPr>
          <w:lang w:eastAsia="ja-JP"/>
        </w:rPr>
        <w:t>;</w:t>
      </w:r>
    </w:p>
    <w:p w14:paraId="4A3507AC" w14:textId="77777777" w:rsidR="0030517F" w:rsidRPr="007A36CC" w:rsidRDefault="0030517F" w:rsidP="0030517F">
      <w:pPr>
        <w:rPr>
          <w:rFonts w:eastAsia="Calibri"/>
        </w:rPr>
      </w:pPr>
      <w:r w:rsidRPr="007A36CC">
        <w:t>2</w:t>
      </w:r>
      <w:r w:rsidRPr="007A36CC">
        <w:tab/>
        <w:t>that, for the purpose of protecting the Earth exploration-satellite service (EESS) (passive) in the frequency bands 21.2-21.4 GHz and 22.21-22.5 GHz, the e.i.r.p. density in the frequency bands 21.2-21.4 GHz and 22.21-22.5 GHz per HAPS operating in the frequency band 21.4-22 GHz shall not exceed:</w:t>
      </w:r>
    </w:p>
    <w:p w14:paraId="6F741C56" w14:textId="77777777" w:rsidR="0030517F" w:rsidRPr="007A36CC" w:rsidRDefault="0030517F" w:rsidP="0030517F">
      <w:pPr>
        <w:tabs>
          <w:tab w:val="left" w:pos="2977"/>
          <w:tab w:val="left" w:pos="3686"/>
          <w:tab w:val="left" w:pos="5812"/>
          <w:tab w:val="right" w:pos="6999"/>
          <w:tab w:val="left" w:pos="7088"/>
        </w:tabs>
        <w:spacing w:before="80"/>
        <w:ind w:left="1134" w:hanging="1134"/>
        <w:rPr>
          <w:lang w:eastAsia="ja-JP"/>
        </w:rPr>
      </w:pPr>
      <w:r w:rsidRPr="007A36CC">
        <w:rPr>
          <w:lang w:eastAsia="ja-JP"/>
        </w:rPr>
        <w:tab/>
        <w:t>−0.76 θ − 9.5</w:t>
      </w:r>
      <w:r w:rsidRPr="007A36CC">
        <w:rPr>
          <w:lang w:eastAsia="ja-JP"/>
        </w:rPr>
        <w:tab/>
      </w:r>
      <w:r w:rsidRPr="007A36CC">
        <w:rPr>
          <w:lang w:eastAsia="ja-JP"/>
        </w:rPr>
        <w:tab/>
      </w:r>
      <w:proofErr w:type="gramStart"/>
      <w:r w:rsidRPr="007A36CC">
        <w:rPr>
          <w:lang w:eastAsia="ja-JP"/>
        </w:rPr>
        <w:t>dB(</w:t>
      </w:r>
      <w:proofErr w:type="gramEnd"/>
      <w:r w:rsidRPr="007A36CC">
        <w:rPr>
          <w:lang w:eastAsia="ja-JP"/>
        </w:rPr>
        <w:t>W/100 MHz)</w:t>
      </w:r>
      <w:r w:rsidRPr="007A36CC">
        <w:rPr>
          <w:lang w:eastAsia="ja-JP"/>
        </w:rPr>
        <w:tab/>
        <w:t>for</w:t>
      </w:r>
      <w:r w:rsidRPr="007A36CC">
        <w:rPr>
          <w:lang w:eastAsia="ja-JP"/>
        </w:rPr>
        <w:tab/>
        <w:t>−4.53°</w:t>
      </w:r>
      <w:r w:rsidRPr="007A36CC">
        <w:rPr>
          <w:lang w:eastAsia="ja-JP"/>
        </w:rPr>
        <w:tab/>
        <w:t>≤ θ &lt; 35.5°</w:t>
      </w:r>
    </w:p>
    <w:p w14:paraId="546FFAB0" w14:textId="77777777" w:rsidR="0030517F" w:rsidRPr="007A36CC" w:rsidRDefault="0030517F" w:rsidP="0030517F">
      <w:pPr>
        <w:tabs>
          <w:tab w:val="left" w:pos="2977"/>
          <w:tab w:val="left" w:pos="3686"/>
          <w:tab w:val="left" w:pos="5812"/>
          <w:tab w:val="right" w:pos="6999"/>
          <w:tab w:val="left" w:pos="7088"/>
        </w:tabs>
        <w:spacing w:before="80"/>
        <w:ind w:left="1134" w:hanging="1134"/>
        <w:rPr>
          <w:lang w:eastAsia="ja-JP"/>
        </w:rPr>
      </w:pPr>
      <w:r w:rsidRPr="007A36CC">
        <w:rPr>
          <w:lang w:eastAsia="ja-JP"/>
        </w:rPr>
        <w:tab/>
        <w:t>−36.5</w:t>
      </w:r>
      <w:r w:rsidRPr="007A36CC">
        <w:rPr>
          <w:lang w:eastAsia="ja-JP"/>
        </w:rPr>
        <w:tab/>
      </w:r>
      <w:r w:rsidRPr="007A36CC">
        <w:rPr>
          <w:lang w:eastAsia="ja-JP"/>
        </w:rPr>
        <w:tab/>
      </w:r>
      <w:r w:rsidRPr="007A36CC">
        <w:rPr>
          <w:lang w:eastAsia="ja-JP"/>
        </w:rPr>
        <w:tab/>
      </w:r>
      <w:proofErr w:type="gramStart"/>
      <w:r w:rsidRPr="007A36CC">
        <w:rPr>
          <w:lang w:eastAsia="ja-JP"/>
        </w:rPr>
        <w:t>dB(</w:t>
      </w:r>
      <w:proofErr w:type="gramEnd"/>
      <w:r w:rsidRPr="007A36CC">
        <w:rPr>
          <w:lang w:eastAsia="ja-JP"/>
        </w:rPr>
        <w:t>W/100</w:t>
      </w:r>
      <w:r w:rsidRPr="007A36CC">
        <w:rPr>
          <w:rFonts w:eastAsia="SimSun"/>
        </w:rPr>
        <w:t xml:space="preserve"> </w:t>
      </w:r>
      <w:r w:rsidRPr="007A36CC">
        <w:rPr>
          <w:lang w:eastAsia="ja-JP"/>
        </w:rPr>
        <w:t>MHz)</w:t>
      </w:r>
      <w:r w:rsidRPr="007A36CC">
        <w:rPr>
          <w:lang w:eastAsia="ja-JP"/>
        </w:rPr>
        <w:tab/>
        <w:t>for</w:t>
      </w:r>
      <w:r w:rsidRPr="007A36CC">
        <w:rPr>
          <w:lang w:eastAsia="ja-JP"/>
        </w:rPr>
        <w:tab/>
        <w:t>35.5°</w:t>
      </w:r>
      <w:r w:rsidRPr="007A36CC">
        <w:rPr>
          <w:lang w:eastAsia="ja-JP"/>
        </w:rPr>
        <w:tab/>
        <w:t>≤ θ ≤ 90°</w:t>
      </w:r>
    </w:p>
    <w:p w14:paraId="66F11E0F" w14:textId="77777777" w:rsidR="0030517F" w:rsidRPr="007A36CC" w:rsidRDefault="0030517F" w:rsidP="0030517F">
      <w:pPr>
        <w:rPr>
          <w:lang w:eastAsia="ja-JP"/>
        </w:rPr>
      </w:pPr>
      <w:r w:rsidRPr="007A36CC">
        <w:rPr>
          <w:lang w:eastAsia="ja-JP"/>
        </w:rPr>
        <w:t xml:space="preserve">where </w:t>
      </w:r>
      <w:r w:rsidRPr="007A36CC">
        <w:rPr>
          <w:lang w:eastAsia="ja-JP"/>
        </w:rPr>
        <w:sym w:font="Symbol" w:char="F071"/>
      </w:r>
      <w:r w:rsidRPr="007A36CC">
        <w:rPr>
          <w:lang w:eastAsia="ja-JP"/>
        </w:rPr>
        <w:t xml:space="preserve"> </w:t>
      </w:r>
      <w:r w:rsidRPr="007A36CC">
        <w:t>is the elevation angle in degrees at the platform height;</w:t>
      </w:r>
    </w:p>
    <w:p w14:paraId="4B1B0369" w14:textId="77777777" w:rsidR="0030517F" w:rsidRPr="007A36CC" w:rsidRDefault="0030517F" w:rsidP="0030517F">
      <w:r w:rsidRPr="007A36CC">
        <w:rPr>
          <w:lang w:eastAsia="ja-JP"/>
        </w:rPr>
        <w:t>3</w:t>
      </w:r>
      <w:r w:rsidRPr="007A36CC">
        <w:rPr>
          <w:lang w:eastAsia="ja-JP"/>
        </w:rPr>
        <w:tab/>
      </w:r>
      <w:r w:rsidRPr="007A36CC">
        <w:t xml:space="preserve">that, in order to ensure the protection of the radio astronomy service (RAS), the </w:t>
      </w:r>
      <w:r w:rsidRPr="007A36CC">
        <w:rPr>
          <w:lang w:eastAsia="ja-JP"/>
        </w:rPr>
        <w:t>pfd level</w:t>
      </w:r>
      <w:r w:rsidRPr="007A36CC">
        <w:t xml:space="preserve"> produced by unwanted emissions from HAPS downlink transmissions in the frequency band 21.4</w:t>
      </w:r>
      <w:r w:rsidRPr="007A36CC">
        <w:noBreakHyphen/>
        <w:t>22 GHz shall not exceed −176 dB(W/(m</w:t>
      </w:r>
      <w:r w:rsidRPr="007A36CC">
        <w:rPr>
          <w:vertAlign w:val="superscript"/>
          <w:lang w:eastAsia="ja-JP"/>
        </w:rPr>
        <w:t>2</w:t>
      </w:r>
      <w:r w:rsidRPr="007A36CC">
        <w:rPr>
          <w:lang w:eastAsia="ja-JP"/>
        </w:rPr>
        <w:t> </w:t>
      </w:r>
      <w:r w:rsidRPr="007A36CC">
        <w:rPr>
          <w:rFonts w:eastAsia="SimSun"/>
        </w:rPr>
        <w:t>·</w:t>
      </w:r>
      <w:r w:rsidRPr="007A36CC">
        <w:rPr>
          <w:lang w:eastAsia="ja-JP"/>
        </w:rPr>
        <w:t> </w:t>
      </w:r>
      <w:r w:rsidRPr="007A36CC">
        <w:t>290 MHz)) for continuum observations</w:t>
      </w:r>
      <w:r w:rsidRPr="007A36CC">
        <w:rPr>
          <w:rFonts w:eastAsia="Calibri"/>
        </w:rPr>
        <w:t xml:space="preserve"> and </w:t>
      </w:r>
      <w:r w:rsidRPr="007A36CC">
        <w:t>−192 dB(W/(</w:t>
      </w:r>
      <w:r w:rsidRPr="007A36CC">
        <w:rPr>
          <w:lang w:eastAsia="ja-JP"/>
        </w:rPr>
        <w:t>m</w:t>
      </w:r>
      <w:r w:rsidRPr="007A36CC">
        <w:rPr>
          <w:vertAlign w:val="superscript"/>
          <w:lang w:eastAsia="ja-JP"/>
        </w:rPr>
        <w:t>2</w:t>
      </w:r>
      <w:r w:rsidRPr="007A36CC">
        <w:rPr>
          <w:lang w:eastAsia="ja-JP"/>
        </w:rPr>
        <w:t> </w:t>
      </w:r>
      <w:r w:rsidRPr="007A36CC">
        <w:rPr>
          <w:rFonts w:eastAsia="SimSun"/>
        </w:rPr>
        <w:t>·</w:t>
      </w:r>
      <w:r w:rsidRPr="007A36CC">
        <w:rPr>
          <w:lang w:eastAsia="ja-JP"/>
        </w:rPr>
        <w:t> </w:t>
      </w:r>
      <w:r w:rsidRPr="007A36CC">
        <w:t xml:space="preserve">250 kHz)) </w:t>
      </w:r>
      <w:r w:rsidRPr="007A36CC">
        <w:rPr>
          <w:rFonts w:eastAsia="Calibri"/>
        </w:rPr>
        <w:t>for spectral line observations</w:t>
      </w:r>
      <w:r w:rsidRPr="007A36CC">
        <w:t xml:space="preserve"> in the frequency band 22.21-22.5 GHz at an RAS station location at a height of 50 m; t</w:t>
      </w:r>
      <w:r w:rsidRPr="007A36CC">
        <w:rPr>
          <w:lang w:eastAsia="ja-JP"/>
        </w:rPr>
        <w:t>his limit relates to the pfd which would be obtained using a time percentage of 2% in the relevant propagation model</w:t>
      </w:r>
      <w:r w:rsidRPr="007A36CC">
        <w:t>.</w:t>
      </w:r>
    </w:p>
    <w:p w14:paraId="665EA471" w14:textId="77777777" w:rsidR="0030517F" w:rsidRPr="007A36CC" w:rsidRDefault="0030517F" w:rsidP="0030517F">
      <w:r w:rsidRPr="007A36CC">
        <w:rPr>
          <w:rFonts w:eastAsia="Times,Arial"/>
        </w:rPr>
        <w:t>To verify compliance, the following formula shall be used:</w:t>
      </w:r>
    </w:p>
    <w:p w14:paraId="57D75FF6" w14:textId="77777777" w:rsidR="0030517F" w:rsidRPr="007A36CC" w:rsidRDefault="0030517F" w:rsidP="0030517F">
      <w:pPr>
        <w:tabs>
          <w:tab w:val="center" w:pos="4820"/>
          <w:tab w:val="right" w:pos="9639"/>
        </w:tabs>
      </w:pPr>
      <w:r w:rsidRPr="007A36CC">
        <w:lastRenderedPageBreak/>
        <w:tab/>
      </w:r>
      <w:r w:rsidRPr="007A36CC">
        <w:rPr>
          <w:position w:val="-22"/>
        </w:rPr>
        <w:object w:dxaOrig="7200" w:dyaOrig="570" w14:anchorId="5B4CFC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18" o:spid="_x0000_i1025" type="#_x0000_t75" style="width:5in;height:30pt" o:ole="">
            <v:imagedata r:id="rId14" o:title=""/>
          </v:shape>
          <o:OLEObject Type="Embed" ProgID="Equation.DSMT4" ShapeID="shape18" DrawAspect="Content" ObjectID="_1754305059" r:id="rId15"/>
        </w:object>
      </w:r>
    </w:p>
    <w:p w14:paraId="7C894332" w14:textId="77777777" w:rsidR="0030517F" w:rsidRPr="007A36CC" w:rsidRDefault="0030517F" w:rsidP="0030517F">
      <w:pPr>
        <w:rPr>
          <w:rFonts w:eastAsiaTheme="majorEastAsia"/>
        </w:rPr>
      </w:pPr>
      <w:r w:rsidRPr="007A36CC">
        <w:rPr>
          <w:rFonts w:eastAsiaTheme="majorEastAsia"/>
        </w:rPr>
        <w:t>where:</w:t>
      </w:r>
    </w:p>
    <w:p w14:paraId="38E3C568" w14:textId="77777777" w:rsidR="0030517F" w:rsidRPr="007A36CC" w:rsidRDefault="0030517F" w:rsidP="0030517F">
      <w:pPr>
        <w:tabs>
          <w:tab w:val="right" w:pos="1871"/>
          <w:tab w:val="left" w:pos="2041"/>
        </w:tabs>
        <w:spacing w:before="80"/>
        <w:ind w:left="2041" w:hanging="2041"/>
      </w:pPr>
      <w:r w:rsidRPr="007A36CC">
        <w:rPr>
          <w:i/>
        </w:rPr>
        <w:tab/>
      </w:r>
      <w:r w:rsidRPr="007A36CC">
        <w:rPr>
          <w:i/>
          <w:iCs/>
        </w:rPr>
        <w:t>e.i.r.</w:t>
      </w:r>
      <w:proofErr w:type="gramStart"/>
      <w:r w:rsidRPr="007A36CC">
        <w:rPr>
          <w:i/>
          <w:iCs/>
        </w:rPr>
        <w:t>p.</w:t>
      </w:r>
      <w:r w:rsidRPr="007A36CC">
        <w:rPr>
          <w:i/>
          <w:iCs/>
          <w:vertAlign w:val="subscript"/>
        </w:rPr>
        <w:t>nominal</w:t>
      </w:r>
      <w:proofErr w:type="gramEnd"/>
      <w:r w:rsidRPr="007A36CC">
        <w:rPr>
          <w:i/>
          <w:iCs/>
          <w:vertAlign w:val="subscript"/>
        </w:rPr>
        <w:t xml:space="preserve"> clear sky</w:t>
      </w:r>
      <w:r w:rsidRPr="007A36CC">
        <w:t>:</w:t>
      </w:r>
      <w:r w:rsidRPr="007A36CC">
        <w:tab/>
        <w:t xml:space="preserve">nominal unwanted emission e.i.r.p. density towards the RAS station at which the HAPS operates under clear-sky conditions in </w:t>
      </w:r>
      <w:r w:rsidRPr="007A36CC">
        <w:rPr>
          <w:lang w:eastAsia="ja-JP"/>
        </w:rPr>
        <w:t xml:space="preserve">dB(W/290 MHz) for </w:t>
      </w:r>
      <w:r w:rsidRPr="007A36CC">
        <w:t>continuum observations and in dB(W/250 kHz) for spectral line observations in the frequency band 22.21-22.5 GHz</w:t>
      </w:r>
    </w:p>
    <w:p w14:paraId="15190485" w14:textId="77777777" w:rsidR="0030517F" w:rsidRPr="007A36CC" w:rsidRDefault="0030517F" w:rsidP="0030517F">
      <w:pPr>
        <w:tabs>
          <w:tab w:val="right" w:pos="1871"/>
          <w:tab w:val="left" w:pos="2041"/>
        </w:tabs>
        <w:spacing w:before="80"/>
        <w:ind w:left="2041" w:hanging="2041"/>
        <w:rPr>
          <w:rFonts w:eastAsia="SimSun"/>
        </w:rPr>
      </w:pPr>
      <w:r w:rsidRPr="007A36CC">
        <w:rPr>
          <w:rFonts w:eastAsia="SimSun"/>
          <w:iCs/>
        </w:rPr>
        <w:tab/>
      </w:r>
      <w:r w:rsidRPr="007A36CC">
        <w:rPr>
          <w:rFonts w:eastAsia="SimSun"/>
          <w:i/>
        </w:rPr>
        <w:t>Az</w:t>
      </w:r>
      <w:r w:rsidRPr="007A36CC">
        <w:rPr>
          <w:rFonts w:eastAsia="SimSun"/>
          <w:iCs/>
        </w:rPr>
        <w:t>:</w:t>
      </w:r>
      <w:r w:rsidRPr="007A36CC">
        <w:rPr>
          <w:rFonts w:eastAsia="SimSun"/>
          <w:iCs/>
        </w:rPr>
        <w:tab/>
      </w:r>
      <w:r w:rsidRPr="007A36CC">
        <w:rPr>
          <w:rFonts w:eastAsia="SimSun"/>
        </w:rPr>
        <w:t>azimuth in degrees from the HAPS towards the RAS station</w:t>
      </w:r>
    </w:p>
    <w:p w14:paraId="7BCF1EB5" w14:textId="77777777" w:rsidR="0030517F" w:rsidRPr="007A36CC" w:rsidRDefault="0030517F" w:rsidP="0030517F">
      <w:pPr>
        <w:tabs>
          <w:tab w:val="right" w:pos="1871"/>
          <w:tab w:val="left" w:pos="2041"/>
        </w:tabs>
        <w:spacing w:before="80"/>
        <w:ind w:left="2041" w:hanging="2041"/>
        <w:rPr>
          <w:rFonts w:eastAsia="SimSun"/>
        </w:rPr>
      </w:pPr>
      <w:r w:rsidRPr="007A36CC">
        <w:rPr>
          <w:rFonts w:eastAsia="SimSun"/>
          <w:iCs/>
        </w:rPr>
        <w:tab/>
        <w:t>θ:</w:t>
      </w:r>
      <w:r w:rsidRPr="007A36CC">
        <w:rPr>
          <w:rFonts w:eastAsia="SimSun"/>
          <w:iCs/>
        </w:rPr>
        <w:tab/>
      </w:r>
      <w:r w:rsidRPr="007A36CC">
        <w:rPr>
          <w:rFonts w:eastAsia="SimSun"/>
        </w:rPr>
        <w:t>elevation angle in degrees at the HAPS towards the RAS station</w:t>
      </w:r>
    </w:p>
    <w:p w14:paraId="53D9EF07" w14:textId="77777777" w:rsidR="0030517F" w:rsidRPr="007A36CC" w:rsidRDefault="0030517F" w:rsidP="0030517F">
      <w:pPr>
        <w:tabs>
          <w:tab w:val="right" w:pos="1871"/>
          <w:tab w:val="left" w:pos="2041"/>
        </w:tabs>
        <w:spacing w:before="80"/>
        <w:ind w:left="2041" w:hanging="2041"/>
      </w:pPr>
      <w:r w:rsidRPr="007A36CC">
        <w:rPr>
          <w:rFonts w:eastAsia="SimSun"/>
          <w:iCs/>
        </w:rPr>
        <w:tab/>
      </w:r>
      <w:r w:rsidRPr="007A36CC">
        <w:rPr>
          <w:rFonts w:eastAsia="SimSun"/>
          <w:i/>
        </w:rPr>
        <w:t>Att</w:t>
      </w:r>
      <w:r w:rsidRPr="007A36CC">
        <w:rPr>
          <w:rFonts w:eastAsia="SimSun"/>
          <w:iCs/>
          <w:vertAlign w:val="subscript"/>
        </w:rPr>
        <w:t>618</w:t>
      </w:r>
      <w:r w:rsidRPr="007A36CC">
        <w:rPr>
          <w:rFonts w:eastAsia="SimSun"/>
          <w:i/>
          <w:vertAlign w:val="subscript"/>
        </w:rPr>
        <w:t>p=</w:t>
      </w:r>
      <w:r w:rsidRPr="007A36CC">
        <w:rPr>
          <w:rFonts w:eastAsia="SimSun"/>
          <w:iCs/>
          <w:vertAlign w:val="subscript"/>
        </w:rPr>
        <w:t>2%</w:t>
      </w:r>
      <w:r w:rsidRPr="007A36CC">
        <w:rPr>
          <w:rFonts w:eastAsia="SimSun"/>
          <w:iCs/>
        </w:rPr>
        <w:t>:</w:t>
      </w:r>
      <w:r w:rsidRPr="007A36CC">
        <w:rPr>
          <w:rFonts w:eastAsia="SimSun"/>
          <w:iCs/>
        </w:rPr>
        <w:tab/>
      </w:r>
      <w:r w:rsidRPr="007A36CC">
        <w:rPr>
          <w:rFonts w:eastAsia="SimSun"/>
        </w:rPr>
        <w:t xml:space="preserve">attenuation in dB </w:t>
      </w:r>
      <w:r w:rsidRPr="007A36CC">
        <w:t>from</w:t>
      </w:r>
      <w:ins w:id="54" w:author="Author">
        <w:r w:rsidRPr="007A36CC">
          <w:t xml:space="preserve"> the most recent version of</w:t>
        </w:r>
      </w:ins>
      <w:r w:rsidRPr="007A36CC">
        <w:t xml:space="preserve"> Recommendation ITU-R P.618 corresponding to</w:t>
      </w:r>
      <w:r w:rsidRPr="007A36CC">
        <w:rPr>
          <w:i/>
          <w:iCs/>
        </w:rPr>
        <w:t xml:space="preserve"> p</w:t>
      </w:r>
      <w:r w:rsidRPr="007A36CC">
        <w:rPr>
          <w:lang w:eastAsia="ja-JP"/>
        </w:rPr>
        <w:t> </w:t>
      </w:r>
      <w:r w:rsidRPr="007A36CC">
        <w:t>=</w:t>
      </w:r>
      <w:r w:rsidRPr="007A36CC">
        <w:rPr>
          <w:lang w:eastAsia="ja-JP"/>
        </w:rPr>
        <w:t> </w:t>
      </w:r>
      <w:r w:rsidRPr="007A36CC">
        <w:t>2% of the time at the radio astronomy location</w:t>
      </w:r>
    </w:p>
    <w:p w14:paraId="6AB3C152" w14:textId="77777777" w:rsidR="0030517F" w:rsidRPr="007A36CC" w:rsidRDefault="0030517F" w:rsidP="0030517F">
      <w:pPr>
        <w:tabs>
          <w:tab w:val="right" w:pos="1871"/>
          <w:tab w:val="left" w:pos="2041"/>
        </w:tabs>
        <w:spacing w:before="80"/>
        <w:ind w:left="2041" w:hanging="2041"/>
        <w:rPr>
          <w:i/>
          <w:iCs/>
        </w:rPr>
      </w:pPr>
      <w:r w:rsidRPr="007A36CC">
        <w:rPr>
          <w:rFonts w:eastAsia="SimSun"/>
          <w:iCs/>
        </w:rPr>
        <w:tab/>
      </w:r>
      <w:r w:rsidRPr="007A36CC">
        <w:rPr>
          <w:i/>
        </w:rPr>
        <w:t>d</w:t>
      </w:r>
      <w:r w:rsidRPr="007A36CC">
        <w:rPr>
          <w:rFonts w:eastAsia="SimSun"/>
          <w:iCs/>
        </w:rPr>
        <w:t>:</w:t>
      </w:r>
      <w:r w:rsidRPr="007A36CC">
        <w:rPr>
          <w:rFonts w:eastAsia="SimSun"/>
          <w:iCs/>
        </w:rPr>
        <w:tab/>
      </w:r>
      <w:r w:rsidRPr="007A36CC">
        <w:t>separation distance in metres between the HAPS and the RAS station</w:t>
      </w:r>
    </w:p>
    <w:p w14:paraId="0D0C6891" w14:textId="77777777" w:rsidR="0030517F" w:rsidRPr="007A36CC" w:rsidRDefault="0030517F" w:rsidP="0030517F">
      <w:pPr>
        <w:tabs>
          <w:tab w:val="right" w:pos="1871"/>
          <w:tab w:val="left" w:pos="2041"/>
        </w:tabs>
        <w:spacing w:before="80"/>
        <w:ind w:left="2041" w:hanging="2041"/>
        <w:rPr>
          <w:rFonts w:eastAsia="Calibri"/>
          <w:lang w:eastAsia="ja-JP"/>
        </w:rPr>
      </w:pPr>
      <w:r w:rsidRPr="007A36CC">
        <w:rPr>
          <w:i/>
          <w:iCs/>
        </w:rPr>
        <w:tab/>
      </w:r>
      <w:r w:rsidRPr="007A36CC">
        <w:rPr>
          <w:i/>
        </w:rPr>
        <w:t>GasAtt</w:t>
      </w:r>
      <w:r w:rsidRPr="007A36CC">
        <w:rPr>
          <w:iCs/>
        </w:rPr>
        <w:t>(θ)</w:t>
      </w:r>
      <w:r w:rsidRPr="007A36CC">
        <w:rPr>
          <w:rFonts w:eastAsia="SimSun"/>
          <w:iCs/>
        </w:rPr>
        <w:t>:</w:t>
      </w:r>
      <w:r w:rsidRPr="007A36CC">
        <w:rPr>
          <w:rFonts w:eastAsia="SimSun"/>
          <w:iCs/>
        </w:rPr>
        <w:tab/>
      </w:r>
      <w:r w:rsidRPr="007A36CC">
        <w:t xml:space="preserve">gaseous attenuation for an elevation angle of </w:t>
      </w:r>
      <w:r w:rsidRPr="007A36CC">
        <w:rPr>
          <w:iCs/>
        </w:rPr>
        <w:t>θ</w:t>
      </w:r>
      <w:r w:rsidRPr="007A36CC">
        <w:t xml:space="preserve"> (see </w:t>
      </w:r>
      <w:ins w:id="55" w:author="Author">
        <w:r w:rsidRPr="007A36CC">
          <w:t xml:space="preserve">the most recent version of </w:t>
        </w:r>
      </w:ins>
      <w:r w:rsidRPr="007A36CC">
        <w:t>Recommendation ITU</w:t>
      </w:r>
      <w:r w:rsidRPr="007A36CC">
        <w:rPr>
          <w:lang w:eastAsia="zh-CN"/>
        </w:rPr>
        <w:noBreakHyphen/>
      </w:r>
      <w:r w:rsidRPr="007A36CC">
        <w:t>R</w:t>
      </w:r>
      <w:r w:rsidRPr="007A36CC">
        <w:rPr>
          <w:lang w:eastAsia="ja-JP"/>
        </w:rPr>
        <w:t> </w:t>
      </w:r>
      <w:r w:rsidRPr="007A36CC">
        <w:t>SF.1395);</w:t>
      </w:r>
    </w:p>
    <w:p w14:paraId="30144D3B" w14:textId="77777777" w:rsidR="0030517F" w:rsidRPr="007A36CC" w:rsidRDefault="0030517F" w:rsidP="0030517F">
      <w:r w:rsidRPr="007A36CC">
        <w:t>…</w:t>
      </w:r>
    </w:p>
    <w:p w14:paraId="15E3A003" w14:textId="77777777" w:rsidR="0030517F" w:rsidRDefault="0030517F" w:rsidP="0030517F"/>
    <w:p w14:paraId="587E42D1" w14:textId="121881EF" w:rsidR="0030517F" w:rsidRDefault="0030517F" w:rsidP="0030517F">
      <w:pPr>
        <w:pStyle w:val="Proposal"/>
      </w:pPr>
      <w:bookmarkStart w:id="56" w:name="_Toc39649397"/>
      <w:r>
        <w:t>MOD</w:t>
      </w:r>
      <w:r>
        <w:tab/>
        <w:t>ACP/</w:t>
      </w:r>
      <w:r w:rsidR="00DE0DFA">
        <w:t>xxA</w:t>
      </w:r>
      <w:r w:rsidR="00DE0DFA">
        <w:rPr>
          <w:lang w:eastAsia="ja-JP"/>
        </w:rPr>
        <w:t>20</w:t>
      </w:r>
      <w:r>
        <w:t>/</w:t>
      </w:r>
      <w:r w:rsidR="007118D4">
        <w:t>8</w:t>
      </w:r>
    </w:p>
    <w:p w14:paraId="7ED640CF" w14:textId="77777777" w:rsidR="0030517F" w:rsidRPr="007A36CC" w:rsidRDefault="0030517F" w:rsidP="0030517F">
      <w:pPr>
        <w:keepNext/>
        <w:keepLines/>
        <w:spacing w:before="240"/>
        <w:jc w:val="center"/>
        <w:rPr>
          <w:rFonts w:eastAsiaTheme="minorEastAsia"/>
          <w:caps/>
          <w:sz w:val="28"/>
        </w:rPr>
      </w:pPr>
      <w:r w:rsidRPr="007A36CC">
        <w:rPr>
          <w:rFonts w:eastAsiaTheme="minorEastAsia"/>
          <w:caps/>
          <w:sz w:val="28"/>
        </w:rPr>
        <w:t>RESOLUTION 166 (</w:t>
      </w:r>
      <w:ins w:id="57" w:author="Author">
        <w:r w:rsidRPr="007A36CC">
          <w:rPr>
            <w:rFonts w:eastAsiaTheme="minorEastAsia"/>
            <w:caps/>
            <w:sz w:val="28"/>
          </w:rPr>
          <w:t>rev.</w:t>
        </w:r>
      </w:ins>
      <w:r w:rsidRPr="007A36CC">
        <w:rPr>
          <w:rFonts w:eastAsiaTheme="minorEastAsia"/>
          <w:caps/>
          <w:sz w:val="28"/>
        </w:rPr>
        <w:t>WRC</w:t>
      </w:r>
      <w:r w:rsidRPr="007A36CC">
        <w:rPr>
          <w:rFonts w:eastAsiaTheme="minorEastAsia"/>
          <w:caps/>
          <w:sz w:val="28"/>
        </w:rPr>
        <w:noBreakHyphen/>
      </w:r>
      <w:ins w:id="58" w:author="Author">
        <w:r w:rsidRPr="007A36CC">
          <w:rPr>
            <w:rFonts w:eastAsiaTheme="minorEastAsia"/>
            <w:caps/>
            <w:sz w:val="28"/>
          </w:rPr>
          <w:t>23</w:t>
        </w:r>
      </w:ins>
      <w:del w:id="59" w:author="Author">
        <w:r w:rsidRPr="007A36CC" w:rsidDel="00FD2848">
          <w:rPr>
            <w:rFonts w:eastAsiaTheme="minorEastAsia"/>
            <w:caps/>
            <w:sz w:val="28"/>
          </w:rPr>
          <w:delText>19</w:delText>
        </w:r>
      </w:del>
      <w:r w:rsidRPr="007A36CC">
        <w:rPr>
          <w:rFonts w:eastAsiaTheme="minorEastAsia"/>
          <w:caps/>
          <w:sz w:val="28"/>
        </w:rPr>
        <w:t>)</w:t>
      </w:r>
      <w:bookmarkEnd w:id="56"/>
    </w:p>
    <w:p w14:paraId="7C81532F" w14:textId="77777777" w:rsidR="0030517F" w:rsidRPr="007A36CC" w:rsidRDefault="0030517F" w:rsidP="0030517F">
      <w:pPr>
        <w:keepNext/>
        <w:keepLines/>
        <w:spacing w:before="240"/>
        <w:jc w:val="center"/>
        <w:rPr>
          <w:rFonts w:ascii="Times New Roman Bold" w:eastAsiaTheme="minorEastAsia" w:hAnsi="Times New Roman Bold" w:cs="Times New Roman Bold"/>
          <w:b/>
          <w:bCs/>
          <w:sz w:val="28"/>
        </w:rPr>
      </w:pPr>
      <w:bookmarkStart w:id="60" w:name="_Toc35789282"/>
      <w:bookmarkStart w:id="61" w:name="_Toc35856979"/>
      <w:bookmarkStart w:id="62" w:name="_Toc35877613"/>
      <w:bookmarkStart w:id="63" w:name="_Toc35963556"/>
      <w:bookmarkStart w:id="64" w:name="_Toc39649398"/>
      <w:r w:rsidRPr="007A36CC">
        <w:rPr>
          <w:rFonts w:ascii="Times New Roman Bold" w:eastAsiaTheme="minorEastAsia" w:hAnsi="Times New Roman Bold" w:cs="Times New Roman Bold"/>
          <w:b/>
          <w:bCs/>
          <w:sz w:val="28"/>
        </w:rPr>
        <w:t>U</w:t>
      </w:r>
      <w:r w:rsidRPr="007A36CC">
        <w:rPr>
          <w:rFonts w:ascii="Times New Roman Bold" w:hAnsi="Times New Roman Bold"/>
          <w:b/>
          <w:sz w:val="28"/>
        </w:rPr>
        <w:t xml:space="preserve">se of the frequency band 24.25-27.5 GHz by high-altitude platform stations </w:t>
      </w:r>
      <w:r w:rsidRPr="007A36CC">
        <w:rPr>
          <w:rFonts w:ascii="Times New Roman Bold" w:hAnsi="Times New Roman Bold"/>
          <w:b/>
          <w:sz w:val="28"/>
        </w:rPr>
        <w:br/>
        <w:t xml:space="preserve">in the fixed service in </w:t>
      </w:r>
      <w:proofErr w:type="gramStart"/>
      <w:r w:rsidRPr="007A36CC">
        <w:rPr>
          <w:rFonts w:ascii="Times New Roman Bold" w:hAnsi="Times New Roman Bold"/>
          <w:b/>
          <w:sz w:val="28"/>
        </w:rPr>
        <w:t>Region</w:t>
      </w:r>
      <w:proofErr w:type="gramEnd"/>
      <w:r w:rsidRPr="007A36CC">
        <w:rPr>
          <w:rFonts w:ascii="Times New Roman Bold" w:hAnsi="Times New Roman Bold"/>
          <w:b/>
          <w:sz w:val="28"/>
        </w:rPr>
        <w:t> 2</w:t>
      </w:r>
      <w:bookmarkEnd w:id="60"/>
      <w:bookmarkEnd w:id="61"/>
      <w:bookmarkEnd w:id="62"/>
      <w:bookmarkEnd w:id="63"/>
      <w:bookmarkEnd w:id="64"/>
    </w:p>
    <w:p w14:paraId="08613A5F" w14:textId="77777777" w:rsidR="0030517F" w:rsidRPr="007A36CC" w:rsidRDefault="0030517F" w:rsidP="0030517F">
      <w:pPr>
        <w:spacing w:before="280"/>
      </w:pPr>
      <w:r w:rsidRPr="007A36CC">
        <w:t>The World Radiocommunication Conference (</w:t>
      </w:r>
      <w:ins w:id="65" w:author="Author">
        <w:r w:rsidRPr="007A36CC">
          <w:t>Dubai, 2023</w:t>
        </w:r>
      </w:ins>
      <w:del w:id="66" w:author="Author">
        <w:r w:rsidRPr="007A36CC" w:rsidDel="00FD2848">
          <w:delText>Sharm el-Sheikh, 2019</w:delText>
        </w:r>
      </w:del>
      <w:r w:rsidRPr="007A36CC">
        <w:t>),</w:t>
      </w:r>
    </w:p>
    <w:p w14:paraId="15091193" w14:textId="77777777" w:rsidR="0030517F" w:rsidRPr="007A36CC" w:rsidRDefault="0030517F" w:rsidP="0030517F">
      <w:r w:rsidRPr="007A36CC">
        <w:rPr>
          <w:i/>
        </w:rPr>
        <w:t>...</w:t>
      </w:r>
    </w:p>
    <w:p w14:paraId="17F3FDAF" w14:textId="77777777" w:rsidR="0030517F" w:rsidRPr="007A36CC" w:rsidRDefault="0030517F" w:rsidP="0030517F">
      <w:pPr>
        <w:keepNext/>
        <w:keepLines/>
        <w:spacing w:before="160"/>
        <w:ind w:left="1134"/>
        <w:rPr>
          <w:i/>
        </w:rPr>
      </w:pPr>
      <w:r w:rsidRPr="007A36CC">
        <w:rPr>
          <w:i/>
        </w:rPr>
        <w:t>resolves</w:t>
      </w:r>
    </w:p>
    <w:p w14:paraId="0657EEC8" w14:textId="77777777" w:rsidR="0030517F" w:rsidRPr="007A36CC" w:rsidRDefault="0030517F" w:rsidP="0030517F">
      <w:pPr>
        <w:keepNext/>
        <w:rPr>
          <w:lang w:eastAsia="ja-JP"/>
        </w:rPr>
      </w:pPr>
      <w:r w:rsidRPr="007A36CC">
        <w:rPr>
          <w:lang w:eastAsia="ja-JP"/>
        </w:rPr>
        <w:t>…</w:t>
      </w:r>
    </w:p>
    <w:p w14:paraId="767017B7" w14:textId="77777777" w:rsidR="0030517F" w:rsidRPr="007A36CC" w:rsidRDefault="0030517F" w:rsidP="0030517F">
      <w:r w:rsidRPr="007A36CC">
        <w:t>10</w:t>
      </w:r>
      <w:r w:rsidRPr="007A36CC">
        <w:tab/>
        <w:t>that, in order to ensure the protection of in-band space research service (SRS)/EESS in the territory of other administrations from the HAPS gateway in the frequency band 25.5-27.0 GHz, the pfd shall not exceed the threshold values given below at the SRS/EESS earth stations at a height of 20 m above the ground level. If the pfd threshold values below are exceeded, then HAPS shall coordinate in accordance with No. </w:t>
      </w:r>
      <w:r w:rsidRPr="007A36CC">
        <w:rPr>
          <w:b/>
        </w:rPr>
        <w:t>9.18</w:t>
      </w:r>
      <w:r w:rsidRPr="007A36CC">
        <w:t xml:space="preserve">, taking into account the parameters of the relevant systems. </w:t>
      </w:r>
      <w:r w:rsidRPr="007A36CC">
        <w:rPr>
          <w:lang w:eastAsia="ja-JP"/>
        </w:rPr>
        <w:t xml:space="preserve">These limits relate to the pfd which would be obtained under assumed propagation conditions predicted by </w:t>
      </w:r>
      <w:ins w:id="67" w:author="Author">
        <w:r w:rsidRPr="007A36CC">
          <w:rPr>
            <w:lang w:eastAsia="ja-JP"/>
          </w:rPr>
          <w:t xml:space="preserve">the </w:t>
        </w:r>
        <w:r w:rsidRPr="007A36CC">
          <w:t>most recent version of</w:t>
        </w:r>
        <w:r w:rsidRPr="007A36CC">
          <w:rPr>
            <w:lang w:eastAsia="ja-JP"/>
          </w:rPr>
          <w:t xml:space="preserve"> </w:t>
        </w:r>
      </w:ins>
      <w:r w:rsidRPr="007A36CC">
        <w:rPr>
          <w:lang w:eastAsia="ja-JP"/>
        </w:rPr>
        <w:t>Recommendation ITU</w:t>
      </w:r>
      <w:r w:rsidRPr="007A36CC">
        <w:rPr>
          <w:lang w:eastAsia="ja-JP"/>
        </w:rPr>
        <w:noBreakHyphen/>
        <w:t>R P.452 using the following time percentages: 0.001% for SRS, 0.005% for EESS non-GSO and 20% for EESS GSO:</w:t>
      </w:r>
    </w:p>
    <w:p w14:paraId="454AB600" w14:textId="77777777" w:rsidR="0030517F" w:rsidRPr="007A36CC" w:rsidRDefault="0030517F" w:rsidP="0030517F">
      <w:r w:rsidRPr="007A36CC">
        <w:t>SRS:</w:t>
      </w:r>
      <w:r w:rsidRPr="007A36CC">
        <w:tab/>
      </w:r>
      <w:r w:rsidRPr="007A36CC">
        <w:tab/>
        <w:t>pfd = −121 </w:t>
      </w:r>
      <w:proofErr w:type="gramStart"/>
      <w:r w:rsidRPr="007A36CC">
        <w:t>dB(</w:t>
      </w:r>
      <w:proofErr w:type="gramEnd"/>
      <w:r w:rsidRPr="007A36CC">
        <w:t>W/(m</w:t>
      </w:r>
      <w:r w:rsidRPr="007A36CC">
        <w:rPr>
          <w:vertAlign w:val="superscript"/>
        </w:rPr>
        <w:t>2</w:t>
      </w:r>
      <w:r w:rsidRPr="007A36CC">
        <w:t xml:space="preserve"> · MHz)) </w:t>
      </w:r>
    </w:p>
    <w:p w14:paraId="5E34F4D7" w14:textId="77777777" w:rsidR="0030517F" w:rsidRPr="007A36CC" w:rsidRDefault="0030517F" w:rsidP="0030517F">
      <w:r w:rsidRPr="007A36CC">
        <w:t>EESS non-GSO:</w:t>
      </w:r>
      <w:r w:rsidRPr="007A36CC">
        <w:tab/>
        <w:t>pfd = −97 </w:t>
      </w:r>
      <w:proofErr w:type="gramStart"/>
      <w:r w:rsidRPr="007A36CC">
        <w:t>dB(</w:t>
      </w:r>
      <w:proofErr w:type="gramEnd"/>
      <w:r w:rsidRPr="007A36CC">
        <w:t>W/(m</w:t>
      </w:r>
      <w:r w:rsidRPr="007A36CC">
        <w:rPr>
          <w:vertAlign w:val="superscript"/>
        </w:rPr>
        <w:t>2</w:t>
      </w:r>
      <w:r w:rsidRPr="007A36CC">
        <w:t xml:space="preserve"> · MHz)) </w:t>
      </w:r>
    </w:p>
    <w:p w14:paraId="30A1C9F4" w14:textId="77777777" w:rsidR="0030517F" w:rsidRPr="007A36CC" w:rsidRDefault="0030517F" w:rsidP="0030517F">
      <w:r w:rsidRPr="007A36CC">
        <w:t>EESS GSO:</w:t>
      </w:r>
      <w:r w:rsidRPr="007A36CC">
        <w:tab/>
        <w:t>pfd = −129 </w:t>
      </w:r>
      <w:proofErr w:type="gramStart"/>
      <w:r w:rsidRPr="007A36CC">
        <w:t>dB(</w:t>
      </w:r>
      <w:proofErr w:type="gramEnd"/>
      <w:r w:rsidRPr="007A36CC">
        <w:t>W/(m</w:t>
      </w:r>
      <w:r w:rsidRPr="007A36CC">
        <w:rPr>
          <w:vertAlign w:val="superscript"/>
        </w:rPr>
        <w:t>2</w:t>
      </w:r>
      <w:r w:rsidRPr="007A36CC">
        <w:t> · MHz));</w:t>
      </w:r>
    </w:p>
    <w:p w14:paraId="49CD540E" w14:textId="77777777" w:rsidR="0030517F" w:rsidRPr="007A36CC" w:rsidRDefault="0030517F" w:rsidP="0030517F">
      <w:r w:rsidRPr="007A36CC">
        <w:rPr>
          <w:lang w:eastAsia="ja-JP"/>
        </w:rPr>
        <w:t>11</w:t>
      </w:r>
      <w:r w:rsidRPr="007A36CC">
        <w:rPr>
          <w:lang w:eastAsia="ja-JP"/>
        </w:rPr>
        <w:tab/>
      </w:r>
      <w:r w:rsidRPr="007A36CC">
        <w:t>that, in order to ensure the protection of the radio astronomy service (RAS), the pfd level produced by unwanted emissions from HAPS downlink transmissions in the frequency band 24.25</w:t>
      </w:r>
      <w:r w:rsidRPr="007A36CC">
        <w:noBreakHyphen/>
        <w:t>25.25 GHz shall not exceed −177 dB(W/(m²</w:t>
      </w:r>
      <w:r w:rsidRPr="007A36CC">
        <w:rPr>
          <w:lang w:eastAsia="ja-JP"/>
        </w:rPr>
        <w:t> </w:t>
      </w:r>
      <w:r w:rsidRPr="007A36CC">
        <w:rPr>
          <w:rFonts w:eastAsia="SimSun"/>
        </w:rPr>
        <w:t>·</w:t>
      </w:r>
      <w:r w:rsidRPr="007A36CC">
        <w:rPr>
          <w:lang w:eastAsia="ja-JP"/>
        </w:rPr>
        <w:t> </w:t>
      </w:r>
      <w:r w:rsidRPr="007A36CC">
        <w:t xml:space="preserve">400 MHz)) for continuum observations and −191 dB(W/(m² · 250 kHz)) for spectral line observations in the frequency band 23.6-24 GHz at an </w:t>
      </w:r>
      <w:r w:rsidRPr="007A36CC">
        <w:lastRenderedPageBreak/>
        <w:t xml:space="preserve">RAS station location at a height of 50 m; </w:t>
      </w:r>
      <w:r w:rsidRPr="007A36CC">
        <w:rPr>
          <w:lang w:eastAsia="ja-JP"/>
        </w:rPr>
        <w:t>this limit relates to the pfd which would be obtained using a time percentage of 2% in the relevant propagation model</w:t>
      </w:r>
      <w:r w:rsidRPr="007A36CC">
        <w:t>.</w:t>
      </w:r>
    </w:p>
    <w:p w14:paraId="651E82B0" w14:textId="77777777" w:rsidR="0030517F" w:rsidRPr="007A36CC" w:rsidRDefault="0030517F" w:rsidP="0030517F"/>
    <w:p w14:paraId="5E887F77" w14:textId="77777777" w:rsidR="0030517F" w:rsidRPr="007A36CC" w:rsidRDefault="0030517F" w:rsidP="0030517F">
      <w:pPr>
        <w:keepNext/>
      </w:pPr>
      <w:r w:rsidRPr="007A36CC">
        <w:t>To verify compliance, the following formula shall be used:</w:t>
      </w:r>
    </w:p>
    <w:p w14:paraId="358ED6CA" w14:textId="77777777" w:rsidR="0030517F" w:rsidRPr="007A36CC" w:rsidRDefault="0030517F" w:rsidP="0030517F">
      <w:pPr>
        <w:tabs>
          <w:tab w:val="center" w:pos="4820"/>
          <w:tab w:val="right" w:pos="9639"/>
        </w:tabs>
      </w:pPr>
      <w:r w:rsidRPr="007A36CC">
        <w:tab/>
      </w:r>
      <w:r w:rsidRPr="007A36CC">
        <w:tab/>
      </w:r>
      <w:r w:rsidRPr="007A36CC">
        <w:rPr>
          <w:position w:val="-20"/>
        </w:rPr>
        <w:object w:dxaOrig="6765" w:dyaOrig="435" w14:anchorId="338A7D5E">
          <v:shape id="shape29" o:spid="_x0000_i1026" type="#_x0000_t75" style="width:338.15pt;height:21pt" o:ole="">
            <v:imagedata r:id="rId16" o:title=""/>
          </v:shape>
          <o:OLEObject Type="Embed" ProgID="Equation.DSMT4" ShapeID="shape29" DrawAspect="Content" ObjectID="_1754305060" r:id="rId17"/>
        </w:object>
      </w:r>
    </w:p>
    <w:p w14:paraId="43D2E610" w14:textId="77777777" w:rsidR="0030517F" w:rsidRPr="007A36CC" w:rsidRDefault="0030517F" w:rsidP="0030517F">
      <w:pPr>
        <w:keepNext/>
      </w:pPr>
      <w:r w:rsidRPr="007A36CC">
        <w:t>where:</w:t>
      </w:r>
    </w:p>
    <w:p w14:paraId="0CD0D61F" w14:textId="77777777" w:rsidR="0030517F" w:rsidRPr="007A36CC" w:rsidRDefault="0030517F" w:rsidP="0030517F">
      <w:pPr>
        <w:tabs>
          <w:tab w:val="right" w:pos="1871"/>
          <w:tab w:val="left" w:pos="2041"/>
        </w:tabs>
        <w:spacing w:before="80"/>
        <w:ind w:left="2041" w:hanging="2041"/>
      </w:pPr>
      <w:r w:rsidRPr="007A36CC">
        <w:rPr>
          <w:i/>
        </w:rPr>
        <w:tab/>
      </w:r>
      <w:r w:rsidRPr="007A36CC">
        <w:rPr>
          <w:i/>
          <w:iCs/>
        </w:rPr>
        <w:t>e.i.r.</w:t>
      </w:r>
      <w:proofErr w:type="gramStart"/>
      <w:r w:rsidRPr="007A36CC">
        <w:rPr>
          <w:i/>
          <w:iCs/>
        </w:rPr>
        <w:t>p.</w:t>
      </w:r>
      <w:r w:rsidRPr="007A36CC">
        <w:rPr>
          <w:i/>
          <w:iCs/>
          <w:vertAlign w:val="subscript"/>
        </w:rPr>
        <w:t>nominal</w:t>
      </w:r>
      <w:proofErr w:type="gramEnd"/>
      <w:r w:rsidRPr="007A36CC">
        <w:rPr>
          <w:i/>
          <w:iCs/>
          <w:vertAlign w:val="subscript"/>
        </w:rPr>
        <w:t xml:space="preserve"> clear sky</w:t>
      </w:r>
      <w:r w:rsidRPr="007A36CC">
        <w:t>:</w:t>
      </w:r>
      <w:r w:rsidRPr="007A36CC">
        <w:tab/>
        <w:t xml:space="preserve">nominal unwanted emission e.i.r.p. density towards the RAS station at which the HAPS operates under clear-sky conditions in </w:t>
      </w:r>
      <w:r w:rsidRPr="007A36CC">
        <w:rPr>
          <w:lang w:eastAsia="ja-JP"/>
        </w:rPr>
        <w:t xml:space="preserve">dB(W/400 MHz) for </w:t>
      </w:r>
      <w:r w:rsidRPr="007A36CC">
        <w:t>continuum observations and in dB(W/250 kHz) for spectral line observations in the frequency band 23.6-24 GHz</w:t>
      </w:r>
    </w:p>
    <w:p w14:paraId="42B322BA" w14:textId="77777777" w:rsidR="0030517F" w:rsidRPr="007A36CC" w:rsidRDefault="0030517F" w:rsidP="0030517F">
      <w:pPr>
        <w:tabs>
          <w:tab w:val="right" w:pos="1871"/>
          <w:tab w:val="left" w:pos="2041"/>
        </w:tabs>
        <w:spacing w:before="80"/>
        <w:ind w:left="2041" w:hanging="2041"/>
      </w:pPr>
      <w:r w:rsidRPr="007A36CC">
        <w:rPr>
          <w:i/>
        </w:rPr>
        <w:tab/>
      </w:r>
      <w:r w:rsidRPr="007A36CC">
        <w:rPr>
          <w:i/>
          <w:iCs/>
        </w:rPr>
        <w:t>Az</w:t>
      </w:r>
      <w:r w:rsidRPr="007A36CC">
        <w:rPr>
          <w:iCs/>
        </w:rPr>
        <w:t>:</w:t>
      </w:r>
      <w:r w:rsidRPr="007A36CC">
        <w:tab/>
        <w:t>azimuth in degrees from the HAPS towards the RAS station</w:t>
      </w:r>
    </w:p>
    <w:p w14:paraId="6D480DA3" w14:textId="77777777" w:rsidR="0030517F" w:rsidRPr="007A36CC" w:rsidRDefault="0030517F" w:rsidP="0030517F">
      <w:pPr>
        <w:tabs>
          <w:tab w:val="right" w:pos="1871"/>
          <w:tab w:val="left" w:pos="2041"/>
        </w:tabs>
        <w:spacing w:before="80"/>
        <w:ind w:left="2041" w:hanging="2041"/>
      </w:pPr>
      <w:r w:rsidRPr="007A36CC">
        <w:rPr>
          <w:i/>
        </w:rPr>
        <w:tab/>
      </w:r>
      <w:r w:rsidRPr="007A36CC">
        <w:t>θ:</w:t>
      </w:r>
      <w:r w:rsidRPr="007A36CC">
        <w:tab/>
        <w:t>elevation angle in degrees at the HAPS towards the RAS station</w:t>
      </w:r>
    </w:p>
    <w:p w14:paraId="00401EC7" w14:textId="77777777" w:rsidR="0030517F" w:rsidRPr="007A36CC" w:rsidRDefault="0030517F" w:rsidP="0030517F">
      <w:pPr>
        <w:tabs>
          <w:tab w:val="right" w:pos="1871"/>
          <w:tab w:val="left" w:pos="2041"/>
        </w:tabs>
        <w:spacing w:before="80"/>
        <w:ind w:left="2041" w:hanging="2041"/>
      </w:pPr>
      <w:r w:rsidRPr="007A36CC">
        <w:rPr>
          <w:i/>
        </w:rPr>
        <w:tab/>
      </w:r>
      <w:r w:rsidRPr="007A36CC">
        <w:rPr>
          <w:i/>
          <w:iCs/>
        </w:rPr>
        <w:t>Att</w:t>
      </w:r>
      <w:r w:rsidRPr="007A36CC">
        <w:rPr>
          <w:vertAlign w:val="subscript"/>
        </w:rPr>
        <w:t>618</w:t>
      </w:r>
      <w:r w:rsidRPr="007A36CC">
        <w:rPr>
          <w:i/>
          <w:iCs/>
          <w:vertAlign w:val="subscript"/>
        </w:rPr>
        <w:t>p=</w:t>
      </w:r>
      <w:r w:rsidRPr="007A36CC">
        <w:rPr>
          <w:vertAlign w:val="subscript"/>
        </w:rPr>
        <w:t>2%</w:t>
      </w:r>
      <w:r w:rsidRPr="007A36CC">
        <w:t>:</w:t>
      </w:r>
      <w:r w:rsidRPr="007A36CC">
        <w:tab/>
        <w:t xml:space="preserve">attenuation in dB from </w:t>
      </w:r>
      <w:ins w:id="68" w:author="Author">
        <w:r w:rsidRPr="007A36CC">
          <w:t xml:space="preserve">the most recent version of </w:t>
        </w:r>
      </w:ins>
      <w:r w:rsidRPr="007A36CC">
        <w:t>Recommendation ITU</w:t>
      </w:r>
      <w:r w:rsidRPr="007A36CC">
        <w:noBreakHyphen/>
        <w:t xml:space="preserve">R P.618 corresponding to </w:t>
      </w:r>
      <w:r w:rsidRPr="007A36CC">
        <w:rPr>
          <w:i/>
          <w:iCs/>
        </w:rPr>
        <w:t>p</w:t>
      </w:r>
      <w:r w:rsidRPr="007A36CC">
        <w:t> = 2% of the time at the radio astronomy location</w:t>
      </w:r>
    </w:p>
    <w:p w14:paraId="36E975CF" w14:textId="77777777" w:rsidR="0030517F" w:rsidRPr="007A36CC" w:rsidRDefault="0030517F" w:rsidP="0030517F">
      <w:pPr>
        <w:tabs>
          <w:tab w:val="right" w:pos="1871"/>
          <w:tab w:val="left" w:pos="2041"/>
        </w:tabs>
        <w:spacing w:before="80"/>
        <w:ind w:left="2041" w:hanging="2041"/>
      </w:pPr>
      <w:r w:rsidRPr="007A36CC">
        <w:rPr>
          <w:i/>
        </w:rPr>
        <w:tab/>
      </w:r>
      <w:r w:rsidRPr="007A36CC">
        <w:rPr>
          <w:i/>
          <w:iCs/>
        </w:rPr>
        <w:t>d</w:t>
      </w:r>
      <w:r w:rsidRPr="007A36CC">
        <w:t>:</w:t>
      </w:r>
      <w:r w:rsidRPr="007A36CC">
        <w:tab/>
        <w:t>separation distance in metres between the HAPS and the RAS station</w:t>
      </w:r>
    </w:p>
    <w:p w14:paraId="355964E9" w14:textId="77777777" w:rsidR="0030517F" w:rsidRPr="007A36CC" w:rsidRDefault="0030517F" w:rsidP="0030517F">
      <w:pPr>
        <w:tabs>
          <w:tab w:val="right" w:pos="1871"/>
          <w:tab w:val="left" w:pos="2041"/>
        </w:tabs>
        <w:spacing w:before="80"/>
        <w:ind w:left="2041" w:hanging="2041"/>
      </w:pPr>
      <w:r w:rsidRPr="007A36CC">
        <w:rPr>
          <w:i/>
        </w:rPr>
        <w:tab/>
      </w:r>
      <w:r w:rsidRPr="007A36CC">
        <w:rPr>
          <w:i/>
          <w:iCs/>
        </w:rPr>
        <w:t>pfd</w:t>
      </w:r>
      <w:r w:rsidRPr="007A36CC">
        <w:t>:</w:t>
      </w:r>
      <w:r w:rsidRPr="007A36CC">
        <w:rPr>
          <w:i/>
        </w:rPr>
        <w:tab/>
      </w:r>
      <w:r w:rsidRPr="007A36CC">
        <w:t xml:space="preserve">pfd at the Earth’s surface per HAPS in </w:t>
      </w:r>
      <w:proofErr w:type="gramStart"/>
      <w:r w:rsidRPr="007A36CC">
        <w:t>dB(</w:t>
      </w:r>
      <w:proofErr w:type="gramEnd"/>
      <w:r w:rsidRPr="007A36CC">
        <w:t>W/(m</w:t>
      </w:r>
      <w:r w:rsidRPr="007A36CC">
        <w:rPr>
          <w:vertAlign w:val="superscript"/>
        </w:rPr>
        <w:t>2</w:t>
      </w:r>
      <w:r w:rsidRPr="007A36CC">
        <w:rPr>
          <w:lang w:eastAsia="ja-JP"/>
        </w:rPr>
        <w:t> </w:t>
      </w:r>
      <w:r w:rsidRPr="007A36CC">
        <w:rPr>
          <w:rFonts w:eastAsia="SimSun"/>
        </w:rPr>
        <w:t>·</w:t>
      </w:r>
      <w:r w:rsidRPr="007A36CC">
        <w:rPr>
          <w:lang w:eastAsia="ja-JP"/>
        </w:rPr>
        <w:t> </w:t>
      </w:r>
      <w:r w:rsidRPr="007A36CC">
        <w:t>400 MHz)) for continuum observations and in dB(W/(m</w:t>
      </w:r>
      <w:r w:rsidRPr="007A36CC">
        <w:rPr>
          <w:vertAlign w:val="superscript"/>
        </w:rPr>
        <w:t>2</w:t>
      </w:r>
      <w:r w:rsidRPr="007A36CC">
        <w:rPr>
          <w:lang w:eastAsia="ja-JP"/>
        </w:rPr>
        <w:t> </w:t>
      </w:r>
      <w:r w:rsidRPr="007A36CC">
        <w:rPr>
          <w:rFonts w:eastAsia="SimSun"/>
        </w:rPr>
        <w:t>·</w:t>
      </w:r>
      <w:r w:rsidRPr="007A36CC">
        <w:rPr>
          <w:lang w:eastAsia="ja-JP"/>
        </w:rPr>
        <w:t> </w:t>
      </w:r>
      <w:r w:rsidRPr="007A36CC">
        <w:t>250 kHz)) for spectral line observations in the frequency band 23.6-24 GHz</w:t>
      </w:r>
    </w:p>
    <w:p w14:paraId="41811749" w14:textId="77777777" w:rsidR="0030517F" w:rsidRPr="007A36CC" w:rsidRDefault="0030517F" w:rsidP="0030517F">
      <w:pPr>
        <w:tabs>
          <w:tab w:val="right" w:pos="1871"/>
          <w:tab w:val="left" w:pos="2041"/>
        </w:tabs>
        <w:spacing w:before="80"/>
        <w:ind w:left="2041" w:hanging="2041"/>
      </w:pPr>
      <w:r w:rsidRPr="007A36CC">
        <w:rPr>
          <w:i/>
          <w:iCs/>
        </w:rPr>
        <w:tab/>
      </w:r>
      <w:r w:rsidRPr="007A36CC">
        <w:rPr>
          <w:i/>
        </w:rPr>
        <w:t>GasAtt</w:t>
      </w:r>
      <w:r w:rsidRPr="007A36CC">
        <w:rPr>
          <w:iCs/>
        </w:rPr>
        <w:t>(θ)</w:t>
      </w:r>
      <w:r w:rsidRPr="007A36CC">
        <w:rPr>
          <w:i/>
        </w:rPr>
        <w:t>:</w:t>
      </w:r>
      <w:r w:rsidRPr="007A36CC">
        <w:rPr>
          <w:rFonts w:eastAsiaTheme="majorEastAsia"/>
          <w:iCs/>
        </w:rPr>
        <w:tab/>
      </w:r>
      <w:r w:rsidRPr="007A36CC">
        <w:t xml:space="preserve">gaseous attenuation for an elevation angle of θ (see </w:t>
      </w:r>
      <w:ins w:id="69" w:author="Author">
        <w:r w:rsidRPr="007A36CC">
          <w:t xml:space="preserve">the most recent version of </w:t>
        </w:r>
      </w:ins>
      <w:r w:rsidRPr="007A36CC">
        <w:t>Recommendation ITU</w:t>
      </w:r>
      <w:r w:rsidRPr="007A36CC">
        <w:noBreakHyphen/>
        <w:t>R SF.1395);</w:t>
      </w:r>
    </w:p>
    <w:p w14:paraId="106720CB" w14:textId="77777777" w:rsidR="0030517F" w:rsidRPr="007A36CC" w:rsidRDefault="0030517F" w:rsidP="0030517F">
      <w:pPr>
        <w:tabs>
          <w:tab w:val="left" w:pos="1588"/>
          <w:tab w:val="left" w:pos="1985"/>
        </w:tabs>
      </w:pPr>
    </w:p>
    <w:p w14:paraId="5F61B3FB" w14:textId="513D7348" w:rsidR="0030517F" w:rsidRDefault="0030517F" w:rsidP="0030517F">
      <w:pPr>
        <w:pStyle w:val="Proposal"/>
      </w:pPr>
      <w:bookmarkStart w:id="70" w:name="_Toc39649399"/>
      <w:r>
        <w:t>MOD</w:t>
      </w:r>
      <w:r>
        <w:tab/>
        <w:t>ACP/</w:t>
      </w:r>
      <w:r w:rsidR="00DE0DFA">
        <w:t>xxA</w:t>
      </w:r>
      <w:r w:rsidR="00DE0DFA">
        <w:rPr>
          <w:lang w:eastAsia="ja-JP"/>
        </w:rPr>
        <w:t>20</w:t>
      </w:r>
      <w:r>
        <w:t>/</w:t>
      </w:r>
      <w:r w:rsidR="007118D4">
        <w:t>9</w:t>
      </w:r>
    </w:p>
    <w:p w14:paraId="424292C7" w14:textId="77777777" w:rsidR="0030517F" w:rsidRPr="007A36CC" w:rsidRDefault="0030517F" w:rsidP="0030517F">
      <w:pPr>
        <w:keepNext/>
        <w:keepLines/>
        <w:spacing w:before="240"/>
        <w:jc w:val="center"/>
        <w:rPr>
          <w:rFonts w:eastAsiaTheme="minorEastAsia"/>
          <w:caps/>
          <w:sz w:val="28"/>
        </w:rPr>
      </w:pPr>
      <w:r w:rsidRPr="007A36CC">
        <w:rPr>
          <w:rFonts w:eastAsiaTheme="minorEastAsia"/>
          <w:caps/>
          <w:sz w:val="28"/>
        </w:rPr>
        <w:t xml:space="preserve">RESOLUTION </w:t>
      </w:r>
      <w:r w:rsidRPr="007A36CC">
        <w:rPr>
          <w:caps/>
          <w:sz w:val="28"/>
        </w:rPr>
        <w:t>167</w:t>
      </w:r>
      <w:r w:rsidRPr="007A36CC">
        <w:rPr>
          <w:rFonts w:eastAsiaTheme="minorEastAsia"/>
          <w:caps/>
          <w:sz w:val="28"/>
        </w:rPr>
        <w:t xml:space="preserve"> (</w:t>
      </w:r>
      <w:ins w:id="71" w:author="Author">
        <w:r w:rsidRPr="007A36CC">
          <w:rPr>
            <w:rFonts w:eastAsiaTheme="minorEastAsia"/>
            <w:caps/>
            <w:sz w:val="28"/>
          </w:rPr>
          <w:t>rev.</w:t>
        </w:r>
      </w:ins>
      <w:r w:rsidRPr="007A36CC">
        <w:rPr>
          <w:rFonts w:eastAsiaTheme="minorEastAsia"/>
          <w:caps/>
          <w:sz w:val="28"/>
        </w:rPr>
        <w:t>WRC</w:t>
      </w:r>
      <w:r w:rsidRPr="007A36CC">
        <w:rPr>
          <w:rFonts w:eastAsiaTheme="minorEastAsia"/>
          <w:caps/>
          <w:sz w:val="28"/>
        </w:rPr>
        <w:noBreakHyphen/>
      </w:r>
      <w:ins w:id="72" w:author="Author">
        <w:r w:rsidRPr="007A36CC">
          <w:rPr>
            <w:rFonts w:eastAsiaTheme="minorEastAsia"/>
            <w:caps/>
            <w:sz w:val="28"/>
          </w:rPr>
          <w:t>23</w:t>
        </w:r>
      </w:ins>
      <w:del w:id="73" w:author="Author">
        <w:r w:rsidRPr="007A36CC" w:rsidDel="00FD2848">
          <w:rPr>
            <w:rFonts w:eastAsiaTheme="minorEastAsia"/>
            <w:caps/>
            <w:sz w:val="28"/>
          </w:rPr>
          <w:delText>19</w:delText>
        </w:r>
      </w:del>
      <w:r w:rsidRPr="007A36CC">
        <w:rPr>
          <w:rFonts w:eastAsiaTheme="minorEastAsia"/>
          <w:caps/>
          <w:sz w:val="28"/>
        </w:rPr>
        <w:t>)</w:t>
      </w:r>
      <w:bookmarkEnd w:id="70"/>
    </w:p>
    <w:p w14:paraId="0F05BA08" w14:textId="77777777" w:rsidR="0030517F" w:rsidRPr="007A36CC" w:rsidRDefault="0030517F" w:rsidP="0030517F">
      <w:pPr>
        <w:keepNext/>
        <w:keepLines/>
        <w:spacing w:before="240"/>
        <w:jc w:val="center"/>
        <w:rPr>
          <w:rFonts w:ascii="Times New Roman Bold" w:eastAsiaTheme="minorEastAsia" w:hAnsi="Times New Roman Bold" w:cs="Times New Roman Bold"/>
          <w:b/>
          <w:bCs/>
          <w:sz w:val="28"/>
        </w:rPr>
      </w:pPr>
      <w:bookmarkStart w:id="74" w:name="_Toc35789284"/>
      <w:bookmarkStart w:id="75" w:name="_Toc35856981"/>
      <w:bookmarkStart w:id="76" w:name="_Toc35877615"/>
      <w:bookmarkStart w:id="77" w:name="_Toc35963558"/>
      <w:bookmarkStart w:id="78" w:name="_Toc39649400"/>
      <w:r w:rsidRPr="007A36CC">
        <w:rPr>
          <w:rFonts w:ascii="Times New Roman Bold" w:hAnsi="Times New Roman Bold"/>
          <w:b/>
          <w:sz w:val="28"/>
        </w:rPr>
        <w:t xml:space="preserve">Use of the frequency band 31-31.3 GHz by high-altitude platform </w:t>
      </w:r>
      <w:r w:rsidRPr="007A36CC">
        <w:rPr>
          <w:rFonts w:ascii="Times New Roman Bold" w:hAnsi="Times New Roman Bold"/>
          <w:b/>
          <w:sz w:val="28"/>
        </w:rPr>
        <w:br/>
        <w:t>stations in the fixed service</w:t>
      </w:r>
      <w:bookmarkEnd w:id="74"/>
      <w:bookmarkEnd w:id="75"/>
      <w:bookmarkEnd w:id="76"/>
      <w:bookmarkEnd w:id="77"/>
      <w:bookmarkEnd w:id="78"/>
    </w:p>
    <w:p w14:paraId="69BE814C" w14:textId="77777777" w:rsidR="0030517F" w:rsidRPr="007A36CC" w:rsidRDefault="0030517F" w:rsidP="0030517F">
      <w:pPr>
        <w:spacing w:before="280"/>
      </w:pPr>
      <w:r w:rsidRPr="007A36CC">
        <w:t>The World Radiocommunication Conference (</w:t>
      </w:r>
      <w:ins w:id="79" w:author="Author">
        <w:r w:rsidRPr="007A36CC">
          <w:t>Dubai, 2023</w:t>
        </w:r>
      </w:ins>
      <w:del w:id="80" w:author="Author">
        <w:r w:rsidRPr="007A36CC" w:rsidDel="00FD2848">
          <w:delText>Sharm el-Sheikh, 2019</w:delText>
        </w:r>
      </w:del>
      <w:r w:rsidRPr="007A36CC">
        <w:t>),</w:t>
      </w:r>
    </w:p>
    <w:p w14:paraId="4C7329E2" w14:textId="77777777" w:rsidR="0030517F" w:rsidRPr="007A36CC" w:rsidRDefault="0030517F" w:rsidP="0030517F">
      <w:pPr>
        <w:rPr>
          <w:lang w:eastAsia="ja-JP"/>
        </w:rPr>
      </w:pPr>
      <w:r w:rsidRPr="007A36CC">
        <w:rPr>
          <w:lang w:eastAsia="ja-JP"/>
        </w:rPr>
        <w:t>…</w:t>
      </w:r>
    </w:p>
    <w:p w14:paraId="791AA4CE" w14:textId="77777777" w:rsidR="0030517F" w:rsidRPr="007A36CC" w:rsidRDefault="0030517F" w:rsidP="0030517F">
      <w:pPr>
        <w:keepNext/>
        <w:keepLines/>
        <w:spacing w:before="160"/>
        <w:ind w:left="1134"/>
        <w:rPr>
          <w:i/>
        </w:rPr>
      </w:pPr>
      <w:r w:rsidRPr="007A36CC">
        <w:rPr>
          <w:i/>
        </w:rPr>
        <w:t>resolves</w:t>
      </w:r>
    </w:p>
    <w:p w14:paraId="0E316DA6" w14:textId="77777777" w:rsidR="0030517F" w:rsidRPr="007A36CC" w:rsidRDefault="0030517F" w:rsidP="0030517F">
      <w:r w:rsidRPr="007A36CC">
        <w:t>…</w:t>
      </w:r>
    </w:p>
    <w:p w14:paraId="194821B2" w14:textId="77777777" w:rsidR="0030517F" w:rsidRPr="007A36CC" w:rsidRDefault="0030517F" w:rsidP="0030517F">
      <w:pPr>
        <w:rPr>
          <w:lang w:eastAsia="ja-JP"/>
        </w:rPr>
      </w:pPr>
      <w:r w:rsidRPr="007A36CC">
        <w:rPr>
          <w:lang w:eastAsia="ja-JP"/>
        </w:rPr>
        <w:t>6</w:t>
      </w:r>
      <w:r w:rsidRPr="007A36CC">
        <w:rPr>
          <w:lang w:eastAsia="ja-JP"/>
        </w:rPr>
        <w:tab/>
      </w:r>
      <w:r w:rsidRPr="007A36CC">
        <w:t>that, in order to ensure the protection of the RAS, the pfd level produced by unwanted emissions from HAPS downlink transmissions in the frequency band 31-31.3 GHz shall not exceed −171 dB(W/(m²</w:t>
      </w:r>
      <w:r w:rsidRPr="007A36CC">
        <w:rPr>
          <w:lang w:eastAsia="ja-JP"/>
        </w:rPr>
        <w:t> </w:t>
      </w:r>
      <w:r w:rsidRPr="007A36CC">
        <w:rPr>
          <w:rFonts w:eastAsia="SimSun"/>
        </w:rPr>
        <w:t>·</w:t>
      </w:r>
      <w:r w:rsidRPr="007A36CC">
        <w:rPr>
          <w:lang w:eastAsia="ja-JP"/>
        </w:rPr>
        <w:t> </w:t>
      </w:r>
      <w:r w:rsidRPr="007A36CC">
        <w:t>500 MHz)) for continuum observations in the frequency band 31.3</w:t>
      </w:r>
      <w:r w:rsidRPr="007A36CC">
        <w:noBreakHyphen/>
        <w:t xml:space="preserve">31.8 GHz at an RAS station location at a height of 50 m; </w:t>
      </w:r>
      <w:r w:rsidRPr="007A36CC">
        <w:rPr>
          <w:lang w:eastAsia="ja-JP"/>
        </w:rPr>
        <w:t>this limit relates to the pfd which would be obtained using a time percentage of 2% in the relevant propagation model;</w:t>
      </w:r>
    </w:p>
    <w:p w14:paraId="7F415977" w14:textId="77777777" w:rsidR="0030517F" w:rsidRPr="007A36CC" w:rsidRDefault="0030517F" w:rsidP="0030517F">
      <w:pPr>
        <w:keepNext/>
      </w:pPr>
      <w:r w:rsidRPr="007A36CC">
        <w:t>To verify compliance, the following formula shall be used:</w:t>
      </w:r>
    </w:p>
    <w:p w14:paraId="09122617" w14:textId="77777777" w:rsidR="0030517F" w:rsidRPr="007A36CC" w:rsidRDefault="0030517F" w:rsidP="0030517F">
      <w:pPr>
        <w:tabs>
          <w:tab w:val="center" w:pos="4820"/>
          <w:tab w:val="right" w:pos="9639"/>
        </w:tabs>
      </w:pPr>
      <w:r w:rsidRPr="007A36CC">
        <w:tab/>
      </w:r>
      <w:r w:rsidRPr="007A36CC">
        <w:tab/>
      </w:r>
      <w:r w:rsidRPr="007A36CC">
        <w:rPr>
          <w:noProof/>
        </w:rPr>
        <mc:AlternateContent>
          <mc:Choice Requires="wps">
            <w:drawing>
              <wp:anchor distT="0" distB="0" distL="114300" distR="114300" simplePos="0" relativeHeight="251661312" behindDoc="0" locked="0" layoutInCell="1" allowOverlap="1" wp14:anchorId="62F84A86" wp14:editId="6A4FEC8A">
                <wp:simplePos x="0" y="0"/>
                <wp:positionH relativeFrom="column">
                  <wp:posOffset>0</wp:posOffset>
                </wp:positionH>
                <wp:positionV relativeFrom="paragraph">
                  <wp:posOffset>0</wp:posOffset>
                </wp:positionV>
                <wp:extent cx="635000" cy="635000"/>
                <wp:effectExtent l="0" t="0" r="0" b="0"/>
                <wp:wrapNone/>
                <wp:docPr id="10" name="Rectangl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D4466" id="Rectangle 1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noProof/>
        </w:rPr>
        <mc:AlternateContent>
          <mc:Choice Requires="wps">
            <w:drawing>
              <wp:anchor distT="0" distB="0" distL="114300" distR="114300" simplePos="0" relativeHeight="251662336" behindDoc="0" locked="0" layoutInCell="1" allowOverlap="1" wp14:anchorId="17325FA0" wp14:editId="028B2969">
                <wp:simplePos x="0" y="0"/>
                <wp:positionH relativeFrom="column">
                  <wp:posOffset>0</wp:posOffset>
                </wp:positionH>
                <wp:positionV relativeFrom="paragraph">
                  <wp:posOffset>0</wp:posOffset>
                </wp:positionV>
                <wp:extent cx="635000" cy="635000"/>
                <wp:effectExtent l="0" t="0" r="0" b="0"/>
                <wp:wrapNone/>
                <wp:docPr id="9" name="Rectangl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C2313" id="Rectangle 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noProof/>
        </w:rPr>
        <mc:AlternateContent>
          <mc:Choice Requires="wps">
            <w:drawing>
              <wp:anchor distT="0" distB="0" distL="114300" distR="114300" simplePos="0" relativeHeight="251663360" behindDoc="0" locked="0" layoutInCell="1" allowOverlap="1" wp14:anchorId="2FC06209" wp14:editId="027DB24A">
                <wp:simplePos x="0" y="0"/>
                <wp:positionH relativeFrom="column">
                  <wp:posOffset>0</wp:posOffset>
                </wp:positionH>
                <wp:positionV relativeFrom="paragraph">
                  <wp:posOffset>0</wp:posOffset>
                </wp:positionV>
                <wp:extent cx="635000" cy="635000"/>
                <wp:effectExtent l="0" t="0" r="0" b="0"/>
                <wp:wrapNone/>
                <wp:docPr id="8" name="Rectangl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623DB" id="Rectangle 8"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noProof/>
        </w:rPr>
        <mc:AlternateContent>
          <mc:Choice Requires="wps">
            <w:drawing>
              <wp:anchor distT="0" distB="0" distL="114300" distR="114300" simplePos="0" relativeHeight="251659264" behindDoc="0" locked="0" layoutInCell="1" allowOverlap="1" wp14:anchorId="2B2D8226" wp14:editId="0BE6A74E">
                <wp:simplePos x="0" y="0"/>
                <wp:positionH relativeFrom="column">
                  <wp:posOffset>0</wp:posOffset>
                </wp:positionH>
                <wp:positionV relativeFrom="paragraph">
                  <wp:posOffset>0</wp:posOffset>
                </wp:positionV>
                <wp:extent cx="635000" cy="635000"/>
                <wp:effectExtent l="0" t="0" r="0" b="0"/>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45705" id="Rectangle 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noProof/>
        </w:rPr>
        <mc:AlternateContent>
          <mc:Choice Requires="wps">
            <w:drawing>
              <wp:anchor distT="0" distB="0" distL="114300" distR="114300" simplePos="0" relativeHeight="251660288" behindDoc="0" locked="0" layoutInCell="1" allowOverlap="1" wp14:anchorId="2AAD07FF" wp14:editId="4B187F01">
                <wp:simplePos x="0" y="0"/>
                <wp:positionH relativeFrom="column">
                  <wp:posOffset>0</wp:posOffset>
                </wp:positionH>
                <wp:positionV relativeFrom="paragraph">
                  <wp:posOffset>0</wp:posOffset>
                </wp:positionV>
                <wp:extent cx="635000" cy="635000"/>
                <wp:effectExtent l="0" t="0" r="0" b="0"/>
                <wp:wrapNone/>
                <wp:docPr id="6" name="Rectangl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3E5CA" id="Rectangle 6"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position w:val="-16"/>
        </w:rPr>
        <w:object w:dxaOrig="7200" w:dyaOrig="435" w14:anchorId="05CD1A24">
          <v:shape id="shape38" o:spid="_x0000_i1027" type="#_x0000_t75" style="width:5in;height:21pt" o:ole="">
            <v:imagedata r:id="rId18" o:title=""/>
          </v:shape>
          <o:OLEObject Type="Embed" ProgID="Equation.DSMT4" ShapeID="shape38" DrawAspect="Content" ObjectID="_1754305061" r:id="rId19"/>
        </w:object>
      </w:r>
    </w:p>
    <w:p w14:paraId="184BFD93" w14:textId="77777777" w:rsidR="0030517F" w:rsidRPr="007A36CC" w:rsidRDefault="0030517F" w:rsidP="0030517F">
      <w:pPr>
        <w:keepNext/>
      </w:pPr>
      <w:r w:rsidRPr="007A36CC">
        <w:lastRenderedPageBreak/>
        <w:t>where:</w:t>
      </w:r>
    </w:p>
    <w:p w14:paraId="364BB33D" w14:textId="77777777" w:rsidR="0030517F" w:rsidRPr="007A36CC" w:rsidRDefault="0030517F" w:rsidP="0030517F">
      <w:pPr>
        <w:tabs>
          <w:tab w:val="right" w:pos="1871"/>
          <w:tab w:val="left" w:pos="2041"/>
        </w:tabs>
        <w:spacing w:before="80"/>
        <w:ind w:left="2041" w:hanging="2041"/>
      </w:pPr>
      <w:r w:rsidRPr="007A36CC">
        <w:rPr>
          <w:i/>
          <w:iCs/>
        </w:rPr>
        <w:t>e.i.r.</w:t>
      </w:r>
      <w:proofErr w:type="gramStart"/>
      <w:r w:rsidRPr="007A36CC">
        <w:rPr>
          <w:i/>
          <w:iCs/>
        </w:rPr>
        <w:t>p.</w:t>
      </w:r>
      <w:r w:rsidRPr="007A36CC">
        <w:rPr>
          <w:i/>
          <w:iCs/>
          <w:vertAlign w:val="subscript"/>
        </w:rPr>
        <w:t>nominal</w:t>
      </w:r>
      <w:proofErr w:type="gramEnd"/>
      <w:r w:rsidRPr="007A36CC">
        <w:rPr>
          <w:vertAlign w:val="subscript"/>
        </w:rPr>
        <w:t xml:space="preserve"> </w:t>
      </w:r>
      <w:r w:rsidRPr="007A36CC">
        <w:rPr>
          <w:i/>
          <w:iCs/>
          <w:vertAlign w:val="subscript"/>
        </w:rPr>
        <w:t>clear sky</w:t>
      </w:r>
      <w:r w:rsidRPr="007A36CC">
        <w:t>:</w:t>
      </w:r>
      <w:r w:rsidRPr="007A36CC">
        <w:tab/>
      </w:r>
      <w:r w:rsidRPr="007A36CC">
        <w:tab/>
        <w:t xml:space="preserve">nominal unwanted emission e.i.r.p. density towards the RAS station at which the HAPS operates under clear-sky conditions in </w:t>
      </w:r>
      <w:r w:rsidRPr="007A36CC">
        <w:rPr>
          <w:lang w:eastAsia="ja-JP"/>
        </w:rPr>
        <w:t>dB(W/500 MHz) in the RAS frequency band</w:t>
      </w:r>
    </w:p>
    <w:p w14:paraId="112805E7" w14:textId="77777777" w:rsidR="0030517F" w:rsidRPr="007A36CC" w:rsidRDefault="0030517F" w:rsidP="0030517F">
      <w:pPr>
        <w:tabs>
          <w:tab w:val="right" w:pos="1871"/>
          <w:tab w:val="left" w:pos="2041"/>
        </w:tabs>
        <w:spacing w:before="80"/>
        <w:ind w:left="2041" w:hanging="2041"/>
      </w:pPr>
      <w:r w:rsidRPr="007A36CC">
        <w:tab/>
      </w:r>
      <w:r w:rsidRPr="007A36CC">
        <w:rPr>
          <w:i/>
          <w:iCs/>
        </w:rPr>
        <w:t>Az</w:t>
      </w:r>
      <w:r w:rsidRPr="007A36CC">
        <w:t>:</w:t>
      </w:r>
      <w:r w:rsidRPr="007A36CC">
        <w:rPr>
          <w:i/>
          <w:iCs/>
        </w:rPr>
        <w:tab/>
      </w:r>
      <w:r w:rsidRPr="007A36CC">
        <w:t>azimuth in degrees from the HAPS towards the RAS station</w:t>
      </w:r>
    </w:p>
    <w:p w14:paraId="4777211F" w14:textId="77777777" w:rsidR="0030517F" w:rsidRPr="007A36CC" w:rsidRDefault="0030517F" w:rsidP="0030517F">
      <w:pPr>
        <w:tabs>
          <w:tab w:val="right" w:pos="1871"/>
          <w:tab w:val="left" w:pos="2041"/>
        </w:tabs>
        <w:spacing w:before="80"/>
        <w:ind w:left="2041" w:hanging="2041"/>
      </w:pPr>
      <w:r w:rsidRPr="007A36CC">
        <w:tab/>
      </w:r>
      <w:r w:rsidRPr="007A36CC">
        <w:rPr>
          <w:lang w:eastAsia="ja-JP"/>
        </w:rPr>
        <w:t>θ</w:t>
      </w:r>
      <w:r w:rsidRPr="007A36CC">
        <w:t>:</w:t>
      </w:r>
      <w:r w:rsidRPr="007A36CC">
        <w:tab/>
        <w:t>elevation angle in degrees at the HAPS towards the RAS station</w:t>
      </w:r>
    </w:p>
    <w:p w14:paraId="403E7090" w14:textId="77777777" w:rsidR="0030517F" w:rsidRPr="007A36CC" w:rsidRDefault="0030517F" w:rsidP="0030517F">
      <w:pPr>
        <w:tabs>
          <w:tab w:val="right" w:pos="1871"/>
          <w:tab w:val="left" w:pos="2041"/>
        </w:tabs>
        <w:spacing w:before="80"/>
        <w:ind w:left="2041" w:hanging="2041"/>
      </w:pPr>
      <w:r w:rsidRPr="007A36CC">
        <w:tab/>
      </w:r>
      <w:r w:rsidRPr="007A36CC">
        <w:rPr>
          <w:i/>
          <w:iCs/>
        </w:rPr>
        <w:t>Att</w:t>
      </w:r>
      <w:r w:rsidRPr="007A36CC">
        <w:rPr>
          <w:vertAlign w:val="subscript"/>
        </w:rPr>
        <w:t>618</w:t>
      </w:r>
      <w:r w:rsidRPr="007A36CC">
        <w:rPr>
          <w:i/>
          <w:iCs/>
          <w:vertAlign w:val="subscript"/>
        </w:rPr>
        <w:t>p</w:t>
      </w:r>
      <w:r w:rsidRPr="007A36CC">
        <w:rPr>
          <w:vertAlign w:val="subscript"/>
        </w:rPr>
        <w:t>=2%</w:t>
      </w:r>
      <w:r w:rsidRPr="007A36CC">
        <w:t>:</w:t>
      </w:r>
      <w:r w:rsidRPr="007A36CC">
        <w:tab/>
        <w:t xml:space="preserve">attenuation in dB from </w:t>
      </w:r>
      <w:ins w:id="81" w:author="Author">
        <w:r w:rsidRPr="007A36CC">
          <w:t xml:space="preserve">the most recent version of </w:t>
        </w:r>
      </w:ins>
      <w:r w:rsidRPr="007A36CC">
        <w:t>Recommendation ITU</w:t>
      </w:r>
      <w:r w:rsidRPr="007A36CC">
        <w:noBreakHyphen/>
        <w:t xml:space="preserve">R P.618 corresponding to </w:t>
      </w:r>
      <w:r w:rsidRPr="007A36CC">
        <w:rPr>
          <w:i/>
          <w:iCs/>
        </w:rPr>
        <w:t>p</w:t>
      </w:r>
      <w:r w:rsidRPr="007A36CC">
        <w:t> = 2% of the time at the radio astronomy location</w:t>
      </w:r>
    </w:p>
    <w:p w14:paraId="36711709" w14:textId="77777777" w:rsidR="0030517F" w:rsidRPr="007A36CC" w:rsidRDefault="0030517F" w:rsidP="0030517F">
      <w:pPr>
        <w:tabs>
          <w:tab w:val="right" w:pos="1871"/>
          <w:tab w:val="left" w:pos="2041"/>
        </w:tabs>
        <w:spacing w:before="80"/>
        <w:ind w:left="2041" w:hanging="2041"/>
      </w:pPr>
      <w:r w:rsidRPr="007A36CC">
        <w:tab/>
      </w:r>
      <w:r w:rsidRPr="007A36CC">
        <w:rPr>
          <w:i/>
          <w:iCs/>
        </w:rPr>
        <w:t>d</w:t>
      </w:r>
      <w:r w:rsidRPr="007A36CC">
        <w:t>:</w:t>
      </w:r>
      <w:r w:rsidRPr="007A36CC">
        <w:tab/>
        <w:t>separation distance in metres between the HAPS and the RAS station</w:t>
      </w:r>
    </w:p>
    <w:p w14:paraId="2B8D7C21" w14:textId="77777777" w:rsidR="0030517F" w:rsidRPr="007A36CC" w:rsidRDefault="0030517F" w:rsidP="0030517F">
      <w:pPr>
        <w:tabs>
          <w:tab w:val="right" w:pos="1871"/>
          <w:tab w:val="left" w:pos="2041"/>
        </w:tabs>
        <w:spacing w:before="80"/>
        <w:ind w:left="2041" w:hanging="2041"/>
        <w:rPr>
          <w:lang w:eastAsia="ja-JP"/>
        </w:rPr>
      </w:pPr>
      <w:r w:rsidRPr="007A36CC">
        <w:rPr>
          <w:i/>
        </w:rPr>
        <w:tab/>
      </w:r>
      <w:r w:rsidRPr="007A36CC">
        <w:rPr>
          <w:i/>
          <w:iCs/>
        </w:rPr>
        <w:t>pfd</w:t>
      </w:r>
      <w:r w:rsidRPr="007A36CC">
        <w:t>(</w:t>
      </w:r>
      <w:r w:rsidRPr="007A36CC">
        <w:rPr>
          <w:lang w:eastAsia="ja-JP"/>
        </w:rPr>
        <w:t>θ</w:t>
      </w:r>
      <w:r w:rsidRPr="007A36CC">
        <w:t>):</w:t>
      </w:r>
      <w:r w:rsidRPr="007A36CC">
        <w:tab/>
        <w:t xml:space="preserve">pfd at the Earth’s surface per HAPS station in </w:t>
      </w:r>
      <w:proofErr w:type="gramStart"/>
      <w:r w:rsidRPr="007A36CC">
        <w:rPr>
          <w:lang w:eastAsia="ja-JP"/>
        </w:rPr>
        <w:t>dB(</w:t>
      </w:r>
      <w:proofErr w:type="gramEnd"/>
      <w:r w:rsidRPr="007A36CC">
        <w:rPr>
          <w:lang w:eastAsia="ja-JP"/>
        </w:rPr>
        <w:t>W/(m² </w:t>
      </w:r>
      <w:r w:rsidRPr="007A36CC">
        <w:rPr>
          <w:rFonts w:eastAsia="SimSun"/>
        </w:rPr>
        <w:t>·</w:t>
      </w:r>
      <w:r w:rsidRPr="007A36CC">
        <w:rPr>
          <w:lang w:eastAsia="ja-JP"/>
        </w:rPr>
        <w:t> 500 MHz))</w:t>
      </w:r>
    </w:p>
    <w:p w14:paraId="6DDFB8E1" w14:textId="77777777" w:rsidR="0030517F" w:rsidRPr="007A36CC" w:rsidRDefault="0030517F" w:rsidP="0030517F">
      <w:pPr>
        <w:tabs>
          <w:tab w:val="right" w:pos="1871"/>
          <w:tab w:val="left" w:pos="2041"/>
        </w:tabs>
        <w:spacing w:before="80"/>
        <w:ind w:left="2041" w:hanging="2041"/>
      </w:pPr>
      <w:r w:rsidRPr="007A36CC">
        <w:rPr>
          <w:i/>
          <w:iCs/>
        </w:rPr>
        <w:tab/>
        <w:t>GasAtt</w:t>
      </w:r>
      <w:r w:rsidRPr="007A36CC">
        <w:rPr>
          <w:iCs/>
        </w:rPr>
        <w:t>(θ)</w:t>
      </w:r>
      <w:r w:rsidRPr="007A36CC">
        <w:rPr>
          <w:rFonts w:eastAsiaTheme="majorEastAsia"/>
          <w:iCs/>
        </w:rPr>
        <w:t>:</w:t>
      </w:r>
      <w:r w:rsidRPr="007A36CC">
        <w:rPr>
          <w:rFonts w:eastAsiaTheme="majorEastAsia"/>
          <w:iCs/>
        </w:rPr>
        <w:tab/>
      </w:r>
      <w:r w:rsidRPr="007A36CC">
        <w:t xml:space="preserve">gaseous attenuation for an elevation angle of </w:t>
      </w:r>
      <w:r w:rsidRPr="007A36CC">
        <w:rPr>
          <w:iCs/>
        </w:rPr>
        <w:t>θ</w:t>
      </w:r>
      <w:r w:rsidRPr="007A36CC">
        <w:t xml:space="preserve"> (see </w:t>
      </w:r>
      <w:ins w:id="82" w:author="Author">
        <w:r w:rsidRPr="007A36CC">
          <w:t xml:space="preserve">the most recent version of </w:t>
        </w:r>
      </w:ins>
      <w:r w:rsidRPr="007A36CC">
        <w:t>Recommendation ITU</w:t>
      </w:r>
      <w:r w:rsidRPr="007A36CC">
        <w:noBreakHyphen/>
        <w:t>R</w:t>
      </w:r>
      <w:r w:rsidRPr="007A36CC">
        <w:rPr>
          <w:lang w:eastAsia="ja-JP"/>
        </w:rPr>
        <w:t> </w:t>
      </w:r>
      <w:r w:rsidRPr="007A36CC">
        <w:t>SF.1395);</w:t>
      </w:r>
    </w:p>
    <w:p w14:paraId="3AC4871A" w14:textId="77777777" w:rsidR="0030517F" w:rsidRPr="007A36CC" w:rsidRDefault="0030517F" w:rsidP="0030517F">
      <w:r w:rsidRPr="007A36CC">
        <w:t>…</w:t>
      </w:r>
    </w:p>
    <w:p w14:paraId="207FB18F" w14:textId="3D7C799B" w:rsidR="0030517F" w:rsidRDefault="0030517F" w:rsidP="0030517F">
      <w:pPr>
        <w:pStyle w:val="Proposal"/>
      </w:pPr>
      <w:bookmarkStart w:id="83" w:name="_Toc39649401"/>
      <w:r>
        <w:t>MOD</w:t>
      </w:r>
      <w:r>
        <w:tab/>
        <w:t>ACP/</w:t>
      </w:r>
      <w:r w:rsidR="00DE0DFA">
        <w:t>xxA</w:t>
      </w:r>
      <w:r w:rsidR="00DE0DFA">
        <w:rPr>
          <w:lang w:eastAsia="ja-JP"/>
        </w:rPr>
        <w:t>20</w:t>
      </w:r>
      <w:r>
        <w:t>/</w:t>
      </w:r>
      <w:r w:rsidR="007118D4">
        <w:t>10</w:t>
      </w:r>
    </w:p>
    <w:p w14:paraId="5DCB8EDE" w14:textId="77777777" w:rsidR="0030517F" w:rsidRPr="007A36CC" w:rsidRDefault="0030517F" w:rsidP="0030517F">
      <w:pPr>
        <w:keepNext/>
        <w:keepLines/>
        <w:spacing w:before="240"/>
        <w:jc w:val="center"/>
        <w:rPr>
          <w:caps/>
          <w:sz w:val="28"/>
        </w:rPr>
      </w:pPr>
      <w:r w:rsidRPr="007A36CC">
        <w:rPr>
          <w:caps/>
          <w:sz w:val="28"/>
        </w:rPr>
        <w:t>RESOLUTION 168 (</w:t>
      </w:r>
      <w:ins w:id="84" w:author="Author">
        <w:r w:rsidRPr="007A36CC">
          <w:rPr>
            <w:caps/>
            <w:sz w:val="28"/>
          </w:rPr>
          <w:t xml:space="preserve">Rev. </w:t>
        </w:r>
      </w:ins>
      <w:r w:rsidRPr="007A36CC">
        <w:rPr>
          <w:caps/>
          <w:sz w:val="28"/>
        </w:rPr>
        <w:t>WRC</w:t>
      </w:r>
      <w:r w:rsidRPr="007A36CC">
        <w:rPr>
          <w:caps/>
          <w:sz w:val="28"/>
        </w:rPr>
        <w:noBreakHyphen/>
      </w:r>
      <w:ins w:id="85" w:author="Author">
        <w:r w:rsidRPr="007A36CC">
          <w:rPr>
            <w:caps/>
            <w:sz w:val="28"/>
          </w:rPr>
          <w:t>23</w:t>
        </w:r>
      </w:ins>
      <w:del w:id="86" w:author="Author">
        <w:r w:rsidRPr="007A36CC" w:rsidDel="00FD2848">
          <w:rPr>
            <w:caps/>
            <w:sz w:val="28"/>
          </w:rPr>
          <w:delText>19</w:delText>
        </w:r>
      </w:del>
      <w:r w:rsidRPr="007A36CC">
        <w:rPr>
          <w:caps/>
          <w:sz w:val="28"/>
        </w:rPr>
        <w:t>)</w:t>
      </w:r>
      <w:bookmarkEnd w:id="83"/>
    </w:p>
    <w:p w14:paraId="6534C545" w14:textId="77777777" w:rsidR="0030517F" w:rsidRPr="007A36CC" w:rsidRDefault="0030517F" w:rsidP="0030517F">
      <w:pPr>
        <w:keepNext/>
        <w:keepLines/>
        <w:spacing w:before="240"/>
        <w:jc w:val="center"/>
        <w:rPr>
          <w:rFonts w:ascii="Times New Roman Bold" w:hAnsi="Times New Roman Bold"/>
          <w:b/>
          <w:sz w:val="28"/>
          <w:lang w:eastAsia="ja-JP"/>
        </w:rPr>
      </w:pPr>
      <w:bookmarkStart w:id="87" w:name="_Toc35789286"/>
      <w:bookmarkStart w:id="88" w:name="_Toc35856983"/>
      <w:bookmarkStart w:id="89" w:name="_Toc35877617"/>
      <w:bookmarkStart w:id="90" w:name="_Toc35963560"/>
      <w:bookmarkStart w:id="91" w:name="_Toc39649402"/>
      <w:r w:rsidRPr="007A36CC">
        <w:rPr>
          <w:rFonts w:ascii="Times New Roman Bold" w:eastAsiaTheme="minorEastAsia" w:hAnsi="Times New Roman Bold" w:cs="Times New Roman Bold"/>
          <w:b/>
          <w:bCs/>
          <w:sz w:val="28"/>
        </w:rPr>
        <w:t>U</w:t>
      </w:r>
      <w:r w:rsidRPr="007A36CC">
        <w:rPr>
          <w:rFonts w:ascii="Times New Roman Bold" w:eastAsiaTheme="minorHAnsi" w:hAnsi="Times New Roman Bold"/>
          <w:b/>
          <w:sz w:val="28"/>
        </w:rPr>
        <w:t xml:space="preserve">se of the frequency band 38-39.5 GHz by high-altitude platform </w:t>
      </w:r>
      <w:r w:rsidRPr="007A36CC">
        <w:rPr>
          <w:rFonts w:ascii="Times New Roman Bold" w:eastAsiaTheme="minorHAnsi" w:hAnsi="Times New Roman Bold"/>
          <w:b/>
          <w:sz w:val="28"/>
        </w:rPr>
        <w:br/>
        <w:t>stations in the fixed service</w:t>
      </w:r>
      <w:bookmarkEnd w:id="87"/>
      <w:bookmarkEnd w:id="88"/>
      <w:bookmarkEnd w:id="89"/>
      <w:bookmarkEnd w:id="90"/>
      <w:bookmarkEnd w:id="91"/>
    </w:p>
    <w:p w14:paraId="3480D41D" w14:textId="77777777" w:rsidR="0030517F" w:rsidRPr="007A36CC" w:rsidRDefault="0030517F" w:rsidP="0030517F">
      <w:pPr>
        <w:spacing w:before="280"/>
      </w:pPr>
      <w:r w:rsidRPr="007A36CC">
        <w:t>The World Radiocommunication Conference (</w:t>
      </w:r>
      <w:ins w:id="92" w:author="Author">
        <w:r w:rsidRPr="007A36CC">
          <w:t>Dubai, 2023</w:t>
        </w:r>
      </w:ins>
      <w:del w:id="93" w:author="Author">
        <w:r w:rsidRPr="007A36CC" w:rsidDel="00FD2848">
          <w:delText>Sharm el-Sheikh, 2019</w:delText>
        </w:r>
      </w:del>
      <w:r w:rsidRPr="007A36CC">
        <w:t>),</w:t>
      </w:r>
    </w:p>
    <w:p w14:paraId="4D563387" w14:textId="77777777" w:rsidR="0030517F" w:rsidRPr="007A36CC" w:rsidRDefault="0030517F" w:rsidP="0030517F">
      <w:r w:rsidRPr="007A36CC">
        <w:rPr>
          <w:i/>
        </w:rPr>
        <w:t>…</w:t>
      </w:r>
    </w:p>
    <w:p w14:paraId="7F039775" w14:textId="77777777" w:rsidR="0030517F" w:rsidRPr="007A36CC" w:rsidRDefault="0030517F" w:rsidP="0030517F">
      <w:pPr>
        <w:keepNext/>
        <w:keepLines/>
        <w:spacing w:before="160"/>
        <w:ind w:left="1134"/>
        <w:rPr>
          <w:i/>
        </w:rPr>
      </w:pPr>
      <w:r w:rsidRPr="007A36CC">
        <w:rPr>
          <w:i/>
        </w:rPr>
        <w:t>resolves</w:t>
      </w:r>
    </w:p>
    <w:p w14:paraId="47D66667" w14:textId="77777777" w:rsidR="0030517F" w:rsidRPr="007A36CC" w:rsidRDefault="0030517F" w:rsidP="0030517F">
      <w:r w:rsidRPr="007A36CC">
        <w:t>…</w:t>
      </w:r>
    </w:p>
    <w:p w14:paraId="072363D9" w14:textId="77777777" w:rsidR="0030517F" w:rsidRPr="007A36CC" w:rsidRDefault="0030517F" w:rsidP="0030517F">
      <w:pPr>
        <w:rPr>
          <w:lang w:eastAsia="ja-JP"/>
        </w:rPr>
      </w:pPr>
      <w:r w:rsidRPr="007A36CC">
        <w:t>5</w:t>
      </w:r>
      <w:r w:rsidRPr="007A36CC">
        <w:tab/>
      </w:r>
      <w:r w:rsidRPr="007A36CC">
        <w:rPr>
          <w:lang w:eastAsia="ja-JP"/>
        </w:rPr>
        <w:t xml:space="preserve">that, for the purpose of protecting </w:t>
      </w:r>
      <w:r w:rsidRPr="007A36CC">
        <w:t>earth stations in the geostationary-satellite (GSO) fixed-satellite service (FSS) (space</w:t>
      </w:r>
      <w:r w:rsidRPr="007A36CC">
        <w:noBreakHyphen/>
        <w:t xml:space="preserve">to-Earth) </w:t>
      </w:r>
      <w:r w:rsidRPr="007A36CC">
        <w:rPr>
          <w:lang w:eastAsia="ja-JP"/>
        </w:rPr>
        <w:t xml:space="preserve">in the territory of other administrations, the pfd in </w:t>
      </w:r>
      <w:r w:rsidRPr="007A36CC">
        <w:t xml:space="preserve">the territory of other neighbouring </w:t>
      </w:r>
      <w:r w:rsidRPr="007A36CC">
        <w:rPr>
          <w:lang w:eastAsia="ja-JP"/>
        </w:rPr>
        <w:t>administrations shall not exceed the following values</w:t>
      </w:r>
      <w:r w:rsidRPr="007A36CC">
        <w:rPr>
          <w:lang w:eastAsia="zh-CN"/>
        </w:rPr>
        <w:t xml:space="preserve">, </w:t>
      </w:r>
      <w:r w:rsidRPr="007A36CC">
        <w:t>unless the explicit agreement of the affected administration</w:t>
      </w:r>
      <w:r w:rsidRPr="007A36CC">
        <w:rPr>
          <w:lang w:eastAsia="ja-JP"/>
        </w:rPr>
        <w:t xml:space="preserve"> is provided at the time of notification of HAPS:</w:t>
      </w:r>
    </w:p>
    <w:p w14:paraId="73BA3AEB" w14:textId="77777777" w:rsidR="0030517F" w:rsidRPr="007A36CC" w:rsidRDefault="0030517F" w:rsidP="0030517F">
      <w:pPr>
        <w:tabs>
          <w:tab w:val="left" w:pos="3544"/>
          <w:tab w:val="right" w:pos="6096"/>
          <w:tab w:val="left" w:pos="6663"/>
          <w:tab w:val="left" w:pos="7371"/>
          <w:tab w:val="right" w:pos="9639"/>
        </w:tabs>
        <w:rPr>
          <w:lang w:eastAsia="ja-JP"/>
        </w:rPr>
      </w:pPr>
      <w:r w:rsidRPr="007A36CC">
        <w:rPr>
          <w:lang w:eastAsia="ja-JP"/>
        </w:rPr>
        <w:tab/>
        <w:t>−</w:t>
      </w:r>
      <w:r w:rsidRPr="007A36CC">
        <w:t>169.9 + 1954 α²</w:t>
      </w:r>
      <w:r w:rsidRPr="007A36CC">
        <w:rPr>
          <w:lang w:eastAsia="ja-JP"/>
        </w:rPr>
        <w:tab/>
      </w:r>
      <w:proofErr w:type="gramStart"/>
      <w:r w:rsidRPr="007A36CC">
        <w:t>dB(</w:t>
      </w:r>
      <w:proofErr w:type="gramEnd"/>
      <w:r w:rsidRPr="007A36CC">
        <w:t>W/(m²</w:t>
      </w:r>
      <w:r w:rsidRPr="007A36CC">
        <w:rPr>
          <w:lang w:eastAsia="ja-JP"/>
        </w:rPr>
        <w:t> </w:t>
      </w:r>
      <w:r w:rsidRPr="007A36CC">
        <w:rPr>
          <w:rFonts w:eastAsia="SimSun"/>
        </w:rPr>
        <w:t>·</w:t>
      </w:r>
      <w:r w:rsidRPr="007A36CC">
        <w:rPr>
          <w:lang w:eastAsia="ja-JP"/>
        </w:rPr>
        <w:t> </w:t>
      </w:r>
      <w:r w:rsidRPr="007A36CC">
        <w:t>MHz))</w:t>
      </w:r>
      <w:r w:rsidRPr="007A36CC">
        <w:rPr>
          <w:lang w:eastAsia="ja-JP"/>
        </w:rPr>
        <w:tab/>
        <w:t>for</w:t>
      </w:r>
      <w:r w:rsidRPr="007A36CC">
        <w:rPr>
          <w:lang w:eastAsia="ja-JP"/>
        </w:rPr>
        <w:tab/>
      </w:r>
      <w:r w:rsidRPr="007A36CC">
        <w:t>0</w:t>
      </w:r>
      <w:r w:rsidRPr="007A36CC">
        <w:rPr>
          <w:lang w:eastAsia="ja-JP"/>
        </w:rPr>
        <w:t>°</w:t>
      </w:r>
      <w:r w:rsidRPr="007A36CC">
        <w:tab/>
        <w:t>≤ α &lt; 0.136°</w:t>
      </w:r>
    </w:p>
    <w:p w14:paraId="4A734753" w14:textId="77777777" w:rsidR="0030517F" w:rsidRPr="007A36CC" w:rsidRDefault="0030517F" w:rsidP="0030517F">
      <w:pPr>
        <w:tabs>
          <w:tab w:val="left" w:pos="3544"/>
          <w:tab w:val="right" w:pos="6096"/>
          <w:tab w:val="left" w:pos="6663"/>
          <w:tab w:val="left" w:pos="7371"/>
          <w:tab w:val="right" w:pos="9639"/>
        </w:tabs>
        <w:rPr>
          <w:lang w:eastAsia="ja-JP"/>
        </w:rPr>
      </w:pPr>
      <w:r w:rsidRPr="007A36CC">
        <w:rPr>
          <w:lang w:eastAsia="ja-JP"/>
        </w:rPr>
        <w:tab/>
        <w:t>−133.9</w:t>
      </w:r>
      <w:r w:rsidRPr="007A36CC">
        <w:rPr>
          <w:lang w:eastAsia="ja-JP"/>
        </w:rPr>
        <w:tab/>
      </w:r>
      <w:proofErr w:type="gramStart"/>
      <w:r w:rsidRPr="007A36CC">
        <w:t>dB(</w:t>
      </w:r>
      <w:proofErr w:type="gramEnd"/>
      <w:r w:rsidRPr="007A36CC">
        <w:t>W/(m²</w:t>
      </w:r>
      <w:r w:rsidRPr="007A36CC">
        <w:rPr>
          <w:lang w:eastAsia="ja-JP"/>
        </w:rPr>
        <w:t> </w:t>
      </w:r>
      <w:r w:rsidRPr="007A36CC">
        <w:rPr>
          <w:rFonts w:eastAsia="SimSun"/>
        </w:rPr>
        <w:t>·</w:t>
      </w:r>
      <w:r w:rsidRPr="007A36CC">
        <w:rPr>
          <w:lang w:eastAsia="ja-JP"/>
        </w:rPr>
        <w:t> </w:t>
      </w:r>
      <w:r w:rsidRPr="007A36CC">
        <w:t>MHz))</w:t>
      </w:r>
      <w:r w:rsidRPr="007A36CC">
        <w:rPr>
          <w:lang w:eastAsia="ja-JP"/>
        </w:rPr>
        <w:tab/>
        <w:t>for</w:t>
      </w:r>
      <w:r w:rsidRPr="007A36CC">
        <w:rPr>
          <w:lang w:eastAsia="ja-JP"/>
        </w:rPr>
        <w:tab/>
      </w:r>
      <w:r w:rsidRPr="007A36CC">
        <w:t>0.136°</w:t>
      </w:r>
      <w:r w:rsidRPr="007A36CC">
        <w:tab/>
        <w:t>≤ α</w:t>
      </w:r>
      <w:r w:rsidRPr="007A36CC">
        <w:rPr>
          <w:i/>
          <w:iCs/>
        </w:rPr>
        <w:t xml:space="preserve"> </w:t>
      </w:r>
      <w:r w:rsidRPr="007A36CC">
        <w:t>&lt; 1°</w:t>
      </w:r>
    </w:p>
    <w:p w14:paraId="43842207" w14:textId="77777777" w:rsidR="0030517F" w:rsidRPr="007A36CC" w:rsidRDefault="0030517F" w:rsidP="0030517F">
      <w:pPr>
        <w:tabs>
          <w:tab w:val="left" w:pos="3544"/>
          <w:tab w:val="right" w:pos="6096"/>
          <w:tab w:val="left" w:pos="6663"/>
          <w:tab w:val="left" w:pos="7371"/>
          <w:tab w:val="right" w:pos="9639"/>
        </w:tabs>
      </w:pPr>
      <w:r w:rsidRPr="007A36CC">
        <w:rPr>
          <w:lang w:eastAsia="ja-JP"/>
        </w:rPr>
        <w:tab/>
        <w:t>−</w:t>
      </w:r>
      <w:r w:rsidRPr="007A36CC">
        <w:t>133.9 + 25 log α</w:t>
      </w:r>
      <w:r w:rsidRPr="007A36CC">
        <w:rPr>
          <w:lang w:eastAsia="ja-JP"/>
        </w:rPr>
        <w:tab/>
      </w:r>
      <w:proofErr w:type="gramStart"/>
      <w:r w:rsidRPr="007A36CC">
        <w:t>dB(</w:t>
      </w:r>
      <w:proofErr w:type="gramEnd"/>
      <w:r w:rsidRPr="007A36CC">
        <w:t>W/(m²</w:t>
      </w:r>
      <w:r w:rsidRPr="007A36CC">
        <w:rPr>
          <w:lang w:eastAsia="ja-JP"/>
        </w:rPr>
        <w:t> </w:t>
      </w:r>
      <w:r w:rsidRPr="007A36CC">
        <w:rPr>
          <w:rFonts w:eastAsia="SimSun"/>
        </w:rPr>
        <w:t>·</w:t>
      </w:r>
      <w:r w:rsidRPr="007A36CC">
        <w:rPr>
          <w:lang w:eastAsia="ja-JP"/>
        </w:rPr>
        <w:t> </w:t>
      </w:r>
      <w:r w:rsidRPr="007A36CC">
        <w:t>MHz))</w:t>
      </w:r>
      <w:r w:rsidRPr="007A36CC">
        <w:rPr>
          <w:lang w:eastAsia="ja-JP"/>
        </w:rPr>
        <w:tab/>
        <w:t>for</w:t>
      </w:r>
      <w:r w:rsidRPr="007A36CC">
        <w:rPr>
          <w:lang w:eastAsia="ja-JP"/>
        </w:rPr>
        <w:tab/>
      </w:r>
      <w:r w:rsidRPr="007A36CC">
        <w:t>1°</w:t>
      </w:r>
      <w:r w:rsidRPr="007A36CC">
        <w:tab/>
        <w:t>≤</w:t>
      </w:r>
      <w:r w:rsidRPr="007A36CC">
        <w:rPr>
          <w:i/>
          <w:iCs/>
        </w:rPr>
        <w:t xml:space="preserve"> </w:t>
      </w:r>
      <w:r w:rsidRPr="007A36CC">
        <w:t>α</w:t>
      </w:r>
      <w:r w:rsidRPr="007A36CC">
        <w:rPr>
          <w:i/>
          <w:iCs/>
        </w:rPr>
        <w:t xml:space="preserve"> </w:t>
      </w:r>
      <w:r w:rsidRPr="007A36CC">
        <w:t>&lt; 47.9°</w:t>
      </w:r>
    </w:p>
    <w:p w14:paraId="3F1A4F71" w14:textId="77777777" w:rsidR="0030517F" w:rsidRPr="007A36CC" w:rsidRDefault="0030517F" w:rsidP="0030517F">
      <w:pPr>
        <w:tabs>
          <w:tab w:val="left" w:pos="3544"/>
          <w:tab w:val="right" w:pos="6096"/>
          <w:tab w:val="left" w:pos="6663"/>
          <w:tab w:val="left" w:pos="7371"/>
          <w:tab w:val="right" w:pos="9639"/>
        </w:tabs>
        <w:rPr>
          <w:lang w:eastAsia="ja-JP"/>
        </w:rPr>
      </w:pPr>
      <w:r w:rsidRPr="007A36CC">
        <w:tab/>
      </w:r>
      <w:r w:rsidRPr="007A36CC">
        <w:rPr>
          <w:lang w:eastAsia="ja-JP"/>
        </w:rPr>
        <w:t>−</w:t>
      </w:r>
      <w:r w:rsidRPr="007A36CC">
        <w:t>91.9</w:t>
      </w:r>
      <w:r w:rsidRPr="007A36CC">
        <w:tab/>
      </w:r>
      <w:proofErr w:type="gramStart"/>
      <w:r w:rsidRPr="007A36CC">
        <w:t>dB(</w:t>
      </w:r>
      <w:proofErr w:type="gramEnd"/>
      <w:r w:rsidRPr="007A36CC">
        <w:t>W/(m²</w:t>
      </w:r>
      <w:r w:rsidRPr="007A36CC">
        <w:rPr>
          <w:lang w:eastAsia="ja-JP"/>
        </w:rPr>
        <w:t> </w:t>
      </w:r>
      <w:r w:rsidRPr="007A36CC">
        <w:rPr>
          <w:rFonts w:eastAsia="SimSun"/>
        </w:rPr>
        <w:t>·</w:t>
      </w:r>
      <w:r w:rsidRPr="007A36CC">
        <w:rPr>
          <w:lang w:eastAsia="ja-JP"/>
        </w:rPr>
        <w:t> </w:t>
      </w:r>
      <w:r w:rsidRPr="007A36CC">
        <w:t>MHz))</w:t>
      </w:r>
      <w:r w:rsidRPr="007A36CC">
        <w:rPr>
          <w:lang w:eastAsia="ja-JP"/>
        </w:rPr>
        <w:tab/>
        <w:t>for</w:t>
      </w:r>
      <w:r w:rsidRPr="007A36CC">
        <w:rPr>
          <w:lang w:eastAsia="ja-JP"/>
        </w:rPr>
        <w:tab/>
      </w:r>
      <w:r w:rsidRPr="007A36CC">
        <w:t>47.9°</w:t>
      </w:r>
      <w:r w:rsidRPr="007A36CC">
        <w:tab/>
        <w:t>≤ α ≤ 180°</w:t>
      </w:r>
    </w:p>
    <w:p w14:paraId="6F668747" w14:textId="77777777" w:rsidR="0030517F" w:rsidRPr="007A36CC" w:rsidRDefault="0030517F" w:rsidP="0030517F">
      <w:pPr>
        <w:rPr>
          <w:lang w:eastAsia="ja-JP"/>
        </w:rPr>
      </w:pPr>
      <w:r w:rsidRPr="007A36CC">
        <w:rPr>
          <w:lang w:eastAsia="ja-JP"/>
        </w:rPr>
        <w:t xml:space="preserve">where α is the minimum angle between the line to the HAPS (taking into account the HAPS location tolerance) and the lines to the GSO arc, in degrees, at any point on </w:t>
      </w:r>
      <w:r w:rsidRPr="007A36CC">
        <w:t xml:space="preserve">the territory of other </w:t>
      </w:r>
      <w:r w:rsidRPr="007A36CC">
        <w:rPr>
          <w:lang w:eastAsia="ja-JP"/>
        </w:rPr>
        <w:t>administrations.</w:t>
      </w:r>
    </w:p>
    <w:p w14:paraId="4B6097D8" w14:textId="77777777" w:rsidR="0030517F" w:rsidRPr="007A36CC" w:rsidRDefault="0030517F" w:rsidP="0030517F">
      <w:pPr>
        <w:rPr>
          <w:lang w:eastAsia="ja-JP"/>
        </w:rPr>
      </w:pPr>
      <w:r w:rsidRPr="007A36CC">
        <w:rPr>
          <w:lang w:eastAsia="ja-JP"/>
        </w:rPr>
        <w:t>To calculate the pfd produced by a HAPS platform, the following equation shall be used:</w:t>
      </w:r>
    </w:p>
    <w:p w14:paraId="53AE066B" w14:textId="77777777" w:rsidR="0030517F" w:rsidRPr="007A36CC" w:rsidRDefault="0030517F" w:rsidP="0030517F">
      <w:pPr>
        <w:tabs>
          <w:tab w:val="center" w:pos="4820"/>
          <w:tab w:val="right" w:pos="9639"/>
        </w:tabs>
        <w:rPr>
          <w:lang w:eastAsia="ja-JP"/>
        </w:rPr>
      </w:pPr>
      <w:r w:rsidRPr="007A36CC">
        <w:rPr>
          <w:lang w:eastAsia="ja-JP"/>
        </w:rPr>
        <w:tab/>
      </w:r>
      <w:r w:rsidRPr="007A36CC">
        <w:rPr>
          <w:lang w:eastAsia="ja-JP"/>
        </w:rPr>
        <w:tab/>
      </w:r>
      <w:r w:rsidRPr="007A36CC">
        <w:rPr>
          <w:noProof/>
        </w:rPr>
        <mc:AlternateContent>
          <mc:Choice Requires="wps">
            <w:drawing>
              <wp:anchor distT="0" distB="0" distL="114300" distR="114300" simplePos="0" relativeHeight="251667456" behindDoc="0" locked="0" layoutInCell="1" allowOverlap="1" wp14:anchorId="28708336" wp14:editId="7F6687EE">
                <wp:simplePos x="0" y="0"/>
                <wp:positionH relativeFrom="column">
                  <wp:posOffset>0</wp:posOffset>
                </wp:positionH>
                <wp:positionV relativeFrom="paragraph">
                  <wp:posOffset>0</wp:posOffset>
                </wp:positionV>
                <wp:extent cx="635000" cy="635000"/>
                <wp:effectExtent l="0" t="0" r="0" b="0"/>
                <wp:wrapNone/>
                <wp:docPr id="5" name="Rectangl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B1F87" id="Rectangle 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noProof/>
        </w:rPr>
        <mc:AlternateContent>
          <mc:Choice Requires="wps">
            <w:drawing>
              <wp:anchor distT="0" distB="0" distL="114300" distR="114300" simplePos="0" relativeHeight="251664384" behindDoc="0" locked="0" layoutInCell="1" allowOverlap="1" wp14:anchorId="1B79A315" wp14:editId="24722C94">
                <wp:simplePos x="0" y="0"/>
                <wp:positionH relativeFrom="column">
                  <wp:posOffset>0</wp:posOffset>
                </wp:positionH>
                <wp:positionV relativeFrom="paragraph">
                  <wp:posOffset>0</wp:posOffset>
                </wp:positionV>
                <wp:extent cx="635000" cy="635000"/>
                <wp:effectExtent l="0" t="0" r="0" b="0"/>
                <wp:wrapNone/>
                <wp:docPr id="4" name="Rectangl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B4821" id="Rectangle 4"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noProof/>
        </w:rPr>
        <mc:AlternateContent>
          <mc:Choice Requires="wps">
            <w:drawing>
              <wp:anchor distT="0" distB="0" distL="114300" distR="114300" simplePos="0" relativeHeight="251665408" behindDoc="0" locked="0" layoutInCell="1" allowOverlap="1" wp14:anchorId="4B24FC56" wp14:editId="64F14F86">
                <wp:simplePos x="0" y="0"/>
                <wp:positionH relativeFrom="column">
                  <wp:posOffset>0</wp:posOffset>
                </wp:positionH>
                <wp:positionV relativeFrom="paragraph">
                  <wp:posOffset>0</wp:posOffset>
                </wp:positionV>
                <wp:extent cx="635000" cy="635000"/>
                <wp:effectExtent l="0" t="0" r="0" b="0"/>
                <wp:wrapNone/>
                <wp:docPr id="3" name="Rectangl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2EBE4" id="Rectangle 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noProof/>
        </w:rPr>
        <mc:AlternateContent>
          <mc:Choice Requires="wps">
            <w:drawing>
              <wp:anchor distT="0" distB="0" distL="114300" distR="114300" simplePos="0" relativeHeight="251666432" behindDoc="0" locked="0" layoutInCell="1" allowOverlap="1" wp14:anchorId="1884B12E" wp14:editId="358E01F6">
                <wp:simplePos x="0" y="0"/>
                <wp:positionH relativeFrom="column">
                  <wp:posOffset>0</wp:posOffset>
                </wp:positionH>
                <wp:positionV relativeFrom="paragraph">
                  <wp:posOffset>0</wp:posOffset>
                </wp:positionV>
                <wp:extent cx="635000" cy="635000"/>
                <wp:effectExtent l="0" t="0" r="0" b="0"/>
                <wp:wrapNone/>
                <wp:docPr id="1" name="Rectangl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EB6BF" id="Rectangle 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A36CC">
        <w:rPr>
          <w:position w:val="-16"/>
          <w:lang w:eastAsia="ja-JP"/>
        </w:rPr>
        <w:object w:dxaOrig="3450" w:dyaOrig="435" w14:anchorId="23EE0273">
          <v:shape id="shape48" o:spid="_x0000_i1028" type="#_x0000_t75" style="width:171pt;height:21pt" o:ole="">
            <v:imagedata r:id="rId20" o:title=""/>
          </v:shape>
          <o:OLEObject Type="Embed" ProgID="Equation.DSMT4" ShapeID="shape48" DrawAspect="Content" ObjectID="_1754305062" r:id="rId21"/>
        </w:object>
      </w:r>
    </w:p>
    <w:p w14:paraId="5639259D" w14:textId="77777777" w:rsidR="0030517F" w:rsidRPr="007A36CC" w:rsidRDefault="0030517F" w:rsidP="0030517F">
      <w:pPr>
        <w:keepNext/>
        <w:keepLines/>
        <w:rPr>
          <w:lang w:eastAsia="ja-JP"/>
        </w:rPr>
      </w:pPr>
      <w:r w:rsidRPr="007A36CC">
        <w:rPr>
          <w:lang w:eastAsia="ja-JP"/>
        </w:rPr>
        <w:t>where:</w:t>
      </w:r>
    </w:p>
    <w:p w14:paraId="6964E3B4" w14:textId="77777777" w:rsidR="0030517F" w:rsidRPr="007A36CC" w:rsidRDefault="0030517F" w:rsidP="0030517F">
      <w:pPr>
        <w:tabs>
          <w:tab w:val="right" w:pos="1871"/>
          <w:tab w:val="left" w:pos="2041"/>
        </w:tabs>
        <w:spacing w:before="80"/>
        <w:ind w:left="2041" w:hanging="2041"/>
        <w:rPr>
          <w:lang w:eastAsia="ja-JP"/>
        </w:rPr>
      </w:pPr>
      <w:r w:rsidRPr="007A36CC">
        <w:rPr>
          <w:lang w:eastAsia="ja-JP"/>
        </w:rPr>
        <w:tab/>
      </w:r>
      <w:r w:rsidRPr="007A36CC">
        <w:rPr>
          <w:i/>
          <w:lang w:eastAsia="ja-JP"/>
        </w:rPr>
        <w:t>d</w:t>
      </w:r>
      <w:r w:rsidRPr="007A36CC">
        <w:rPr>
          <w:iCs/>
          <w:lang w:eastAsia="ja-JP"/>
        </w:rPr>
        <w:t>:</w:t>
      </w:r>
      <w:r w:rsidRPr="007A36CC">
        <w:rPr>
          <w:i/>
          <w:lang w:eastAsia="ja-JP"/>
        </w:rPr>
        <w:t xml:space="preserve"> </w:t>
      </w:r>
      <w:r w:rsidRPr="007A36CC">
        <w:rPr>
          <w:lang w:eastAsia="ja-JP"/>
        </w:rPr>
        <w:tab/>
        <w:t>distance in metres between the HAPS and the GSO FSS earth station</w:t>
      </w:r>
    </w:p>
    <w:p w14:paraId="5E807144" w14:textId="77777777" w:rsidR="0030517F" w:rsidRPr="007A36CC" w:rsidRDefault="0030517F" w:rsidP="0030517F">
      <w:pPr>
        <w:tabs>
          <w:tab w:val="right" w:pos="1871"/>
          <w:tab w:val="left" w:pos="2041"/>
        </w:tabs>
        <w:spacing w:before="80"/>
        <w:ind w:left="2041" w:hanging="2041"/>
        <w:rPr>
          <w:lang w:eastAsia="ja-JP"/>
        </w:rPr>
      </w:pPr>
      <w:r w:rsidRPr="007A36CC">
        <w:rPr>
          <w:i/>
          <w:iCs/>
          <w:lang w:eastAsia="ja-JP"/>
        </w:rPr>
        <w:lastRenderedPageBreak/>
        <w:tab/>
      </w:r>
      <w:r w:rsidRPr="007A36CC">
        <w:rPr>
          <w:i/>
          <w:lang w:eastAsia="ja-JP"/>
        </w:rPr>
        <w:t>Att</w:t>
      </w:r>
      <w:r w:rsidRPr="007A36CC">
        <w:rPr>
          <w:i/>
          <w:vertAlign w:val="subscript"/>
          <w:lang w:eastAsia="ja-JP"/>
        </w:rPr>
        <w:t>gaz</w:t>
      </w:r>
      <w:r w:rsidRPr="007A36CC">
        <w:rPr>
          <w:iCs/>
          <w:lang w:eastAsia="ja-JP"/>
        </w:rPr>
        <w:t xml:space="preserve">: </w:t>
      </w:r>
      <w:r w:rsidRPr="007A36CC">
        <w:rPr>
          <w:iCs/>
          <w:lang w:eastAsia="ja-JP"/>
        </w:rPr>
        <w:tab/>
        <w:t xml:space="preserve">attenuation </w:t>
      </w:r>
      <w:r w:rsidRPr="007A36CC">
        <w:rPr>
          <w:lang w:eastAsia="ja-JP"/>
        </w:rPr>
        <w:t xml:space="preserve">in dB </w:t>
      </w:r>
      <w:r w:rsidRPr="007A36CC">
        <w:rPr>
          <w:iCs/>
          <w:lang w:eastAsia="ja-JP"/>
        </w:rPr>
        <w:t xml:space="preserve">due to atmospheric gases on the </w:t>
      </w:r>
      <w:r w:rsidRPr="007A36CC">
        <w:rPr>
          <w:lang w:eastAsia="ja-JP"/>
        </w:rPr>
        <w:t>HAPS-to-GSO FSS earth station path (</w:t>
      </w:r>
      <w:ins w:id="94" w:author="Author">
        <w:r w:rsidRPr="007A36CC">
          <w:rPr>
            <w:lang w:eastAsia="ja-JP"/>
          </w:rPr>
          <w:t xml:space="preserve">the </w:t>
        </w:r>
        <w:r w:rsidRPr="007A36CC">
          <w:t>most recent version of</w:t>
        </w:r>
        <w:r w:rsidRPr="007A36CC">
          <w:rPr>
            <w:lang w:eastAsia="ja-JP"/>
          </w:rPr>
          <w:t xml:space="preserve"> </w:t>
        </w:r>
      </w:ins>
      <w:r w:rsidRPr="007A36CC">
        <w:rPr>
          <w:lang w:eastAsia="ja-JP"/>
        </w:rPr>
        <w:t>Recommendation ITU</w:t>
      </w:r>
      <w:r w:rsidRPr="007A36CC">
        <w:rPr>
          <w:lang w:eastAsia="ja-JP"/>
        </w:rPr>
        <w:noBreakHyphen/>
        <w:t>R P.676)</w:t>
      </w:r>
    </w:p>
    <w:p w14:paraId="008627BB" w14:textId="77777777" w:rsidR="0030517F" w:rsidRPr="007A36CC" w:rsidRDefault="0030517F" w:rsidP="0030517F">
      <w:pPr>
        <w:tabs>
          <w:tab w:val="right" w:pos="1871"/>
          <w:tab w:val="left" w:pos="2041"/>
        </w:tabs>
        <w:spacing w:before="80"/>
        <w:ind w:left="2041" w:hanging="2041"/>
        <w:rPr>
          <w:lang w:eastAsia="ja-JP"/>
        </w:rPr>
      </w:pPr>
      <w:r w:rsidRPr="007A36CC">
        <w:rPr>
          <w:lang w:eastAsia="ja-JP"/>
        </w:rPr>
        <w:tab/>
      </w:r>
      <w:r w:rsidRPr="007A36CC">
        <w:rPr>
          <w:i/>
          <w:lang w:eastAsia="ja-JP"/>
        </w:rPr>
        <w:t>e.i.r.p.</w:t>
      </w:r>
      <w:r w:rsidRPr="007A36CC">
        <w:rPr>
          <w:iCs/>
          <w:lang w:eastAsia="ja-JP"/>
        </w:rPr>
        <w:t>:</w:t>
      </w:r>
      <w:r w:rsidRPr="007A36CC">
        <w:rPr>
          <w:lang w:eastAsia="ja-JP"/>
        </w:rPr>
        <w:tab/>
        <w:t>maximum HAPS e.i.r.p. spectral density in the direction of the GSO FSS earth station in dB(W/MHz);</w:t>
      </w:r>
    </w:p>
    <w:p w14:paraId="35AEE53C" w14:textId="77777777" w:rsidR="0030517F" w:rsidRPr="007A36CC" w:rsidRDefault="0030517F" w:rsidP="0030517F">
      <w:r w:rsidRPr="007A36CC">
        <w:t>…</w:t>
      </w:r>
    </w:p>
    <w:p w14:paraId="119D0066" w14:textId="77777777" w:rsidR="0030517F" w:rsidRPr="007A36CC" w:rsidRDefault="0030517F" w:rsidP="0030517F">
      <w:pPr>
        <w:tabs>
          <w:tab w:val="left" w:pos="1588"/>
          <w:tab w:val="left" w:pos="1985"/>
        </w:tabs>
        <w:rPr>
          <w:b/>
        </w:rPr>
      </w:pPr>
    </w:p>
    <w:p w14:paraId="4F250093" w14:textId="6B521116" w:rsidR="0030517F" w:rsidRDefault="0030517F" w:rsidP="0030517F">
      <w:pPr>
        <w:pStyle w:val="Proposal"/>
      </w:pPr>
      <w:bookmarkStart w:id="95" w:name="_Toc39649403"/>
      <w:r>
        <w:t>MOD</w:t>
      </w:r>
      <w:r>
        <w:tab/>
        <w:t>ACP/</w:t>
      </w:r>
      <w:r w:rsidR="00DE0DFA">
        <w:t>xxA</w:t>
      </w:r>
      <w:r w:rsidR="00DE0DFA">
        <w:rPr>
          <w:lang w:eastAsia="ja-JP"/>
        </w:rPr>
        <w:t>20</w:t>
      </w:r>
      <w:r>
        <w:t>/1</w:t>
      </w:r>
      <w:r w:rsidR="007118D4">
        <w:t>1</w:t>
      </w:r>
    </w:p>
    <w:p w14:paraId="5993F818" w14:textId="77777777" w:rsidR="0030517F" w:rsidRPr="007A36CC" w:rsidRDefault="0030517F" w:rsidP="0030517F">
      <w:pPr>
        <w:keepNext/>
        <w:keepLines/>
        <w:spacing w:before="240"/>
        <w:jc w:val="center"/>
        <w:rPr>
          <w:caps/>
          <w:sz w:val="28"/>
        </w:rPr>
      </w:pPr>
      <w:r w:rsidRPr="007A36CC">
        <w:rPr>
          <w:caps/>
          <w:sz w:val="28"/>
        </w:rPr>
        <w:t>RESOLUTION 169 (</w:t>
      </w:r>
      <w:ins w:id="96" w:author="Author">
        <w:r w:rsidRPr="007A36CC">
          <w:rPr>
            <w:caps/>
            <w:sz w:val="28"/>
          </w:rPr>
          <w:t>rev.</w:t>
        </w:r>
      </w:ins>
      <w:r w:rsidRPr="007A36CC">
        <w:rPr>
          <w:caps/>
          <w:sz w:val="28"/>
        </w:rPr>
        <w:t>WRC-</w:t>
      </w:r>
      <w:ins w:id="97" w:author="Author">
        <w:r w:rsidRPr="007A36CC">
          <w:rPr>
            <w:caps/>
            <w:sz w:val="28"/>
          </w:rPr>
          <w:t>23</w:t>
        </w:r>
      </w:ins>
      <w:del w:id="98" w:author="Author">
        <w:r w:rsidRPr="007A36CC" w:rsidDel="00FD2848">
          <w:rPr>
            <w:caps/>
            <w:sz w:val="28"/>
          </w:rPr>
          <w:delText>19</w:delText>
        </w:r>
      </w:del>
      <w:r w:rsidRPr="007A36CC">
        <w:rPr>
          <w:caps/>
          <w:sz w:val="28"/>
        </w:rPr>
        <w:t>)</w:t>
      </w:r>
      <w:bookmarkEnd w:id="95"/>
    </w:p>
    <w:p w14:paraId="1CA191C1" w14:textId="77777777" w:rsidR="0030517F" w:rsidRPr="007A36CC" w:rsidRDefault="0030517F" w:rsidP="0030517F">
      <w:pPr>
        <w:keepNext/>
        <w:keepLines/>
        <w:spacing w:before="240"/>
        <w:jc w:val="center"/>
        <w:rPr>
          <w:rFonts w:ascii="Times New Roman Bold" w:hAnsi="Times New Roman Bold"/>
          <w:b/>
          <w:sz w:val="28"/>
        </w:rPr>
      </w:pPr>
      <w:bookmarkStart w:id="99" w:name="_Toc35789288"/>
      <w:bookmarkStart w:id="100" w:name="_Toc35856985"/>
      <w:bookmarkStart w:id="101" w:name="_Toc35877619"/>
      <w:bookmarkStart w:id="102" w:name="_Toc35963562"/>
      <w:bookmarkStart w:id="103" w:name="_Toc39649404"/>
      <w:r w:rsidRPr="007A36CC">
        <w:rPr>
          <w:rFonts w:ascii="Times New Roman Bold" w:hAnsi="Times New Roman Bold"/>
          <w:b/>
          <w:sz w:val="28"/>
        </w:rPr>
        <w:t>Use of the frequency bands 17.7-19.7 GHz and 27.5-29.5 GHz by earth stations in motion communicating with geostationary space stations</w:t>
      </w:r>
      <w:r w:rsidRPr="007A36CC">
        <w:rPr>
          <w:rFonts w:ascii="Times New Roman Bold" w:hAnsi="Times New Roman Bold"/>
          <w:b/>
          <w:sz w:val="28"/>
        </w:rPr>
        <w:br/>
        <w:t>in the fixed-satellite service</w:t>
      </w:r>
      <w:bookmarkEnd w:id="99"/>
      <w:bookmarkEnd w:id="100"/>
      <w:bookmarkEnd w:id="101"/>
      <w:bookmarkEnd w:id="102"/>
      <w:bookmarkEnd w:id="103"/>
    </w:p>
    <w:p w14:paraId="7D615534" w14:textId="77777777" w:rsidR="0030517F" w:rsidRPr="007A36CC" w:rsidRDefault="0030517F" w:rsidP="0030517F">
      <w:pPr>
        <w:spacing w:before="280"/>
      </w:pPr>
      <w:r w:rsidRPr="007A36CC">
        <w:t>The World Radiocommunication Conference (</w:t>
      </w:r>
      <w:ins w:id="104" w:author="Author">
        <w:r w:rsidRPr="007A36CC">
          <w:t>Dubai, 2023</w:t>
        </w:r>
      </w:ins>
      <w:del w:id="105" w:author="Author">
        <w:r w:rsidRPr="007A36CC" w:rsidDel="00FD2848">
          <w:delText>Sharm el-Sheikh, 2019</w:delText>
        </w:r>
      </w:del>
      <w:r w:rsidRPr="007A36CC">
        <w:t>),</w:t>
      </w:r>
    </w:p>
    <w:p w14:paraId="1A0E9FA8" w14:textId="77777777" w:rsidR="0030517F" w:rsidRPr="007A36CC" w:rsidRDefault="0030517F" w:rsidP="0030517F">
      <w:pPr>
        <w:keepNext/>
        <w:keepLines/>
        <w:spacing w:before="480" w:after="80"/>
        <w:jc w:val="center"/>
        <w:rPr>
          <w:caps/>
          <w:sz w:val="28"/>
        </w:rPr>
      </w:pPr>
      <w:r w:rsidRPr="007A36CC">
        <w:rPr>
          <w:sz w:val="28"/>
        </w:rPr>
        <w:t>ANNEX 3 TO RESOLUTION 169 (</w:t>
      </w:r>
      <w:ins w:id="106" w:author="Author">
        <w:r w:rsidRPr="007A36CC">
          <w:rPr>
            <w:sz w:val="28"/>
          </w:rPr>
          <w:t>REV.</w:t>
        </w:r>
      </w:ins>
      <w:r w:rsidRPr="007A36CC">
        <w:rPr>
          <w:sz w:val="28"/>
        </w:rPr>
        <w:t>WRC-</w:t>
      </w:r>
      <w:ins w:id="107" w:author="Author">
        <w:r w:rsidRPr="007A36CC">
          <w:rPr>
            <w:sz w:val="28"/>
          </w:rPr>
          <w:t>23</w:t>
        </w:r>
      </w:ins>
      <w:del w:id="108" w:author="Author">
        <w:r w:rsidRPr="007A36CC" w:rsidDel="00FD2848">
          <w:rPr>
            <w:sz w:val="28"/>
          </w:rPr>
          <w:delText>19</w:delText>
        </w:r>
      </w:del>
      <w:r w:rsidRPr="007A36CC">
        <w:rPr>
          <w:sz w:val="28"/>
        </w:rPr>
        <w:t>)</w:t>
      </w:r>
    </w:p>
    <w:p w14:paraId="3E0FBBEF" w14:textId="77777777" w:rsidR="0030517F" w:rsidRPr="007A36CC" w:rsidRDefault="0030517F" w:rsidP="0030517F">
      <w:pPr>
        <w:keepLines/>
        <w:spacing w:before="240" w:after="280"/>
        <w:jc w:val="center"/>
        <w:rPr>
          <w:rFonts w:ascii="Times New Roman Bold" w:hAnsi="Times New Roman Bold"/>
          <w:b/>
          <w:sz w:val="28"/>
        </w:rPr>
      </w:pPr>
      <w:r w:rsidRPr="007A36CC">
        <w:rPr>
          <w:rFonts w:ascii="Times New Roman Bold" w:hAnsi="Times New Roman Bold"/>
          <w:b/>
          <w:sz w:val="28"/>
        </w:rPr>
        <w:t xml:space="preserve">Provisions for maritime and aeronautical earth stations in motion to protect terrestrial services in the frequency band 27.5-29.5 GHz </w:t>
      </w:r>
    </w:p>
    <w:p w14:paraId="7CA999BC" w14:textId="77777777" w:rsidR="0030517F" w:rsidRPr="007A36CC" w:rsidRDefault="0030517F" w:rsidP="0030517F">
      <w:pPr>
        <w:spacing w:before="280"/>
        <w:rPr>
          <w:rFonts w:eastAsia="Calibri"/>
        </w:rPr>
      </w:pPr>
      <w:r w:rsidRPr="007A36CC">
        <w:t>…</w:t>
      </w:r>
    </w:p>
    <w:p w14:paraId="117BC04E" w14:textId="77777777" w:rsidR="0030517F" w:rsidRPr="007A36CC" w:rsidRDefault="0030517F" w:rsidP="0030517F">
      <w:r w:rsidRPr="007A36CC">
        <w:t>4</w:t>
      </w:r>
      <w:r w:rsidRPr="007A36CC">
        <w:tab/>
        <w:t xml:space="preserve">The maximum power in the out-of-band domain should be attenuated below the maximum output power of the aeronautical ESIM transmitter as described in </w:t>
      </w:r>
      <w:ins w:id="109" w:author="Author">
        <w:r w:rsidRPr="007A36CC">
          <w:t xml:space="preserve">the most recent version of </w:t>
        </w:r>
      </w:ins>
      <w:r w:rsidRPr="007A36CC">
        <w:t>Recommendation ITU</w:t>
      </w:r>
      <w:r w:rsidRPr="007A36CC">
        <w:noBreakHyphen/>
        <w:t>R SM.1541.</w:t>
      </w:r>
    </w:p>
    <w:p w14:paraId="538D1F51" w14:textId="77777777" w:rsidR="0030517F" w:rsidRPr="007A36CC" w:rsidRDefault="0030517F" w:rsidP="0030517F">
      <w:r w:rsidRPr="007A36CC">
        <w:t>5</w:t>
      </w:r>
      <w:r w:rsidRPr="007A36CC">
        <w:tab/>
        <w:t xml:space="preserve">Higher pfd levels than those provided in 3.1 and 3.2 above produced by aeronautical ESIMs on the surface of the Earth within an administration shall be subject to the prior agreement of that administration (see also </w:t>
      </w:r>
      <w:r w:rsidRPr="007A36CC">
        <w:rPr>
          <w:i/>
        </w:rPr>
        <w:t>resolves further</w:t>
      </w:r>
      <w:r w:rsidRPr="007A36CC">
        <w:t xml:space="preserve"> of this Resolution). </w:t>
      </w:r>
    </w:p>
    <w:p w14:paraId="67F73BFE" w14:textId="77777777" w:rsidR="0030517F" w:rsidRDefault="0030517F" w:rsidP="0030517F">
      <w:pPr>
        <w:tabs>
          <w:tab w:val="left" w:pos="1588"/>
          <w:tab w:val="left" w:pos="1985"/>
        </w:tabs>
      </w:pPr>
    </w:p>
    <w:p w14:paraId="12C569C0" w14:textId="46667AC5" w:rsidR="0030517F" w:rsidRPr="0044405A" w:rsidRDefault="0030517F" w:rsidP="0030517F">
      <w:pPr>
        <w:pStyle w:val="Proposal"/>
      </w:pPr>
      <w:r w:rsidRPr="0044405A">
        <w:t>MOD</w:t>
      </w:r>
      <w:r w:rsidRPr="0044405A">
        <w:tab/>
        <w:t>ACP/</w:t>
      </w:r>
      <w:r w:rsidR="00DE0DFA">
        <w:t>xxA</w:t>
      </w:r>
      <w:r w:rsidR="00DE0DFA">
        <w:rPr>
          <w:lang w:eastAsia="ja-JP"/>
        </w:rPr>
        <w:t>20</w:t>
      </w:r>
      <w:r w:rsidRPr="0044405A">
        <w:t>/</w:t>
      </w:r>
      <w:r>
        <w:t>1</w:t>
      </w:r>
      <w:r w:rsidR="007118D4">
        <w:t>2</w:t>
      </w:r>
    </w:p>
    <w:p w14:paraId="3A76A27F" w14:textId="77777777" w:rsidR="0030517F" w:rsidRPr="0044405A" w:rsidRDefault="0030517F" w:rsidP="0030517F">
      <w:pPr>
        <w:keepNext/>
        <w:keepLines/>
        <w:spacing w:before="480"/>
        <w:jc w:val="center"/>
        <w:rPr>
          <w:caps/>
          <w:sz w:val="28"/>
        </w:rPr>
      </w:pPr>
      <w:r w:rsidRPr="0044405A">
        <w:rPr>
          <w:caps/>
          <w:sz w:val="28"/>
        </w:rPr>
        <w:t>RESOLUTION 212 (REV.WRC</w:t>
      </w:r>
      <w:r w:rsidRPr="0044405A">
        <w:rPr>
          <w:caps/>
          <w:sz w:val="28"/>
        </w:rPr>
        <w:noBreakHyphen/>
      </w:r>
      <w:ins w:id="110" w:author="Author">
        <w:r w:rsidRPr="0044405A">
          <w:rPr>
            <w:caps/>
            <w:sz w:val="28"/>
          </w:rPr>
          <w:t>23</w:t>
        </w:r>
      </w:ins>
      <w:del w:id="111" w:author="Author">
        <w:r w:rsidRPr="0044405A" w:rsidDel="00FD2848">
          <w:rPr>
            <w:caps/>
            <w:sz w:val="28"/>
          </w:rPr>
          <w:delText>19</w:delText>
        </w:r>
      </w:del>
      <w:r w:rsidRPr="0044405A">
        <w:rPr>
          <w:caps/>
          <w:sz w:val="28"/>
        </w:rPr>
        <w:t>)</w:t>
      </w:r>
    </w:p>
    <w:p w14:paraId="7444C15E" w14:textId="77777777" w:rsidR="0030517F" w:rsidRPr="0044405A" w:rsidRDefault="0030517F" w:rsidP="0030517F">
      <w:pPr>
        <w:keepNext/>
        <w:keepLines/>
        <w:spacing w:before="240"/>
        <w:jc w:val="center"/>
        <w:rPr>
          <w:rFonts w:ascii="Times New Roman Bold" w:hAnsi="Times New Roman Bold"/>
          <w:b/>
          <w:sz w:val="28"/>
        </w:rPr>
      </w:pPr>
      <w:bookmarkStart w:id="112" w:name="_Toc450048669"/>
      <w:bookmarkStart w:id="113" w:name="_Toc327364390"/>
      <w:bookmarkStart w:id="114" w:name="_Toc35789309"/>
      <w:bookmarkStart w:id="115" w:name="_Toc35857006"/>
      <w:bookmarkStart w:id="116" w:name="_Toc35877641"/>
      <w:bookmarkStart w:id="117" w:name="_Toc35963584"/>
      <w:bookmarkStart w:id="118" w:name="_Toc39649428"/>
      <w:r w:rsidRPr="0044405A">
        <w:rPr>
          <w:rFonts w:ascii="Times New Roman Bold" w:hAnsi="Times New Roman Bold"/>
          <w:b/>
          <w:sz w:val="28"/>
        </w:rPr>
        <w:t>Implementation of International Mobile Telecommunications in the frequency bands 1 885-2 025 MHz and 2 110-2 200 MHz</w:t>
      </w:r>
      <w:bookmarkEnd w:id="112"/>
      <w:bookmarkEnd w:id="113"/>
      <w:bookmarkEnd w:id="114"/>
      <w:bookmarkEnd w:id="115"/>
      <w:bookmarkEnd w:id="116"/>
      <w:bookmarkEnd w:id="117"/>
      <w:bookmarkEnd w:id="118"/>
    </w:p>
    <w:p w14:paraId="0CBB2E2F" w14:textId="77777777" w:rsidR="0030517F" w:rsidRPr="0044405A" w:rsidRDefault="0030517F" w:rsidP="0030517F">
      <w:pPr>
        <w:spacing w:before="280"/>
      </w:pPr>
      <w:r w:rsidRPr="0044405A">
        <w:t>The World Radiocommunication Conference (</w:t>
      </w:r>
      <w:ins w:id="119" w:author="Author">
        <w:r w:rsidRPr="0044405A">
          <w:t>Dubai, 2023</w:t>
        </w:r>
      </w:ins>
      <w:del w:id="120" w:author="Author">
        <w:r w:rsidRPr="0044405A" w:rsidDel="00FD2848">
          <w:rPr>
            <w:rFonts w:eastAsia="Calibri"/>
          </w:rPr>
          <w:delText xml:space="preserve">Sharm el-Sheikh, </w:delText>
        </w:r>
        <w:r w:rsidRPr="0044405A" w:rsidDel="00FD2848">
          <w:delText>2019</w:delText>
        </w:r>
      </w:del>
      <w:r w:rsidRPr="0044405A">
        <w:t>),</w:t>
      </w:r>
    </w:p>
    <w:p w14:paraId="03E77E72" w14:textId="77777777" w:rsidR="0030517F" w:rsidRPr="0044405A" w:rsidRDefault="0030517F" w:rsidP="0030517F">
      <w:pPr>
        <w:keepNext/>
        <w:keepLines/>
        <w:spacing w:before="160"/>
        <w:rPr>
          <w:i/>
          <w:lang w:eastAsia="ja-JP"/>
        </w:rPr>
      </w:pPr>
      <w:r w:rsidRPr="0044405A">
        <w:rPr>
          <w:i/>
          <w:lang w:eastAsia="ja-JP"/>
        </w:rPr>
        <w:t>…</w:t>
      </w:r>
    </w:p>
    <w:p w14:paraId="62EA85D2" w14:textId="77777777" w:rsidR="0030517F" w:rsidRPr="0044405A" w:rsidRDefault="0030517F" w:rsidP="0030517F">
      <w:pPr>
        <w:keepNext/>
        <w:keepLines/>
        <w:spacing w:before="160"/>
        <w:ind w:left="1134"/>
        <w:rPr>
          <w:i/>
        </w:rPr>
      </w:pPr>
      <w:r w:rsidRPr="0044405A">
        <w:rPr>
          <w:i/>
        </w:rPr>
        <w:t>resolves</w:t>
      </w:r>
    </w:p>
    <w:p w14:paraId="5A1CC226" w14:textId="77777777" w:rsidR="0030517F" w:rsidRPr="0044405A" w:rsidRDefault="0030517F" w:rsidP="0030517F">
      <w:pPr>
        <w:keepNext/>
      </w:pPr>
      <w:r w:rsidRPr="0044405A">
        <w:t>1</w:t>
      </w:r>
      <w:r w:rsidRPr="0044405A">
        <w:tab/>
        <w:t>that administrations which implement IMT:</w:t>
      </w:r>
    </w:p>
    <w:p w14:paraId="1C51051F" w14:textId="77777777" w:rsidR="0030517F" w:rsidRPr="0044405A" w:rsidRDefault="0030517F" w:rsidP="0030517F">
      <w:pPr>
        <w:rPr>
          <w:rFonts w:asciiTheme="minorHAnsi" w:eastAsiaTheme="minorEastAsia" w:hAnsiTheme="minorHAnsi" w:cstheme="minorBidi"/>
          <w:sz w:val="22"/>
          <w:szCs w:val="22"/>
          <w:lang w:eastAsia="zh-CN"/>
        </w:rPr>
      </w:pPr>
      <w:r w:rsidRPr="0044405A">
        <w:rPr>
          <w:i/>
        </w:rPr>
        <w:t>a)</w:t>
      </w:r>
      <w:r w:rsidRPr="0044405A">
        <w:tab/>
        <w:t>should make the necessary frequencies available for system development;</w:t>
      </w:r>
    </w:p>
    <w:p w14:paraId="6B3E3D84" w14:textId="77777777" w:rsidR="0030517F" w:rsidRPr="0044405A" w:rsidRDefault="0030517F" w:rsidP="0030517F">
      <w:pPr>
        <w:rPr>
          <w:rFonts w:asciiTheme="minorHAnsi" w:eastAsiaTheme="minorEastAsia" w:hAnsiTheme="minorHAnsi" w:cstheme="minorBidi"/>
          <w:sz w:val="22"/>
          <w:szCs w:val="22"/>
          <w:lang w:eastAsia="zh-CN"/>
        </w:rPr>
      </w:pPr>
      <w:r w:rsidRPr="0044405A">
        <w:rPr>
          <w:i/>
          <w:iCs/>
        </w:rPr>
        <w:t>b)</w:t>
      </w:r>
      <w:r w:rsidRPr="0044405A">
        <w:tab/>
        <w:t>should use those frequencies when IMT is implemented;</w:t>
      </w:r>
    </w:p>
    <w:p w14:paraId="4DCAE731" w14:textId="77777777" w:rsidR="0030517F" w:rsidRPr="0044405A" w:rsidRDefault="0030517F" w:rsidP="0030517F">
      <w:pPr>
        <w:ind w:left="1134" w:hanging="1134"/>
        <w:rPr>
          <w:rFonts w:asciiTheme="minorHAnsi" w:eastAsiaTheme="minorEastAsia" w:hAnsiTheme="minorHAnsi" w:cstheme="minorBidi"/>
          <w:sz w:val="22"/>
          <w:szCs w:val="22"/>
          <w:lang w:eastAsia="zh-CN"/>
        </w:rPr>
      </w:pPr>
      <w:r w:rsidRPr="0044405A">
        <w:rPr>
          <w:i/>
          <w:iCs/>
        </w:rPr>
        <w:lastRenderedPageBreak/>
        <w:t>c)</w:t>
      </w:r>
      <w:r w:rsidRPr="0044405A">
        <w:tab/>
        <w:t>should use the relevant international technical characteristics, as identified by Recommendations of ITU</w:t>
      </w:r>
      <w:r w:rsidRPr="0044405A">
        <w:noBreakHyphen/>
        <w:t>R and of the ITU Telecommunication Standardization Sector;</w:t>
      </w:r>
    </w:p>
    <w:p w14:paraId="7C140E8D" w14:textId="77777777" w:rsidR="0030517F" w:rsidRPr="0044405A" w:rsidRDefault="0030517F" w:rsidP="0030517F">
      <w:r w:rsidRPr="0044405A">
        <w:t>2</w:t>
      </w:r>
      <w:r w:rsidRPr="0044405A">
        <w:tab/>
        <w:t>that administrations should take the technical and operational measures, such as those found in the Annex to this Resolution, to facilitate coexistence and compatibility between the terrestrial and satellite components of IMT in the frequency bands 1 980-2 010 MHz and 2 170</w:t>
      </w:r>
      <w:r w:rsidRPr="0044405A">
        <w:noBreakHyphen/>
        <w:t>2 200 MHz;</w:t>
      </w:r>
    </w:p>
    <w:p w14:paraId="287F2991" w14:textId="77777777" w:rsidR="0030517F" w:rsidRPr="0044405A" w:rsidRDefault="0030517F" w:rsidP="0030517F">
      <w:pPr>
        <w:rPr>
          <w:rFonts w:asciiTheme="minorHAnsi" w:eastAsiaTheme="minorEastAsia" w:hAnsiTheme="minorHAnsi" w:cstheme="minorBidi"/>
          <w:sz w:val="22"/>
          <w:szCs w:val="22"/>
          <w:lang w:eastAsia="zh-CN"/>
        </w:rPr>
      </w:pPr>
      <w:r w:rsidRPr="0044405A">
        <w:t>3</w:t>
      </w:r>
      <w:r w:rsidRPr="0044405A">
        <w:tab/>
        <w:t>that, in the event of harmful interference, the concerned administrations should investigate and take technical and operational measures, as appropriate, to reduce interference to an acceptable level,</w:t>
      </w:r>
    </w:p>
    <w:p w14:paraId="316A5A59" w14:textId="77777777" w:rsidR="0030517F" w:rsidRPr="0044405A" w:rsidRDefault="0030517F" w:rsidP="0030517F">
      <w:pPr>
        <w:keepNext/>
        <w:keepLines/>
        <w:spacing w:before="160"/>
        <w:ind w:left="1134"/>
        <w:rPr>
          <w:i/>
        </w:rPr>
      </w:pPr>
      <w:r w:rsidRPr="0044405A">
        <w:rPr>
          <w:i/>
        </w:rPr>
        <w:t>invites the ITU Radiocommunication Sector</w:t>
      </w:r>
    </w:p>
    <w:p w14:paraId="5818C46C" w14:textId="77777777" w:rsidR="0030517F" w:rsidRPr="0044405A" w:rsidRDefault="0030517F" w:rsidP="0030517F">
      <w:r w:rsidRPr="0044405A">
        <w:t>to study possible technical and operational measures to improve co-existence and compatibility between the terrestrial and satellite components of IMT in the frequency bands 1 980-2 010 MHz and 2 170</w:t>
      </w:r>
      <w:r w:rsidRPr="0044405A">
        <w:noBreakHyphen/>
        <w: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p>
    <w:p w14:paraId="49345700" w14:textId="77777777" w:rsidR="0030517F" w:rsidRPr="0044405A" w:rsidRDefault="0030517F" w:rsidP="0030517F">
      <w:pPr>
        <w:keepNext/>
        <w:keepLines/>
        <w:spacing w:before="160"/>
        <w:ind w:left="1134"/>
        <w:rPr>
          <w:i/>
        </w:rPr>
      </w:pPr>
      <w:r w:rsidRPr="0044405A">
        <w:rPr>
          <w:i/>
        </w:rPr>
        <w:t>invites administrations</w:t>
      </w:r>
    </w:p>
    <w:p w14:paraId="77FA66D3" w14:textId="77777777" w:rsidR="0030517F" w:rsidRPr="0044405A" w:rsidRDefault="0030517F" w:rsidP="0030517F">
      <w:pPr>
        <w:tabs>
          <w:tab w:val="left" w:pos="720"/>
        </w:tabs>
      </w:pPr>
      <w:r w:rsidRPr="0044405A">
        <w:t>1</w:t>
      </w:r>
      <w:r w:rsidRPr="0044405A">
        <w:tab/>
        <w:t>to give due consideration to the accommodation of other services currently operating in these frequency bands when implementing IMT;</w:t>
      </w:r>
    </w:p>
    <w:p w14:paraId="5C47A5F6" w14:textId="77777777" w:rsidR="0030517F" w:rsidRPr="0044405A" w:rsidRDefault="0030517F" w:rsidP="0030517F">
      <w:pPr>
        <w:keepNext/>
      </w:pPr>
      <w:r w:rsidRPr="0044405A">
        <w:t>2</w:t>
      </w:r>
      <w:r w:rsidRPr="0044405A">
        <w:tab/>
        <w:t>to facilitate coexistence of the satellite component of IMT with the terrestrial component of IMT in the frequency band 1 980-2 010 MHz, by the concerned administrations, as appropriate, considering the following:</w:t>
      </w:r>
    </w:p>
    <w:p w14:paraId="43B6AB34" w14:textId="77777777" w:rsidR="0030517F" w:rsidRPr="0044405A" w:rsidRDefault="0030517F" w:rsidP="0030517F">
      <w:pPr>
        <w:tabs>
          <w:tab w:val="left" w:pos="2608"/>
          <w:tab w:val="left" w:pos="3345"/>
        </w:tabs>
        <w:spacing w:before="80"/>
        <w:ind w:left="1134" w:hanging="1134"/>
      </w:pPr>
      <w:r w:rsidRPr="0044405A">
        <w:rPr>
          <w:i/>
          <w:iCs/>
        </w:rPr>
        <w:t>a)</w:t>
      </w:r>
      <w:r w:rsidRPr="0044405A">
        <w:tab/>
        <w:t xml:space="preserve">to apply an uplink direction from user equipment to IMT base stations as provided in the </w:t>
      </w:r>
      <w:ins w:id="121" w:author="Author">
        <w:r w:rsidRPr="0044405A">
          <w:t>most recent</w:t>
        </w:r>
      </w:ins>
      <w:del w:id="122" w:author="Author">
        <w:r w:rsidRPr="0044405A" w:rsidDel="00F66CCF">
          <w:delText>latest</w:delText>
        </w:r>
      </w:del>
      <w:r w:rsidRPr="0044405A">
        <w:t xml:space="preserve"> version of Recommendation ITU</w:t>
      </w:r>
      <w:r w:rsidRPr="0044405A">
        <w:noBreakHyphen/>
        <w:t>R M.1036, for the user equipment belonging to the terrestrial component of IMT in the frequency band 1 980-2 010 MHz (see the Annex to this Resolution);</w:t>
      </w:r>
    </w:p>
    <w:p w14:paraId="51D2C5C0" w14:textId="77777777" w:rsidR="0030517F" w:rsidRPr="0044405A" w:rsidRDefault="0030517F" w:rsidP="0030517F">
      <w:pPr>
        <w:tabs>
          <w:tab w:val="left" w:pos="2608"/>
          <w:tab w:val="left" w:pos="3345"/>
        </w:tabs>
        <w:spacing w:before="80"/>
        <w:ind w:left="1134" w:hanging="1134"/>
      </w:pPr>
      <w:r w:rsidRPr="0044405A">
        <w:rPr>
          <w:i/>
          <w:iCs/>
        </w:rPr>
        <w:t>b)</w:t>
      </w:r>
      <w:r w:rsidRPr="0044405A">
        <w:tab/>
        <w:t>that, in the event of harmful interference to the satellite component of the IMT space station, the concerned administrations may take additional steps to facilitate the reduction of harmful interference to an acceptable level;</w:t>
      </w:r>
    </w:p>
    <w:p w14:paraId="1DF94B1E" w14:textId="77777777" w:rsidR="0030517F" w:rsidRPr="0044405A" w:rsidRDefault="0030517F" w:rsidP="0030517F">
      <w:pPr>
        <w:keepNext/>
      </w:pPr>
      <w:r w:rsidRPr="0044405A">
        <w:rPr>
          <w:color w:val="000000"/>
        </w:rPr>
        <w:t>3</w:t>
      </w:r>
      <w:r w:rsidRPr="0044405A">
        <w:rPr>
          <w:color w:val="000000"/>
        </w:rPr>
        <w:tab/>
        <w:t>to facilitate coexistence of</w:t>
      </w:r>
      <w:r w:rsidRPr="0044405A">
        <w:t xml:space="preserve"> the terrestrial component of IMT stations with the satellite component of IMT in the frequency band 2 170-2 200 MHz, by the concerned administrations, as appropriate, considering the following:</w:t>
      </w:r>
    </w:p>
    <w:p w14:paraId="7FC374BE" w14:textId="77777777" w:rsidR="0030517F" w:rsidRPr="0044405A" w:rsidRDefault="0030517F" w:rsidP="0030517F">
      <w:pPr>
        <w:tabs>
          <w:tab w:val="left" w:pos="2608"/>
          <w:tab w:val="left" w:pos="3345"/>
        </w:tabs>
        <w:spacing w:before="80"/>
        <w:ind w:left="1134" w:hanging="1134"/>
      </w:pPr>
      <w:r w:rsidRPr="0044405A">
        <w:rPr>
          <w:i/>
          <w:iCs/>
        </w:rPr>
        <w:t>a)</w:t>
      </w:r>
      <w:r w:rsidRPr="0044405A">
        <w:tab/>
        <w:t>to apply an appropriate power flux-density value to the IMT space stations in the frequency band 2 170-2 200 MHz (see the Annex to this Resolution);</w:t>
      </w:r>
    </w:p>
    <w:p w14:paraId="08629BBB" w14:textId="77777777" w:rsidR="0030517F" w:rsidRPr="0044405A" w:rsidRDefault="0030517F" w:rsidP="0030517F">
      <w:pPr>
        <w:tabs>
          <w:tab w:val="left" w:pos="2608"/>
          <w:tab w:val="left" w:pos="3345"/>
        </w:tabs>
        <w:spacing w:before="80"/>
        <w:ind w:left="1134" w:hanging="1134"/>
      </w:pPr>
      <w:r w:rsidRPr="0044405A">
        <w:rPr>
          <w:i/>
          <w:iCs/>
        </w:rPr>
        <w:t>b)</w:t>
      </w:r>
      <w:r w:rsidRPr="0044405A">
        <w:tab/>
        <w:t>that, in the event of harmful interference to the terrestrial component of IMT, the concerned administrations may take additional steps to facilitate the reduction of harmful interference to an acceptable level.</w:t>
      </w:r>
    </w:p>
    <w:p w14:paraId="49FD0E67" w14:textId="77777777" w:rsidR="0030517F" w:rsidRPr="0044405A" w:rsidRDefault="0030517F" w:rsidP="0030517F">
      <w:pPr>
        <w:keepNext/>
        <w:keepLines/>
        <w:spacing w:before="480" w:after="80"/>
        <w:jc w:val="center"/>
        <w:rPr>
          <w:caps/>
          <w:sz w:val="28"/>
        </w:rPr>
      </w:pPr>
      <w:r w:rsidRPr="0044405A">
        <w:rPr>
          <w:sz w:val="28"/>
        </w:rPr>
        <w:lastRenderedPageBreak/>
        <w:t>ANNEX TO RESOLUTION 212 (REV.WRC-</w:t>
      </w:r>
      <w:ins w:id="123" w:author="Author">
        <w:r w:rsidRPr="0044405A">
          <w:rPr>
            <w:sz w:val="28"/>
          </w:rPr>
          <w:t>23</w:t>
        </w:r>
      </w:ins>
      <w:del w:id="124" w:author="Author">
        <w:r w:rsidRPr="0044405A" w:rsidDel="00FD2848">
          <w:rPr>
            <w:sz w:val="28"/>
          </w:rPr>
          <w:delText>19</w:delText>
        </w:r>
      </w:del>
      <w:r w:rsidRPr="0044405A">
        <w:rPr>
          <w:sz w:val="28"/>
        </w:rPr>
        <w:t>)</w:t>
      </w:r>
    </w:p>
    <w:p w14:paraId="0C1E6B79" w14:textId="77777777" w:rsidR="0030517F" w:rsidRPr="0044405A" w:rsidRDefault="0030517F" w:rsidP="0030517F">
      <w:pPr>
        <w:keepNext/>
        <w:keepLines/>
        <w:spacing w:before="240" w:after="280"/>
        <w:jc w:val="center"/>
        <w:rPr>
          <w:rFonts w:ascii="Times New Roman Bold" w:hAnsi="Times New Roman Bold"/>
          <w:b/>
          <w:sz w:val="28"/>
        </w:rPr>
      </w:pPr>
      <w:r w:rsidRPr="0044405A">
        <w:rPr>
          <w:rFonts w:ascii="Times New Roman Bold" w:hAnsi="Times New Roman Bold"/>
          <w:b/>
          <w:sz w:val="28"/>
        </w:rPr>
        <w:t>Guidance on the implementation of technical and operational measures to facilitate coexistence between terrestrial and satellite components of International Mobile Telecommunications in the frequency bands 1 980-2 010 MHz and 2 170-2 200 MHz</w:t>
      </w:r>
    </w:p>
    <w:p w14:paraId="060DC392" w14:textId="77777777" w:rsidR="0030517F" w:rsidRPr="0044405A" w:rsidRDefault="0030517F" w:rsidP="0030517F">
      <w:pPr>
        <w:spacing w:before="280"/>
        <w:rPr>
          <w:bCs/>
        </w:rPr>
      </w:pPr>
      <w:r w:rsidRPr="0044405A">
        <w:t>…</w:t>
      </w:r>
    </w:p>
    <w:p w14:paraId="59147DDF" w14:textId="77777777" w:rsidR="0030517F" w:rsidRPr="0044405A" w:rsidRDefault="0030517F" w:rsidP="0030517F">
      <w:pPr>
        <w:keepNext/>
        <w:keepLines/>
        <w:spacing w:after="120"/>
        <w:jc w:val="center"/>
        <w:rPr>
          <w:rFonts w:asciiTheme="minorHAnsi" w:eastAsiaTheme="minorEastAsia" w:hAnsiTheme="minorHAnsi" w:cstheme="minorBidi"/>
          <w:b/>
          <w:sz w:val="22"/>
          <w:lang w:eastAsia="zh-CN"/>
        </w:rPr>
      </w:pPr>
      <w:r w:rsidRPr="0044405A">
        <w:rPr>
          <w:rFonts w:ascii="Times New Roman Bold" w:hAnsi="Times New Roman Bold"/>
          <w:b/>
          <w:sz w:val="20"/>
        </w:rPr>
        <w:t>Interference scenarios</w:t>
      </w:r>
    </w:p>
    <w:tbl>
      <w:tblPr>
        <w:tblW w:w="0" w:type="auto"/>
        <w:tblLook w:val="04A0" w:firstRow="1" w:lastRow="0" w:firstColumn="1" w:lastColumn="0" w:noHBand="0" w:noVBand="1"/>
      </w:tblPr>
      <w:tblGrid>
        <w:gridCol w:w="1271"/>
        <w:gridCol w:w="4111"/>
        <w:gridCol w:w="4247"/>
      </w:tblGrid>
      <w:tr w:rsidR="0030517F" w:rsidRPr="0044405A" w14:paraId="7BB065DE" w14:textId="77777777" w:rsidTr="00FA19CF">
        <w:trPr>
          <w:cantSplit/>
          <w:tblHeader/>
        </w:trPr>
        <w:tc>
          <w:tcPr>
            <w:tcW w:w="1271" w:type="dxa"/>
            <w:tcBorders>
              <w:top w:val="single" w:sz="4" w:space="0" w:color="auto"/>
              <w:left w:val="single" w:sz="4" w:space="0" w:color="auto"/>
              <w:bottom w:val="single" w:sz="4" w:space="0" w:color="auto"/>
              <w:right w:val="single" w:sz="4" w:space="0" w:color="auto"/>
            </w:tcBorders>
            <w:hideMark/>
          </w:tcPr>
          <w:p w14:paraId="022DB8F2" w14:textId="77777777" w:rsidR="0030517F" w:rsidRPr="0044405A" w:rsidRDefault="0030517F" w:rsidP="00FA19CF">
            <w:pPr>
              <w:keepNext/>
              <w:spacing w:before="80" w:after="80"/>
              <w:jc w:val="center"/>
              <w:rPr>
                <w:rFonts w:ascii="Times New Roman Bold" w:hAnsi="Times New Roman Bold" w:cs="Times New Roman Bold"/>
                <w:b/>
                <w:sz w:val="20"/>
              </w:rPr>
            </w:pPr>
            <w:r w:rsidRPr="0044405A">
              <w:rPr>
                <w:rFonts w:ascii="Times New Roman Bold" w:hAnsi="Times New Roman Bold" w:cs="Times New Roman Bold"/>
                <w:b/>
                <w:sz w:val="20"/>
              </w:rPr>
              <w:t>Scenario</w:t>
            </w:r>
          </w:p>
        </w:tc>
        <w:tc>
          <w:tcPr>
            <w:tcW w:w="4111" w:type="dxa"/>
            <w:tcBorders>
              <w:top w:val="single" w:sz="4" w:space="0" w:color="auto"/>
              <w:left w:val="single" w:sz="4" w:space="0" w:color="auto"/>
              <w:bottom w:val="single" w:sz="4" w:space="0" w:color="auto"/>
              <w:right w:val="single" w:sz="4" w:space="0" w:color="auto"/>
            </w:tcBorders>
            <w:hideMark/>
          </w:tcPr>
          <w:p w14:paraId="2F1CC2BA" w14:textId="77777777" w:rsidR="0030517F" w:rsidRPr="0044405A" w:rsidRDefault="0030517F" w:rsidP="00FA19CF">
            <w:pPr>
              <w:keepNext/>
              <w:spacing w:before="80" w:after="80"/>
              <w:jc w:val="center"/>
              <w:rPr>
                <w:rFonts w:ascii="Times New Roman Bold" w:hAnsi="Times New Roman Bold" w:cs="Times New Roman Bold"/>
                <w:b/>
                <w:sz w:val="20"/>
              </w:rPr>
            </w:pPr>
            <w:r w:rsidRPr="0044405A">
              <w:rPr>
                <w:rFonts w:ascii="Times New Roman Bold" w:hAnsi="Times New Roman Bold" w:cs="Times New Roman Bold"/>
                <w:b/>
                <w:sz w:val="20"/>
              </w:rPr>
              <w:t>From</w:t>
            </w:r>
          </w:p>
        </w:tc>
        <w:tc>
          <w:tcPr>
            <w:tcW w:w="4247" w:type="dxa"/>
            <w:tcBorders>
              <w:top w:val="single" w:sz="4" w:space="0" w:color="auto"/>
              <w:left w:val="single" w:sz="4" w:space="0" w:color="auto"/>
              <w:bottom w:val="single" w:sz="4" w:space="0" w:color="auto"/>
              <w:right w:val="single" w:sz="4" w:space="0" w:color="auto"/>
            </w:tcBorders>
            <w:hideMark/>
          </w:tcPr>
          <w:p w14:paraId="7D6736DB" w14:textId="77777777" w:rsidR="0030517F" w:rsidRPr="0044405A" w:rsidRDefault="0030517F" w:rsidP="00FA19CF">
            <w:pPr>
              <w:keepNext/>
              <w:spacing w:before="80" w:after="80"/>
              <w:jc w:val="center"/>
              <w:rPr>
                <w:rFonts w:ascii="Times New Roman Bold" w:hAnsi="Times New Roman Bold" w:cs="Times New Roman Bold"/>
                <w:b/>
                <w:sz w:val="20"/>
              </w:rPr>
            </w:pPr>
            <w:r w:rsidRPr="0044405A">
              <w:rPr>
                <w:rFonts w:ascii="Times New Roman Bold" w:hAnsi="Times New Roman Bold" w:cs="Times New Roman Bold"/>
                <w:b/>
                <w:sz w:val="20"/>
              </w:rPr>
              <w:t>To</w:t>
            </w:r>
          </w:p>
        </w:tc>
      </w:tr>
      <w:tr w:rsidR="0030517F" w:rsidRPr="0044405A" w14:paraId="40DAAF49" w14:textId="77777777" w:rsidTr="00FA19CF">
        <w:tc>
          <w:tcPr>
            <w:tcW w:w="1271" w:type="dxa"/>
            <w:tcBorders>
              <w:top w:val="single" w:sz="4" w:space="0" w:color="auto"/>
              <w:left w:val="single" w:sz="4" w:space="0" w:color="auto"/>
              <w:bottom w:val="single" w:sz="4" w:space="0" w:color="auto"/>
              <w:right w:val="single" w:sz="4" w:space="0" w:color="auto"/>
            </w:tcBorders>
            <w:hideMark/>
          </w:tcPr>
          <w:p w14:paraId="3940EEA9"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sz w:val="20"/>
              </w:rPr>
              <w:t>A1</w:t>
            </w:r>
          </w:p>
        </w:tc>
        <w:tc>
          <w:tcPr>
            <w:tcW w:w="4111" w:type="dxa"/>
            <w:tcBorders>
              <w:top w:val="single" w:sz="4" w:space="0" w:color="auto"/>
              <w:left w:val="single" w:sz="4" w:space="0" w:color="auto"/>
              <w:bottom w:val="single" w:sz="4" w:space="0" w:color="auto"/>
              <w:right w:val="single" w:sz="4" w:space="0" w:color="auto"/>
            </w:tcBorders>
            <w:hideMark/>
          </w:tcPr>
          <w:p w14:paraId="0B108A5C"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Terrestrial IMT base station or mobile station</w:t>
            </w:r>
          </w:p>
        </w:tc>
        <w:tc>
          <w:tcPr>
            <w:tcW w:w="4247" w:type="dxa"/>
            <w:tcBorders>
              <w:top w:val="single" w:sz="4" w:space="0" w:color="auto"/>
              <w:left w:val="single" w:sz="4" w:space="0" w:color="auto"/>
              <w:bottom w:val="single" w:sz="4" w:space="0" w:color="auto"/>
              <w:right w:val="single" w:sz="4" w:space="0" w:color="auto"/>
            </w:tcBorders>
            <w:hideMark/>
          </w:tcPr>
          <w:p w14:paraId="1498B168"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Satellite IMT space station</w:t>
            </w:r>
          </w:p>
        </w:tc>
      </w:tr>
      <w:tr w:rsidR="0030517F" w:rsidRPr="0044405A" w14:paraId="445685D3" w14:textId="77777777" w:rsidTr="00FA19CF">
        <w:tc>
          <w:tcPr>
            <w:tcW w:w="1271" w:type="dxa"/>
            <w:tcBorders>
              <w:top w:val="single" w:sz="4" w:space="0" w:color="auto"/>
              <w:left w:val="single" w:sz="4" w:space="0" w:color="auto"/>
              <w:bottom w:val="single" w:sz="4" w:space="0" w:color="auto"/>
              <w:right w:val="single" w:sz="4" w:space="0" w:color="auto"/>
            </w:tcBorders>
            <w:hideMark/>
          </w:tcPr>
          <w:p w14:paraId="20834875"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sz w:val="20"/>
              </w:rPr>
              <w:t>A2</w:t>
            </w:r>
          </w:p>
        </w:tc>
        <w:tc>
          <w:tcPr>
            <w:tcW w:w="4111" w:type="dxa"/>
            <w:tcBorders>
              <w:top w:val="single" w:sz="4" w:space="0" w:color="auto"/>
              <w:left w:val="single" w:sz="4" w:space="0" w:color="auto"/>
              <w:bottom w:val="single" w:sz="4" w:space="0" w:color="auto"/>
              <w:right w:val="single" w:sz="4" w:space="0" w:color="auto"/>
            </w:tcBorders>
            <w:hideMark/>
          </w:tcPr>
          <w:p w14:paraId="677F682C"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Terrestrial IMT base station</w:t>
            </w:r>
          </w:p>
        </w:tc>
        <w:tc>
          <w:tcPr>
            <w:tcW w:w="4247" w:type="dxa"/>
            <w:tcBorders>
              <w:top w:val="single" w:sz="4" w:space="0" w:color="auto"/>
              <w:left w:val="single" w:sz="4" w:space="0" w:color="auto"/>
              <w:bottom w:val="single" w:sz="4" w:space="0" w:color="auto"/>
              <w:right w:val="single" w:sz="4" w:space="0" w:color="auto"/>
            </w:tcBorders>
            <w:hideMark/>
          </w:tcPr>
          <w:p w14:paraId="1DCC5E9E"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Satellite IMT mobile earth station</w:t>
            </w:r>
          </w:p>
        </w:tc>
      </w:tr>
      <w:tr w:rsidR="0030517F" w:rsidRPr="0044405A" w14:paraId="2A70C469" w14:textId="77777777" w:rsidTr="00FA19CF">
        <w:tc>
          <w:tcPr>
            <w:tcW w:w="1271" w:type="dxa"/>
            <w:tcBorders>
              <w:top w:val="single" w:sz="4" w:space="0" w:color="auto"/>
              <w:left w:val="single" w:sz="4" w:space="0" w:color="auto"/>
              <w:bottom w:val="single" w:sz="4" w:space="0" w:color="auto"/>
              <w:right w:val="single" w:sz="4" w:space="0" w:color="auto"/>
            </w:tcBorders>
            <w:hideMark/>
          </w:tcPr>
          <w:p w14:paraId="4658D2DB"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sz w:val="20"/>
              </w:rPr>
              <w:t>B1</w:t>
            </w:r>
          </w:p>
        </w:tc>
        <w:tc>
          <w:tcPr>
            <w:tcW w:w="4111" w:type="dxa"/>
            <w:tcBorders>
              <w:top w:val="single" w:sz="4" w:space="0" w:color="auto"/>
              <w:left w:val="single" w:sz="4" w:space="0" w:color="auto"/>
              <w:bottom w:val="single" w:sz="4" w:space="0" w:color="auto"/>
              <w:right w:val="single" w:sz="4" w:space="0" w:color="auto"/>
            </w:tcBorders>
            <w:hideMark/>
          </w:tcPr>
          <w:p w14:paraId="589E0847"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Satellite IMT mobile earth station</w:t>
            </w:r>
          </w:p>
        </w:tc>
        <w:tc>
          <w:tcPr>
            <w:tcW w:w="4247" w:type="dxa"/>
            <w:tcBorders>
              <w:top w:val="single" w:sz="4" w:space="0" w:color="auto"/>
              <w:left w:val="single" w:sz="4" w:space="0" w:color="auto"/>
              <w:bottom w:val="single" w:sz="4" w:space="0" w:color="auto"/>
              <w:right w:val="single" w:sz="4" w:space="0" w:color="auto"/>
            </w:tcBorders>
            <w:hideMark/>
          </w:tcPr>
          <w:p w14:paraId="41B07B23"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Terrestrial IMT base station or user equipment</w:t>
            </w:r>
          </w:p>
        </w:tc>
      </w:tr>
      <w:tr w:rsidR="0030517F" w:rsidRPr="0044405A" w14:paraId="190E0648" w14:textId="77777777" w:rsidTr="00FA19CF">
        <w:tc>
          <w:tcPr>
            <w:tcW w:w="1271" w:type="dxa"/>
            <w:tcBorders>
              <w:top w:val="single" w:sz="4" w:space="0" w:color="auto"/>
              <w:left w:val="single" w:sz="4" w:space="0" w:color="auto"/>
              <w:bottom w:val="single" w:sz="4" w:space="0" w:color="auto"/>
              <w:right w:val="single" w:sz="4" w:space="0" w:color="auto"/>
            </w:tcBorders>
            <w:hideMark/>
          </w:tcPr>
          <w:p w14:paraId="432BA9B1"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sz w:val="20"/>
              </w:rPr>
              <w:t>B2</w:t>
            </w:r>
          </w:p>
        </w:tc>
        <w:tc>
          <w:tcPr>
            <w:tcW w:w="4111" w:type="dxa"/>
            <w:tcBorders>
              <w:top w:val="single" w:sz="4" w:space="0" w:color="auto"/>
              <w:left w:val="single" w:sz="4" w:space="0" w:color="auto"/>
              <w:bottom w:val="single" w:sz="4" w:space="0" w:color="auto"/>
              <w:right w:val="single" w:sz="4" w:space="0" w:color="auto"/>
            </w:tcBorders>
            <w:hideMark/>
          </w:tcPr>
          <w:p w14:paraId="7D19B1F4"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Satellite IMT space station</w:t>
            </w:r>
          </w:p>
        </w:tc>
        <w:tc>
          <w:tcPr>
            <w:tcW w:w="4247" w:type="dxa"/>
            <w:tcBorders>
              <w:top w:val="single" w:sz="4" w:space="0" w:color="auto"/>
              <w:left w:val="single" w:sz="4" w:space="0" w:color="auto"/>
              <w:bottom w:val="single" w:sz="4" w:space="0" w:color="auto"/>
              <w:right w:val="single" w:sz="4" w:space="0" w:color="auto"/>
            </w:tcBorders>
            <w:hideMark/>
          </w:tcPr>
          <w:p w14:paraId="5DCCE8DB"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sz w:val="20"/>
              </w:rPr>
              <w:t>Terrestrial IMT user equipment</w:t>
            </w:r>
          </w:p>
        </w:tc>
      </w:tr>
    </w:tbl>
    <w:p w14:paraId="4A13C123" w14:textId="77777777" w:rsidR="0030517F" w:rsidRPr="0044405A" w:rsidRDefault="0030517F" w:rsidP="0030517F">
      <w:r w:rsidRPr="0044405A">
        <w:t>1)</w:t>
      </w:r>
      <w:r w:rsidRPr="0044405A">
        <w:tab/>
        <w:t>Measures for the terrestrial component of IMT:</w:t>
      </w:r>
    </w:p>
    <w:p w14:paraId="72E53267" w14:textId="77777777" w:rsidR="0030517F" w:rsidRPr="0044405A" w:rsidRDefault="0030517F" w:rsidP="0030517F">
      <w:pPr>
        <w:tabs>
          <w:tab w:val="left" w:pos="2608"/>
          <w:tab w:val="left" w:pos="3345"/>
        </w:tabs>
        <w:spacing w:before="80"/>
        <w:ind w:left="1134" w:hanging="1134"/>
      </w:pPr>
      <w:r w:rsidRPr="0044405A">
        <w:t>a)</w:t>
      </w:r>
      <w:r w:rsidRPr="0044405A">
        <w:tab/>
        <w:t>Use base station antennas with improved sidelobe performance as shown in relevant ITU</w:t>
      </w:r>
      <w:r w:rsidRPr="0044405A">
        <w:noBreakHyphen/>
        <w:t>R Recommendations and Reports (</w:t>
      </w:r>
      <w:proofErr w:type="gramStart"/>
      <w:r w:rsidRPr="0044405A">
        <w:t>e.g.</w:t>
      </w:r>
      <w:proofErr w:type="gramEnd"/>
      <w:r w:rsidRPr="0044405A">
        <w:t xml:space="preserve"> improved antenna patterns compared with those contained in </w:t>
      </w:r>
      <w:ins w:id="125" w:author="Author">
        <w:r w:rsidRPr="0044405A">
          <w:t xml:space="preserve">the most recent version of </w:t>
        </w:r>
      </w:ins>
      <w:r w:rsidRPr="0044405A">
        <w:t>Recommendation ITU</w:t>
      </w:r>
      <w:r w:rsidRPr="0044405A">
        <w:noBreakHyphen/>
        <w:t>R F.1336).</w:t>
      </w:r>
    </w:p>
    <w:p w14:paraId="5DCB9FB0" w14:textId="77777777" w:rsidR="0030517F" w:rsidRPr="0044405A" w:rsidRDefault="0030517F" w:rsidP="0030517F">
      <w:pPr>
        <w:tabs>
          <w:tab w:val="left" w:pos="2608"/>
          <w:tab w:val="left" w:pos="3345"/>
        </w:tabs>
        <w:spacing w:before="80"/>
        <w:ind w:left="1134" w:hanging="1134"/>
      </w:pPr>
      <w:r w:rsidRPr="0044405A">
        <w:t>…</w:t>
      </w:r>
    </w:p>
    <w:p w14:paraId="67BA0FF5" w14:textId="77777777" w:rsidR="0030517F" w:rsidRPr="0044405A" w:rsidRDefault="0030517F" w:rsidP="0030517F">
      <w:pPr>
        <w:tabs>
          <w:tab w:val="left" w:pos="1588"/>
          <w:tab w:val="left" w:pos="1985"/>
        </w:tabs>
      </w:pPr>
    </w:p>
    <w:p w14:paraId="68030EDB" w14:textId="6480A21E" w:rsidR="0030517F" w:rsidRPr="0044405A" w:rsidRDefault="0030517F" w:rsidP="0030517F">
      <w:pPr>
        <w:pStyle w:val="Proposal"/>
      </w:pPr>
      <w:bookmarkStart w:id="126" w:name="_Toc39649431"/>
      <w:r w:rsidRPr="0044405A">
        <w:t>MOD</w:t>
      </w:r>
      <w:r w:rsidRPr="0044405A">
        <w:tab/>
        <w:t>ACP/</w:t>
      </w:r>
      <w:r w:rsidR="00DE0DFA">
        <w:t>xxA</w:t>
      </w:r>
      <w:r w:rsidR="00DE0DFA">
        <w:rPr>
          <w:lang w:eastAsia="ja-JP"/>
        </w:rPr>
        <w:t>20</w:t>
      </w:r>
      <w:r w:rsidRPr="0044405A">
        <w:t>/</w:t>
      </w:r>
      <w:r>
        <w:t>1</w:t>
      </w:r>
      <w:r w:rsidR="007118D4">
        <w:t>3</w:t>
      </w:r>
    </w:p>
    <w:p w14:paraId="585DD421" w14:textId="77777777" w:rsidR="0030517F" w:rsidRPr="0044405A" w:rsidRDefault="0030517F" w:rsidP="0030517F">
      <w:pPr>
        <w:keepNext/>
        <w:keepLines/>
        <w:spacing w:before="240"/>
        <w:jc w:val="center"/>
        <w:rPr>
          <w:caps/>
          <w:sz w:val="28"/>
        </w:rPr>
      </w:pPr>
      <w:r w:rsidRPr="0044405A">
        <w:rPr>
          <w:caps/>
          <w:sz w:val="28"/>
        </w:rPr>
        <w:t>RESOLUTION 217 (</w:t>
      </w:r>
      <w:ins w:id="127" w:author="Author">
        <w:r w:rsidRPr="0044405A">
          <w:rPr>
            <w:caps/>
            <w:sz w:val="28"/>
          </w:rPr>
          <w:t xml:space="preserve">Rev. </w:t>
        </w:r>
      </w:ins>
      <w:r w:rsidRPr="0044405A">
        <w:rPr>
          <w:caps/>
          <w:sz w:val="28"/>
        </w:rPr>
        <w:t>WRC-</w:t>
      </w:r>
      <w:ins w:id="128" w:author="Author">
        <w:r w:rsidRPr="0044405A">
          <w:rPr>
            <w:caps/>
            <w:sz w:val="28"/>
          </w:rPr>
          <w:t>23</w:t>
        </w:r>
      </w:ins>
      <w:del w:id="129" w:author="Author">
        <w:r w:rsidRPr="0044405A" w:rsidDel="00FD2848">
          <w:rPr>
            <w:caps/>
            <w:sz w:val="28"/>
          </w:rPr>
          <w:delText>97</w:delText>
        </w:r>
      </w:del>
      <w:r w:rsidRPr="0044405A">
        <w:rPr>
          <w:caps/>
          <w:sz w:val="28"/>
        </w:rPr>
        <w:t>)</w:t>
      </w:r>
      <w:bookmarkEnd w:id="126"/>
    </w:p>
    <w:p w14:paraId="229FD766" w14:textId="77777777" w:rsidR="0030517F" w:rsidRPr="0044405A" w:rsidRDefault="0030517F" w:rsidP="0030517F">
      <w:pPr>
        <w:keepNext/>
        <w:keepLines/>
        <w:spacing w:before="240"/>
        <w:jc w:val="center"/>
        <w:rPr>
          <w:rFonts w:ascii="Times New Roman Bold" w:hAnsi="Times New Roman Bold"/>
          <w:b/>
          <w:sz w:val="28"/>
        </w:rPr>
      </w:pPr>
      <w:bookmarkStart w:id="130" w:name="_Toc327364394"/>
      <w:bookmarkStart w:id="131" w:name="_Toc450048673"/>
      <w:bookmarkStart w:id="132" w:name="_Toc39649432"/>
      <w:r w:rsidRPr="0044405A">
        <w:rPr>
          <w:rFonts w:ascii="Times New Roman Bold" w:hAnsi="Times New Roman Bold"/>
          <w:b/>
          <w:sz w:val="28"/>
        </w:rPr>
        <w:t>Implementation of wind profiler radars</w:t>
      </w:r>
      <w:bookmarkEnd w:id="130"/>
      <w:bookmarkEnd w:id="131"/>
      <w:bookmarkEnd w:id="132"/>
    </w:p>
    <w:p w14:paraId="69171CA0" w14:textId="77777777" w:rsidR="0030517F" w:rsidRPr="0044405A" w:rsidRDefault="0030517F" w:rsidP="0030517F">
      <w:pPr>
        <w:spacing w:before="280"/>
      </w:pPr>
      <w:r w:rsidRPr="0044405A">
        <w:t>The World Radiocommunication Conference (</w:t>
      </w:r>
      <w:ins w:id="133" w:author="Author">
        <w:r w:rsidRPr="0044405A">
          <w:t>Dubai, 2023</w:t>
        </w:r>
      </w:ins>
      <w:del w:id="134" w:author="Author">
        <w:r w:rsidRPr="0044405A" w:rsidDel="00FD2848">
          <w:delText>Geneva, 1997</w:delText>
        </w:r>
      </w:del>
      <w:r w:rsidRPr="0044405A">
        <w:t>),</w:t>
      </w:r>
    </w:p>
    <w:p w14:paraId="36B20549" w14:textId="77777777" w:rsidR="0030517F" w:rsidRPr="0044405A" w:rsidRDefault="0030517F" w:rsidP="0030517F">
      <w:pPr>
        <w:spacing w:before="280"/>
        <w:rPr>
          <w:lang w:eastAsia="ja-JP"/>
        </w:rPr>
      </w:pPr>
      <w:r w:rsidRPr="0044405A">
        <w:rPr>
          <w:lang w:eastAsia="ja-JP"/>
        </w:rPr>
        <w:t>…</w:t>
      </w:r>
    </w:p>
    <w:p w14:paraId="66818F38" w14:textId="77777777" w:rsidR="0030517F" w:rsidRPr="0044405A" w:rsidRDefault="0030517F" w:rsidP="0030517F">
      <w:pPr>
        <w:keepNext/>
        <w:keepLines/>
        <w:spacing w:before="160"/>
        <w:ind w:left="1134"/>
        <w:rPr>
          <w:i/>
        </w:rPr>
      </w:pPr>
      <w:r w:rsidRPr="0044405A">
        <w:rPr>
          <w:i/>
        </w:rPr>
        <w:t>resolves </w:t>
      </w:r>
    </w:p>
    <w:p w14:paraId="13603F0C" w14:textId="77777777" w:rsidR="0030517F" w:rsidRPr="0044405A" w:rsidRDefault="0030517F" w:rsidP="0030517F">
      <w:r w:rsidRPr="0044405A">
        <w:t>1</w:t>
      </w:r>
      <w:r w:rsidRPr="0044405A">
        <w:tab/>
        <w:t>to urge administrations to implement wind profiler radars as radiolocation service systems in the following bands, having due regard to the potential for incompatibility with other services and assignments to stations in these services, thereby taking due account of the principle of geographical separation, in particular with regard to neighbouring countries, and keeping in mind the category of service of each of these services:</w:t>
      </w:r>
    </w:p>
    <w:p w14:paraId="6E5F71D1" w14:textId="77777777" w:rsidR="0030517F" w:rsidRPr="0044405A" w:rsidRDefault="0030517F" w:rsidP="0030517F">
      <w:pPr>
        <w:tabs>
          <w:tab w:val="left" w:pos="2608"/>
          <w:tab w:val="left" w:pos="3345"/>
        </w:tabs>
        <w:spacing w:before="80"/>
        <w:ind w:left="1134" w:hanging="1134"/>
      </w:pPr>
      <w:r w:rsidRPr="0044405A">
        <w:tab/>
        <w:t>46-68 MHz in accordance with No. </w:t>
      </w:r>
      <w:r w:rsidRPr="0044405A">
        <w:rPr>
          <w:b/>
          <w:color w:val="000000"/>
        </w:rPr>
        <w:t>5.162A</w:t>
      </w:r>
    </w:p>
    <w:p w14:paraId="5E9E638C" w14:textId="77777777" w:rsidR="0030517F" w:rsidRPr="0044405A" w:rsidRDefault="0030517F" w:rsidP="0030517F">
      <w:pPr>
        <w:tabs>
          <w:tab w:val="left" w:pos="2608"/>
          <w:tab w:val="left" w:pos="3345"/>
        </w:tabs>
        <w:spacing w:before="80"/>
        <w:ind w:left="1134" w:hanging="1134"/>
      </w:pPr>
      <w:r w:rsidRPr="0044405A">
        <w:tab/>
        <w:t>440-450 MHz</w:t>
      </w:r>
    </w:p>
    <w:p w14:paraId="7D5DDF2D" w14:textId="77777777" w:rsidR="0030517F" w:rsidRPr="0044405A" w:rsidRDefault="0030517F" w:rsidP="0030517F">
      <w:pPr>
        <w:tabs>
          <w:tab w:val="left" w:pos="2608"/>
          <w:tab w:val="left" w:pos="3345"/>
        </w:tabs>
        <w:spacing w:before="80"/>
        <w:ind w:left="1134" w:hanging="1134"/>
      </w:pPr>
      <w:r w:rsidRPr="0044405A">
        <w:tab/>
        <w:t>470-494 MHz in accordance with No. </w:t>
      </w:r>
      <w:r w:rsidRPr="0044405A">
        <w:rPr>
          <w:b/>
          <w:color w:val="000000"/>
        </w:rPr>
        <w:t>5.291A</w:t>
      </w:r>
    </w:p>
    <w:p w14:paraId="1547C214" w14:textId="77777777" w:rsidR="0030517F" w:rsidRPr="0044405A" w:rsidRDefault="0030517F" w:rsidP="0030517F">
      <w:pPr>
        <w:tabs>
          <w:tab w:val="left" w:pos="2608"/>
          <w:tab w:val="left" w:pos="3345"/>
        </w:tabs>
        <w:spacing w:before="80"/>
        <w:ind w:left="1134" w:hanging="1134"/>
      </w:pPr>
      <w:r w:rsidRPr="0044405A">
        <w:tab/>
        <w:t>904-928 MHz in Region 2 only</w:t>
      </w:r>
    </w:p>
    <w:p w14:paraId="7CED2F23" w14:textId="77777777" w:rsidR="0030517F" w:rsidRPr="0044405A" w:rsidRDefault="0030517F" w:rsidP="0030517F">
      <w:pPr>
        <w:tabs>
          <w:tab w:val="left" w:pos="2608"/>
          <w:tab w:val="left" w:pos="3345"/>
        </w:tabs>
        <w:spacing w:before="80"/>
        <w:ind w:left="1134" w:hanging="1134"/>
      </w:pPr>
      <w:r w:rsidRPr="0044405A">
        <w:tab/>
        <w:t>1 270-1 295 MHz</w:t>
      </w:r>
    </w:p>
    <w:p w14:paraId="3236428F" w14:textId="77777777" w:rsidR="0030517F" w:rsidRPr="0044405A" w:rsidRDefault="0030517F" w:rsidP="0030517F">
      <w:pPr>
        <w:tabs>
          <w:tab w:val="left" w:pos="2608"/>
          <w:tab w:val="left" w:pos="3345"/>
        </w:tabs>
        <w:spacing w:before="80"/>
        <w:ind w:left="1134" w:hanging="1134"/>
      </w:pPr>
      <w:r w:rsidRPr="0044405A">
        <w:tab/>
        <w:t>1 300-1 375 MHz;</w:t>
      </w:r>
    </w:p>
    <w:p w14:paraId="66A430B4" w14:textId="77777777" w:rsidR="0030517F" w:rsidRPr="0044405A" w:rsidRDefault="0030517F" w:rsidP="0030517F">
      <w:r w:rsidRPr="0044405A">
        <w:lastRenderedPageBreak/>
        <w:t>2</w:t>
      </w:r>
      <w:r w:rsidRPr="0044405A">
        <w:tab/>
        <w:t>that, in case compatibility between wind profiler radars and other radio applications operating in the band 440-450 MHz or 470-494 MHz cannot be achieved, the bands 420-435 MHz or 438-440 MHz could be considered for use;</w:t>
      </w:r>
    </w:p>
    <w:p w14:paraId="43ED518B" w14:textId="77777777" w:rsidR="0030517F" w:rsidRPr="0044405A" w:rsidRDefault="0030517F" w:rsidP="0030517F">
      <w:r w:rsidRPr="0044405A">
        <w:t>3</w:t>
      </w:r>
      <w:r w:rsidRPr="0044405A">
        <w:tab/>
        <w:t xml:space="preserve">to urge administrations to implement wind profiler radars in accordance with </w:t>
      </w:r>
      <w:ins w:id="135" w:author="Author">
        <w:r w:rsidRPr="0044405A">
          <w:t xml:space="preserve">the most recent versions of </w:t>
        </w:r>
      </w:ins>
      <w:r w:rsidRPr="0044405A">
        <w:t>Recommendations ITU-R M.1226, ITU-R M.1085</w:t>
      </w:r>
      <w:del w:id="136" w:author="Author">
        <w:r w:rsidRPr="0044405A" w:rsidDel="00641D03">
          <w:delText>-1</w:delText>
        </w:r>
      </w:del>
      <w:r w:rsidRPr="0044405A">
        <w:t xml:space="preserve"> and ITU</w:t>
      </w:r>
      <w:r w:rsidRPr="0044405A">
        <w:noBreakHyphen/>
        <w:t>R M.1227 for the frequency bands around 50 MHz, 400 MHz and 1 000 MHz, respectively;</w:t>
      </w:r>
    </w:p>
    <w:p w14:paraId="025E0769" w14:textId="77777777" w:rsidR="0030517F" w:rsidRPr="0044405A" w:rsidRDefault="0030517F" w:rsidP="0030517F">
      <w:r w:rsidRPr="0044405A">
        <w:t>4</w:t>
      </w:r>
      <w:r w:rsidRPr="0044405A">
        <w:tab/>
        <w:t>to urge administrations not to implement wind profiler radars in the band 400.15</w:t>
      </w:r>
      <w:r w:rsidRPr="0044405A">
        <w:noBreakHyphen/>
        <w:t xml:space="preserve">406 MHz; </w:t>
      </w:r>
    </w:p>
    <w:p w14:paraId="6C4EE650" w14:textId="77777777" w:rsidR="0030517F" w:rsidRPr="0044405A" w:rsidRDefault="0030517F" w:rsidP="0030517F">
      <w:r w:rsidRPr="0044405A">
        <w:t>5</w:t>
      </w:r>
      <w:r w:rsidRPr="0044405A">
        <w:tab/>
        <w:t>to urge administrations currently operating wind profiler radars in the band 400.15</w:t>
      </w:r>
      <w:r w:rsidRPr="0044405A">
        <w:noBreakHyphen/>
        <w:t>406 MHz to discontinue them as soon as possible,</w:t>
      </w:r>
    </w:p>
    <w:p w14:paraId="29E67A7C" w14:textId="77777777" w:rsidR="0030517F" w:rsidRPr="0044405A" w:rsidRDefault="0030517F" w:rsidP="0030517F">
      <w:pPr>
        <w:keepNext/>
        <w:keepLines/>
        <w:spacing w:before="160"/>
        <w:ind w:left="1134"/>
        <w:rPr>
          <w:i/>
        </w:rPr>
      </w:pPr>
      <w:r w:rsidRPr="0044405A">
        <w:rPr>
          <w:i/>
        </w:rPr>
        <w:t>instructs the Secretary-General</w:t>
      </w:r>
    </w:p>
    <w:p w14:paraId="09F5B55A" w14:textId="77777777" w:rsidR="0030517F" w:rsidRPr="0044405A" w:rsidRDefault="0030517F" w:rsidP="0030517F">
      <w:r w:rsidRPr="0044405A">
        <w:t>to bring this Resolution to the attention of the International Civil Aviation Organization (ICAO), International Maritime Organization (IMO) and WMO.</w:t>
      </w:r>
    </w:p>
    <w:p w14:paraId="323AEA0E" w14:textId="77777777" w:rsidR="0030517F" w:rsidRPr="0044405A" w:rsidRDefault="0030517F" w:rsidP="0030517F">
      <w:pPr>
        <w:tabs>
          <w:tab w:val="left" w:pos="1588"/>
          <w:tab w:val="left" w:pos="1985"/>
        </w:tabs>
      </w:pPr>
    </w:p>
    <w:p w14:paraId="1931E2F2" w14:textId="35D84ED6" w:rsidR="0030517F" w:rsidRPr="0044405A" w:rsidRDefault="0030517F" w:rsidP="0030517F">
      <w:pPr>
        <w:pStyle w:val="Proposal"/>
      </w:pPr>
      <w:bookmarkStart w:id="137" w:name="_Toc39649433"/>
      <w:r w:rsidRPr="0044405A">
        <w:t>MOD</w:t>
      </w:r>
      <w:r w:rsidRPr="0044405A">
        <w:tab/>
        <w:t>ACP/</w:t>
      </w:r>
      <w:r w:rsidR="00DE0DFA">
        <w:t>xxA</w:t>
      </w:r>
      <w:r w:rsidR="00DE0DFA">
        <w:rPr>
          <w:lang w:eastAsia="ja-JP"/>
        </w:rPr>
        <w:t>20</w:t>
      </w:r>
      <w:r w:rsidRPr="0044405A">
        <w:t>/</w:t>
      </w:r>
      <w:r>
        <w:t>1</w:t>
      </w:r>
      <w:r w:rsidR="007118D4">
        <w:t>4</w:t>
      </w:r>
    </w:p>
    <w:p w14:paraId="29DC18CF" w14:textId="77777777" w:rsidR="0030517F" w:rsidRPr="0044405A" w:rsidRDefault="0030517F" w:rsidP="0030517F">
      <w:pPr>
        <w:keepNext/>
        <w:keepLines/>
        <w:spacing w:before="240"/>
        <w:jc w:val="center"/>
        <w:rPr>
          <w:caps/>
          <w:sz w:val="28"/>
        </w:rPr>
      </w:pPr>
      <w:r w:rsidRPr="0044405A">
        <w:rPr>
          <w:caps/>
          <w:sz w:val="28"/>
        </w:rPr>
        <w:t>RESOLUTION 221 (Rev.WRC</w:t>
      </w:r>
      <w:r w:rsidRPr="0044405A">
        <w:rPr>
          <w:caps/>
          <w:sz w:val="28"/>
        </w:rPr>
        <w:noBreakHyphen/>
      </w:r>
      <w:ins w:id="138" w:author="user" w:date="2023-05-24T23:59:00Z">
        <w:r w:rsidRPr="0044405A">
          <w:rPr>
            <w:caps/>
            <w:sz w:val="28"/>
          </w:rPr>
          <w:t>23</w:t>
        </w:r>
      </w:ins>
      <w:del w:id="139" w:author="user" w:date="2023-05-24T23:59:00Z">
        <w:r w:rsidRPr="0044405A" w:rsidDel="0073552B">
          <w:rPr>
            <w:caps/>
            <w:sz w:val="28"/>
          </w:rPr>
          <w:delText>07</w:delText>
        </w:r>
      </w:del>
      <w:r w:rsidRPr="0044405A">
        <w:rPr>
          <w:caps/>
          <w:sz w:val="28"/>
        </w:rPr>
        <w:t>)</w:t>
      </w:r>
      <w:bookmarkEnd w:id="137"/>
    </w:p>
    <w:p w14:paraId="7BB08E32" w14:textId="77777777" w:rsidR="0030517F" w:rsidRPr="0044405A" w:rsidRDefault="0030517F" w:rsidP="0030517F">
      <w:pPr>
        <w:keepNext/>
        <w:keepLines/>
        <w:spacing w:before="240"/>
        <w:jc w:val="center"/>
        <w:rPr>
          <w:rFonts w:ascii="Times New Roman Bold" w:hAnsi="Times New Roman Bold"/>
          <w:b/>
          <w:sz w:val="28"/>
        </w:rPr>
      </w:pPr>
      <w:bookmarkStart w:id="140" w:name="_Toc327364396"/>
      <w:bookmarkStart w:id="141" w:name="_Toc450048675"/>
      <w:bookmarkStart w:id="142" w:name="_Toc39649434"/>
      <w:r w:rsidRPr="0044405A">
        <w:rPr>
          <w:rFonts w:ascii="Times New Roman Bold" w:hAnsi="Times New Roman Bold"/>
          <w:b/>
          <w:sz w:val="28"/>
        </w:rPr>
        <w:t xml:space="preserve">Use of </w:t>
      </w:r>
      <w:proofErr w:type="gramStart"/>
      <w:r w:rsidRPr="0044405A">
        <w:rPr>
          <w:rFonts w:ascii="Times New Roman Bold" w:hAnsi="Times New Roman Bold"/>
          <w:b/>
          <w:sz w:val="28"/>
        </w:rPr>
        <w:t>high altitude</w:t>
      </w:r>
      <w:proofErr w:type="gramEnd"/>
      <w:r w:rsidRPr="0044405A">
        <w:rPr>
          <w:rFonts w:ascii="Times New Roman Bold" w:hAnsi="Times New Roman Bold"/>
          <w:b/>
          <w:sz w:val="28"/>
        </w:rPr>
        <w:t xml:space="preserve"> platform stations providing IMT in the bands 1 885</w:t>
      </w:r>
      <w:r w:rsidRPr="0044405A">
        <w:rPr>
          <w:rFonts w:ascii="Times New Roman Bold" w:hAnsi="Times New Roman Bold"/>
          <w:b/>
          <w:sz w:val="28"/>
        </w:rPr>
        <w:noBreakHyphen/>
        <w:t xml:space="preserve">1 980 MHz, 2 010-2 025 MHz and 2 110-2 170 MHz in Regions 1 and 3 </w:t>
      </w:r>
      <w:r w:rsidRPr="0044405A">
        <w:rPr>
          <w:rFonts w:ascii="Times New Roman Bold" w:hAnsi="Times New Roman Bold"/>
          <w:b/>
          <w:sz w:val="28"/>
        </w:rPr>
        <w:br/>
        <w:t>and 1 885-1 980 MHz and 2 110-2 160 MHz in Region 2</w:t>
      </w:r>
      <w:bookmarkEnd w:id="140"/>
      <w:bookmarkEnd w:id="141"/>
      <w:bookmarkEnd w:id="142"/>
    </w:p>
    <w:p w14:paraId="3F4BFB91" w14:textId="77777777" w:rsidR="0030517F" w:rsidRPr="0044405A" w:rsidRDefault="0030517F" w:rsidP="0030517F">
      <w:pPr>
        <w:spacing w:before="280"/>
      </w:pPr>
      <w:r w:rsidRPr="0044405A">
        <w:t>The World Radiocommunication Conference (</w:t>
      </w:r>
      <w:ins w:id="143" w:author="user" w:date="2023-05-25T00:00:00Z">
        <w:r w:rsidRPr="0044405A">
          <w:t>Dubai</w:t>
        </w:r>
      </w:ins>
      <w:del w:id="144" w:author="user" w:date="2023-05-25T00:00:00Z">
        <w:r w:rsidRPr="0044405A" w:rsidDel="0073552B">
          <w:delText>Geneva</w:delText>
        </w:r>
      </w:del>
      <w:r w:rsidRPr="0044405A">
        <w:t>, 20</w:t>
      </w:r>
      <w:ins w:id="145" w:author="user" w:date="2023-05-25T00:00:00Z">
        <w:r w:rsidRPr="0044405A">
          <w:t>23</w:t>
        </w:r>
      </w:ins>
      <w:del w:id="146" w:author="user" w:date="2023-05-25T00:00:00Z">
        <w:r w:rsidRPr="0044405A" w:rsidDel="0073552B">
          <w:delText>07</w:delText>
        </w:r>
      </w:del>
      <w:r w:rsidRPr="0044405A">
        <w:t>),</w:t>
      </w:r>
    </w:p>
    <w:p w14:paraId="60FEB6A0" w14:textId="77777777" w:rsidR="0030517F" w:rsidRPr="0044405A" w:rsidRDefault="0030517F" w:rsidP="0030517F">
      <w:pPr>
        <w:keepNext/>
        <w:keepLines/>
        <w:spacing w:before="160"/>
        <w:ind w:left="1134"/>
        <w:rPr>
          <w:i/>
        </w:rPr>
      </w:pPr>
      <w:r w:rsidRPr="0044405A">
        <w:rPr>
          <w:i/>
        </w:rPr>
        <w:t>considering</w:t>
      </w:r>
    </w:p>
    <w:p w14:paraId="26B106DF" w14:textId="77777777" w:rsidR="0030517F" w:rsidRPr="0044405A" w:rsidRDefault="0030517F" w:rsidP="0030517F">
      <w:r w:rsidRPr="0044405A">
        <w:rPr>
          <w:i/>
          <w:iCs/>
        </w:rPr>
        <w:t>a)</w:t>
      </w:r>
      <w:r w:rsidRPr="0044405A">
        <w:tab/>
        <w:t>that the bands 1 885-2 025 MHz and 2 110-2 200 MHz are identified in No. </w:t>
      </w:r>
      <w:r w:rsidRPr="0044405A">
        <w:rPr>
          <w:b/>
          <w:color w:val="000000"/>
        </w:rPr>
        <w:t>5.388</w:t>
      </w:r>
      <w:r w:rsidRPr="0044405A">
        <w:rPr>
          <w:b/>
          <w:bCs/>
        </w:rPr>
        <w:t xml:space="preserve"> </w:t>
      </w:r>
      <w:r w:rsidRPr="0044405A">
        <w:t>as intended for use on a worldwide basis for IMT, including the bands 1 980-2 010 MHz and 2 170</w:t>
      </w:r>
      <w:r w:rsidRPr="0044405A">
        <w:noBreakHyphen/>
        <w:t>2 200</w:t>
      </w:r>
      <w:r w:rsidRPr="0044405A">
        <w:rPr>
          <w:snapToGrid w:val="0"/>
        </w:rPr>
        <w:t xml:space="preserve"> MHz </w:t>
      </w:r>
      <w:r w:rsidRPr="0044405A">
        <w:t>for the terrestrial and satellite components of IMT;</w:t>
      </w:r>
    </w:p>
    <w:p w14:paraId="70615E51" w14:textId="77777777" w:rsidR="0030517F" w:rsidRPr="0044405A" w:rsidRDefault="0030517F" w:rsidP="0030517F">
      <w:r w:rsidRPr="0044405A">
        <w:rPr>
          <w:i/>
          <w:iCs/>
          <w:color w:val="000000"/>
        </w:rPr>
        <w:t>b)</w:t>
      </w:r>
      <w:r w:rsidRPr="0044405A">
        <w:tab/>
        <w:t xml:space="preserve">that a </w:t>
      </w:r>
      <w:proofErr w:type="gramStart"/>
      <w:r w:rsidRPr="0044405A">
        <w:t>high altitude</w:t>
      </w:r>
      <w:proofErr w:type="gramEnd"/>
      <w:r w:rsidRPr="0044405A">
        <w:t xml:space="preserve"> platform station (HAPS) is defined in No. </w:t>
      </w:r>
      <w:r w:rsidRPr="0044405A">
        <w:rPr>
          <w:b/>
          <w:color w:val="000000"/>
        </w:rPr>
        <w:t>1.66A</w:t>
      </w:r>
      <w:r w:rsidRPr="0044405A">
        <w:t xml:space="preserve"> as “a station located on an object at an altitude of 20 to 50 km and at a specified, nominal, fixed point relative to the Earth”;</w:t>
      </w:r>
    </w:p>
    <w:p w14:paraId="626C4A4D" w14:textId="77777777" w:rsidR="0030517F" w:rsidRPr="0044405A" w:rsidRDefault="0030517F" w:rsidP="0030517F">
      <w:r w:rsidRPr="0044405A">
        <w:rPr>
          <w:i/>
          <w:iCs/>
          <w:color w:val="000000"/>
        </w:rPr>
        <w:t>c)</w:t>
      </w:r>
      <w:r w:rsidRPr="0044405A">
        <w:rPr>
          <w:i/>
          <w:iCs/>
          <w:color w:val="000000"/>
        </w:rPr>
        <w:tab/>
      </w:r>
      <w:r w:rsidRPr="0044405A">
        <w:t>that HAPS may offer a new means of providing IMT services with minimal network infrastructure as they are capable of providing service to a large footprint together with a dense coverage;</w:t>
      </w:r>
    </w:p>
    <w:p w14:paraId="6F6B55FE" w14:textId="77777777" w:rsidR="0030517F" w:rsidRPr="0044405A" w:rsidRDefault="0030517F" w:rsidP="0030517F">
      <w:r w:rsidRPr="0044405A">
        <w:rPr>
          <w:i/>
          <w:iCs/>
          <w:color w:val="000000"/>
        </w:rPr>
        <w:t>d)</w:t>
      </w:r>
      <w:r w:rsidRPr="0044405A">
        <w:rPr>
          <w:i/>
          <w:iCs/>
          <w:color w:val="000000"/>
        </w:rPr>
        <w:tab/>
      </w:r>
      <w:r w:rsidRPr="0044405A">
        <w:t>that the use of HAPS as base stations within the terrestrial component of IMT is optional for administrations, and that such use should not have any priority over other terrestrial IMT use;</w:t>
      </w:r>
    </w:p>
    <w:p w14:paraId="03CEF24E" w14:textId="77777777" w:rsidR="0030517F" w:rsidRPr="0044405A" w:rsidRDefault="0030517F" w:rsidP="0030517F">
      <w:r w:rsidRPr="0044405A">
        <w:rPr>
          <w:i/>
          <w:iCs/>
        </w:rPr>
        <w:t>e)</w:t>
      </w:r>
      <w:r w:rsidRPr="0044405A">
        <w:rPr>
          <w:i/>
          <w:iCs/>
        </w:rPr>
        <w:tab/>
      </w:r>
      <w:r w:rsidRPr="0044405A">
        <w:t>that, in accordance with No. </w:t>
      </w:r>
      <w:r w:rsidRPr="0044405A">
        <w:rPr>
          <w:b/>
          <w:color w:val="000000"/>
        </w:rPr>
        <w:t>5.388</w:t>
      </w:r>
      <w:r w:rsidRPr="0044405A">
        <w:t xml:space="preserve"> and Resolution </w:t>
      </w:r>
      <w:r w:rsidRPr="0044405A">
        <w:rPr>
          <w:b/>
        </w:rPr>
        <w:t>212</w:t>
      </w:r>
      <w:r w:rsidRPr="0044405A">
        <w:rPr>
          <w:b/>
          <w:bCs/>
        </w:rPr>
        <w:t xml:space="preserve"> (Rev.WRC</w:t>
      </w:r>
      <w:r w:rsidRPr="0044405A">
        <w:rPr>
          <w:b/>
          <w:bCs/>
        </w:rPr>
        <w:noBreakHyphen/>
      </w:r>
      <w:ins w:id="147" w:author="user" w:date="2023-05-25T00:00:00Z">
        <w:r w:rsidRPr="0044405A">
          <w:rPr>
            <w:b/>
            <w:bCs/>
          </w:rPr>
          <w:t>23</w:t>
        </w:r>
      </w:ins>
      <w:del w:id="148" w:author="user" w:date="2023-05-25T00:00:00Z">
        <w:r w:rsidRPr="0044405A" w:rsidDel="0073552B">
          <w:rPr>
            <w:b/>
            <w:bCs/>
          </w:rPr>
          <w:delText>0</w:delText>
        </w:r>
        <w:r w:rsidRPr="000C0BD9" w:rsidDel="0073552B">
          <w:rPr>
            <w:b/>
            <w:bCs/>
          </w:rPr>
          <w:delText>7</w:delText>
        </w:r>
      </w:del>
      <w:r w:rsidRPr="000C0BD9">
        <w:rPr>
          <w:b/>
          <w:bCs/>
        </w:rPr>
        <w:t>)</w:t>
      </w:r>
      <w:del w:id="149" w:author="2" w:date="2023-08-15T16:14:00Z">
        <w:r w:rsidRPr="000C0BD9" w:rsidDel="00E60942">
          <w:rPr>
            <w:position w:val="6"/>
            <w:sz w:val="18"/>
          </w:rPr>
          <w:footnoteReference w:customMarkFollows="1" w:id="1"/>
          <w:delText>*</w:delText>
        </w:r>
      </w:del>
      <w:r w:rsidRPr="000C0BD9">
        <w:t>,</w:t>
      </w:r>
      <w:r w:rsidRPr="0044405A">
        <w:t xml:space="preserve"> administrations may use the bands identified for IMT, including the bands referred to in this Resolution, for stations of other primary services to which they are allocated;</w:t>
      </w:r>
    </w:p>
    <w:p w14:paraId="353245B8" w14:textId="77777777" w:rsidR="0030517F" w:rsidRPr="0044405A" w:rsidRDefault="0030517F" w:rsidP="0030517F">
      <w:pPr>
        <w:rPr>
          <w:lang w:eastAsia="ja-JP"/>
        </w:rPr>
      </w:pPr>
      <w:r w:rsidRPr="0044405A">
        <w:rPr>
          <w:lang w:eastAsia="ja-JP"/>
        </w:rPr>
        <w:t>…..</w:t>
      </w:r>
    </w:p>
    <w:p w14:paraId="64A98433" w14:textId="77777777" w:rsidR="0030517F" w:rsidRPr="0044405A" w:rsidRDefault="0030517F" w:rsidP="0030517F">
      <w:pPr>
        <w:keepNext/>
        <w:keepLines/>
        <w:spacing w:before="480" w:after="80"/>
        <w:jc w:val="center"/>
        <w:rPr>
          <w:caps/>
          <w:sz w:val="28"/>
        </w:rPr>
      </w:pPr>
      <w:r w:rsidRPr="0044405A">
        <w:rPr>
          <w:caps/>
          <w:sz w:val="28"/>
        </w:rPr>
        <w:lastRenderedPageBreak/>
        <w:t>ANNEX TO RESOLUTION 221 (Rev.WRC-</w:t>
      </w:r>
      <w:ins w:id="152" w:author="user" w:date="2023-05-25T00:00:00Z">
        <w:r w:rsidRPr="0044405A">
          <w:rPr>
            <w:caps/>
            <w:sz w:val="28"/>
          </w:rPr>
          <w:t>23</w:t>
        </w:r>
      </w:ins>
      <w:del w:id="153" w:author="user" w:date="2023-05-25T00:00:00Z">
        <w:r w:rsidRPr="0044405A" w:rsidDel="0073552B">
          <w:rPr>
            <w:caps/>
            <w:sz w:val="28"/>
          </w:rPr>
          <w:delText>07</w:delText>
        </w:r>
      </w:del>
      <w:r w:rsidRPr="0044405A">
        <w:rPr>
          <w:caps/>
          <w:sz w:val="28"/>
        </w:rPr>
        <w:t>)</w:t>
      </w:r>
    </w:p>
    <w:p w14:paraId="564188FE" w14:textId="77777777" w:rsidR="0030517F" w:rsidRPr="0044405A" w:rsidRDefault="0030517F" w:rsidP="0030517F">
      <w:pPr>
        <w:keepNext/>
        <w:keepLines/>
        <w:spacing w:before="240" w:after="280"/>
        <w:jc w:val="center"/>
        <w:rPr>
          <w:rFonts w:ascii="Times New Roman Bold" w:hAnsi="Times New Roman Bold"/>
          <w:b/>
          <w:sz w:val="28"/>
        </w:rPr>
      </w:pPr>
      <w:r w:rsidRPr="0044405A">
        <w:rPr>
          <w:rFonts w:ascii="Times New Roman Bold" w:hAnsi="Times New Roman Bold"/>
          <w:b/>
          <w:sz w:val="28"/>
        </w:rPr>
        <w:t>Characteristics of a HAPS operating as an IMT base station in</w:t>
      </w:r>
      <w:r w:rsidRPr="0044405A">
        <w:rPr>
          <w:rFonts w:ascii="Times New Roman Bold" w:hAnsi="Times New Roman Bold"/>
          <w:b/>
          <w:sz w:val="28"/>
        </w:rPr>
        <w:br/>
        <w:t xml:space="preserve">the frequency bands given in </w:t>
      </w:r>
      <w:ins w:id="154" w:author="2" w:date="2023-08-15T16:19:00Z">
        <w:r w:rsidR="00855857">
          <w:rPr>
            <w:rFonts w:ascii="Times New Roman Bold" w:hAnsi="Times New Roman Bold"/>
            <w:b/>
            <w:sz w:val="28"/>
          </w:rPr>
          <w:t xml:space="preserve">this </w:t>
        </w:r>
      </w:ins>
      <w:r w:rsidRPr="0044405A">
        <w:rPr>
          <w:rFonts w:ascii="Times New Roman Bold" w:hAnsi="Times New Roman Bold"/>
          <w:b/>
          <w:sz w:val="28"/>
        </w:rPr>
        <w:t>Resolution</w:t>
      </w:r>
      <w:del w:id="155" w:author="2" w:date="2023-08-15T16:19:00Z">
        <w:r w:rsidRPr="0044405A" w:rsidDel="00855857">
          <w:rPr>
            <w:rFonts w:ascii="Times New Roman Bold" w:hAnsi="Times New Roman Bold"/>
            <w:b/>
            <w:sz w:val="28"/>
          </w:rPr>
          <w:delText> 221 (Rev.WRC</w:delText>
        </w:r>
        <w:r w:rsidRPr="0044405A" w:rsidDel="00855857">
          <w:rPr>
            <w:rFonts w:ascii="Times New Roman Bold" w:hAnsi="Times New Roman Bold"/>
            <w:b/>
            <w:sz w:val="28"/>
          </w:rPr>
          <w:noBreakHyphen/>
          <w:delText>07)</w:delText>
        </w:r>
      </w:del>
    </w:p>
    <w:p w14:paraId="2B316AC4" w14:textId="77777777" w:rsidR="0030517F" w:rsidRPr="0044405A" w:rsidRDefault="0030517F" w:rsidP="0030517F">
      <w:pPr>
        <w:keepNext/>
        <w:keepLines/>
        <w:spacing w:before="280"/>
        <w:ind w:left="1134" w:hanging="1134"/>
        <w:outlineLvl w:val="0"/>
        <w:rPr>
          <w:rFonts w:eastAsia="MS PGothic"/>
          <w:b/>
          <w:sz w:val="28"/>
        </w:rPr>
      </w:pPr>
      <w:bookmarkStart w:id="156" w:name="_Toc327364397"/>
      <w:r w:rsidRPr="0044405A">
        <w:rPr>
          <w:rFonts w:eastAsia="MS PGothic"/>
          <w:b/>
          <w:sz w:val="28"/>
        </w:rPr>
        <w:t>A</w:t>
      </w:r>
      <w:r w:rsidRPr="0044405A">
        <w:rPr>
          <w:rFonts w:eastAsia="MS PGothic"/>
          <w:b/>
          <w:sz w:val="28"/>
        </w:rPr>
        <w:tab/>
      </w:r>
      <w:proofErr w:type="gramStart"/>
      <w:r w:rsidRPr="0044405A">
        <w:rPr>
          <w:rFonts w:eastAsia="MS PGothic"/>
          <w:b/>
          <w:sz w:val="28"/>
        </w:rPr>
        <w:t>General characteristics</w:t>
      </w:r>
      <w:proofErr w:type="gramEnd"/>
      <w:r w:rsidRPr="0044405A">
        <w:rPr>
          <w:rFonts w:eastAsia="MS PGothic"/>
          <w:b/>
          <w:sz w:val="28"/>
        </w:rPr>
        <w:t xml:space="preserve"> to be provided for the station</w:t>
      </w:r>
      <w:bookmarkEnd w:id="156"/>
    </w:p>
    <w:p w14:paraId="21D9A9A9" w14:textId="77777777" w:rsidR="0030517F" w:rsidRPr="0044405A" w:rsidRDefault="0030517F" w:rsidP="0030517F">
      <w:pPr>
        <w:keepNext/>
        <w:keepLines/>
        <w:spacing w:before="200"/>
        <w:ind w:left="1134" w:hanging="1134"/>
        <w:outlineLvl w:val="1"/>
        <w:rPr>
          <w:rFonts w:eastAsia="MS PGothic"/>
          <w:b/>
        </w:rPr>
      </w:pPr>
      <w:bookmarkStart w:id="157" w:name="_Toc327364398"/>
      <w:r w:rsidRPr="0044405A">
        <w:rPr>
          <w:rFonts w:eastAsia="MS PGothic"/>
          <w:b/>
        </w:rPr>
        <w:t>A.1</w:t>
      </w:r>
      <w:r w:rsidRPr="0044405A">
        <w:rPr>
          <w:rFonts w:eastAsia="MS PGothic"/>
          <w:b/>
        </w:rPr>
        <w:tab/>
        <w:t>Identity of the station</w:t>
      </w:r>
      <w:bookmarkEnd w:id="157"/>
    </w:p>
    <w:p w14:paraId="364E84AC" w14:textId="77777777" w:rsidR="0030517F" w:rsidRPr="0044405A" w:rsidRDefault="0030517F" w:rsidP="0030517F">
      <w:pPr>
        <w:tabs>
          <w:tab w:val="left" w:pos="2608"/>
          <w:tab w:val="left" w:pos="3345"/>
        </w:tabs>
        <w:spacing w:before="80"/>
        <w:ind w:left="1134" w:hanging="1134"/>
      </w:pPr>
      <w:r w:rsidRPr="0044405A">
        <w:rPr>
          <w:i/>
        </w:rPr>
        <w:t>a)</w:t>
      </w:r>
      <w:r w:rsidRPr="0044405A">
        <w:tab/>
        <w:t>Identity of the station</w:t>
      </w:r>
    </w:p>
    <w:p w14:paraId="7D4490E0" w14:textId="77777777" w:rsidR="0030517F" w:rsidRPr="0044405A" w:rsidRDefault="0030517F" w:rsidP="0030517F">
      <w:pPr>
        <w:tabs>
          <w:tab w:val="left" w:pos="2608"/>
          <w:tab w:val="left" w:pos="3345"/>
        </w:tabs>
        <w:spacing w:before="80"/>
        <w:ind w:left="1134" w:hanging="1134"/>
      </w:pPr>
      <w:r w:rsidRPr="0044405A">
        <w:rPr>
          <w:i/>
        </w:rPr>
        <w:t>b)</w:t>
      </w:r>
      <w:r w:rsidRPr="0044405A">
        <w:tab/>
        <w:t>Country</w:t>
      </w:r>
    </w:p>
    <w:p w14:paraId="4A76CBC6" w14:textId="77777777" w:rsidR="0030517F" w:rsidRPr="0044405A" w:rsidRDefault="0030517F" w:rsidP="0030517F">
      <w:pPr>
        <w:keepNext/>
        <w:keepLines/>
        <w:spacing w:before="200"/>
        <w:ind w:left="1134" w:hanging="1134"/>
        <w:outlineLvl w:val="1"/>
        <w:rPr>
          <w:rFonts w:eastAsia="MS PGothic"/>
          <w:b/>
        </w:rPr>
      </w:pPr>
      <w:bookmarkStart w:id="158" w:name="_Toc327364399"/>
      <w:r w:rsidRPr="0044405A">
        <w:rPr>
          <w:rFonts w:eastAsia="MS PGothic"/>
          <w:b/>
        </w:rPr>
        <w:t>A.2</w:t>
      </w:r>
      <w:r w:rsidRPr="0044405A">
        <w:rPr>
          <w:rFonts w:eastAsia="MS PGothic"/>
          <w:b/>
        </w:rPr>
        <w:tab/>
        <w:t>Date of bringing into use</w:t>
      </w:r>
      <w:bookmarkEnd w:id="158"/>
    </w:p>
    <w:p w14:paraId="4A744212" w14:textId="77777777" w:rsidR="0030517F" w:rsidRPr="0044405A" w:rsidRDefault="0030517F" w:rsidP="0030517F">
      <w:r w:rsidRPr="0044405A">
        <w:t>The date (actual or foreseen, as appropriate) of bringing the frequency assignment (new or modified) into use.</w:t>
      </w:r>
    </w:p>
    <w:p w14:paraId="69178FE4" w14:textId="77777777" w:rsidR="0030517F" w:rsidRPr="0044405A" w:rsidRDefault="0030517F" w:rsidP="0030517F">
      <w:pPr>
        <w:keepNext/>
        <w:keepLines/>
        <w:spacing w:before="200"/>
        <w:ind w:left="1134" w:hanging="1134"/>
        <w:outlineLvl w:val="1"/>
        <w:rPr>
          <w:rFonts w:eastAsia="MS PGothic"/>
          <w:b/>
        </w:rPr>
      </w:pPr>
      <w:bookmarkStart w:id="159" w:name="_Toc327364400"/>
      <w:r w:rsidRPr="0044405A">
        <w:rPr>
          <w:rFonts w:eastAsia="MS PGothic"/>
          <w:b/>
        </w:rPr>
        <w:t>A.3</w:t>
      </w:r>
      <w:r w:rsidRPr="0044405A">
        <w:rPr>
          <w:rFonts w:eastAsia="MS PGothic"/>
          <w:b/>
        </w:rPr>
        <w:tab/>
        <w:t>Administration or operating agency</w:t>
      </w:r>
      <w:bookmarkEnd w:id="159"/>
    </w:p>
    <w:p w14:paraId="47F8187C" w14:textId="77777777" w:rsidR="0030517F" w:rsidRPr="0044405A" w:rsidRDefault="0030517F" w:rsidP="0030517F">
      <w:r w:rsidRPr="0044405A">
        <w:t>Symbols for the administration or operating agency and for the address of the administration to which communication should be sent on urgent matters regarding interference, quality of emissions and questions referring to the technical operation of the station (see Article </w:t>
      </w:r>
      <w:r w:rsidRPr="0044405A">
        <w:rPr>
          <w:b/>
          <w:color w:val="000000"/>
        </w:rPr>
        <w:t>15</w:t>
      </w:r>
      <w:r w:rsidRPr="0044405A">
        <w:t>).</w:t>
      </w:r>
    </w:p>
    <w:p w14:paraId="13D03427" w14:textId="77777777" w:rsidR="0030517F" w:rsidRPr="0044405A" w:rsidRDefault="0030517F" w:rsidP="0030517F">
      <w:pPr>
        <w:keepNext/>
        <w:keepLines/>
        <w:spacing w:before="200"/>
        <w:ind w:left="1134" w:hanging="1134"/>
        <w:outlineLvl w:val="1"/>
        <w:rPr>
          <w:rFonts w:eastAsia="MS PGothic"/>
          <w:b/>
        </w:rPr>
      </w:pPr>
      <w:bookmarkStart w:id="160" w:name="_Toc327364401"/>
      <w:r w:rsidRPr="0044405A">
        <w:rPr>
          <w:rFonts w:eastAsia="MS PGothic"/>
          <w:b/>
        </w:rPr>
        <w:t>A.4</w:t>
      </w:r>
      <w:r w:rsidRPr="0044405A">
        <w:rPr>
          <w:rFonts w:eastAsia="MS PGothic"/>
          <w:b/>
        </w:rPr>
        <w:tab/>
        <w:t>Position information of the HAPS</w:t>
      </w:r>
      <w:bookmarkEnd w:id="160"/>
    </w:p>
    <w:p w14:paraId="356D6D3F" w14:textId="77777777" w:rsidR="0030517F" w:rsidRPr="0044405A" w:rsidRDefault="0030517F" w:rsidP="0030517F">
      <w:pPr>
        <w:tabs>
          <w:tab w:val="left" w:pos="2608"/>
          <w:tab w:val="left" w:pos="3345"/>
        </w:tabs>
        <w:spacing w:before="80"/>
        <w:ind w:left="1134" w:hanging="1134"/>
      </w:pPr>
      <w:r w:rsidRPr="0044405A">
        <w:rPr>
          <w:i/>
          <w:iCs/>
        </w:rPr>
        <w:t>a)</w:t>
      </w:r>
      <w:r w:rsidRPr="0044405A">
        <w:tab/>
        <w:t>The nominal geographical longitude for the HAPS</w:t>
      </w:r>
    </w:p>
    <w:p w14:paraId="4204E2C0" w14:textId="77777777" w:rsidR="0030517F" w:rsidRPr="0044405A" w:rsidRDefault="0030517F" w:rsidP="0030517F">
      <w:pPr>
        <w:tabs>
          <w:tab w:val="left" w:pos="2608"/>
          <w:tab w:val="left" w:pos="3345"/>
        </w:tabs>
        <w:spacing w:before="80"/>
        <w:ind w:left="1134" w:hanging="1134"/>
      </w:pPr>
      <w:r w:rsidRPr="0044405A">
        <w:rPr>
          <w:i/>
          <w:iCs/>
        </w:rPr>
        <w:t>b)</w:t>
      </w:r>
      <w:r w:rsidRPr="0044405A">
        <w:tab/>
        <w:t>The nominal geographical latitude for the HAPS</w:t>
      </w:r>
    </w:p>
    <w:p w14:paraId="507BC9EC" w14:textId="77777777" w:rsidR="0030517F" w:rsidRPr="0044405A" w:rsidRDefault="0030517F" w:rsidP="0030517F">
      <w:pPr>
        <w:tabs>
          <w:tab w:val="left" w:pos="2608"/>
          <w:tab w:val="left" w:pos="3345"/>
        </w:tabs>
        <w:spacing w:before="80"/>
        <w:ind w:left="1134" w:hanging="1134"/>
      </w:pPr>
      <w:r w:rsidRPr="0044405A">
        <w:rPr>
          <w:i/>
          <w:iCs/>
        </w:rPr>
        <w:t>c)</w:t>
      </w:r>
      <w:r w:rsidRPr="0044405A">
        <w:tab/>
        <w:t>The nominal altitude for the HAPS</w:t>
      </w:r>
    </w:p>
    <w:p w14:paraId="37FE4B56" w14:textId="77777777" w:rsidR="0030517F" w:rsidRPr="0044405A" w:rsidRDefault="0030517F" w:rsidP="0030517F">
      <w:pPr>
        <w:tabs>
          <w:tab w:val="left" w:pos="2608"/>
          <w:tab w:val="left" w:pos="3345"/>
        </w:tabs>
        <w:spacing w:before="80"/>
        <w:ind w:left="1134" w:hanging="1134"/>
      </w:pPr>
      <w:r w:rsidRPr="0044405A">
        <w:rPr>
          <w:i/>
          <w:iCs/>
        </w:rPr>
        <w:t>d)</w:t>
      </w:r>
      <w:r w:rsidRPr="0044405A">
        <w:tab/>
        <w:t>The planned longitudinal and latitudinal tolerance for the HAPS</w:t>
      </w:r>
    </w:p>
    <w:p w14:paraId="319CEB99" w14:textId="77777777" w:rsidR="0030517F" w:rsidRPr="0044405A" w:rsidRDefault="0030517F" w:rsidP="0030517F">
      <w:pPr>
        <w:tabs>
          <w:tab w:val="left" w:pos="2608"/>
          <w:tab w:val="left" w:pos="3345"/>
        </w:tabs>
        <w:spacing w:before="80"/>
        <w:ind w:left="1134" w:hanging="1134"/>
      </w:pPr>
      <w:r w:rsidRPr="0044405A">
        <w:rPr>
          <w:i/>
          <w:iCs/>
        </w:rPr>
        <w:t>e)</w:t>
      </w:r>
      <w:r w:rsidRPr="0044405A">
        <w:tab/>
        <w:t>The planned tolerance of altitude for the HAPS</w:t>
      </w:r>
    </w:p>
    <w:p w14:paraId="6C071FC0" w14:textId="77777777" w:rsidR="0030517F" w:rsidRPr="0044405A" w:rsidRDefault="0030517F" w:rsidP="0030517F">
      <w:pPr>
        <w:keepNext/>
        <w:keepLines/>
        <w:spacing w:before="200"/>
        <w:ind w:left="1134" w:hanging="1134"/>
        <w:outlineLvl w:val="1"/>
        <w:rPr>
          <w:rFonts w:eastAsia="MS PGothic"/>
          <w:b/>
        </w:rPr>
      </w:pPr>
      <w:bookmarkStart w:id="161" w:name="_Toc327364402"/>
      <w:r w:rsidRPr="0044405A">
        <w:rPr>
          <w:rFonts w:eastAsia="MS PGothic"/>
          <w:b/>
        </w:rPr>
        <w:t>A.5</w:t>
      </w:r>
      <w:r w:rsidRPr="0044405A">
        <w:rPr>
          <w:rFonts w:eastAsia="MS PGothic"/>
          <w:b/>
        </w:rPr>
        <w:tab/>
        <w:t>Agreements</w:t>
      </w:r>
      <w:bookmarkEnd w:id="161"/>
    </w:p>
    <w:p w14:paraId="6859FA6A" w14:textId="77777777" w:rsidR="0030517F" w:rsidRPr="00855857" w:rsidRDefault="0030517F" w:rsidP="0030517F">
      <w:r w:rsidRPr="0044405A">
        <w:t>If appropriate, the country symbol of any administration or administration representing a group of administrations with which agreement has bee</w:t>
      </w:r>
      <w:r w:rsidRPr="00855857">
        <w:t xml:space="preserve">n reached, including where the agreement is to exceed the limits prescribed in </w:t>
      </w:r>
      <w:ins w:id="162" w:author="2" w:date="2023-08-15T16:18:00Z">
        <w:r w:rsidR="00855857" w:rsidRPr="00855857">
          <w:t xml:space="preserve">this </w:t>
        </w:r>
      </w:ins>
      <w:r w:rsidRPr="003E4D6D">
        <w:t>Resolution</w:t>
      </w:r>
      <w:del w:id="163" w:author="2" w:date="2023-08-15T16:18:00Z">
        <w:r w:rsidRPr="003E4D6D" w:rsidDel="00855857">
          <w:delText xml:space="preserve"> </w:delText>
        </w:r>
        <w:r w:rsidRPr="003E4D6D" w:rsidDel="00855857">
          <w:rPr>
            <w:b/>
            <w:color w:val="000000"/>
          </w:rPr>
          <w:delText>221</w:delText>
        </w:r>
        <w:r w:rsidRPr="003E4D6D" w:rsidDel="00855857">
          <w:delText xml:space="preserve"> </w:delText>
        </w:r>
        <w:r w:rsidRPr="003E4D6D" w:rsidDel="00855857">
          <w:rPr>
            <w:b/>
            <w:bCs/>
            <w:color w:val="000000"/>
          </w:rPr>
          <w:delText>(Rev.WRC-07)</w:delText>
        </w:r>
      </w:del>
      <w:r w:rsidRPr="003E4D6D">
        <w:t>.</w:t>
      </w:r>
    </w:p>
    <w:p w14:paraId="5EE8A37A" w14:textId="77777777" w:rsidR="0030517F" w:rsidRPr="0044405A" w:rsidRDefault="0030517F" w:rsidP="0030517F">
      <w:pPr>
        <w:keepNext/>
        <w:keepLines/>
        <w:spacing w:before="280"/>
        <w:ind w:left="1134" w:hanging="1134"/>
        <w:outlineLvl w:val="0"/>
        <w:rPr>
          <w:rFonts w:eastAsia="MS PGothic"/>
          <w:b/>
          <w:sz w:val="28"/>
        </w:rPr>
      </w:pPr>
      <w:bookmarkStart w:id="164" w:name="_Toc327364403"/>
      <w:r w:rsidRPr="00855857">
        <w:rPr>
          <w:rFonts w:eastAsia="MS PGothic"/>
          <w:b/>
          <w:sz w:val="28"/>
        </w:rPr>
        <w:t>B</w:t>
      </w:r>
      <w:r w:rsidRPr="00855857">
        <w:rPr>
          <w:rFonts w:eastAsia="MS PGothic"/>
          <w:b/>
          <w:sz w:val="28"/>
        </w:rPr>
        <w:tab/>
        <w:t>Characteristics to be provid</w:t>
      </w:r>
      <w:r w:rsidRPr="0044405A">
        <w:rPr>
          <w:rFonts w:eastAsia="MS PGothic"/>
          <w:b/>
          <w:sz w:val="28"/>
        </w:rPr>
        <w:t>ed for each antenna beam</w:t>
      </w:r>
      <w:bookmarkEnd w:id="164"/>
    </w:p>
    <w:p w14:paraId="1DD45989" w14:textId="77777777" w:rsidR="0030517F" w:rsidRPr="0044405A" w:rsidRDefault="0030517F" w:rsidP="0030517F">
      <w:pPr>
        <w:keepNext/>
        <w:keepLines/>
        <w:spacing w:before="200"/>
        <w:ind w:left="1134" w:hanging="1134"/>
        <w:outlineLvl w:val="1"/>
        <w:rPr>
          <w:rFonts w:eastAsia="MS PGothic"/>
          <w:b/>
        </w:rPr>
      </w:pPr>
      <w:bookmarkStart w:id="165" w:name="_Toc327364404"/>
      <w:r w:rsidRPr="0044405A">
        <w:rPr>
          <w:rFonts w:eastAsia="MS PGothic"/>
          <w:b/>
        </w:rPr>
        <w:t>B.1</w:t>
      </w:r>
      <w:r w:rsidRPr="0044405A">
        <w:rPr>
          <w:rFonts w:eastAsia="MS PGothic"/>
          <w:b/>
        </w:rPr>
        <w:tab/>
        <w:t>HAPS antenna characteristics</w:t>
      </w:r>
      <w:bookmarkEnd w:id="165"/>
    </w:p>
    <w:p w14:paraId="767BAAEB" w14:textId="77777777" w:rsidR="0030517F" w:rsidRPr="0044405A" w:rsidRDefault="0030517F" w:rsidP="0030517F">
      <w:pPr>
        <w:tabs>
          <w:tab w:val="left" w:pos="2608"/>
          <w:tab w:val="left" w:pos="3345"/>
        </w:tabs>
        <w:spacing w:before="80"/>
        <w:ind w:left="1134" w:hanging="1134"/>
      </w:pPr>
      <w:r w:rsidRPr="0044405A">
        <w:rPr>
          <w:i/>
          <w:iCs/>
        </w:rPr>
        <w:t>a)</w:t>
      </w:r>
      <w:r w:rsidRPr="0044405A">
        <w:tab/>
        <w:t>The maximum isotropic gain (dBi).</w:t>
      </w:r>
    </w:p>
    <w:p w14:paraId="0158E486" w14:textId="77777777" w:rsidR="0030517F" w:rsidRPr="0044405A" w:rsidRDefault="0030517F" w:rsidP="0030517F">
      <w:pPr>
        <w:tabs>
          <w:tab w:val="left" w:pos="2608"/>
          <w:tab w:val="left" w:pos="3345"/>
        </w:tabs>
        <w:spacing w:before="80"/>
        <w:ind w:left="1134" w:hanging="1134"/>
      </w:pPr>
      <w:r w:rsidRPr="0044405A">
        <w:rPr>
          <w:i/>
          <w:iCs/>
        </w:rPr>
        <w:t>b)</w:t>
      </w:r>
      <w:r w:rsidRPr="0044405A">
        <w:tab/>
        <w:t>HAPS antenna gain contours plotted on a map of the Earth’s surface.</w:t>
      </w:r>
    </w:p>
    <w:p w14:paraId="4A439290" w14:textId="77777777" w:rsidR="0030517F" w:rsidRPr="0044405A" w:rsidRDefault="0030517F" w:rsidP="0030517F">
      <w:pPr>
        <w:keepNext/>
        <w:keepLines/>
        <w:spacing w:before="280"/>
        <w:ind w:left="1134" w:hanging="1134"/>
        <w:outlineLvl w:val="0"/>
        <w:rPr>
          <w:rFonts w:eastAsia="MS PGothic"/>
          <w:b/>
          <w:sz w:val="28"/>
        </w:rPr>
      </w:pPr>
      <w:bookmarkStart w:id="166" w:name="_Toc327364405"/>
      <w:r w:rsidRPr="0044405A">
        <w:rPr>
          <w:rFonts w:eastAsia="MS PGothic"/>
          <w:b/>
          <w:sz w:val="28"/>
        </w:rPr>
        <w:t>C</w:t>
      </w:r>
      <w:r w:rsidRPr="0044405A">
        <w:rPr>
          <w:rFonts w:eastAsia="MS PGothic"/>
          <w:b/>
          <w:sz w:val="28"/>
        </w:rPr>
        <w:tab/>
        <w:t>Characteristics to be provided for each frequency assignment for HAPS antenna beam</w:t>
      </w:r>
      <w:bookmarkEnd w:id="166"/>
    </w:p>
    <w:p w14:paraId="1D5A8CC3" w14:textId="77777777" w:rsidR="0030517F" w:rsidRPr="0044405A" w:rsidRDefault="0030517F" w:rsidP="0030517F">
      <w:pPr>
        <w:keepNext/>
        <w:keepLines/>
        <w:spacing w:before="200"/>
        <w:ind w:left="1134" w:hanging="1134"/>
        <w:outlineLvl w:val="1"/>
        <w:rPr>
          <w:rFonts w:eastAsia="MS PGothic"/>
          <w:b/>
        </w:rPr>
      </w:pPr>
      <w:bookmarkStart w:id="167" w:name="_Toc327364406"/>
      <w:r w:rsidRPr="0044405A">
        <w:rPr>
          <w:rFonts w:eastAsia="MS PGothic"/>
          <w:b/>
        </w:rPr>
        <w:t>C.1</w:t>
      </w:r>
      <w:r w:rsidRPr="0044405A">
        <w:rPr>
          <w:rFonts w:eastAsia="MS PGothic"/>
          <w:b/>
        </w:rPr>
        <w:tab/>
        <w:t>Frequency range</w:t>
      </w:r>
      <w:bookmarkEnd w:id="167"/>
    </w:p>
    <w:p w14:paraId="35D6C9BD" w14:textId="77777777" w:rsidR="0030517F" w:rsidRPr="0044405A" w:rsidRDefault="0030517F" w:rsidP="0030517F">
      <w:pPr>
        <w:keepNext/>
        <w:keepLines/>
        <w:spacing w:before="200"/>
        <w:ind w:left="1134" w:hanging="1134"/>
        <w:outlineLvl w:val="1"/>
        <w:rPr>
          <w:rFonts w:eastAsia="MS PGothic"/>
          <w:b/>
        </w:rPr>
      </w:pPr>
      <w:bookmarkStart w:id="168" w:name="_Toc327364407"/>
      <w:r w:rsidRPr="0044405A">
        <w:rPr>
          <w:rFonts w:eastAsia="MS PGothic"/>
          <w:b/>
        </w:rPr>
        <w:t>C.2</w:t>
      </w:r>
      <w:r w:rsidRPr="0044405A">
        <w:rPr>
          <w:rFonts w:eastAsia="MS PGothic"/>
          <w:b/>
        </w:rPr>
        <w:tab/>
        <w:t>Power density characteristics of the transmission</w:t>
      </w:r>
      <w:bookmarkEnd w:id="168"/>
    </w:p>
    <w:p w14:paraId="0C063AA5" w14:textId="77777777" w:rsidR="0030517F" w:rsidRPr="0044405A" w:rsidRDefault="0030517F" w:rsidP="0030517F">
      <w:r w:rsidRPr="0044405A">
        <w:t>The maximum value of the maximum power density (dB(W/MHz)), averaged over the worst 1 MHz supplied to the input of the antenna.</w:t>
      </w:r>
    </w:p>
    <w:p w14:paraId="66047D64" w14:textId="77777777" w:rsidR="0030517F" w:rsidRPr="0044405A" w:rsidRDefault="0030517F" w:rsidP="0030517F">
      <w:pPr>
        <w:keepNext/>
        <w:keepLines/>
        <w:spacing w:before="280"/>
        <w:ind w:left="1134" w:hanging="1134"/>
        <w:outlineLvl w:val="0"/>
        <w:rPr>
          <w:rFonts w:eastAsia="MS PGothic"/>
          <w:b/>
          <w:sz w:val="28"/>
        </w:rPr>
      </w:pPr>
      <w:bookmarkStart w:id="169" w:name="_Toc327364408"/>
      <w:r w:rsidRPr="0044405A">
        <w:rPr>
          <w:rFonts w:eastAsia="MS PGothic"/>
          <w:b/>
          <w:sz w:val="28"/>
        </w:rPr>
        <w:lastRenderedPageBreak/>
        <w:t>D</w:t>
      </w:r>
      <w:r w:rsidRPr="0044405A">
        <w:rPr>
          <w:rFonts w:eastAsia="MS PGothic"/>
          <w:b/>
          <w:sz w:val="28"/>
        </w:rPr>
        <w:tab/>
        <w:t>Calculated pfd limit produced over any country in visibility of HAPS</w:t>
      </w:r>
      <w:bookmarkEnd w:id="169"/>
    </w:p>
    <w:p w14:paraId="554B6109" w14:textId="77777777" w:rsidR="0030517F" w:rsidRDefault="0030517F" w:rsidP="0030517F">
      <w:r w:rsidRPr="0044405A">
        <w:t xml:space="preserve">The maximum pfd calculated at the Earth’s surface within each administration’s territory over which the HAPS may be visible and over which these calculated pfd levels </w:t>
      </w:r>
      <w:r w:rsidRPr="00855857">
        <w:t xml:space="preserve">exceed the limits indicated in </w:t>
      </w:r>
      <w:r w:rsidRPr="00855857">
        <w:rPr>
          <w:i/>
          <w:iCs/>
          <w:color w:val="000000"/>
        </w:rPr>
        <w:t>resolves </w:t>
      </w:r>
      <w:r w:rsidRPr="00855857">
        <w:t xml:space="preserve">1.1, 1.3 and 1.4 of </w:t>
      </w:r>
      <w:ins w:id="170" w:author="2" w:date="2023-08-15T16:19:00Z">
        <w:r w:rsidR="00855857" w:rsidRPr="00855857">
          <w:t xml:space="preserve">this </w:t>
        </w:r>
      </w:ins>
      <w:r w:rsidRPr="003E4D6D">
        <w:t>Resolution</w:t>
      </w:r>
      <w:del w:id="171" w:author="2" w:date="2023-08-15T16:19:00Z">
        <w:r w:rsidRPr="003E4D6D" w:rsidDel="00855857">
          <w:delText> </w:delText>
        </w:r>
        <w:r w:rsidRPr="003E4D6D" w:rsidDel="00855857">
          <w:rPr>
            <w:b/>
            <w:color w:val="000000"/>
          </w:rPr>
          <w:delText>221</w:delText>
        </w:r>
        <w:r w:rsidRPr="003E4D6D" w:rsidDel="00855857">
          <w:rPr>
            <w:b/>
            <w:bCs/>
            <w:color w:val="000000"/>
          </w:rPr>
          <w:delText xml:space="preserve"> (Rev.WRC</w:delText>
        </w:r>
        <w:r w:rsidRPr="003E4D6D" w:rsidDel="00855857">
          <w:rPr>
            <w:b/>
            <w:bCs/>
            <w:color w:val="000000"/>
          </w:rPr>
          <w:noBreakHyphen/>
          <w:delText>07)</w:delText>
        </w:r>
      </w:del>
      <w:r w:rsidRPr="003E4D6D">
        <w:t>.</w:t>
      </w:r>
      <w:bookmarkStart w:id="172" w:name="_Toc39649441"/>
    </w:p>
    <w:p w14:paraId="47D66BD6" w14:textId="77777777" w:rsidR="0030517F" w:rsidRDefault="0030517F" w:rsidP="0030517F">
      <w:r>
        <w:br w:type="page"/>
      </w:r>
    </w:p>
    <w:p w14:paraId="07F3DB38" w14:textId="46553DD6" w:rsidR="0030517F" w:rsidRPr="0044405A" w:rsidRDefault="0030517F" w:rsidP="0030517F">
      <w:pPr>
        <w:pStyle w:val="Proposal"/>
      </w:pPr>
      <w:r w:rsidRPr="0044405A">
        <w:lastRenderedPageBreak/>
        <w:t>MOD</w:t>
      </w:r>
      <w:r w:rsidRPr="0044405A">
        <w:tab/>
        <w:t>ACP/</w:t>
      </w:r>
      <w:r w:rsidR="00DE0DFA">
        <w:t>xxA</w:t>
      </w:r>
      <w:r w:rsidR="00DE0DFA">
        <w:rPr>
          <w:lang w:eastAsia="ja-JP"/>
        </w:rPr>
        <w:t>20</w:t>
      </w:r>
      <w:r w:rsidRPr="0044405A">
        <w:t>/</w:t>
      </w:r>
      <w:r>
        <w:t>1</w:t>
      </w:r>
      <w:r w:rsidR="007118D4">
        <w:t>5</w:t>
      </w:r>
    </w:p>
    <w:p w14:paraId="312DAB17" w14:textId="77777777" w:rsidR="0030517F" w:rsidRPr="0044405A" w:rsidRDefault="0030517F" w:rsidP="0030517F">
      <w:pPr>
        <w:keepNext/>
        <w:keepLines/>
        <w:spacing w:before="240"/>
        <w:jc w:val="center"/>
        <w:rPr>
          <w:caps/>
          <w:sz w:val="28"/>
        </w:rPr>
      </w:pPr>
      <w:r w:rsidRPr="0044405A">
        <w:rPr>
          <w:caps/>
          <w:sz w:val="28"/>
        </w:rPr>
        <w:t>RESOLUTION 225 (Rev.WRC</w:t>
      </w:r>
      <w:r w:rsidRPr="0044405A">
        <w:rPr>
          <w:caps/>
          <w:sz w:val="28"/>
        </w:rPr>
        <w:noBreakHyphen/>
      </w:r>
      <w:ins w:id="173" w:author="user" w:date="2023-05-25T00:03:00Z">
        <w:r w:rsidRPr="0044405A">
          <w:rPr>
            <w:caps/>
            <w:sz w:val="28"/>
          </w:rPr>
          <w:t>23</w:t>
        </w:r>
      </w:ins>
      <w:del w:id="174" w:author="user" w:date="2023-05-25T00:03:00Z">
        <w:r w:rsidRPr="0044405A" w:rsidDel="0073552B">
          <w:rPr>
            <w:caps/>
            <w:sz w:val="28"/>
          </w:rPr>
          <w:delText>12</w:delText>
        </w:r>
      </w:del>
      <w:r w:rsidRPr="0044405A">
        <w:rPr>
          <w:caps/>
          <w:sz w:val="28"/>
        </w:rPr>
        <w:t>)</w:t>
      </w:r>
      <w:bookmarkEnd w:id="172"/>
    </w:p>
    <w:p w14:paraId="40097097" w14:textId="77777777" w:rsidR="0030517F" w:rsidRPr="0044405A" w:rsidRDefault="0030517F" w:rsidP="0030517F">
      <w:pPr>
        <w:keepNext/>
        <w:keepLines/>
        <w:spacing w:before="240"/>
        <w:jc w:val="center"/>
        <w:rPr>
          <w:rFonts w:ascii="Times New Roman Bold" w:hAnsi="Times New Roman Bold"/>
          <w:b/>
          <w:sz w:val="28"/>
        </w:rPr>
      </w:pPr>
      <w:bookmarkStart w:id="175" w:name="_Toc319401790"/>
      <w:bookmarkStart w:id="176" w:name="_Toc327364416"/>
      <w:bookmarkStart w:id="177" w:name="_Toc450048683"/>
      <w:bookmarkStart w:id="178" w:name="_Toc39649442"/>
      <w:r w:rsidRPr="0044405A">
        <w:rPr>
          <w:rFonts w:ascii="Times New Roman Bold" w:hAnsi="Times New Roman Bold"/>
          <w:b/>
          <w:sz w:val="28"/>
        </w:rPr>
        <w:t>Use of additional frequency bands for the satellite component of IMT</w:t>
      </w:r>
      <w:bookmarkEnd w:id="175"/>
      <w:bookmarkEnd w:id="176"/>
      <w:bookmarkEnd w:id="177"/>
      <w:bookmarkEnd w:id="178"/>
    </w:p>
    <w:p w14:paraId="45312586" w14:textId="77777777" w:rsidR="0030517F" w:rsidRPr="0044405A" w:rsidRDefault="0030517F" w:rsidP="0030517F">
      <w:pPr>
        <w:keepNext/>
        <w:spacing w:before="280"/>
      </w:pPr>
      <w:r w:rsidRPr="0044405A">
        <w:t>The World Radiocommunication Conference (</w:t>
      </w:r>
      <w:ins w:id="179" w:author="user" w:date="2023-05-25T00:03:00Z">
        <w:r w:rsidRPr="0044405A">
          <w:t>Dubai</w:t>
        </w:r>
      </w:ins>
      <w:del w:id="180" w:author="user" w:date="2023-05-25T00:03:00Z">
        <w:r w:rsidRPr="0044405A" w:rsidDel="0073552B">
          <w:delText>Geneva</w:delText>
        </w:r>
      </w:del>
      <w:r w:rsidRPr="0044405A">
        <w:t>, 20</w:t>
      </w:r>
      <w:ins w:id="181" w:author="user" w:date="2023-05-25T00:03:00Z">
        <w:r w:rsidRPr="0044405A">
          <w:t>23</w:t>
        </w:r>
      </w:ins>
      <w:del w:id="182" w:author="user" w:date="2023-05-25T00:03:00Z">
        <w:r w:rsidRPr="0044405A" w:rsidDel="0073552B">
          <w:delText>12</w:delText>
        </w:r>
      </w:del>
      <w:r w:rsidRPr="0044405A">
        <w:t>),</w:t>
      </w:r>
    </w:p>
    <w:p w14:paraId="09796943" w14:textId="77777777" w:rsidR="0030517F" w:rsidRPr="0044405A" w:rsidRDefault="0030517F" w:rsidP="0030517F">
      <w:pPr>
        <w:keepNext/>
        <w:keepLines/>
        <w:spacing w:before="160"/>
        <w:ind w:left="1134"/>
        <w:rPr>
          <w:i/>
        </w:rPr>
      </w:pPr>
      <w:r w:rsidRPr="0044405A">
        <w:rPr>
          <w:i/>
        </w:rPr>
        <w:t>considering</w:t>
      </w:r>
    </w:p>
    <w:p w14:paraId="11C7F22E" w14:textId="77777777" w:rsidR="0030517F" w:rsidRPr="0044405A" w:rsidRDefault="0030517F" w:rsidP="0030517F">
      <w:r w:rsidRPr="0044405A">
        <w:rPr>
          <w:i/>
          <w:iCs/>
          <w:color w:val="000000"/>
        </w:rPr>
        <w:t>a)</w:t>
      </w:r>
      <w:r w:rsidRPr="0044405A">
        <w:tab/>
        <w:t>that the bands 1 980-2 010 MHz and 2 170-2 200 MHz are identified for use by the satellite component of International Mobile Telecommunications (IMT) through No. </w:t>
      </w:r>
      <w:r w:rsidRPr="0044405A">
        <w:rPr>
          <w:b/>
          <w:color w:val="000000"/>
        </w:rPr>
        <w:t>5.388</w:t>
      </w:r>
      <w:r w:rsidRPr="0044405A">
        <w:t xml:space="preserve"> and Resolution </w:t>
      </w:r>
      <w:r w:rsidRPr="0044405A">
        <w:rPr>
          <w:b/>
          <w:color w:val="000000"/>
        </w:rPr>
        <w:t>212 (Rev.WRC</w:t>
      </w:r>
      <w:r w:rsidRPr="0044405A">
        <w:rPr>
          <w:b/>
          <w:color w:val="000000"/>
        </w:rPr>
        <w:noBreakHyphen/>
      </w:r>
      <w:ins w:id="183" w:author="user" w:date="2023-05-25T00:04:00Z">
        <w:r w:rsidRPr="0044405A">
          <w:rPr>
            <w:b/>
            <w:color w:val="000000"/>
          </w:rPr>
          <w:t>23</w:t>
        </w:r>
      </w:ins>
      <w:del w:id="184" w:author="user" w:date="2023-05-25T00:04:00Z">
        <w:r w:rsidRPr="0044405A" w:rsidDel="0073552B">
          <w:rPr>
            <w:b/>
            <w:color w:val="000000"/>
          </w:rPr>
          <w:delText>07</w:delText>
        </w:r>
      </w:del>
      <w:r w:rsidRPr="0044405A">
        <w:rPr>
          <w:b/>
          <w:color w:val="000000"/>
        </w:rPr>
        <w:t>)</w:t>
      </w:r>
      <w:del w:id="185" w:author="user" w:date="2023-05-25T00:04:00Z">
        <w:r w:rsidRPr="0044405A" w:rsidDel="0073552B">
          <w:rPr>
            <w:position w:val="6"/>
            <w:sz w:val="18"/>
          </w:rPr>
          <w:footnoteReference w:customMarkFollows="1" w:id="2"/>
          <w:delText>*</w:delText>
        </w:r>
      </w:del>
      <w:r w:rsidRPr="0044405A">
        <w:t>;</w:t>
      </w:r>
    </w:p>
    <w:p w14:paraId="3EA28316" w14:textId="77777777" w:rsidR="0030517F" w:rsidRPr="0044405A" w:rsidRDefault="0030517F" w:rsidP="0030517F">
      <w:r w:rsidRPr="0044405A">
        <w:rPr>
          <w:i/>
          <w:iCs/>
          <w:color w:val="000000"/>
        </w:rPr>
        <w:t>b)</w:t>
      </w:r>
      <w:r w:rsidRPr="0044405A">
        <w:tab/>
        <w:t xml:space="preserve">Resolutions </w:t>
      </w:r>
      <w:r w:rsidRPr="0044405A">
        <w:rPr>
          <w:b/>
          <w:color w:val="000000"/>
        </w:rPr>
        <w:t>212 (Rev.WRC</w:t>
      </w:r>
      <w:r w:rsidRPr="0044405A">
        <w:rPr>
          <w:b/>
          <w:color w:val="000000"/>
        </w:rPr>
        <w:noBreakHyphen/>
      </w:r>
      <w:ins w:id="186" w:author="user" w:date="2023-05-25T00:04:00Z">
        <w:r w:rsidRPr="0044405A">
          <w:rPr>
            <w:b/>
            <w:color w:val="000000"/>
          </w:rPr>
          <w:t>23</w:t>
        </w:r>
      </w:ins>
      <w:del w:id="187" w:author="user" w:date="2023-05-25T00:04:00Z">
        <w:r w:rsidRPr="0044405A" w:rsidDel="0073552B">
          <w:rPr>
            <w:b/>
            <w:color w:val="000000"/>
          </w:rPr>
          <w:delText>07</w:delText>
        </w:r>
      </w:del>
      <w:r w:rsidRPr="0044405A">
        <w:rPr>
          <w:b/>
          <w:color w:val="000000"/>
        </w:rPr>
        <w:t>)</w:t>
      </w:r>
      <w:bookmarkStart w:id="188" w:name="_Hlk39512831"/>
      <w:del w:id="189" w:author="user" w:date="2023-05-25T00:04:00Z">
        <w:r w:rsidRPr="0044405A" w:rsidDel="0073552B">
          <w:rPr>
            <w:position w:val="6"/>
            <w:sz w:val="18"/>
          </w:rPr>
          <w:delText>*</w:delText>
        </w:r>
      </w:del>
      <w:bookmarkEnd w:id="188"/>
      <w:r w:rsidRPr="0044405A">
        <w:t xml:space="preserve">, </w:t>
      </w:r>
      <w:r w:rsidRPr="0044405A">
        <w:rPr>
          <w:b/>
          <w:color w:val="000000"/>
        </w:rPr>
        <w:t>223 (Rev.WRC</w:t>
      </w:r>
      <w:r w:rsidRPr="0044405A">
        <w:rPr>
          <w:b/>
          <w:color w:val="000000"/>
        </w:rPr>
        <w:noBreakHyphen/>
      </w:r>
      <w:proofErr w:type="gramStart"/>
      <w:r w:rsidRPr="0044405A">
        <w:rPr>
          <w:b/>
          <w:color w:val="000000"/>
        </w:rPr>
        <w:t>12)</w:t>
      </w:r>
      <w:r w:rsidRPr="0044405A">
        <w:rPr>
          <w:position w:val="6"/>
          <w:sz w:val="18"/>
        </w:rPr>
        <w:t>*</w:t>
      </w:r>
      <w:proofErr w:type="gramEnd"/>
      <w:r w:rsidRPr="0044405A">
        <w:t xml:space="preserve"> and </w:t>
      </w:r>
      <w:r w:rsidRPr="0044405A">
        <w:rPr>
          <w:b/>
          <w:color w:val="000000"/>
        </w:rPr>
        <w:t>224 (Rev.WRC</w:t>
      </w:r>
      <w:r w:rsidRPr="0044405A">
        <w:rPr>
          <w:b/>
          <w:color w:val="000000"/>
        </w:rPr>
        <w:noBreakHyphen/>
        <w:t>12)</w:t>
      </w:r>
      <w:r w:rsidRPr="0044405A">
        <w:rPr>
          <w:position w:val="6"/>
          <w:sz w:val="18"/>
        </w:rPr>
        <w:t>*</w:t>
      </w:r>
      <w:r w:rsidRPr="0044405A">
        <w:t xml:space="preserve"> on the implementation of the terrestrial and satellite components of IMT;</w:t>
      </w:r>
    </w:p>
    <w:p w14:paraId="7B8BBB8E" w14:textId="77777777" w:rsidR="0030517F" w:rsidRPr="0044405A" w:rsidRDefault="0030517F" w:rsidP="0030517F">
      <w:pPr>
        <w:rPr>
          <w:i/>
          <w:iCs/>
          <w:color w:val="000000"/>
          <w:lang w:eastAsia="ja-JP"/>
        </w:rPr>
      </w:pPr>
      <w:r w:rsidRPr="0044405A">
        <w:rPr>
          <w:i/>
          <w:iCs/>
          <w:color w:val="000000"/>
          <w:lang w:eastAsia="ja-JP"/>
        </w:rPr>
        <w:t>….</w:t>
      </w:r>
    </w:p>
    <w:p w14:paraId="3AA72B40" w14:textId="4F320944" w:rsidR="00DE0DFA" w:rsidRPr="0044405A" w:rsidRDefault="00DE0DFA" w:rsidP="00DE0DFA">
      <w:pPr>
        <w:pStyle w:val="Proposal"/>
      </w:pPr>
      <w:r w:rsidRPr="0044405A">
        <w:t>MOD</w:t>
      </w:r>
      <w:r w:rsidRPr="0044405A">
        <w:tab/>
        <w:t>ACP/</w:t>
      </w:r>
      <w:r>
        <w:t>xxA</w:t>
      </w:r>
      <w:r>
        <w:rPr>
          <w:lang w:eastAsia="ja-JP"/>
        </w:rPr>
        <w:t>20</w:t>
      </w:r>
      <w:r w:rsidRPr="0044405A">
        <w:t>/</w:t>
      </w:r>
      <w:r>
        <w:t>16</w:t>
      </w:r>
    </w:p>
    <w:p w14:paraId="3A33090C" w14:textId="77777777" w:rsidR="0030517F" w:rsidRPr="00B64094" w:rsidRDefault="0030517F" w:rsidP="0030517F">
      <w:pPr>
        <w:keepNext/>
        <w:keepLines/>
        <w:spacing w:before="240"/>
        <w:jc w:val="center"/>
        <w:rPr>
          <w:caps/>
          <w:sz w:val="28"/>
        </w:rPr>
      </w:pPr>
      <w:r w:rsidRPr="00B64094">
        <w:rPr>
          <w:caps/>
          <w:sz w:val="28"/>
        </w:rPr>
        <w:t>RESOLUTION 229 (REV.WRC</w:t>
      </w:r>
      <w:r w:rsidRPr="00B64094">
        <w:rPr>
          <w:caps/>
          <w:sz w:val="28"/>
        </w:rPr>
        <w:noBreakHyphen/>
      </w:r>
      <w:del w:id="190" w:author="Author">
        <w:r w:rsidRPr="00B64094" w:rsidDel="00823344">
          <w:rPr>
            <w:caps/>
            <w:sz w:val="28"/>
          </w:rPr>
          <w:delText>19</w:delText>
        </w:r>
      </w:del>
      <w:ins w:id="191" w:author="Author">
        <w:r>
          <w:rPr>
            <w:caps/>
            <w:sz w:val="28"/>
          </w:rPr>
          <w:t>23</w:t>
        </w:r>
      </w:ins>
      <w:r w:rsidRPr="00B64094">
        <w:rPr>
          <w:caps/>
          <w:sz w:val="28"/>
        </w:rPr>
        <w:t>)</w:t>
      </w:r>
    </w:p>
    <w:p w14:paraId="52EEE02F" w14:textId="77777777" w:rsidR="0030517F" w:rsidRPr="00B64094" w:rsidRDefault="0030517F" w:rsidP="0030517F">
      <w:pPr>
        <w:keepNext/>
        <w:keepLines/>
        <w:spacing w:before="240"/>
        <w:jc w:val="center"/>
        <w:rPr>
          <w:rFonts w:ascii="Times New Roman Bold" w:hAnsi="Times New Roman Bold"/>
          <w:b/>
          <w:sz w:val="28"/>
        </w:rPr>
      </w:pPr>
      <w:bookmarkStart w:id="192" w:name="_Toc35789315"/>
      <w:bookmarkStart w:id="193" w:name="_Toc35857012"/>
      <w:bookmarkStart w:id="194" w:name="_Toc35877647"/>
      <w:bookmarkStart w:id="195" w:name="_Toc35963590"/>
      <w:bookmarkStart w:id="196" w:name="_Toc39649444"/>
      <w:r w:rsidRPr="00B64094">
        <w:rPr>
          <w:rFonts w:ascii="Times New Roman Bold" w:hAnsi="Times New Roman Bold"/>
          <w:b/>
          <w:sz w:val="28"/>
        </w:rPr>
        <w:t>Use of the frequency bands 5 150-5 250 MHz, 5 250-5 350 MHz and 5 470</w:t>
      </w:r>
      <w:r w:rsidRPr="00B64094">
        <w:rPr>
          <w:rFonts w:ascii="Times New Roman Bold" w:hAnsi="Times New Roman Bold"/>
          <w:b/>
          <w:sz w:val="28"/>
        </w:rPr>
        <w:noBreakHyphen/>
        <w:t xml:space="preserve">5 725 MHz by the mobile service for the implementation of </w:t>
      </w:r>
      <w:r w:rsidRPr="00B64094">
        <w:rPr>
          <w:rFonts w:ascii="Times New Roman Bold" w:hAnsi="Times New Roman Bold"/>
          <w:b/>
          <w:sz w:val="28"/>
        </w:rPr>
        <w:br/>
        <w:t>wireless access systems including radio local area networks</w:t>
      </w:r>
      <w:bookmarkEnd w:id="192"/>
      <w:bookmarkEnd w:id="193"/>
      <w:bookmarkEnd w:id="194"/>
      <w:bookmarkEnd w:id="195"/>
      <w:bookmarkEnd w:id="196"/>
    </w:p>
    <w:p w14:paraId="311B4836" w14:textId="77777777" w:rsidR="0030517F" w:rsidRPr="00B64094" w:rsidRDefault="0030517F" w:rsidP="0030517F">
      <w:pPr>
        <w:spacing w:before="280"/>
      </w:pPr>
      <w:r w:rsidRPr="00B64094">
        <w:t>The World Radiocommunication Conference (</w:t>
      </w:r>
      <w:ins w:id="197" w:author="Author">
        <w:r>
          <w:t>Dubai</w:t>
        </w:r>
      </w:ins>
      <w:del w:id="198" w:author="Author">
        <w:r w:rsidRPr="00B64094" w:rsidDel="00823344">
          <w:rPr>
            <w:lang w:eastAsia="nl-NL"/>
          </w:rPr>
          <w:delText>Sharm el-Sheikh</w:delText>
        </w:r>
      </w:del>
      <w:r w:rsidRPr="00B64094">
        <w:rPr>
          <w:lang w:eastAsia="nl-NL"/>
        </w:rPr>
        <w:t>,</w:t>
      </w:r>
      <w:del w:id="199" w:author="Author">
        <w:r w:rsidRPr="00B64094" w:rsidDel="00823344">
          <w:rPr>
            <w:lang w:eastAsia="nl-NL"/>
          </w:rPr>
          <w:delText xml:space="preserve"> </w:delText>
        </w:r>
        <w:r w:rsidRPr="00B64094" w:rsidDel="00823344">
          <w:delText>2019</w:delText>
        </w:r>
      </w:del>
      <w:ins w:id="200" w:author="Author">
        <w:r>
          <w:t>2023</w:t>
        </w:r>
      </w:ins>
      <w:r w:rsidRPr="00B64094">
        <w:t>),</w:t>
      </w:r>
    </w:p>
    <w:p w14:paraId="7EAE10FC" w14:textId="77777777" w:rsidR="0030517F" w:rsidRPr="00B64094" w:rsidRDefault="0030517F" w:rsidP="0030517F">
      <w:r>
        <w:rPr>
          <w:lang w:eastAsia="ja-JP"/>
        </w:rPr>
        <w:t>…</w:t>
      </w:r>
    </w:p>
    <w:p w14:paraId="76CE9DC9" w14:textId="77777777" w:rsidR="0030517F" w:rsidRPr="005C037B" w:rsidRDefault="0030517F" w:rsidP="0030517F">
      <w:pPr>
        <w:keepNext/>
        <w:keepLines/>
        <w:spacing w:before="160"/>
        <w:ind w:left="1134"/>
        <w:rPr>
          <w:i/>
        </w:rPr>
      </w:pPr>
      <w:r w:rsidRPr="005C037B">
        <w:rPr>
          <w:i/>
        </w:rPr>
        <w:t>resolves</w:t>
      </w:r>
    </w:p>
    <w:p w14:paraId="6F882D2A" w14:textId="77777777" w:rsidR="0030517F" w:rsidRPr="005C037B" w:rsidRDefault="0030517F" w:rsidP="0030517F">
      <w:r w:rsidRPr="005C037B">
        <w:t>…</w:t>
      </w:r>
    </w:p>
    <w:p w14:paraId="56399BEB" w14:textId="77777777" w:rsidR="0030517F" w:rsidRPr="005C037B" w:rsidRDefault="0030517F" w:rsidP="0030517F">
      <w:r w:rsidRPr="005C037B">
        <w:t>4</w:t>
      </w:r>
      <w:r w:rsidRPr="005C037B">
        <w:tab/>
        <w:t xml:space="preserve">that administrations may monitor whether the aggregate pfd levels given in </w:t>
      </w:r>
      <w:ins w:id="201" w:author="Author">
        <w:r w:rsidRPr="005C037B">
          <w:t xml:space="preserve">the most recent version of </w:t>
        </w:r>
      </w:ins>
      <w:r w:rsidRPr="005C037B">
        <w:t>Recommendation ITU</w:t>
      </w:r>
      <w:r w:rsidRPr="005C037B">
        <w:noBreakHyphen/>
        <w:t>R S.1426</w:t>
      </w:r>
      <w:r w:rsidRPr="005C037B">
        <w:rPr>
          <w:position w:val="6"/>
          <w:sz w:val="18"/>
        </w:rPr>
        <w:footnoteReference w:customMarkFollows="1" w:id="3"/>
        <w:t>2</w:t>
      </w:r>
      <w:r w:rsidRPr="005C037B">
        <w:t xml:space="preserve"> are exceeded as a consequence of a prolific growth in the number of WAS/RLANs;</w:t>
      </w:r>
    </w:p>
    <w:p w14:paraId="7B1F635B" w14:textId="77777777" w:rsidR="0030517F" w:rsidRPr="005C037B" w:rsidRDefault="0030517F" w:rsidP="0030517F">
      <w:r w:rsidRPr="005C037B">
        <w:t>5</w:t>
      </w:r>
      <w:r w:rsidRPr="005C037B">
        <w:tab/>
        <w:t xml:space="preserve">that, in the frequency band 5 250-5 350 MHz, stations in the mobile service shall be limited to a maximum mean e.i.r.p. of 200 mW and a maximum mean e.i.r.p. density of 10 mW/MHz in any 1 MHz band; administrations are requested to take appropriate measures that will result in the predominant number of stations in the mobile service being operated in an indoor environment; furthermore, stations in the mobile service that are permitted to be used either indoors or outdoors may operate up to a maximum mean e.i.r.p. of 1 W and a maximum mean e.i.r.p. density of 50 mW/MHz in any 1 MHz band, and, when operating above a mean e.i.r.p. of 200 mW, these stations shall comply with the following e.i.r.p. elevation angle mask, where </w:t>
      </w:r>
      <w:r w:rsidRPr="005C037B">
        <w:rPr>
          <w:rFonts w:ascii="Symbol" w:hAnsi="Symbol"/>
        </w:rPr>
        <w:sym w:font="Symbol" w:char="F071"/>
      </w:r>
      <w:r w:rsidRPr="005C037B">
        <w:t xml:space="preserve"> is the angle above the local horizontal plane (of the Earth):</w:t>
      </w:r>
    </w:p>
    <w:p w14:paraId="7E3383DB" w14:textId="77777777" w:rsidR="0030517F" w:rsidRPr="005C037B" w:rsidRDefault="0030517F" w:rsidP="0030517F">
      <w:pPr>
        <w:tabs>
          <w:tab w:val="left" w:pos="2608"/>
          <w:tab w:val="left" w:pos="3345"/>
          <w:tab w:val="left" w:pos="5103"/>
          <w:tab w:val="right" w:pos="5954"/>
          <w:tab w:val="left" w:pos="6033"/>
        </w:tabs>
        <w:spacing w:before="80"/>
        <w:ind w:left="1134" w:hanging="1134"/>
      </w:pPr>
      <w:r w:rsidRPr="005C037B">
        <w:rPr>
          <w:color w:val="000000"/>
        </w:rPr>
        <w:tab/>
        <w:t>−13 dB(W/MHz)</w:t>
      </w:r>
      <w:r w:rsidRPr="005C037B">
        <w:rPr>
          <w:color w:val="000000"/>
        </w:rPr>
        <w:tab/>
      </w:r>
      <w:r w:rsidRPr="005C037B">
        <w:rPr>
          <w:color w:val="000000"/>
        </w:rPr>
        <w:tab/>
        <w:t>for</w:t>
      </w:r>
      <w:r w:rsidRPr="005C037B">
        <w:rPr>
          <w:color w:val="000000"/>
        </w:rPr>
        <w:tab/>
        <w:t>0°</w:t>
      </w:r>
      <w:r w:rsidRPr="005C037B">
        <w:rPr>
          <w:color w:val="000000"/>
        </w:rPr>
        <w:tab/>
        <w:t xml:space="preserve">≤ </w:t>
      </w:r>
      <w:r w:rsidRPr="005C037B">
        <w:rPr>
          <w:color w:val="000000"/>
        </w:rPr>
        <w:sym w:font="Symbol" w:char="F071"/>
      </w:r>
      <w:r w:rsidRPr="005C037B">
        <w:rPr>
          <w:color w:val="000000"/>
        </w:rPr>
        <w:t xml:space="preserve"> </w:t>
      </w:r>
      <w:r w:rsidRPr="005C037B">
        <w:t>&lt;</w:t>
      </w:r>
      <w:r w:rsidRPr="005C037B">
        <w:rPr>
          <w:color w:val="000000"/>
        </w:rPr>
        <w:t xml:space="preserve"> 8</w:t>
      </w:r>
      <w:r w:rsidRPr="005C037B">
        <w:rPr>
          <w:color w:val="000000"/>
        </w:rPr>
        <w:sym w:font="Symbol" w:char="F0B0"/>
      </w:r>
    </w:p>
    <w:p w14:paraId="195654AF" w14:textId="77777777" w:rsidR="0030517F" w:rsidRPr="005C037B" w:rsidRDefault="0030517F" w:rsidP="0030517F">
      <w:pPr>
        <w:tabs>
          <w:tab w:val="left" w:pos="2608"/>
          <w:tab w:val="left" w:pos="3345"/>
          <w:tab w:val="left" w:pos="5103"/>
          <w:tab w:val="right" w:pos="5954"/>
          <w:tab w:val="left" w:pos="6033"/>
        </w:tabs>
        <w:spacing w:before="80"/>
        <w:ind w:left="1134" w:hanging="1134"/>
      </w:pPr>
      <w:r w:rsidRPr="005C037B">
        <w:lastRenderedPageBreak/>
        <w:tab/>
      </w:r>
      <w:r w:rsidRPr="005C037B">
        <w:rPr>
          <w:color w:val="000000"/>
        </w:rPr>
        <w:t>−</w:t>
      </w:r>
      <w:r w:rsidRPr="005C037B">
        <w:t>13 </w:t>
      </w:r>
      <w:r w:rsidRPr="005C037B">
        <w:rPr>
          <w:color w:val="000000"/>
        </w:rPr>
        <w:t>−</w:t>
      </w:r>
      <w:r w:rsidRPr="005C037B">
        <w:t> 0.716(</w:t>
      </w:r>
      <w:r w:rsidRPr="005C037B">
        <w:sym w:font="Symbol" w:char="F071"/>
      </w:r>
      <w:r w:rsidRPr="005C037B">
        <w:t> − 8) dB(W/MHz)</w:t>
      </w:r>
      <w:r w:rsidRPr="005C037B">
        <w:tab/>
        <w:t>for</w:t>
      </w:r>
      <w:r w:rsidRPr="005C037B">
        <w:tab/>
        <w:t>8</w:t>
      </w:r>
      <w:r w:rsidRPr="005C037B">
        <w:rPr>
          <w:color w:val="000000"/>
        </w:rPr>
        <w:t>°</w:t>
      </w:r>
      <w:r w:rsidRPr="005C037B">
        <w:tab/>
        <w:t xml:space="preserve">≤ </w:t>
      </w:r>
      <w:r w:rsidRPr="005C037B">
        <w:sym w:font="Symbol" w:char="F071"/>
      </w:r>
      <w:r w:rsidRPr="005C037B">
        <w:t xml:space="preserve"> &lt; 40</w:t>
      </w:r>
      <w:r w:rsidRPr="005C037B">
        <w:sym w:font="Symbol" w:char="F0B0"/>
      </w:r>
    </w:p>
    <w:p w14:paraId="1FFB7540" w14:textId="77777777" w:rsidR="0030517F" w:rsidRPr="005C037B" w:rsidRDefault="0030517F" w:rsidP="0030517F">
      <w:pPr>
        <w:tabs>
          <w:tab w:val="left" w:pos="2608"/>
          <w:tab w:val="left" w:pos="3345"/>
          <w:tab w:val="left" w:pos="5103"/>
          <w:tab w:val="right" w:pos="5954"/>
          <w:tab w:val="left" w:pos="6033"/>
        </w:tabs>
        <w:spacing w:before="80"/>
        <w:ind w:left="1134" w:hanging="1134"/>
      </w:pPr>
      <w:r w:rsidRPr="005C037B">
        <w:tab/>
      </w:r>
      <w:r w:rsidRPr="005C037B">
        <w:rPr>
          <w:color w:val="000000"/>
        </w:rPr>
        <w:t>−</w:t>
      </w:r>
      <w:r w:rsidRPr="005C037B">
        <w:t>35.9 </w:t>
      </w:r>
      <w:r w:rsidRPr="005C037B">
        <w:rPr>
          <w:color w:val="000000"/>
        </w:rPr>
        <w:t>−</w:t>
      </w:r>
      <w:r w:rsidRPr="005C037B">
        <w:t> 1.22(</w:t>
      </w:r>
      <w:r w:rsidRPr="005C037B">
        <w:sym w:font="Symbol" w:char="F071"/>
      </w:r>
      <w:r w:rsidRPr="005C037B">
        <w:t> − 40) dB(W/MHz)</w:t>
      </w:r>
      <w:r w:rsidRPr="005C037B">
        <w:tab/>
        <w:t>for</w:t>
      </w:r>
      <w:r w:rsidRPr="005C037B">
        <w:tab/>
        <w:t>40</w:t>
      </w:r>
      <w:r w:rsidRPr="005C037B">
        <w:rPr>
          <w:color w:val="000000"/>
        </w:rPr>
        <w:t>°</w:t>
      </w:r>
      <w:r w:rsidRPr="005C037B">
        <w:tab/>
        <w:t xml:space="preserve">≤ </w:t>
      </w:r>
      <w:r w:rsidRPr="005C037B">
        <w:sym w:font="Symbol" w:char="F071"/>
      </w:r>
      <w:r w:rsidRPr="005C037B">
        <w:t xml:space="preserve"> ≤ 45</w:t>
      </w:r>
      <w:r w:rsidRPr="005C037B">
        <w:sym w:font="Symbol" w:char="F0B0"/>
      </w:r>
    </w:p>
    <w:p w14:paraId="0CCDCA28" w14:textId="77777777" w:rsidR="0030517F" w:rsidRPr="005C037B" w:rsidRDefault="0030517F" w:rsidP="0030517F">
      <w:pPr>
        <w:tabs>
          <w:tab w:val="left" w:pos="2608"/>
          <w:tab w:val="left" w:pos="3345"/>
          <w:tab w:val="left" w:pos="5103"/>
          <w:tab w:val="right" w:pos="5954"/>
          <w:tab w:val="left" w:pos="6033"/>
        </w:tabs>
        <w:spacing w:before="80"/>
        <w:ind w:left="1134" w:hanging="1134"/>
      </w:pPr>
      <w:r w:rsidRPr="005C037B">
        <w:tab/>
      </w:r>
      <w:r w:rsidRPr="005C037B">
        <w:rPr>
          <w:color w:val="000000"/>
        </w:rPr>
        <w:t>−</w:t>
      </w:r>
      <w:r w:rsidRPr="005C037B">
        <w:t>42 dB(W/MHz)</w:t>
      </w:r>
      <w:r w:rsidRPr="005C037B">
        <w:tab/>
      </w:r>
      <w:r w:rsidRPr="005C037B">
        <w:tab/>
        <w:t>for</w:t>
      </w:r>
      <w:r w:rsidRPr="005C037B">
        <w:tab/>
        <w:t>45</w:t>
      </w:r>
      <w:r w:rsidRPr="005C037B">
        <w:rPr>
          <w:color w:val="000000"/>
        </w:rPr>
        <w:t>°</w:t>
      </w:r>
      <w:r w:rsidRPr="005C037B">
        <w:tab/>
        <w:t xml:space="preserve">&lt; </w:t>
      </w:r>
      <w:r w:rsidRPr="005C037B">
        <w:sym w:font="Symbol" w:char="F071"/>
      </w:r>
      <w:r w:rsidRPr="005C037B">
        <w:t>;</w:t>
      </w:r>
    </w:p>
    <w:p w14:paraId="4DD112F5" w14:textId="77777777" w:rsidR="0030517F" w:rsidRPr="005C037B" w:rsidRDefault="0030517F" w:rsidP="0030517F">
      <w:r w:rsidRPr="005C037B">
        <w:t>6</w:t>
      </w:r>
      <w:r w:rsidRPr="005C037B">
        <w:tab/>
        <w:t xml:space="preserve">that administrations may exercise some flexibility in adopting other mitigation techniques, provided that they develop national regulations to meet their obligations to achieve an equivalent level of protection to the EESS (active) and the SRS (active) based on their system characteristics and interference criteria as stated in </w:t>
      </w:r>
      <w:ins w:id="202" w:author="Author">
        <w:r w:rsidRPr="005C037B">
          <w:t xml:space="preserve">the most recent version of </w:t>
        </w:r>
      </w:ins>
      <w:r w:rsidRPr="005C037B">
        <w:t>Recommendation ITU</w:t>
      </w:r>
      <w:r w:rsidRPr="005C037B">
        <w:noBreakHyphen/>
        <w:t>R RS.1632;</w:t>
      </w:r>
    </w:p>
    <w:p w14:paraId="68D12435" w14:textId="77777777" w:rsidR="0030517F" w:rsidRPr="007A36CC" w:rsidRDefault="0030517F" w:rsidP="0030517F">
      <w:pPr>
        <w:rPr>
          <w:lang w:eastAsia="ja-JP"/>
        </w:rPr>
      </w:pPr>
      <w:r w:rsidRPr="005C037B">
        <w:rPr>
          <w:lang w:eastAsia="ja-JP"/>
        </w:rPr>
        <w:t>…</w:t>
      </w:r>
    </w:p>
    <w:p w14:paraId="3A66F1FA" w14:textId="4D9A5D54" w:rsidR="00DE0DFA" w:rsidRPr="0044405A" w:rsidRDefault="00DE0DFA" w:rsidP="00DE0DFA">
      <w:pPr>
        <w:pStyle w:val="Proposal"/>
      </w:pPr>
      <w:bookmarkStart w:id="203" w:name="_Toc35789320"/>
      <w:bookmarkStart w:id="204" w:name="_Toc35857017"/>
      <w:bookmarkStart w:id="205" w:name="_Toc35877652"/>
      <w:bookmarkStart w:id="206" w:name="_Toc35963595"/>
      <w:r w:rsidRPr="0044405A">
        <w:t>MOD</w:t>
      </w:r>
      <w:r w:rsidRPr="0044405A">
        <w:tab/>
        <w:t>ACP/</w:t>
      </w:r>
      <w:r>
        <w:t>xxA</w:t>
      </w:r>
      <w:r>
        <w:rPr>
          <w:lang w:eastAsia="ja-JP"/>
        </w:rPr>
        <w:t>20</w:t>
      </w:r>
      <w:r w:rsidRPr="0044405A">
        <w:t>/</w:t>
      </w:r>
      <w:r>
        <w:t>17</w:t>
      </w:r>
    </w:p>
    <w:p w14:paraId="1A5DCCCE" w14:textId="77777777" w:rsidR="0030517F" w:rsidRPr="00FE4974" w:rsidRDefault="0030517F" w:rsidP="0030517F">
      <w:pPr>
        <w:pStyle w:val="ResNo"/>
        <w:spacing w:before="360"/>
        <w:rPr>
          <w:b/>
          <w:bCs/>
        </w:rPr>
      </w:pPr>
      <w:r w:rsidRPr="00FE4974">
        <w:rPr>
          <w:bCs/>
        </w:rPr>
        <w:t xml:space="preserve">RESOLUTION </w:t>
      </w:r>
      <w:r w:rsidRPr="00FE4974">
        <w:rPr>
          <w:rStyle w:val="href"/>
          <w:bCs/>
        </w:rPr>
        <w:t>242</w:t>
      </w:r>
      <w:r w:rsidRPr="00FE4974">
        <w:rPr>
          <w:bCs/>
        </w:rPr>
        <w:t xml:space="preserve"> (</w:t>
      </w:r>
      <w:ins w:id="207" w:author="Author">
        <w:r w:rsidRPr="00FE4974">
          <w:rPr>
            <w:bCs/>
          </w:rPr>
          <w:t xml:space="preserve">REV. </w:t>
        </w:r>
      </w:ins>
      <w:r w:rsidRPr="00FE4974">
        <w:rPr>
          <w:bCs/>
        </w:rPr>
        <w:t>WRC</w:t>
      </w:r>
      <w:r w:rsidRPr="00FE4974">
        <w:rPr>
          <w:bCs/>
        </w:rPr>
        <w:noBreakHyphen/>
      </w:r>
      <w:ins w:id="208" w:author="Author">
        <w:r w:rsidRPr="00FE4974">
          <w:rPr>
            <w:bCs/>
          </w:rPr>
          <w:t>23</w:t>
        </w:r>
      </w:ins>
      <w:del w:id="209" w:author="Author">
        <w:r w:rsidRPr="00FE4974" w:rsidDel="009731CB">
          <w:rPr>
            <w:bCs/>
          </w:rPr>
          <w:delText>19</w:delText>
        </w:r>
      </w:del>
      <w:r w:rsidRPr="00FE4974">
        <w:rPr>
          <w:bCs/>
        </w:rPr>
        <w:t>)</w:t>
      </w:r>
      <w:bookmarkEnd w:id="203"/>
      <w:bookmarkEnd w:id="204"/>
      <w:bookmarkEnd w:id="205"/>
      <w:bookmarkEnd w:id="206"/>
    </w:p>
    <w:p w14:paraId="1B86AB2B" w14:textId="77777777" w:rsidR="0030517F" w:rsidRDefault="0030517F" w:rsidP="0030517F">
      <w:pPr>
        <w:pStyle w:val="Restitle"/>
      </w:pPr>
      <w:r>
        <w:t>Terrestrial component of</w:t>
      </w:r>
      <w:r>
        <w:rPr>
          <w:lang w:eastAsia="ja-JP"/>
        </w:rPr>
        <w:t xml:space="preserve"> International Mobile Telecommunications in the frequency band </w:t>
      </w:r>
      <w:r>
        <w:t xml:space="preserve">24.25-27.5 GHz </w:t>
      </w:r>
    </w:p>
    <w:p w14:paraId="18614A2B" w14:textId="77777777" w:rsidR="0030517F" w:rsidRDefault="0030517F" w:rsidP="0030517F">
      <w:pPr>
        <w:pStyle w:val="Normalaftertitle"/>
      </w:pPr>
      <w:r>
        <w:t>The World Radiocommunication Conference (</w:t>
      </w:r>
      <w:del w:id="210" w:author="Author">
        <w:r w:rsidDel="009731CB">
          <w:delText>Sharm el-Sheikh</w:delText>
        </w:r>
      </w:del>
      <w:ins w:id="211" w:author="Author">
        <w:r>
          <w:t>Dubai</w:t>
        </w:r>
      </w:ins>
      <w:r>
        <w:t>,</w:t>
      </w:r>
      <w:del w:id="212" w:author="Author">
        <w:r w:rsidDel="009731CB">
          <w:delText xml:space="preserve"> 2019</w:delText>
        </w:r>
      </w:del>
      <w:ins w:id="213" w:author="Author">
        <w:r>
          <w:t>2023</w:t>
        </w:r>
      </w:ins>
      <w:r>
        <w:t>),</w:t>
      </w:r>
    </w:p>
    <w:p w14:paraId="67671A47" w14:textId="77777777" w:rsidR="0030517F" w:rsidRPr="005B3749" w:rsidRDefault="0030517F" w:rsidP="0030517F">
      <w:pPr>
        <w:pStyle w:val="Call"/>
        <w:ind w:left="0"/>
        <w:rPr>
          <w:i w:val="0"/>
          <w:iCs/>
        </w:rPr>
      </w:pPr>
      <w:r w:rsidRPr="005B3749">
        <w:rPr>
          <w:i w:val="0"/>
          <w:iCs/>
        </w:rPr>
        <w:t>…</w:t>
      </w:r>
    </w:p>
    <w:p w14:paraId="7967FAA5" w14:textId="77777777" w:rsidR="0030517F" w:rsidRPr="00FC39B5" w:rsidRDefault="0030517F" w:rsidP="0030517F">
      <w:pPr>
        <w:pStyle w:val="Call"/>
      </w:pPr>
      <w:r w:rsidRPr="00FC39B5">
        <w:t>noting</w:t>
      </w:r>
    </w:p>
    <w:p w14:paraId="25077884" w14:textId="77777777" w:rsidR="0030517F" w:rsidRPr="00FC39B5" w:rsidRDefault="0030517F" w:rsidP="0030517F">
      <w:r w:rsidRPr="00FC39B5">
        <w:t>Recommendation ITU R M.2083</w:t>
      </w:r>
      <w:ins w:id="214" w:author="2" w:date="2023-08-15T16:24:00Z">
        <w:r w:rsidR="00FC39B5">
          <w:t>-0</w:t>
        </w:r>
      </w:ins>
      <w:r w:rsidRPr="00FC39B5">
        <w:t>, which provides the “IMT Vision – Framework and overall objectives of the future development of IMT for 2020 and beyond”,</w:t>
      </w:r>
    </w:p>
    <w:p w14:paraId="2AA71B13" w14:textId="77777777" w:rsidR="0030517F" w:rsidRPr="00F438F0" w:rsidRDefault="0030517F" w:rsidP="0030517F">
      <w:r w:rsidRPr="00FC39B5">
        <w:t>…</w:t>
      </w:r>
    </w:p>
    <w:p w14:paraId="67C66770" w14:textId="77777777" w:rsidR="0030517F" w:rsidRDefault="0030517F" w:rsidP="0030517F">
      <w:pPr>
        <w:pStyle w:val="Call"/>
      </w:pPr>
      <w:r>
        <w:t>encourages administrations</w:t>
      </w:r>
    </w:p>
    <w:p w14:paraId="417B3517" w14:textId="77777777" w:rsidR="0030517F" w:rsidRDefault="0030517F" w:rsidP="0030517F">
      <w:pPr>
        <w:spacing w:line="300" w:lineRule="exact"/>
        <w:rPr>
          <w:iCs/>
          <w:lang w:eastAsia="ja-JP"/>
        </w:rPr>
      </w:pPr>
      <w:r>
        <w:rPr>
          <w:iCs/>
          <w:lang w:eastAsia="ja-JP"/>
        </w:rPr>
        <w:t>1</w:t>
      </w:r>
      <w:r>
        <w:rPr>
          <w:iCs/>
          <w:lang w:eastAsia="ja-JP"/>
        </w:rPr>
        <w:tab/>
        <w:t>to ensure that provisions for the implementation of IMT allow for the continued use of EESS, SRS and FSS earth stations and their future development;</w:t>
      </w:r>
    </w:p>
    <w:p w14:paraId="2EB0816F" w14:textId="77777777" w:rsidR="0030517F" w:rsidRDefault="0030517F" w:rsidP="0030517F">
      <w:pPr>
        <w:spacing w:beforeLines="50" w:line="300" w:lineRule="exact"/>
        <w:rPr>
          <w:iCs/>
          <w:lang w:eastAsia="ja-JP"/>
        </w:rPr>
      </w:pPr>
      <w:r>
        <w:rPr>
          <w:iCs/>
          <w:lang w:eastAsia="ja-JP"/>
        </w:rPr>
        <w:t>2</w:t>
      </w:r>
      <w:r>
        <w:rPr>
          <w:iCs/>
          <w:lang w:eastAsia="ja-JP"/>
        </w:rPr>
        <w:tab/>
        <w:t xml:space="preserve">to keep the antenna pattern of IMT base stations within the limits of the approximation envelope according to </w:t>
      </w:r>
      <w:ins w:id="215" w:author="Author">
        <w:r>
          <w:t xml:space="preserve">the most recent version of </w:t>
        </w:r>
      </w:ins>
      <w:r>
        <w:rPr>
          <w:iCs/>
          <w:lang w:eastAsia="ja-JP"/>
        </w:rPr>
        <w:t>Recommendation ITU</w:t>
      </w:r>
      <w:r>
        <w:rPr>
          <w:iCs/>
          <w:lang w:eastAsia="ja-JP"/>
        </w:rPr>
        <w:noBreakHyphen/>
        <w:t>R M.2101;</w:t>
      </w:r>
    </w:p>
    <w:p w14:paraId="44623D24" w14:textId="77777777" w:rsidR="0030517F" w:rsidRDefault="0030517F" w:rsidP="0030517F">
      <w:pPr>
        <w:pStyle w:val="Reasons"/>
      </w:pPr>
    </w:p>
    <w:p w14:paraId="07D0624D" w14:textId="77777777" w:rsidR="0030517F" w:rsidRDefault="0030517F" w:rsidP="0030517F"/>
    <w:p w14:paraId="6057DDBE" w14:textId="35FB415F" w:rsidR="00DE0DFA" w:rsidRPr="0044405A" w:rsidRDefault="00DE0DFA" w:rsidP="00DE0DFA">
      <w:pPr>
        <w:pStyle w:val="Proposal"/>
      </w:pPr>
      <w:r w:rsidRPr="0044405A">
        <w:t>MOD</w:t>
      </w:r>
      <w:r w:rsidRPr="0044405A">
        <w:tab/>
        <w:t>ACP/</w:t>
      </w:r>
      <w:r>
        <w:t>xxA</w:t>
      </w:r>
      <w:r>
        <w:rPr>
          <w:lang w:eastAsia="ja-JP"/>
        </w:rPr>
        <w:t>20</w:t>
      </w:r>
      <w:r w:rsidRPr="0044405A">
        <w:t>/</w:t>
      </w:r>
      <w:r>
        <w:t>18</w:t>
      </w:r>
    </w:p>
    <w:p w14:paraId="25E29D96" w14:textId="77777777" w:rsidR="0030517F" w:rsidRPr="00FE4974" w:rsidRDefault="0030517F" w:rsidP="0030517F">
      <w:pPr>
        <w:pStyle w:val="ResNo"/>
        <w:spacing w:before="360"/>
        <w:rPr>
          <w:b/>
          <w:bCs/>
        </w:rPr>
      </w:pPr>
      <w:r w:rsidRPr="00FE4974">
        <w:rPr>
          <w:bCs/>
        </w:rPr>
        <w:t xml:space="preserve">RESOLUTION </w:t>
      </w:r>
      <w:r w:rsidRPr="00FE4974">
        <w:rPr>
          <w:rStyle w:val="href"/>
          <w:bCs/>
        </w:rPr>
        <w:t>243</w:t>
      </w:r>
      <w:r w:rsidRPr="00FE4974">
        <w:rPr>
          <w:bCs/>
        </w:rPr>
        <w:t xml:space="preserve"> (</w:t>
      </w:r>
      <w:ins w:id="216" w:author="Author">
        <w:r w:rsidRPr="00FE4974">
          <w:rPr>
            <w:bCs/>
          </w:rPr>
          <w:t xml:space="preserve">REV. </w:t>
        </w:r>
      </w:ins>
      <w:r w:rsidRPr="00FE4974">
        <w:rPr>
          <w:bCs/>
        </w:rPr>
        <w:t>WRC</w:t>
      </w:r>
      <w:r w:rsidRPr="00FE4974">
        <w:rPr>
          <w:bCs/>
        </w:rPr>
        <w:noBreakHyphen/>
      </w:r>
      <w:ins w:id="217" w:author="Author">
        <w:r w:rsidRPr="00FE4974">
          <w:rPr>
            <w:bCs/>
          </w:rPr>
          <w:t>23</w:t>
        </w:r>
      </w:ins>
      <w:del w:id="218" w:author="Author">
        <w:r w:rsidRPr="00FE4974" w:rsidDel="009731CB">
          <w:rPr>
            <w:bCs/>
          </w:rPr>
          <w:delText>19</w:delText>
        </w:r>
      </w:del>
      <w:r w:rsidRPr="00FE4974">
        <w:rPr>
          <w:bCs/>
        </w:rPr>
        <w:t>)</w:t>
      </w:r>
    </w:p>
    <w:p w14:paraId="01C45BFD" w14:textId="77777777" w:rsidR="0030517F" w:rsidRDefault="0030517F" w:rsidP="0030517F">
      <w:pPr>
        <w:pStyle w:val="Restitle"/>
        <w:rPr>
          <w:lang w:eastAsia="ja-JP"/>
        </w:rPr>
      </w:pPr>
      <w:r>
        <w:t>Terrestrial component of</w:t>
      </w:r>
      <w:r>
        <w:rPr>
          <w:lang w:eastAsia="ja-JP"/>
        </w:rPr>
        <w:t xml:space="preserve"> International Mobile Telecommunications in the frequency bands 37-43.5 GHz and 47.2-48.2 GHz</w:t>
      </w:r>
    </w:p>
    <w:p w14:paraId="650999E0" w14:textId="77777777" w:rsidR="0030517F" w:rsidRDefault="0030517F" w:rsidP="0030517F">
      <w:pPr>
        <w:pStyle w:val="Normalaftertitle"/>
        <w:rPr>
          <w:lang w:eastAsia="nl-NL"/>
        </w:rPr>
      </w:pPr>
      <w:r>
        <w:rPr>
          <w:lang w:eastAsia="nl-NL"/>
        </w:rPr>
        <w:t xml:space="preserve">The World </w:t>
      </w:r>
      <w:r>
        <w:t>Radiocommunication</w:t>
      </w:r>
      <w:r>
        <w:rPr>
          <w:lang w:eastAsia="nl-NL"/>
        </w:rPr>
        <w:t xml:space="preserve"> Conference (</w:t>
      </w:r>
      <w:del w:id="219" w:author="Author">
        <w:r w:rsidDel="009731CB">
          <w:rPr>
            <w:lang w:eastAsia="nl-NL"/>
          </w:rPr>
          <w:delText>Sharm el-Sheikh</w:delText>
        </w:r>
      </w:del>
      <w:ins w:id="220" w:author="Author">
        <w:r>
          <w:rPr>
            <w:lang w:eastAsia="nl-NL"/>
          </w:rPr>
          <w:t>Dubai</w:t>
        </w:r>
      </w:ins>
      <w:r>
        <w:rPr>
          <w:lang w:eastAsia="nl-NL"/>
        </w:rPr>
        <w:t>, </w:t>
      </w:r>
      <w:del w:id="221" w:author="Author">
        <w:r w:rsidDel="009731CB">
          <w:rPr>
            <w:lang w:eastAsia="nl-NL"/>
          </w:rPr>
          <w:delText>201</w:delText>
        </w:r>
        <w:r w:rsidDel="009731CB">
          <w:rPr>
            <w:lang w:eastAsia="ja-JP"/>
          </w:rPr>
          <w:delText>9</w:delText>
        </w:r>
      </w:del>
      <w:ins w:id="222" w:author="Author">
        <w:r>
          <w:rPr>
            <w:lang w:eastAsia="ja-JP"/>
          </w:rPr>
          <w:t>2023</w:t>
        </w:r>
      </w:ins>
      <w:r>
        <w:rPr>
          <w:lang w:eastAsia="nl-NL"/>
        </w:rPr>
        <w:t>),</w:t>
      </w:r>
    </w:p>
    <w:p w14:paraId="3C612395" w14:textId="77777777" w:rsidR="0030517F" w:rsidRPr="005B3749" w:rsidRDefault="0030517F" w:rsidP="0030517F">
      <w:pPr>
        <w:spacing w:beforeLines="50" w:line="300" w:lineRule="exact"/>
        <w:rPr>
          <w:iCs/>
        </w:rPr>
      </w:pPr>
      <w:r w:rsidRPr="005B3749">
        <w:rPr>
          <w:iCs/>
        </w:rPr>
        <w:t>…</w:t>
      </w:r>
    </w:p>
    <w:p w14:paraId="759EE99C" w14:textId="77777777" w:rsidR="0030517F" w:rsidRPr="006472B5" w:rsidRDefault="0030517F" w:rsidP="0030517F">
      <w:pPr>
        <w:pStyle w:val="Call"/>
      </w:pPr>
      <w:r w:rsidRPr="006472B5">
        <w:lastRenderedPageBreak/>
        <w:t>noting</w:t>
      </w:r>
    </w:p>
    <w:p w14:paraId="6C7507BF" w14:textId="77777777" w:rsidR="0030517F" w:rsidRDefault="0030517F" w:rsidP="0030517F">
      <w:pPr>
        <w:spacing w:beforeLines="50" w:line="300" w:lineRule="exact"/>
        <w:rPr>
          <w:rFonts w:eastAsia="???"/>
          <w:iCs/>
        </w:rPr>
      </w:pPr>
      <w:r w:rsidRPr="000435BE">
        <w:rPr>
          <w:rFonts w:eastAsia="???"/>
          <w:i/>
          <w:iCs/>
        </w:rPr>
        <w:t>a)</w:t>
      </w:r>
      <w:r w:rsidRPr="000435BE">
        <w:rPr>
          <w:rFonts w:eastAsia="???"/>
          <w:i/>
          <w:iCs/>
        </w:rPr>
        <w:tab/>
      </w:r>
      <w:r w:rsidRPr="000435BE">
        <w:rPr>
          <w:rFonts w:eastAsia="???"/>
        </w:rPr>
        <w:t>that</w:t>
      </w:r>
      <w:r w:rsidRPr="000435BE">
        <w:rPr>
          <w:rFonts w:eastAsia="???"/>
          <w:i/>
          <w:iCs/>
        </w:rPr>
        <w:t xml:space="preserve"> </w:t>
      </w:r>
      <w:r w:rsidRPr="000435BE">
        <w:rPr>
          <w:rFonts w:eastAsia="???"/>
          <w:iCs/>
        </w:rPr>
        <w:t>Recommendation ITU</w:t>
      </w:r>
      <w:r w:rsidRPr="000435BE">
        <w:rPr>
          <w:rFonts w:eastAsia="???"/>
          <w:iCs/>
        </w:rPr>
        <w:noBreakHyphen/>
        <w:t>R M.2083</w:t>
      </w:r>
      <w:ins w:id="223" w:author="2" w:date="2023-08-15T16:27:00Z">
        <w:r w:rsidR="00C033D5">
          <w:rPr>
            <w:rFonts w:eastAsia="???"/>
            <w:iCs/>
          </w:rPr>
          <w:t>-0</w:t>
        </w:r>
      </w:ins>
      <w:r w:rsidRPr="000435BE">
        <w:rPr>
          <w:rFonts w:eastAsia="???"/>
          <w:iCs/>
        </w:rPr>
        <w:t>, which provides the “IMT Vision</w:t>
      </w:r>
      <w:r w:rsidRPr="006472B5">
        <w:rPr>
          <w:rFonts w:eastAsia="???"/>
          <w:iCs/>
        </w:rPr>
        <w:t xml:space="preserve"> – Framework and overall objectives of the future development of IMT for 2020 and beyond”;</w:t>
      </w:r>
    </w:p>
    <w:p w14:paraId="60B710D0" w14:textId="77777777" w:rsidR="0030517F" w:rsidRPr="006472B5" w:rsidRDefault="0030517F" w:rsidP="0030517F">
      <w:pPr>
        <w:spacing w:beforeLines="50" w:line="300" w:lineRule="exact"/>
        <w:rPr>
          <w:rFonts w:eastAsia="???"/>
          <w:iCs/>
        </w:rPr>
      </w:pPr>
      <w:r>
        <w:rPr>
          <w:rFonts w:eastAsia="???"/>
          <w:iCs/>
        </w:rPr>
        <w:t>…</w:t>
      </w:r>
    </w:p>
    <w:p w14:paraId="6A0CE117" w14:textId="77777777" w:rsidR="0030517F" w:rsidRDefault="0030517F" w:rsidP="0030517F">
      <w:pPr>
        <w:pStyle w:val="Call"/>
        <w:spacing w:beforeLines="50" w:before="120" w:afterLines="50" w:after="120" w:line="300" w:lineRule="exact"/>
        <w:rPr>
          <w:lang w:eastAsia="nl-NL"/>
        </w:rPr>
      </w:pPr>
      <w:r>
        <w:rPr>
          <w:lang w:eastAsia="nl-NL"/>
        </w:rPr>
        <w:t>encourages administrations</w:t>
      </w:r>
    </w:p>
    <w:p w14:paraId="0B240DEB" w14:textId="77777777" w:rsidR="0030517F" w:rsidRDefault="0030517F" w:rsidP="0030517F">
      <w:pPr>
        <w:spacing w:line="300" w:lineRule="exact"/>
        <w:rPr>
          <w:iCs/>
          <w:lang w:eastAsia="ja-JP"/>
        </w:rPr>
      </w:pPr>
      <w:r>
        <w:t>1</w:t>
      </w:r>
      <w:r>
        <w:tab/>
      </w:r>
      <w:r>
        <w:rPr>
          <w:iCs/>
          <w:lang w:eastAsia="ja-JP"/>
        </w:rPr>
        <w:t>to ensure that provisions for the implementation of IMT allow for the continued development of EESS, SRS, FSS and broadcasting-satellite service (BSS) earth stations and RAS stations and their future development;</w:t>
      </w:r>
    </w:p>
    <w:p w14:paraId="0136ACB1" w14:textId="77777777" w:rsidR="0030517F" w:rsidRPr="0065657C" w:rsidRDefault="0030517F" w:rsidP="0030517F">
      <w:pPr>
        <w:spacing w:line="300" w:lineRule="exact"/>
        <w:rPr>
          <w:iCs/>
          <w:lang w:eastAsia="ja-JP"/>
        </w:rPr>
      </w:pPr>
      <w:r>
        <w:rPr>
          <w:iCs/>
          <w:lang w:eastAsia="ja-JP"/>
        </w:rPr>
        <w:t>2</w:t>
      </w:r>
      <w:r>
        <w:rPr>
          <w:iCs/>
          <w:lang w:eastAsia="ja-JP"/>
        </w:rPr>
        <w:tab/>
        <w:t xml:space="preserve">to keep the antenna pattern of IMT base stations within the limits of the approximation envelope according to </w:t>
      </w:r>
      <w:ins w:id="224" w:author="Author">
        <w:r w:rsidRPr="005B3749">
          <w:rPr>
            <w:iCs/>
            <w:lang w:eastAsia="ja-JP"/>
          </w:rPr>
          <w:t>the most recent version of</w:t>
        </w:r>
        <w:r>
          <w:rPr>
            <w:iCs/>
            <w:lang w:eastAsia="ja-JP"/>
          </w:rPr>
          <w:t xml:space="preserve"> </w:t>
        </w:r>
      </w:ins>
      <w:r>
        <w:rPr>
          <w:iCs/>
          <w:lang w:eastAsia="ja-JP"/>
        </w:rPr>
        <w:t>Recommendation ITU</w:t>
      </w:r>
      <w:r>
        <w:rPr>
          <w:iCs/>
          <w:lang w:eastAsia="ja-JP"/>
        </w:rPr>
        <w:noBreakHyphen/>
        <w:t>R M.2101,</w:t>
      </w:r>
    </w:p>
    <w:p w14:paraId="298BBE3F" w14:textId="77777777" w:rsidR="0030517F" w:rsidRPr="002B399B" w:rsidRDefault="0030517F" w:rsidP="0030517F">
      <w:pPr>
        <w:pStyle w:val="Reasons"/>
        <w:spacing w:before="0" w:line="300" w:lineRule="exact"/>
      </w:pPr>
    </w:p>
    <w:p w14:paraId="710E3659" w14:textId="0307BBE6" w:rsidR="00DE0DFA" w:rsidRPr="0044405A" w:rsidRDefault="00DE0DFA" w:rsidP="00DE0DFA">
      <w:pPr>
        <w:pStyle w:val="Proposal"/>
      </w:pPr>
      <w:r w:rsidRPr="0044405A">
        <w:t>MOD</w:t>
      </w:r>
      <w:r w:rsidRPr="0044405A">
        <w:tab/>
        <w:t>ACP/</w:t>
      </w:r>
      <w:r>
        <w:t>xxA</w:t>
      </w:r>
      <w:r>
        <w:rPr>
          <w:lang w:eastAsia="ja-JP"/>
        </w:rPr>
        <w:t>20</w:t>
      </w:r>
      <w:r w:rsidRPr="0044405A">
        <w:t>/</w:t>
      </w:r>
      <w:r>
        <w:t>19</w:t>
      </w:r>
    </w:p>
    <w:p w14:paraId="4947FA44" w14:textId="77777777" w:rsidR="0030517F" w:rsidRPr="0044405A" w:rsidRDefault="0030517F" w:rsidP="0030517F">
      <w:pPr>
        <w:keepNext/>
        <w:keepLines/>
        <w:spacing w:before="240"/>
        <w:jc w:val="center"/>
        <w:rPr>
          <w:caps/>
          <w:sz w:val="28"/>
        </w:rPr>
      </w:pPr>
      <w:r w:rsidRPr="0044405A">
        <w:rPr>
          <w:caps/>
          <w:sz w:val="28"/>
        </w:rPr>
        <w:t>RESOLUTION 251 (</w:t>
      </w:r>
      <w:ins w:id="225" w:author="user" w:date="2023-05-25T00:22:00Z">
        <w:r w:rsidRPr="0044405A">
          <w:rPr>
            <w:caps/>
            <w:sz w:val="28"/>
          </w:rPr>
          <w:t xml:space="preserve">Rev. </w:t>
        </w:r>
      </w:ins>
      <w:r w:rsidRPr="0044405A">
        <w:rPr>
          <w:caps/>
          <w:sz w:val="28"/>
        </w:rPr>
        <w:t>WRC</w:t>
      </w:r>
      <w:r w:rsidRPr="0044405A">
        <w:rPr>
          <w:caps/>
          <w:sz w:val="28"/>
        </w:rPr>
        <w:noBreakHyphen/>
      </w:r>
      <w:ins w:id="226" w:author="user" w:date="2023-05-25T00:22:00Z">
        <w:r w:rsidRPr="0044405A">
          <w:rPr>
            <w:caps/>
            <w:sz w:val="28"/>
          </w:rPr>
          <w:t>23</w:t>
        </w:r>
      </w:ins>
      <w:del w:id="227" w:author="user" w:date="2023-05-25T00:22:00Z">
        <w:r w:rsidRPr="0044405A" w:rsidDel="007236F1">
          <w:rPr>
            <w:caps/>
            <w:sz w:val="28"/>
          </w:rPr>
          <w:delText>19</w:delText>
        </w:r>
      </w:del>
      <w:r w:rsidRPr="0044405A">
        <w:rPr>
          <w:caps/>
          <w:sz w:val="28"/>
        </w:rPr>
        <w:t>)</w:t>
      </w:r>
    </w:p>
    <w:p w14:paraId="6958E395" w14:textId="77777777" w:rsidR="0030517F" w:rsidRPr="0044405A" w:rsidRDefault="0030517F" w:rsidP="0030517F">
      <w:pPr>
        <w:keepNext/>
        <w:keepLines/>
        <w:spacing w:before="240"/>
        <w:jc w:val="center"/>
        <w:rPr>
          <w:rFonts w:ascii="Times New Roman Bold" w:hAnsi="Times New Roman Bold"/>
          <w:b/>
          <w:sz w:val="28"/>
        </w:rPr>
      </w:pPr>
      <w:r w:rsidRPr="0044405A">
        <w:rPr>
          <w:rFonts w:ascii="Times New Roman Bold" w:hAnsi="Times New Roman Bold"/>
          <w:b/>
          <w:sz w:val="28"/>
        </w:rPr>
        <w:t>Removal of the limitation regarding aeronautical mobile in the frequency range 694-960 MHz for the use of International Mobile Telecommunications user equipment by non-safety applications</w:t>
      </w:r>
    </w:p>
    <w:p w14:paraId="121FC604" w14:textId="77777777" w:rsidR="0030517F" w:rsidRPr="0044405A" w:rsidRDefault="0030517F" w:rsidP="0030517F">
      <w:pPr>
        <w:spacing w:before="280"/>
      </w:pPr>
      <w:r w:rsidRPr="0044405A">
        <w:t>The World Radiocommunication Conference (</w:t>
      </w:r>
      <w:ins w:id="228" w:author="user" w:date="2023-05-25T00:22:00Z">
        <w:r w:rsidRPr="0044405A">
          <w:t>Dubai</w:t>
        </w:r>
      </w:ins>
      <w:del w:id="229" w:author="user" w:date="2023-05-25T00:22:00Z">
        <w:r w:rsidRPr="0044405A" w:rsidDel="007236F1">
          <w:delText>Sharm el-Sheikh</w:delText>
        </w:r>
      </w:del>
      <w:r w:rsidRPr="0044405A">
        <w:t>, 20</w:t>
      </w:r>
      <w:ins w:id="230" w:author="user" w:date="2023-05-25T00:22:00Z">
        <w:r w:rsidRPr="0044405A">
          <w:t>23</w:t>
        </w:r>
      </w:ins>
      <w:del w:id="231" w:author="user" w:date="2023-05-25T00:22:00Z">
        <w:r w:rsidRPr="0044405A" w:rsidDel="007236F1">
          <w:delText>19</w:delText>
        </w:r>
      </w:del>
      <w:r w:rsidRPr="0044405A">
        <w:t>),</w:t>
      </w:r>
    </w:p>
    <w:p w14:paraId="67FC36BB" w14:textId="77777777" w:rsidR="0030517F" w:rsidRPr="0044405A" w:rsidRDefault="0030517F" w:rsidP="0030517F">
      <w:pPr>
        <w:keepNext/>
        <w:keepLines/>
        <w:spacing w:before="160"/>
        <w:rPr>
          <w:i/>
          <w:lang w:eastAsia="ja-JP"/>
        </w:rPr>
      </w:pPr>
      <w:r w:rsidRPr="0044405A">
        <w:rPr>
          <w:i/>
          <w:lang w:eastAsia="ja-JP"/>
        </w:rPr>
        <w:t>….</w:t>
      </w:r>
    </w:p>
    <w:p w14:paraId="51CC9560" w14:textId="77777777" w:rsidR="0030517F" w:rsidRPr="0044405A" w:rsidRDefault="0030517F" w:rsidP="0030517F">
      <w:pPr>
        <w:keepNext/>
        <w:keepLines/>
        <w:spacing w:before="160"/>
        <w:ind w:left="1134"/>
        <w:rPr>
          <w:i/>
        </w:rPr>
      </w:pPr>
      <w:r w:rsidRPr="0044405A">
        <w:rPr>
          <w:i/>
        </w:rPr>
        <w:t>noting</w:t>
      </w:r>
    </w:p>
    <w:p w14:paraId="308B5DDD" w14:textId="77777777" w:rsidR="0030517F" w:rsidRPr="0044405A" w:rsidRDefault="0030517F" w:rsidP="0030517F">
      <w:r w:rsidRPr="0044405A">
        <w:rPr>
          <w:i/>
        </w:rPr>
        <w:t>a)</w:t>
      </w:r>
      <w:r w:rsidRPr="0044405A">
        <w:rPr>
          <w:i/>
        </w:rPr>
        <w:tab/>
      </w:r>
      <w:r w:rsidRPr="0044405A">
        <w:t xml:space="preserve">that ITU Radiocommunication Sector sharing and compatibility studies supporting the identification of specific frequency bands for IMT did not consider the use cases described in </w:t>
      </w:r>
      <w:r w:rsidRPr="0044405A">
        <w:rPr>
          <w:i/>
        </w:rPr>
        <w:t>considering b)</w:t>
      </w:r>
      <w:r w:rsidRPr="0044405A">
        <w:t xml:space="preserve"> to </w:t>
      </w:r>
      <w:r w:rsidRPr="0044405A">
        <w:rPr>
          <w:i/>
        </w:rPr>
        <w:t>e)</w:t>
      </w:r>
      <w:r w:rsidRPr="0044405A">
        <w:t>;</w:t>
      </w:r>
    </w:p>
    <w:p w14:paraId="6D9CC6E4" w14:textId="77777777" w:rsidR="0030517F" w:rsidRPr="0044405A" w:rsidRDefault="0030517F" w:rsidP="0030517F">
      <w:r w:rsidRPr="0044405A">
        <w:rPr>
          <w:i/>
          <w:iCs/>
        </w:rPr>
        <w:t>b)</w:t>
      </w:r>
      <w:r w:rsidRPr="0044405A">
        <w:rPr>
          <w:i/>
        </w:rPr>
        <w:tab/>
      </w:r>
      <w:r w:rsidRPr="0044405A">
        <w:t xml:space="preserve">that the frequency band 694-960 MHz is allocated on a primary basis to the mobile, except aeronautical mobile, service in </w:t>
      </w:r>
      <w:proofErr w:type="gramStart"/>
      <w:r w:rsidRPr="0044405A">
        <w:t>Region</w:t>
      </w:r>
      <w:proofErr w:type="gramEnd"/>
      <w:r w:rsidRPr="0044405A">
        <w:t> 1;</w:t>
      </w:r>
    </w:p>
    <w:p w14:paraId="32871057" w14:textId="77777777" w:rsidR="0030517F" w:rsidRPr="0044405A" w:rsidRDefault="0030517F" w:rsidP="0030517F">
      <w:r w:rsidRPr="0044405A">
        <w:rPr>
          <w:i/>
        </w:rPr>
        <w:t>c)</w:t>
      </w:r>
      <w:r w:rsidRPr="0044405A">
        <w:rPr>
          <w:i/>
        </w:rPr>
        <w:tab/>
      </w:r>
      <w:r w:rsidRPr="0044405A">
        <w:t xml:space="preserve">that the frequency bands 890-902 MHz and 928-942 MHz are allocated on a primary basis to the mobile, except aeronautical mobile, service in </w:t>
      </w:r>
      <w:proofErr w:type="gramStart"/>
      <w:r w:rsidRPr="0044405A">
        <w:t>Region</w:t>
      </w:r>
      <w:proofErr w:type="gramEnd"/>
      <w:r w:rsidRPr="0044405A">
        <w:t> 2 and that the frequency band 902</w:t>
      </w:r>
      <w:r w:rsidRPr="0044405A">
        <w:noBreakHyphen/>
        <w:t>928 MHz is allocated on a secondary basis to the mobile, except aeronautical mobile, service in Region 2;</w:t>
      </w:r>
    </w:p>
    <w:p w14:paraId="028AA8A9" w14:textId="77777777" w:rsidR="0030517F" w:rsidRPr="0044405A" w:rsidRDefault="0030517F" w:rsidP="0030517F">
      <w:r w:rsidRPr="0044405A">
        <w:rPr>
          <w:i/>
        </w:rPr>
        <w:t>d)</w:t>
      </w:r>
      <w:r w:rsidRPr="0044405A">
        <w:rPr>
          <w:i/>
        </w:rPr>
        <w:tab/>
      </w:r>
      <w:r w:rsidRPr="0044405A">
        <w:t>that Nos. </w:t>
      </w:r>
      <w:r w:rsidRPr="0044405A">
        <w:rPr>
          <w:b/>
        </w:rPr>
        <w:t>5.312</w:t>
      </w:r>
      <w:r w:rsidRPr="0044405A">
        <w:t xml:space="preserve"> and </w:t>
      </w:r>
      <w:r w:rsidRPr="0044405A">
        <w:rPr>
          <w:b/>
        </w:rPr>
        <w:t>5.323</w:t>
      </w:r>
      <w:r w:rsidRPr="0044405A">
        <w:t xml:space="preserve"> allocate the frequency band 645-960 MHz or parts thereof to the aeronautical radionavigation service on a primary basis in several countries of </w:t>
      </w:r>
      <w:proofErr w:type="gramStart"/>
      <w:r w:rsidRPr="0044405A">
        <w:t>Region</w:t>
      </w:r>
      <w:proofErr w:type="gramEnd"/>
      <w:r w:rsidRPr="0044405A">
        <w:t> 1;</w:t>
      </w:r>
    </w:p>
    <w:p w14:paraId="1C7500B6" w14:textId="77777777" w:rsidR="0030517F" w:rsidRPr="0044405A" w:rsidRDefault="0030517F" w:rsidP="0030517F">
      <w:r w:rsidRPr="0044405A">
        <w:rPr>
          <w:i/>
        </w:rPr>
        <w:t>e)</w:t>
      </w:r>
      <w:r w:rsidRPr="0044405A">
        <w:rPr>
          <w:i/>
        </w:rPr>
        <w:tab/>
      </w:r>
      <w:r w:rsidRPr="0044405A">
        <w:t xml:space="preserve">that the frequency band 694-960 MHz is allocated on a primary basis to the broadcasting service in </w:t>
      </w:r>
      <w:proofErr w:type="gramStart"/>
      <w:r w:rsidRPr="0044405A">
        <w:t>Region</w:t>
      </w:r>
      <w:proofErr w:type="gramEnd"/>
      <w:r w:rsidRPr="0044405A">
        <w:t> 1;</w:t>
      </w:r>
    </w:p>
    <w:p w14:paraId="4FA90B21" w14:textId="77777777" w:rsidR="0030517F" w:rsidRPr="0044405A" w:rsidRDefault="0030517F" w:rsidP="0030517F">
      <w:r w:rsidRPr="0044405A">
        <w:rPr>
          <w:i/>
        </w:rPr>
        <w:t>f)</w:t>
      </w:r>
      <w:r w:rsidRPr="0044405A">
        <w:rPr>
          <w:i/>
        </w:rPr>
        <w:tab/>
      </w:r>
      <w:r w:rsidRPr="0044405A">
        <w:t xml:space="preserve">that Resolution </w:t>
      </w:r>
      <w:r w:rsidRPr="0044405A">
        <w:rPr>
          <w:b/>
        </w:rPr>
        <w:t>224 (Rev.WRC</w:t>
      </w:r>
      <w:r w:rsidRPr="0044405A">
        <w:rPr>
          <w:b/>
        </w:rPr>
        <w:noBreakHyphen/>
        <w:t>19)</w:t>
      </w:r>
      <w:r w:rsidRPr="0044405A">
        <w:t xml:space="preserve"> addresses frequency bands for the terrestrial component of IMT below 1 GHz; </w:t>
      </w:r>
    </w:p>
    <w:p w14:paraId="231CC6A2" w14:textId="77777777" w:rsidR="0030517F" w:rsidRPr="0044405A" w:rsidRDefault="0030517F" w:rsidP="0030517F">
      <w:pPr>
        <w:rPr>
          <w:i/>
        </w:rPr>
      </w:pPr>
      <w:r w:rsidRPr="0044405A">
        <w:rPr>
          <w:i/>
        </w:rPr>
        <w:t>g)</w:t>
      </w:r>
      <w:r w:rsidRPr="0044405A">
        <w:rPr>
          <w:i/>
        </w:rPr>
        <w:tab/>
      </w:r>
      <w:r w:rsidRPr="0044405A">
        <w:t xml:space="preserve">that Resolution </w:t>
      </w:r>
      <w:r w:rsidRPr="0044405A">
        <w:rPr>
          <w:b/>
        </w:rPr>
        <w:t>749 (Rev.WRC-</w:t>
      </w:r>
      <w:ins w:id="232" w:author="user" w:date="2023-05-25T00:23:00Z">
        <w:r w:rsidRPr="0044405A">
          <w:rPr>
            <w:b/>
          </w:rPr>
          <w:t>23</w:t>
        </w:r>
      </w:ins>
      <w:del w:id="233" w:author="user" w:date="2023-05-25T00:23:00Z">
        <w:r w:rsidRPr="0044405A" w:rsidDel="007236F1">
          <w:rPr>
            <w:b/>
          </w:rPr>
          <w:delText>19</w:delText>
        </w:r>
      </w:del>
      <w:r w:rsidRPr="0044405A">
        <w:rPr>
          <w:b/>
        </w:rPr>
        <w:t>)</w:t>
      </w:r>
      <w:r w:rsidRPr="0044405A">
        <w:rPr>
          <w:i/>
        </w:rPr>
        <w:t xml:space="preserve"> </w:t>
      </w:r>
      <w:r w:rsidRPr="0044405A">
        <w:t>addresses the use of the frequency band 790</w:t>
      </w:r>
      <w:r w:rsidRPr="0044405A">
        <w:noBreakHyphen/>
        <w:t xml:space="preserve">862 MHz in countries of </w:t>
      </w:r>
      <w:proofErr w:type="gramStart"/>
      <w:r w:rsidRPr="0044405A">
        <w:t>Region</w:t>
      </w:r>
      <w:proofErr w:type="gramEnd"/>
      <w:r w:rsidRPr="0044405A">
        <w:t> 1 and the Islamic Republic of Iran by mobile applications and by other services;</w:t>
      </w:r>
    </w:p>
    <w:p w14:paraId="21FCFFEF" w14:textId="77777777" w:rsidR="0030517F" w:rsidRPr="0044405A" w:rsidRDefault="0030517F" w:rsidP="0030517F">
      <w:r w:rsidRPr="0044405A">
        <w:rPr>
          <w:i/>
        </w:rPr>
        <w:lastRenderedPageBreak/>
        <w:t>h)</w:t>
      </w:r>
      <w:r w:rsidRPr="0044405A">
        <w:rPr>
          <w:i/>
        </w:rPr>
        <w:tab/>
      </w:r>
      <w:r w:rsidRPr="0044405A">
        <w:t xml:space="preserve">that Resolution </w:t>
      </w:r>
      <w:r w:rsidRPr="0044405A">
        <w:rPr>
          <w:b/>
        </w:rPr>
        <w:t>760 (Rev.WRC-</w:t>
      </w:r>
      <w:ins w:id="234" w:author="user" w:date="2023-05-25T00:23:00Z">
        <w:r w:rsidRPr="0044405A">
          <w:rPr>
            <w:b/>
          </w:rPr>
          <w:t>23</w:t>
        </w:r>
      </w:ins>
      <w:del w:id="235" w:author="user" w:date="2023-05-25T00:23:00Z">
        <w:r w:rsidRPr="0044405A" w:rsidDel="007236F1">
          <w:rPr>
            <w:b/>
          </w:rPr>
          <w:delText>19</w:delText>
        </w:r>
      </w:del>
      <w:r w:rsidRPr="0044405A">
        <w:rPr>
          <w:b/>
        </w:rPr>
        <w:t>)</w:t>
      </w:r>
      <w:r w:rsidRPr="0044405A">
        <w:t xml:space="preserve"> addresses provisions relating to the use of the frequency band 694-790 MHz in Region 1 by the mobile, except aeronautical mobile, service and by other services,</w:t>
      </w:r>
    </w:p>
    <w:p w14:paraId="01F32774" w14:textId="77777777" w:rsidR="0030517F" w:rsidRPr="0044405A" w:rsidRDefault="0030517F" w:rsidP="0030517F">
      <w:pPr>
        <w:rPr>
          <w:lang w:eastAsia="ja-JP"/>
        </w:rPr>
      </w:pPr>
      <w:r w:rsidRPr="0044405A">
        <w:rPr>
          <w:lang w:eastAsia="ja-JP"/>
        </w:rPr>
        <w:t>….</w:t>
      </w:r>
    </w:p>
    <w:p w14:paraId="683D4662" w14:textId="77777777" w:rsidR="0030517F" w:rsidRDefault="0030517F" w:rsidP="0030517F">
      <w:pPr>
        <w:spacing w:beforeLines="50"/>
        <w:jc w:val="both"/>
        <w:rPr>
          <w:iCs/>
          <w:lang w:val="en-NZ" w:eastAsia="ja-JP"/>
        </w:rPr>
      </w:pPr>
    </w:p>
    <w:p w14:paraId="11C2151E" w14:textId="5AC0069F" w:rsidR="00DE0DFA" w:rsidRPr="0044405A" w:rsidRDefault="00DE0DFA" w:rsidP="00DE0DFA">
      <w:pPr>
        <w:pStyle w:val="Proposal"/>
      </w:pPr>
      <w:bookmarkStart w:id="236" w:name="_Toc39649493"/>
      <w:r w:rsidRPr="0044405A">
        <w:t>MOD</w:t>
      </w:r>
      <w:r w:rsidRPr="0044405A">
        <w:tab/>
        <w:t>ACP/</w:t>
      </w:r>
      <w:r>
        <w:t>xxA</w:t>
      </w:r>
      <w:r>
        <w:rPr>
          <w:lang w:eastAsia="ja-JP"/>
        </w:rPr>
        <w:t>20</w:t>
      </w:r>
      <w:r w:rsidRPr="0044405A">
        <w:t>/</w:t>
      </w:r>
      <w:r>
        <w:t>20</w:t>
      </w:r>
    </w:p>
    <w:p w14:paraId="5DB0DF83" w14:textId="77777777" w:rsidR="0030517F" w:rsidRPr="0044405A" w:rsidRDefault="0030517F" w:rsidP="0030517F">
      <w:pPr>
        <w:keepNext/>
        <w:keepLines/>
        <w:spacing w:before="240"/>
        <w:jc w:val="center"/>
        <w:rPr>
          <w:caps/>
          <w:sz w:val="28"/>
        </w:rPr>
      </w:pPr>
      <w:r w:rsidRPr="0044405A">
        <w:rPr>
          <w:caps/>
          <w:sz w:val="28"/>
        </w:rPr>
        <w:t>RESOLUTION 413 (Rev.WRC</w:t>
      </w:r>
      <w:r w:rsidRPr="0044405A">
        <w:rPr>
          <w:caps/>
          <w:sz w:val="28"/>
        </w:rPr>
        <w:noBreakHyphen/>
      </w:r>
      <w:ins w:id="237" w:author="Author">
        <w:r w:rsidRPr="0044405A">
          <w:rPr>
            <w:caps/>
            <w:sz w:val="28"/>
          </w:rPr>
          <w:t>23</w:t>
        </w:r>
      </w:ins>
      <w:del w:id="238" w:author="Author">
        <w:r w:rsidRPr="0044405A" w:rsidDel="00FD2848">
          <w:rPr>
            <w:caps/>
            <w:sz w:val="28"/>
          </w:rPr>
          <w:delText>12</w:delText>
        </w:r>
      </w:del>
      <w:r w:rsidRPr="0044405A">
        <w:rPr>
          <w:caps/>
          <w:sz w:val="28"/>
        </w:rPr>
        <w:t>)</w:t>
      </w:r>
      <w:bookmarkEnd w:id="236"/>
    </w:p>
    <w:p w14:paraId="657B8698" w14:textId="77777777" w:rsidR="0030517F" w:rsidRPr="0044405A" w:rsidRDefault="0030517F" w:rsidP="0030517F">
      <w:pPr>
        <w:keepNext/>
        <w:keepLines/>
        <w:spacing w:before="240"/>
        <w:jc w:val="center"/>
        <w:rPr>
          <w:rFonts w:ascii="Times New Roman Bold" w:hAnsi="Times New Roman Bold"/>
          <w:b/>
          <w:sz w:val="28"/>
        </w:rPr>
      </w:pPr>
      <w:bookmarkStart w:id="239" w:name="_Toc319401824"/>
      <w:bookmarkStart w:id="240" w:name="_Toc327364458"/>
      <w:bookmarkStart w:id="241" w:name="_Toc450048723"/>
      <w:bookmarkStart w:id="242" w:name="_Toc39649494"/>
      <w:r w:rsidRPr="0044405A">
        <w:rPr>
          <w:rFonts w:ascii="Times New Roman Bold" w:hAnsi="Times New Roman Bold"/>
          <w:b/>
          <w:sz w:val="28"/>
        </w:rPr>
        <w:t>Use of the band 108-117.975 MHz by the aeronautical mobile (R) service</w:t>
      </w:r>
      <w:bookmarkEnd w:id="239"/>
      <w:bookmarkEnd w:id="240"/>
      <w:bookmarkEnd w:id="241"/>
      <w:bookmarkEnd w:id="242"/>
    </w:p>
    <w:p w14:paraId="4EE76589" w14:textId="77777777" w:rsidR="0030517F" w:rsidRPr="0044405A" w:rsidRDefault="0030517F" w:rsidP="0030517F">
      <w:pPr>
        <w:spacing w:before="280"/>
      </w:pPr>
      <w:r w:rsidRPr="0044405A">
        <w:t>The World Radiocommunication Conference (</w:t>
      </w:r>
      <w:ins w:id="243" w:author="Author">
        <w:r w:rsidRPr="0044405A">
          <w:t>Dubai, 2023</w:t>
        </w:r>
      </w:ins>
      <w:del w:id="244" w:author="Author">
        <w:r w:rsidRPr="0044405A" w:rsidDel="00FD2848">
          <w:delText>Geneva, 2012</w:delText>
        </w:r>
      </w:del>
      <w:r w:rsidRPr="0044405A">
        <w:t>),</w:t>
      </w:r>
    </w:p>
    <w:p w14:paraId="1E2F1D53" w14:textId="77777777" w:rsidR="0030517F" w:rsidRPr="0044405A" w:rsidRDefault="0030517F" w:rsidP="0030517F">
      <w:pPr>
        <w:spacing w:before="280"/>
        <w:rPr>
          <w:lang w:eastAsia="ja-JP"/>
        </w:rPr>
      </w:pPr>
      <w:r w:rsidRPr="0044405A">
        <w:rPr>
          <w:lang w:eastAsia="ja-JP"/>
        </w:rPr>
        <w:t>…</w:t>
      </w:r>
    </w:p>
    <w:p w14:paraId="1084C9DA" w14:textId="77777777" w:rsidR="0030517F" w:rsidRPr="0044405A" w:rsidRDefault="0030517F" w:rsidP="0030517F">
      <w:pPr>
        <w:keepNext/>
        <w:keepLines/>
        <w:spacing w:before="160"/>
        <w:ind w:left="1134"/>
        <w:rPr>
          <w:i/>
        </w:rPr>
      </w:pPr>
      <w:r w:rsidRPr="0044405A">
        <w:rPr>
          <w:i/>
        </w:rPr>
        <w:t>invites ITU</w:t>
      </w:r>
      <w:r w:rsidRPr="0044405A">
        <w:rPr>
          <w:i/>
        </w:rPr>
        <w:noBreakHyphen/>
        <w:t>R</w:t>
      </w:r>
    </w:p>
    <w:p w14:paraId="51407BB9" w14:textId="77777777" w:rsidR="0030517F" w:rsidRPr="0044405A" w:rsidRDefault="0030517F" w:rsidP="0030517F">
      <w:r w:rsidRPr="0044405A">
        <w:t>to study any compatibility issues between the broadcasting service and AM(R)S in the band 108</w:t>
      </w:r>
      <w:r w:rsidRPr="0044405A">
        <w:noBreakHyphen/>
        <w:t xml:space="preserve">117.975 MHz that may arise from the introduction of appropriate digital sound broadcasting systems, described in </w:t>
      </w:r>
      <w:ins w:id="245" w:author="Author">
        <w:r w:rsidRPr="0044405A">
          <w:t xml:space="preserve">the most recent version of </w:t>
        </w:r>
      </w:ins>
      <w:r w:rsidRPr="0044405A">
        <w:t>Recommendation ITU</w:t>
      </w:r>
      <w:r w:rsidRPr="0044405A">
        <w:noBreakHyphen/>
        <w:t>R BS.1114,</w:t>
      </w:r>
      <w:r w:rsidRPr="0044405A">
        <w:rPr>
          <w:i/>
        </w:rPr>
        <w:t xml:space="preserve"> </w:t>
      </w:r>
      <w:r w:rsidRPr="0044405A">
        <w:t>and to develop new or revised ITU</w:t>
      </w:r>
      <w:r w:rsidRPr="0044405A">
        <w:noBreakHyphen/>
        <w:t>R Recommendations as appropriate,</w:t>
      </w:r>
    </w:p>
    <w:p w14:paraId="31D745A5" w14:textId="77777777" w:rsidR="0030517F" w:rsidRPr="0044405A" w:rsidRDefault="0030517F" w:rsidP="0030517F">
      <w:pPr>
        <w:keepNext/>
        <w:keepLines/>
        <w:spacing w:before="160"/>
        <w:ind w:left="1134"/>
        <w:rPr>
          <w:i/>
        </w:rPr>
      </w:pPr>
      <w:r w:rsidRPr="0044405A">
        <w:rPr>
          <w:i/>
        </w:rPr>
        <w:t xml:space="preserve">instructs the Secretary-General </w:t>
      </w:r>
    </w:p>
    <w:p w14:paraId="2A9791D3" w14:textId="77777777" w:rsidR="0030517F" w:rsidRPr="0044405A" w:rsidRDefault="0030517F" w:rsidP="0030517F">
      <w:r w:rsidRPr="0044405A">
        <w:t>to bring this Resolution to the attention of ICAO.</w:t>
      </w:r>
    </w:p>
    <w:p w14:paraId="13C21F0D" w14:textId="77777777" w:rsidR="0030517F" w:rsidRPr="0044405A" w:rsidRDefault="0030517F" w:rsidP="0030517F">
      <w:pPr>
        <w:tabs>
          <w:tab w:val="left" w:pos="1588"/>
          <w:tab w:val="left" w:pos="1985"/>
        </w:tabs>
      </w:pPr>
    </w:p>
    <w:p w14:paraId="192DEF92" w14:textId="13CAF814" w:rsidR="00DE0DFA" w:rsidRPr="0044405A" w:rsidRDefault="00DE0DFA" w:rsidP="00DE0DFA">
      <w:pPr>
        <w:pStyle w:val="Proposal"/>
      </w:pPr>
      <w:bookmarkStart w:id="246" w:name="_Toc39649503"/>
      <w:r w:rsidRPr="0044405A">
        <w:t>MOD</w:t>
      </w:r>
      <w:r w:rsidRPr="0044405A">
        <w:tab/>
        <w:t>ACP/</w:t>
      </w:r>
      <w:r>
        <w:t>xxA</w:t>
      </w:r>
      <w:r>
        <w:rPr>
          <w:lang w:eastAsia="ja-JP"/>
        </w:rPr>
        <w:t>20</w:t>
      </w:r>
      <w:r w:rsidRPr="0044405A">
        <w:t>/</w:t>
      </w:r>
      <w:r>
        <w:t>21</w:t>
      </w:r>
    </w:p>
    <w:p w14:paraId="124C7036" w14:textId="77777777" w:rsidR="0030517F" w:rsidRPr="0044405A" w:rsidRDefault="0030517F" w:rsidP="0030517F">
      <w:pPr>
        <w:keepNext/>
        <w:keepLines/>
        <w:spacing w:before="240"/>
        <w:jc w:val="center"/>
        <w:rPr>
          <w:caps/>
          <w:sz w:val="28"/>
        </w:rPr>
      </w:pPr>
      <w:r w:rsidRPr="0044405A">
        <w:rPr>
          <w:sz w:val="28"/>
        </w:rPr>
        <w:t xml:space="preserve">RESOLUTION 424 </w:t>
      </w:r>
      <w:bookmarkStart w:id="247" w:name="_Toc450048732"/>
      <w:r w:rsidRPr="0044405A">
        <w:rPr>
          <w:sz w:val="28"/>
        </w:rPr>
        <w:t>(</w:t>
      </w:r>
      <w:ins w:id="248" w:author="Author">
        <w:r w:rsidRPr="0044405A">
          <w:rPr>
            <w:sz w:val="28"/>
          </w:rPr>
          <w:t>REV.</w:t>
        </w:r>
      </w:ins>
      <w:r w:rsidRPr="0044405A">
        <w:rPr>
          <w:sz w:val="28"/>
        </w:rPr>
        <w:t>WRC-</w:t>
      </w:r>
      <w:ins w:id="249" w:author="Author">
        <w:r w:rsidRPr="0044405A">
          <w:rPr>
            <w:sz w:val="28"/>
          </w:rPr>
          <w:t>23</w:t>
        </w:r>
      </w:ins>
      <w:del w:id="250" w:author="Author">
        <w:r w:rsidRPr="0044405A" w:rsidDel="00FD2848">
          <w:rPr>
            <w:sz w:val="28"/>
          </w:rPr>
          <w:delText>15</w:delText>
        </w:r>
      </w:del>
      <w:r w:rsidRPr="0044405A">
        <w:rPr>
          <w:sz w:val="28"/>
        </w:rPr>
        <w:t>)</w:t>
      </w:r>
      <w:bookmarkEnd w:id="246"/>
      <w:bookmarkEnd w:id="247"/>
    </w:p>
    <w:p w14:paraId="197975A0" w14:textId="77777777" w:rsidR="0030517F" w:rsidRPr="0044405A" w:rsidRDefault="0030517F" w:rsidP="0030517F">
      <w:pPr>
        <w:keepNext/>
        <w:keepLines/>
        <w:spacing w:before="240"/>
        <w:jc w:val="center"/>
        <w:rPr>
          <w:rFonts w:ascii="Times New Roman Bold" w:hAnsi="Times New Roman Bold"/>
          <w:b/>
          <w:sz w:val="28"/>
        </w:rPr>
      </w:pPr>
      <w:bookmarkStart w:id="251" w:name="_Toc450048733"/>
      <w:bookmarkStart w:id="252" w:name="_Toc39649504"/>
      <w:r w:rsidRPr="0044405A">
        <w:rPr>
          <w:rFonts w:ascii="Times New Roman Bold" w:hAnsi="Times New Roman Bold"/>
          <w:b/>
          <w:sz w:val="28"/>
        </w:rPr>
        <w:t xml:space="preserve">Use of Wireless Avionics Intra-Communications in the </w:t>
      </w:r>
      <w:r w:rsidRPr="0044405A">
        <w:rPr>
          <w:rFonts w:ascii="Times New Roman Bold" w:hAnsi="Times New Roman Bold"/>
          <w:b/>
          <w:sz w:val="28"/>
        </w:rPr>
        <w:br/>
        <w:t>frequency band 4 200-4 400 MHz</w:t>
      </w:r>
      <w:bookmarkEnd w:id="251"/>
      <w:bookmarkEnd w:id="252"/>
    </w:p>
    <w:p w14:paraId="63A242D4" w14:textId="77777777" w:rsidR="0030517F" w:rsidRPr="0044405A" w:rsidRDefault="0030517F" w:rsidP="0030517F">
      <w:pPr>
        <w:spacing w:before="280"/>
      </w:pPr>
      <w:r w:rsidRPr="0044405A">
        <w:t>The World Radiocommunication Conference (</w:t>
      </w:r>
      <w:ins w:id="253" w:author="Author">
        <w:r w:rsidRPr="0044405A">
          <w:t>Dubai, 2023</w:t>
        </w:r>
      </w:ins>
      <w:del w:id="254" w:author="Author">
        <w:r w:rsidRPr="0044405A" w:rsidDel="00FD2848">
          <w:delText>Geneva, 2015</w:delText>
        </w:r>
      </w:del>
      <w:r w:rsidRPr="0044405A">
        <w:t>),</w:t>
      </w:r>
    </w:p>
    <w:p w14:paraId="62EAB8B3" w14:textId="77777777" w:rsidR="0030517F" w:rsidRPr="0044405A" w:rsidRDefault="0030517F" w:rsidP="0030517F">
      <w:pPr>
        <w:spacing w:before="280"/>
        <w:rPr>
          <w:lang w:eastAsia="ja-JP"/>
        </w:rPr>
      </w:pPr>
      <w:r w:rsidRPr="0044405A">
        <w:rPr>
          <w:lang w:eastAsia="ja-JP"/>
        </w:rPr>
        <w:t>…</w:t>
      </w:r>
    </w:p>
    <w:p w14:paraId="61BC8444" w14:textId="77777777" w:rsidR="0030517F" w:rsidRPr="0044405A" w:rsidRDefault="0030517F" w:rsidP="0030517F">
      <w:pPr>
        <w:keepNext/>
        <w:keepLines/>
        <w:spacing w:before="160"/>
        <w:ind w:left="1134"/>
        <w:rPr>
          <w:i/>
        </w:rPr>
      </w:pPr>
      <w:r w:rsidRPr="0044405A">
        <w:rPr>
          <w:i/>
        </w:rPr>
        <w:t>instructs the Secretary-General</w:t>
      </w:r>
    </w:p>
    <w:p w14:paraId="182B0B5C" w14:textId="77777777" w:rsidR="0030517F" w:rsidRPr="0044405A" w:rsidRDefault="0030517F" w:rsidP="0030517F">
      <w:pPr>
        <w:rPr>
          <w:lang w:eastAsia="ja-JP"/>
        </w:rPr>
      </w:pPr>
      <w:r w:rsidRPr="0044405A">
        <w:t>to bring this Resolution to the attention of ICAO</w:t>
      </w:r>
      <w:r w:rsidRPr="0044405A">
        <w:rPr>
          <w:lang w:eastAsia="ja-JP"/>
        </w:rPr>
        <w:t>,</w:t>
      </w:r>
    </w:p>
    <w:p w14:paraId="465F760E" w14:textId="77777777" w:rsidR="0030517F" w:rsidRPr="0044405A" w:rsidRDefault="0030517F" w:rsidP="0030517F">
      <w:pPr>
        <w:keepNext/>
        <w:keepLines/>
        <w:spacing w:before="160"/>
        <w:ind w:left="1134"/>
        <w:rPr>
          <w:i/>
          <w:lang w:eastAsia="ja-JP"/>
        </w:rPr>
      </w:pPr>
      <w:r w:rsidRPr="0044405A">
        <w:rPr>
          <w:i/>
        </w:rPr>
        <w:t>invites</w:t>
      </w:r>
      <w:r w:rsidRPr="0044405A">
        <w:rPr>
          <w:i/>
          <w:lang w:eastAsia="ja-JP"/>
        </w:rPr>
        <w:t xml:space="preserve"> the International Civil Aviation Organization</w:t>
      </w:r>
    </w:p>
    <w:p w14:paraId="5740C250" w14:textId="77777777" w:rsidR="0030517F" w:rsidRPr="0044405A" w:rsidRDefault="0030517F" w:rsidP="0030517F">
      <w:pPr>
        <w:rPr>
          <w:lang w:eastAsia="ja-JP"/>
        </w:rPr>
      </w:pPr>
      <w:r w:rsidRPr="0044405A">
        <w:rPr>
          <w:lang w:eastAsia="ja-JP"/>
        </w:rPr>
        <w:t xml:space="preserve">to take into account </w:t>
      </w:r>
      <w:ins w:id="255" w:author="Author">
        <w:r w:rsidRPr="0044405A">
          <w:rPr>
            <w:lang w:eastAsia="ja-JP"/>
          </w:rPr>
          <w:t xml:space="preserve">the </w:t>
        </w:r>
        <w:r w:rsidRPr="0044405A">
          <w:t>most recent version of</w:t>
        </w:r>
        <w:r w:rsidRPr="0044405A">
          <w:rPr>
            <w:lang w:eastAsia="ja-JP"/>
          </w:rPr>
          <w:t xml:space="preserve"> </w:t>
        </w:r>
      </w:ins>
      <w:r w:rsidRPr="0044405A">
        <w:rPr>
          <w:lang w:eastAsia="ja-JP"/>
        </w:rPr>
        <w:t>Recommendation ITU</w:t>
      </w:r>
      <w:r w:rsidRPr="0044405A">
        <w:rPr>
          <w:lang w:eastAsia="ja-JP"/>
        </w:rPr>
        <w:noBreakHyphen/>
        <w:t>R M.2085 in the course of development of SARPs for WAIC systems.</w:t>
      </w:r>
    </w:p>
    <w:p w14:paraId="6A6B5EFC" w14:textId="6C9BDA79" w:rsidR="00DE0DFA" w:rsidRPr="0044405A" w:rsidRDefault="00DE0DFA" w:rsidP="00DE0DFA">
      <w:pPr>
        <w:pStyle w:val="Proposal"/>
      </w:pPr>
      <w:bookmarkStart w:id="256" w:name="_Toc39649583"/>
      <w:r w:rsidRPr="0044405A">
        <w:lastRenderedPageBreak/>
        <w:t>MOD</w:t>
      </w:r>
      <w:r w:rsidRPr="0044405A">
        <w:tab/>
        <w:t>ACP/</w:t>
      </w:r>
      <w:r>
        <w:t>xxA</w:t>
      </w:r>
      <w:r>
        <w:rPr>
          <w:lang w:eastAsia="ja-JP"/>
        </w:rPr>
        <w:t>20</w:t>
      </w:r>
      <w:r w:rsidRPr="0044405A">
        <w:t>/</w:t>
      </w:r>
      <w:r>
        <w:t>22</w:t>
      </w:r>
    </w:p>
    <w:p w14:paraId="3427E747" w14:textId="77777777" w:rsidR="0030517F" w:rsidRPr="00462B7D" w:rsidRDefault="0030517F" w:rsidP="0030517F">
      <w:pPr>
        <w:keepNext/>
        <w:keepLines/>
        <w:spacing w:before="240"/>
        <w:jc w:val="center"/>
        <w:rPr>
          <w:caps/>
          <w:sz w:val="28"/>
        </w:rPr>
      </w:pPr>
      <w:r w:rsidRPr="00462B7D">
        <w:rPr>
          <w:caps/>
          <w:sz w:val="28"/>
        </w:rPr>
        <w:t>RESOLUTION 716 (Rev.WRC</w:t>
      </w:r>
      <w:r w:rsidRPr="00462B7D">
        <w:rPr>
          <w:caps/>
          <w:sz w:val="28"/>
        </w:rPr>
        <w:noBreakHyphen/>
      </w:r>
      <w:ins w:id="257" w:author="Author">
        <w:r>
          <w:rPr>
            <w:caps/>
            <w:sz w:val="28"/>
          </w:rPr>
          <w:t>23</w:t>
        </w:r>
      </w:ins>
      <w:del w:id="258" w:author="Author">
        <w:r w:rsidRPr="00462B7D" w:rsidDel="00462B7D">
          <w:rPr>
            <w:caps/>
            <w:sz w:val="28"/>
          </w:rPr>
          <w:delText>12</w:delText>
        </w:r>
      </w:del>
      <w:r w:rsidRPr="00462B7D">
        <w:rPr>
          <w:caps/>
          <w:sz w:val="28"/>
        </w:rPr>
        <w:t>)</w:t>
      </w:r>
      <w:bookmarkEnd w:id="256"/>
    </w:p>
    <w:p w14:paraId="79E060B0" w14:textId="77777777" w:rsidR="0030517F" w:rsidRPr="00462B7D" w:rsidRDefault="0030517F" w:rsidP="0030517F">
      <w:pPr>
        <w:keepNext/>
        <w:keepLines/>
        <w:spacing w:before="240"/>
        <w:jc w:val="center"/>
        <w:rPr>
          <w:rFonts w:ascii="Times New Roman Bold" w:hAnsi="Times New Roman Bold"/>
          <w:b/>
          <w:sz w:val="28"/>
        </w:rPr>
      </w:pPr>
      <w:bookmarkStart w:id="259" w:name="_Toc319401892"/>
      <w:bookmarkStart w:id="260" w:name="_Toc327364547"/>
      <w:bookmarkStart w:id="261" w:name="_Toc450048807"/>
      <w:bookmarkStart w:id="262" w:name="_Toc39649584"/>
      <w:r w:rsidRPr="00462B7D">
        <w:rPr>
          <w:rFonts w:ascii="Times New Roman Bold" w:hAnsi="Times New Roman Bold"/>
          <w:b/>
          <w:sz w:val="28"/>
        </w:rPr>
        <w:t xml:space="preserve">Use of the frequency bands 1 980-2 010 MHz and 2 170-2 200 MHz in </w:t>
      </w:r>
      <w:r w:rsidRPr="00462B7D">
        <w:rPr>
          <w:rFonts w:ascii="Times New Roman Bold" w:hAnsi="Times New Roman Bold"/>
          <w:b/>
          <w:sz w:val="28"/>
        </w:rPr>
        <w:br/>
        <w:t xml:space="preserve">all three Regions and 2 010-2 025 MHz and 2 160-2 170 MHz in </w:t>
      </w:r>
      <w:r w:rsidRPr="00462B7D">
        <w:rPr>
          <w:rFonts w:ascii="Times New Roman Bold" w:hAnsi="Times New Roman Bold"/>
          <w:b/>
          <w:sz w:val="28"/>
        </w:rPr>
        <w:br/>
        <w:t xml:space="preserve">Region 2 by the fixed and mobile-satellite services </w:t>
      </w:r>
      <w:r w:rsidRPr="00462B7D">
        <w:rPr>
          <w:rFonts w:ascii="Times New Roman Bold" w:hAnsi="Times New Roman Bold"/>
          <w:b/>
          <w:sz w:val="28"/>
        </w:rPr>
        <w:br/>
        <w:t>and associated transition arrangements</w:t>
      </w:r>
      <w:bookmarkEnd w:id="259"/>
      <w:bookmarkEnd w:id="260"/>
      <w:bookmarkEnd w:id="261"/>
      <w:bookmarkEnd w:id="262"/>
    </w:p>
    <w:p w14:paraId="2FEA2E3C" w14:textId="77777777" w:rsidR="0030517F" w:rsidRPr="00462B7D" w:rsidRDefault="0030517F" w:rsidP="0030517F">
      <w:pPr>
        <w:spacing w:before="280"/>
      </w:pPr>
      <w:r w:rsidRPr="00462B7D">
        <w:t>The World Radiocommunication Conference (</w:t>
      </w:r>
      <w:ins w:id="263" w:author="Author">
        <w:r>
          <w:t>Dubai</w:t>
        </w:r>
      </w:ins>
      <w:del w:id="264" w:author="Author">
        <w:r w:rsidRPr="00462B7D" w:rsidDel="00462B7D">
          <w:delText>Geneva</w:delText>
        </w:r>
      </w:del>
      <w:r w:rsidRPr="00462B7D">
        <w:t>, 20</w:t>
      </w:r>
      <w:ins w:id="265" w:author="Author">
        <w:r>
          <w:t>23</w:t>
        </w:r>
      </w:ins>
      <w:del w:id="266" w:author="Author">
        <w:r w:rsidRPr="00462B7D" w:rsidDel="00462B7D">
          <w:delText>12</w:delText>
        </w:r>
      </w:del>
      <w:r w:rsidRPr="00462B7D">
        <w:t>),</w:t>
      </w:r>
    </w:p>
    <w:p w14:paraId="45FC75A9" w14:textId="77777777" w:rsidR="0030517F" w:rsidRPr="00EB2211" w:rsidRDefault="0030517F" w:rsidP="0030517F">
      <w:pPr>
        <w:rPr>
          <w:lang w:eastAsia="ja-JP"/>
        </w:rPr>
      </w:pPr>
      <w:r w:rsidRPr="00EB2211">
        <w:rPr>
          <w:lang w:eastAsia="ja-JP"/>
        </w:rPr>
        <w:t>…</w:t>
      </w:r>
    </w:p>
    <w:p w14:paraId="013AA146" w14:textId="77777777" w:rsidR="0030517F" w:rsidRPr="00856C6F" w:rsidRDefault="0030517F" w:rsidP="0030517F">
      <w:pPr>
        <w:keepNext/>
        <w:keepLines/>
        <w:spacing w:before="160"/>
        <w:ind w:left="1134"/>
        <w:rPr>
          <w:i/>
        </w:rPr>
      </w:pPr>
      <w:r w:rsidRPr="00856C6F">
        <w:rPr>
          <w:i/>
        </w:rPr>
        <w:t>resolves</w:t>
      </w:r>
    </w:p>
    <w:p w14:paraId="4149BBD8" w14:textId="77777777" w:rsidR="0030517F" w:rsidRPr="00856C6F" w:rsidRDefault="0030517F" w:rsidP="0030517F">
      <w:r w:rsidRPr="00856C6F">
        <w:t>…</w:t>
      </w:r>
    </w:p>
    <w:p w14:paraId="44B816E6" w14:textId="77777777" w:rsidR="0030517F" w:rsidRPr="00856C6F" w:rsidRDefault="0030517F" w:rsidP="0030517F">
      <w:r w:rsidRPr="00856C6F">
        <w:t>4</w:t>
      </w:r>
      <w:r w:rsidRPr="00856C6F">
        <w:tab/>
        <w:t>that to facilitate the introduction and future use of the 2 GHz bands by the MSS:</w:t>
      </w:r>
    </w:p>
    <w:p w14:paraId="65535B28" w14:textId="77777777" w:rsidR="0030517F" w:rsidRPr="00856C6F" w:rsidRDefault="0030517F" w:rsidP="0030517F">
      <w:r w:rsidRPr="00856C6F">
        <w:t>4.1</w:t>
      </w:r>
      <w:r w:rsidRPr="00856C6F">
        <w:tab/>
        <w:t xml:space="preserve">administrations are urged to ensure that frequency assignments to new fixed service systems, to be brought into operation after 1 January 2000, do not overlap with the 1 980-2 010 MHz and 2 170-2 200 MHz in all three Regions and 2 010-2 025 MHz and 2 160-2 170 MHz in Region 2 MSS allocations, for example by using the channel plans of </w:t>
      </w:r>
      <w:ins w:id="267" w:author="Author">
        <w:r w:rsidRPr="00856C6F">
          <w:t xml:space="preserve">the most recent version of </w:t>
        </w:r>
      </w:ins>
      <w:r w:rsidRPr="00856C6F">
        <w:t>Recommendation ITU</w:t>
      </w:r>
      <w:r w:rsidRPr="00856C6F">
        <w:noBreakHyphen/>
        <w:t>R F.1098;</w:t>
      </w:r>
    </w:p>
    <w:p w14:paraId="49DCF30F" w14:textId="77777777" w:rsidR="0030517F" w:rsidRPr="00856C6F" w:rsidRDefault="0030517F" w:rsidP="0030517F">
      <w:pPr>
        <w:rPr>
          <w:lang w:eastAsia="ja-JP"/>
        </w:rPr>
      </w:pPr>
      <w:r w:rsidRPr="00856C6F">
        <w:rPr>
          <w:lang w:eastAsia="ja-JP"/>
        </w:rPr>
        <w:t>…</w:t>
      </w:r>
    </w:p>
    <w:p w14:paraId="3C656502" w14:textId="77777777" w:rsidR="0030517F" w:rsidRPr="0044405A" w:rsidRDefault="0030517F" w:rsidP="0030517F">
      <w:pPr>
        <w:tabs>
          <w:tab w:val="left" w:pos="1588"/>
          <w:tab w:val="left" w:pos="1985"/>
        </w:tabs>
      </w:pPr>
    </w:p>
    <w:p w14:paraId="18E0E069" w14:textId="3219518A" w:rsidR="00DE0DFA" w:rsidRPr="0044405A" w:rsidRDefault="00DE0DFA" w:rsidP="00DE0DFA">
      <w:pPr>
        <w:pStyle w:val="Proposal"/>
      </w:pPr>
      <w:bookmarkStart w:id="268" w:name="_Toc39649597"/>
      <w:r w:rsidRPr="0044405A">
        <w:t>MOD</w:t>
      </w:r>
      <w:r w:rsidRPr="0044405A">
        <w:tab/>
        <w:t>ACP/</w:t>
      </w:r>
      <w:r>
        <w:t>xxA</w:t>
      </w:r>
      <w:r>
        <w:rPr>
          <w:lang w:eastAsia="ja-JP"/>
        </w:rPr>
        <w:t>20</w:t>
      </w:r>
      <w:r w:rsidRPr="0044405A">
        <w:t>/</w:t>
      </w:r>
      <w:r>
        <w:t>23</w:t>
      </w:r>
    </w:p>
    <w:p w14:paraId="060DD817" w14:textId="77777777" w:rsidR="0030517F" w:rsidRPr="0044405A" w:rsidRDefault="0030517F" w:rsidP="0030517F">
      <w:pPr>
        <w:keepNext/>
        <w:keepLines/>
        <w:spacing w:before="240"/>
        <w:jc w:val="center"/>
        <w:rPr>
          <w:caps/>
          <w:sz w:val="28"/>
        </w:rPr>
      </w:pPr>
      <w:r w:rsidRPr="0044405A">
        <w:rPr>
          <w:caps/>
          <w:sz w:val="28"/>
        </w:rPr>
        <w:t>RESOLUTION 744 (Rev.WRC-</w:t>
      </w:r>
      <w:ins w:id="269" w:author="Author">
        <w:r w:rsidRPr="0044405A">
          <w:rPr>
            <w:caps/>
            <w:sz w:val="28"/>
          </w:rPr>
          <w:t>23</w:t>
        </w:r>
      </w:ins>
      <w:del w:id="270" w:author="Author">
        <w:r w:rsidRPr="0044405A" w:rsidDel="00FD2848">
          <w:rPr>
            <w:caps/>
            <w:sz w:val="28"/>
          </w:rPr>
          <w:delText>07</w:delText>
        </w:r>
      </w:del>
      <w:r w:rsidRPr="0044405A">
        <w:rPr>
          <w:caps/>
          <w:sz w:val="28"/>
        </w:rPr>
        <w:t>)</w:t>
      </w:r>
      <w:bookmarkEnd w:id="268"/>
    </w:p>
    <w:p w14:paraId="5C27A9D1" w14:textId="77777777" w:rsidR="0030517F" w:rsidRPr="0044405A" w:rsidRDefault="0030517F" w:rsidP="0030517F">
      <w:pPr>
        <w:keepNext/>
        <w:keepLines/>
        <w:spacing w:before="240"/>
        <w:jc w:val="center"/>
        <w:rPr>
          <w:rFonts w:ascii="Times New Roman Bold" w:hAnsi="Times New Roman Bold"/>
          <w:b/>
          <w:sz w:val="28"/>
        </w:rPr>
      </w:pPr>
      <w:bookmarkStart w:id="271" w:name="_Toc327364561"/>
      <w:bookmarkStart w:id="272" w:name="_Toc450048821"/>
      <w:bookmarkStart w:id="273" w:name="_Toc39649598"/>
      <w:r w:rsidRPr="0044405A">
        <w:rPr>
          <w:rFonts w:ascii="Times New Roman Bold" w:hAnsi="Times New Roman Bold"/>
          <w:b/>
          <w:sz w:val="28"/>
        </w:rPr>
        <w:t>Sharing between the mobile-satellite service (Earth-to-space) and the fixed and mobile services in the band 1 668.4-1 675 MHz</w:t>
      </w:r>
      <w:bookmarkEnd w:id="271"/>
      <w:bookmarkEnd w:id="272"/>
      <w:bookmarkEnd w:id="273"/>
    </w:p>
    <w:p w14:paraId="78AAB15B" w14:textId="77777777" w:rsidR="0030517F" w:rsidRPr="0044405A" w:rsidRDefault="0030517F" w:rsidP="0030517F">
      <w:pPr>
        <w:spacing w:before="280"/>
      </w:pPr>
      <w:r w:rsidRPr="0044405A">
        <w:t>The World Radiocommunication Conference (</w:t>
      </w:r>
      <w:ins w:id="274" w:author="Author">
        <w:r w:rsidRPr="0044405A">
          <w:t>Dubai, 2023</w:t>
        </w:r>
      </w:ins>
      <w:del w:id="275" w:author="Author">
        <w:r w:rsidRPr="0044405A" w:rsidDel="00FD2848">
          <w:delText>Geneva, 2007</w:delText>
        </w:r>
      </w:del>
      <w:r w:rsidRPr="0044405A">
        <w:t>),</w:t>
      </w:r>
    </w:p>
    <w:p w14:paraId="4762E89E" w14:textId="77777777" w:rsidR="0030517F" w:rsidRPr="0044405A" w:rsidRDefault="0030517F" w:rsidP="0030517F">
      <w:pPr>
        <w:spacing w:before="280"/>
        <w:rPr>
          <w:lang w:eastAsia="ja-JP"/>
        </w:rPr>
      </w:pPr>
      <w:r w:rsidRPr="0044405A">
        <w:rPr>
          <w:lang w:eastAsia="ja-JP"/>
        </w:rPr>
        <w:t>…</w:t>
      </w:r>
    </w:p>
    <w:p w14:paraId="3882D947" w14:textId="77777777" w:rsidR="0030517F" w:rsidRPr="0044405A" w:rsidRDefault="0030517F" w:rsidP="0030517F">
      <w:pPr>
        <w:keepNext/>
        <w:keepLines/>
        <w:spacing w:before="160"/>
        <w:ind w:left="1134"/>
        <w:rPr>
          <w:i/>
        </w:rPr>
      </w:pPr>
      <w:r w:rsidRPr="0044405A">
        <w:rPr>
          <w:i/>
        </w:rPr>
        <w:t>resolves</w:t>
      </w:r>
    </w:p>
    <w:p w14:paraId="0ED65781" w14:textId="77777777" w:rsidR="0030517F" w:rsidRPr="0044405A" w:rsidRDefault="0030517F" w:rsidP="0030517F">
      <w:pPr>
        <w:rPr>
          <w:lang w:eastAsia="ja-JP"/>
        </w:rPr>
      </w:pPr>
      <w:r w:rsidRPr="0044405A">
        <w:t>1</w:t>
      </w:r>
      <w:r w:rsidRPr="0044405A">
        <w:tab/>
        <w:t>that the use of the band 1 668.4-1 675 MHz by systems in the mobile service is limited to transportable radio-relay systems;</w:t>
      </w:r>
    </w:p>
    <w:p w14:paraId="4FE7BA1E" w14:textId="77777777" w:rsidR="0030517F" w:rsidRPr="0044405A" w:rsidRDefault="0030517F" w:rsidP="0030517F">
      <w:pPr>
        <w:rPr>
          <w:lang w:eastAsia="ja-JP"/>
        </w:rPr>
      </w:pPr>
      <w:r w:rsidRPr="0044405A">
        <w:rPr>
          <w:lang w:eastAsia="ja-JP"/>
        </w:rPr>
        <w:t>2</w:t>
      </w:r>
      <w:r w:rsidRPr="0044405A">
        <w:rPr>
          <w:lang w:eastAsia="ja-JP"/>
        </w:rPr>
        <w:tab/>
        <w:t xml:space="preserve">that administrations operating transportable radio-relay systems should take into account </w:t>
      </w:r>
      <w:ins w:id="276" w:author="Author">
        <w:r w:rsidRPr="0044405A">
          <w:rPr>
            <w:lang w:eastAsia="ja-JP"/>
          </w:rPr>
          <w:t xml:space="preserve">the </w:t>
        </w:r>
        <w:r w:rsidRPr="0044405A">
          <w:t>most recent version of</w:t>
        </w:r>
        <w:r w:rsidRPr="0044405A">
          <w:rPr>
            <w:lang w:eastAsia="ja-JP"/>
          </w:rPr>
          <w:t xml:space="preserve"> </w:t>
        </w:r>
      </w:ins>
      <w:r w:rsidRPr="0044405A">
        <w:rPr>
          <w:lang w:eastAsia="ja-JP"/>
        </w:rPr>
        <w:t>Recommendation ITU</w:t>
      </w:r>
      <w:r w:rsidRPr="0044405A">
        <w:rPr>
          <w:lang w:eastAsia="ja-JP"/>
        </w:rPr>
        <w:noBreakHyphen/>
        <w:t>R M.1799, which states that, to adequately protect MSS networks, the e.i.r.p. of transportable radio-relay stations should not exceed −27 </w:t>
      </w:r>
      <w:proofErr w:type="gramStart"/>
      <w:r w:rsidRPr="0044405A">
        <w:rPr>
          <w:lang w:eastAsia="ja-JP"/>
        </w:rPr>
        <w:t>dB(</w:t>
      </w:r>
      <w:proofErr w:type="gramEnd"/>
      <w:r w:rsidRPr="0044405A">
        <w:rPr>
          <w:lang w:eastAsia="ja-JP"/>
        </w:rPr>
        <w:t xml:space="preserve">W/4 kHz) in the band </w:t>
      </w:r>
      <w:r w:rsidRPr="0044405A">
        <w:t>1 668.4</w:t>
      </w:r>
      <w:r w:rsidRPr="0044405A">
        <w:noBreakHyphen/>
        <w:t>1 675 </w:t>
      </w:r>
      <w:r w:rsidRPr="0044405A">
        <w:rPr>
          <w:lang w:eastAsia="ja-JP"/>
        </w:rPr>
        <w:t>MHz in the direction of the geostationary orbit;</w:t>
      </w:r>
    </w:p>
    <w:p w14:paraId="07DBEAF7" w14:textId="77777777" w:rsidR="0030517F" w:rsidRPr="0044405A" w:rsidRDefault="0030517F" w:rsidP="0030517F">
      <w:pPr>
        <w:rPr>
          <w:lang w:eastAsia="ja-JP"/>
        </w:rPr>
      </w:pPr>
      <w:r w:rsidRPr="0044405A">
        <w:rPr>
          <w:lang w:eastAsia="ja-JP"/>
        </w:rPr>
        <w:t>3</w:t>
      </w:r>
      <w:r w:rsidRPr="0044405A">
        <w:rPr>
          <w:lang w:eastAsia="ja-JP"/>
        </w:rPr>
        <w:tab/>
        <w:t>that from 1 January 2015 administrations operating such systems in the mobile service shall limit the e.i.r.p. spectral density radiated in the direction of the geostationary orbit by these systems to −27 </w:t>
      </w:r>
      <w:proofErr w:type="gramStart"/>
      <w:r w:rsidRPr="0044405A">
        <w:rPr>
          <w:lang w:eastAsia="ja-JP"/>
        </w:rPr>
        <w:t>dB(</w:t>
      </w:r>
      <w:proofErr w:type="gramEnd"/>
      <w:r w:rsidRPr="0044405A">
        <w:rPr>
          <w:lang w:eastAsia="ja-JP"/>
        </w:rPr>
        <w:t xml:space="preserve">W/4 kHz) in the band </w:t>
      </w:r>
      <w:r w:rsidRPr="0044405A">
        <w:t>1 668.4-1 675 </w:t>
      </w:r>
      <w:r w:rsidRPr="0044405A">
        <w:rPr>
          <w:lang w:eastAsia="ja-JP"/>
        </w:rPr>
        <w:t>MHz;</w:t>
      </w:r>
    </w:p>
    <w:p w14:paraId="1AD1C5F2" w14:textId="77777777" w:rsidR="0030517F" w:rsidRPr="0044405A" w:rsidRDefault="0030517F" w:rsidP="0030517F">
      <w:r w:rsidRPr="0044405A">
        <w:t>4</w:t>
      </w:r>
      <w:r w:rsidRPr="0044405A">
        <w:tab/>
        <w:t xml:space="preserve">that, in the band 1 670-1 675 MHz, stations in the MSS shall not claim protection from stations in the fixed and mobile services operating in </w:t>
      </w:r>
      <w:r w:rsidRPr="0044405A">
        <w:rPr>
          <w:lang w:eastAsia="ja-JP"/>
        </w:rPr>
        <w:t xml:space="preserve">Canada and </w:t>
      </w:r>
      <w:r w:rsidRPr="0044405A">
        <w:t>the United States of America;</w:t>
      </w:r>
    </w:p>
    <w:p w14:paraId="7CA3A1F0" w14:textId="77777777" w:rsidR="0030517F" w:rsidRPr="0044405A" w:rsidRDefault="0030517F" w:rsidP="0030517F">
      <w:r w:rsidRPr="0044405A">
        <w:rPr>
          <w:lang w:eastAsia="ja-JP"/>
        </w:rPr>
        <w:lastRenderedPageBreak/>
        <w:t>5</w:t>
      </w:r>
      <w:r w:rsidRPr="0044405A">
        <w:tab/>
        <w:t xml:space="preserve">that </w:t>
      </w:r>
      <w:r w:rsidRPr="0044405A">
        <w:rPr>
          <w:i/>
          <w:iCs/>
        </w:rPr>
        <w:t>resolves </w:t>
      </w:r>
      <w:r w:rsidRPr="0044405A">
        <w:t>1, 2 and 3 do not apply to stations in the fixed and mobile services operating in Canada and the United States of America.</w:t>
      </w:r>
    </w:p>
    <w:p w14:paraId="2C8869E7" w14:textId="77777777" w:rsidR="0030517F" w:rsidRPr="0044405A" w:rsidRDefault="0030517F" w:rsidP="0030517F">
      <w:pPr>
        <w:tabs>
          <w:tab w:val="left" w:pos="1588"/>
          <w:tab w:val="left" w:pos="1985"/>
        </w:tabs>
      </w:pPr>
    </w:p>
    <w:p w14:paraId="0853842F" w14:textId="1059DF19" w:rsidR="00DE0DFA" w:rsidRPr="0044405A" w:rsidRDefault="00DE0DFA" w:rsidP="00DE0DFA">
      <w:pPr>
        <w:pStyle w:val="Proposal"/>
      </w:pPr>
      <w:bookmarkStart w:id="277" w:name="_Toc39649601"/>
      <w:r w:rsidRPr="0044405A">
        <w:t>MOD</w:t>
      </w:r>
      <w:r w:rsidRPr="0044405A">
        <w:tab/>
        <w:t>ACP/</w:t>
      </w:r>
      <w:r>
        <w:t>xxA</w:t>
      </w:r>
      <w:r>
        <w:rPr>
          <w:lang w:eastAsia="ja-JP"/>
        </w:rPr>
        <w:t>20</w:t>
      </w:r>
      <w:r w:rsidRPr="0044405A">
        <w:t>/</w:t>
      </w:r>
      <w:r>
        <w:t>24</w:t>
      </w:r>
    </w:p>
    <w:p w14:paraId="0702BA92" w14:textId="77777777" w:rsidR="0030517F" w:rsidRPr="0044405A" w:rsidRDefault="0030517F" w:rsidP="0030517F">
      <w:pPr>
        <w:keepNext/>
        <w:keepLines/>
        <w:spacing w:before="240"/>
        <w:jc w:val="center"/>
        <w:rPr>
          <w:caps/>
          <w:sz w:val="28"/>
        </w:rPr>
      </w:pPr>
      <w:r w:rsidRPr="0044405A">
        <w:rPr>
          <w:caps/>
          <w:sz w:val="28"/>
        </w:rPr>
        <w:t>RESOLUTION 749 (REV.WRC</w:t>
      </w:r>
      <w:r w:rsidRPr="0044405A">
        <w:rPr>
          <w:caps/>
          <w:sz w:val="28"/>
        </w:rPr>
        <w:noBreakHyphen/>
      </w:r>
      <w:ins w:id="278" w:author="Author">
        <w:r w:rsidRPr="0044405A">
          <w:rPr>
            <w:caps/>
            <w:sz w:val="28"/>
          </w:rPr>
          <w:t>23</w:t>
        </w:r>
      </w:ins>
      <w:del w:id="279" w:author="Author">
        <w:r w:rsidRPr="0044405A" w:rsidDel="00FD2848">
          <w:rPr>
            <w:rFonts w:eastAsia="SimSun"/>
            <w:caps/>
            <w:sz w:val="28"/>
          </w:rPr>
          <w:delText>19</w:delText>
        </w:r>
      </w:del>
      <w:r w:rsidRPr="0044405A">
        <w:rPr>
          <w:caps/>
          <w:sz w:val="28"/>
        </w:rPr>
        <w:t>)</w:t>
      </w:r>
      <w:bookmarkEnd w:id="277"/>
    </w:p>
    <w:p w14:paraId="0EBC2F0F" w14:textId="77777777" w:rsidR="0030517F" w:rsidRPr="0044405A" w:rsidRDefault="0030517F" w:rsidP="0030517F">
      <w:pPr>
        <w:keepNext/>
        <w:keepLines/>
        <w:spacing w:before="240"/>
        <w:jc w:val="center"/>
        <w:rPr>
          <w:rFonts w:ascii="Times New Roman Bold" w:hAnsi="Times New Roman Bold"/>
          <w:b/>
          <w:sz w:val="28"/>
        </w:rPr>
      </w:pPr>
      <w:bookmarkStart w:id="280" w:name="_Toc35789411"/>
      <w:bookmarkStart w:id="281" w:name="_Toc35857108"/>
      <w:bookmarkStart w:id="282" w:name="_Toc35877743"/>
      <w:bookmarkStart w:id="283" w:name="_Toc35963686"/>
      <w:bookmarkStart w:id="284" w:name="_Toc39649602"/>
      <w:r w:rsidRPr="0044405A">
        <w:rPr>
          <w:rFonts w:ascii="Times New Roman Bold" w:hAnsi="Times New Roman Bold"/>
          <w:b/>
          <w:sz w:val="28"/>
        </w:rPr>
        <w:t xml:space="preserve">Use of the frequency band 790-862 MHz in countries of </w:t>
      </w:r>
      <w:proofErr w:type="gramStart"/>
      <w:r w:rsidRPr="0044405A">
        <w:rPr>
          <w:rFonts w:ascii="Times New Roman Bold" w:hAnsi="Times New Roman Bold"/>
          <w:b/>
          <w:sz w:val="28"/>
        </w:rPr>
        <w:t>Region</w:t>
      </w:r>
      <w:proofErr w:type="gramEnd"/>
      <w:r w:rsidRPr="0044405A">
        <w:rPr>
          <w:rFonts w:ascii="Times New Roman Bold" w:hAnsi="Times New Roman Bold"/>
          <w:b/>
          <w:sz w:val="28"/>
        </w:rPr>
        <w:t> 1 and the Islamic Republic of Iran by mobile applications and by other services</w:t>
      </w:r>
      <w:bookmarkEnd w:id="280"/>
      <w:bookmarkEnd w:id="281"/>
      <w:bookmarkEnd w:id="282"/>
      <w:bookmarkEnd w:id="283"/>
      <w:bookmarkEnd w:id="284"/>
    </w:p>
    <w:p w14:paraId="646618E1" w14:textId="77777777" w:rsidR="0030517F" w:rsidRPr="0044405A" w:rsidRDefault="0030517F" w:rsidP="0030517F">
      <w:pPr>
        <w:spacing w:before="280"/>
      </w:pPr>
      <w:r w:rsidRPr="0044405A">
        <w:t>The World Radiocommunication Conference (</w:t>
      </w:r>
      <w:ins w:id="285" w:author="Author">
        <w:r w:rsidRPr="0044405A">
          <w:t>Dubai, 2023</w:t>
        </w:r>
      </w:ins>
      <w:del w:id="286" w:author="Author">
        <w:r w:rsidRPr="0044405A" w:rsidDel="00FD2848">
          <w:delText>Sharm el-Sheikh, 2019</w:delText>
        </w:r>
      </w:del>
      <w:r w:rsidRPr="0044405A">
        <w:t>),</w:t>
      </w:r>
    </w:p>
    <w:p w14:paraId="3BD5660D" w14:textId="77777777" w:rsidR="0030517F" w:rsidRPr="0044405A" w:rsidRDefault="0030517F" w:rsidP="0030517F">
      <w:r w:rsidRPr="0044405A">
        <w:rPr>
          <w:lang w:eastAsia="ja-JP"/>
        </w:rPr>
        <w:t>…</w:t>
      </w:r>
    </w:p>
    <w:p w14:paraId="04B8D34C" w14:textId="77777777" w:rsidR="0030517F" w:rsidRPr="0044405A" w:rsidRDefault="0030517F" w:rsidP="0030517F">
      <w:pPr>
        <w:keepNext/>
        <w:keepLines/>
        <w:spacing w:before="160"/>
        <w:ind w:left="1134"/>
        <w:rPr>
          <w:i/>
        </w:rPr>
      </w:pPr>
      <w:r w:rsidRPr="0044405A">
        <w:rPr>
          <w:i/>
        </w:rPr>
        <w:t>resolves</w:t>
      </w:r>
    </w:p>
    <w:p w14:paraId="418EC487" w14:textId="77777777" w:rsidR="0030517F" w:rsidRPr="0044405A" w:rsidRDefault="0030517F" w:rsidP="0030517F">
      <w:pPr>
        <w:rPr>
          <w:b/>
        </w:rPr>
      </w:pPr>
      <w:r w:rsidRPr="0044405A">
        <w:t>1</w:t>
      </w:r>
      <w:r w:rsidRPr="0044405A">
        <w:tab/>
        <w:t xml:space="preserve">that, in </w:t>
      </w:r>
      <w:proofErr w:type="gramStart"/>
      <w:r w:rsidRPr="0044405A">
        <w:t>Region</w:t>
      </w:r>
      <w:proofErr w:type="gramEnd"/>
      <w:r w:rsidRPr="0044405A">
        <w:t> 1:</w:t>
      </w:r>
    </w:p>
    <w:p w14:paraId="1D16588B" w14:textId="77777777" w:rsidR="0030517F" w:rsidRPr="0044405A" w:rsidRDefault="0030517F" w:rsidP="0030517F">
      <w:r w:rsidRPr="0044405A">
        <w:t xml:space="preserve">in accordance with No. </w:t>
      </w:r>
      <w:r w:rsidRPr="0044405A">
        <w:rPr>
          <w:b/>
          <w:bCs/>
        </w:rPr>
        <w:t>5.316B</w:t>
      </w:r>
      <w:r w:rsidRPr="0044405A">
        <w:t xml:space="preserve">, and based on the criteria contained in the Annex to this Resolution, administrations implementing the mobile service in </w:t>
      </w:r>
      <w:proofErr w:type="gramStart"/>
      <w:r w:rsidRPr="0044405A">
        <w:t>Region</w:t>
      </w:r>
      <w:proofErr w:type="gramEnd"/>
      <w:r w:rsidRPr="0044405A">
        <w:t> 1 shall seek agreement under No. </w:t>
      </w:r>
      <w:r w:rsidRPr="0044405A">
        <w:rPr>
          <w:b/>
          <w:bCs/>
        </w:rPr>
        <w:t xml:space="preserve">9.21 </w:t>
      </w:r>
      <w:r w:rsidRPr="0044405A">
        <w:t>with respect to the ARNS in the countries mentioned in No. </w:t>
      </w:r>
      <w:r w:rsidRPr="0044405A">
        <w:rPr>
          <w:b/>
          <w:bCs/>
        </w:rPr>
        <w:t>5.312</w:t>
      </w:r>
      <w:r w:rsidRPr="0044405A">
        <w:t>;</w:t>
      </w:r>
    </w:p>
    <w:p w14:paraId="7D4F9CBE" w14:textId="77777777" w:rsidR="0030517F" w:rsidRPr="0044405A" w:rsidRDefault="0030517F" w:rsidP="0030517F">
      <w:pPr>
        <w:rPr>
          <w:rFonts w:eastAsia="SimSun"/>
        </w:rPr>
      </w:pPr>
      <w:r w:rsidRPr="0044405A">
        <w:t>2</w:t>
      </w:r>
      <w:r w:rsidRPr="0044405A">
        <w:tab/>
        <w:t xml:space="preserve">that for </w:t>
      </w:r>
      <w:proofErr w:type="gramStart"/>
      <w:r w:rsidRPr="0044405A">
        <w:t>Region</w:t>
      </w:r>
      <w:proofErr w:type="gramEnd"/>
      <w:r w:rsidRPr="0044405A">
        <w:t> 1 and the Islamic Republic of Iran:</w:t>
      </w:r>
    </w:p>
    <w:p w14:paraId="723D1377" w14:textId="77777777" w:rsidR="0030517F" w:rsidRPr="0044405A" w:rsidRDefault="0030517F" w:rsidP="0030517F">
      <w:r w:rsidRPr="0044405A">
        <w:rPr>
          <w:rFonts w:eastAsia="SimSun"/>
        </w:rPr>
        <w:t>2.1</w:t>
      </w:r>
      <w:r w:rsidRPr="0044405A">
        <w:rPr>
          <w:rFonts w:eastAsia="SimSun"/>
        </w:rPr>
        <w:tab/>
      </w:r>
      <w:r w:rsidRPr="0044405A">
        <w:t xml:space="preserve">when coordination between administrations is being </w:t>
      </w:r>
      <w:proofErr w:type="gramStart"/>
      <w:r w:rsidRPr="0044405A">
        <w:t>effected</w:t>
      </w:r>
      <w:proofErr w:type="gramEnd"/>
      <w:r w:rsidRPr="0044405A">
        <w:t xml:space="preserve">, the protection ratios applicable to the generic case NB contained in the GE06 Agreement for the protection of the broadcasting service shall be used only for mobile systems with a bandwidth of 25 kHz; if another bandwidth is used, the relevant protection ratios are to be found in </w:t>
      </w:r>
      <w:ins w:id="287" w:author="Author">
        <w:r w:rsidRPr="0044405A">
          <w:t xml:space="preserve">the most recent versions of </w:t>
        </w:r>
      </w:ins>
      <w:r w:rsidRPr="0044405A">
        <w:t>Recommendation</w:t>
      </w:r>
      <w:r w:rsidRPr="0044405A">
        <w:rPr>
          <w:lang w:eastAsia="ja-JP"/>
        </w:rPr>
        <w:t>s</w:t>
      </w:r>
      <w:r w:rsidRPr="0044405A">
        <w:t xml:space="preserve"> ITU</w:t>
      </w:r>
      <w:r w:rsidRPr="0044405A">
        <w:noBreakHyphen/>
        <w:t>R BT.1368 and ITU</w:t>
      </w:r>
      <w:r w:rsidRPr="0044405A">
        <w:noBreakHyphen/>
        <w:t>R BT.2033;</w:t>
      </w:r>
    </w:p>
    <w:p w14:paraId="2C20B28B" w14:textId="77777777" w:rsidR="0030517F" w:rsidRPr="0044405A" w:rsidRDefault="0030517F" w:rsidP="0030517F">
      <w:pPr>
        <w:rPr>
          <w:rFonts w:eastAsia="SimSun"/>
          <w:lang w:eastAsia="zh-CN"/>
        </w:rPr>
      </w:pPr>
      <w:r w:rsidRPr="0044405A">
        <w:rPr>
          <w:lang w:eastAsia="zh-CN"/>
        </w:rPr>
        <w:t>2.2</w:t>
      </w:r>
      <w:r w:rsidRPr="0044405A">
        <w:rPr>
          <w:lang w:eastAsia="zh-CN"/>
        </w:rPr>
        <w:tab/>
        <w:t xml:space="preserve">administrations are invited to take into account, </w:t>
      </w:r>
      <w:r w:rsidRPr="0044405A">
        <w:rPr>
          <w:i/>
          <w:iCs/>
          <w:lang w:eastAsia="zh-CN"/>
        </w:rPr>
        <w:t>inter alia</w:t>
      </w:r>
      <w:r w:rsidRPr="0044405A">
        <w:rPr>
          <w:lang w:eastAsia="zh-CN"/>
        </w:rPr>
        <w:t>, the results of the sharing studies conducted by ITU</w:t>
      </w:r>
      <w:r w:rsidRPr="0044405A">
        <w:rPr>
          <w:lang w:eastAsia="zh-CN"/>
        </w:rPr>
        <w:noBreakHyphen/>
        <w:t xml:space="preserve">R in response to Resolution </w:t>
      </w:r>
      <w:r w:rsidRPr="0044405A">
        <w:rPr>
          <w:b/>
          <w:lang w:eastAsia="zh-CN"/>
        </w:rPr>
        <w:t>749</w:t>
      </w:r>
      <w:r w:rsidRPr="0044405A">
        <w:rPr>
          <w:lang w:eastAsia="zh-CN"/>
        </w:rPr>
        <w:t xml:space="preserve"> (</w:t>
      </w:r>
      <w:r w:rsidRPr="0044405A">
        <w:rPr>
          <w:b/>
          <w:lang w:eastAsia="zh-CN"/>
        </w:rPr>
        <w:t>WRC</w:t>
      </w:r>
      <w:r w:rsidRPr="0044405A">
        <w:rPr>
          <w:b/>
          <w:lang w:eastAsia="zh-CN"/>
        </w:rPr>
        <w:noBreakHyphen/>
      </w:r>
      <w:proofErr w:type="gramStart"/>
      <w:r w:rsidRPr="0044405A">
        <w:rPr>
          <w:b/>
          <w:lang w:eastAsia="zh-CN"/>
        </w:rPr>
        <w:t>07</w:t>
      </w:r>
      <w:r w:rsidRPr="0044405A">
        <w:rPr>
          <w:lang w:eastAsia="zh-CN"/>
        </w:rPr>
        <w:t>)</w:t>
      </w:r>
      <w:r w:rsidRPr="0044405A">
        <w:rPr>
          <w:position w:val="6"/>
          <w:sz w:val="18"/>
        </w:rPr>
        <w:t>*</w:t>
      </w:r>
      <w:proofErr w:type="gramEnd"/>
      <w:r w:rsidRPr="0044405A">
        <w:rPr>
          <w:lang w:eastAsia="zh-CN"/>
        </w:rPr>
        <w:t>;</w:t>
      </w:r>
    </w:p>
    <w:p w14:paraId="7D6E5123" w14:textId="77777777" w:rsidR="0030517F" w:rsidRPr="0044405A" w:rsidRDefault="0030517F" w:rsidP="0030517F">
      <w:pPr>
        <w:rPr>
          <w:b/>
        </w:rPr>
      </w:pPr>
      <w:r w:rsidRPr="0044405A">
        <w:t>3</w:t>
      </w:r>
      <w:r w:rsidRPr="0044405A">
        <w:tab/>
        <w:t>that, with respect to adjacent channel interference within the frequency band 790</w:t>
      </w:r>
      <w:r w:rsidRPr="0044405A">
        <w:noBreakHyphen/>
        <w:t>862 MHz:</w:t>
      </w:r>
    </w:p>
    <w:p w14:paraId="0C2BB955" w14:textId="77777777" w:rsidR="0030517F" w:rsidRPr="0044405A" w:rsidRDefault="0030517F" w:rsidP="0030517F">
      <w:pPr>
        <w:rPr>
          <w:b/>
        </w:rPr>
      </w:pPr>
      <w:r w:rsidRPr="0044405A">
        <w:t>3.1</w:t>
      </w:r>
      <w:r w:rsidRPr="0044405A">
        <w:tab/>
        <w:t>adjacent channel interference within a given country is a national matter and needs to be dealt with by each administration as a national matter;</w:t>
      </w:r>
    </w:p>
    <w:p w14:paraId="0471B10C" w14:textId="77777777" w:rsidR="0030517F" w:rsidRPr="0044405A" w:rsidRDefault="0030517F" w:rsidP="0030517F">
      <w:r w:rsidRPr="0044405A">
        <w:t>3.2</w:t>
      </w:r>
      <w:r w:rsidRPr="0044405A">
        <w:tab/>
        <w:t>adjacent channel interference should be treated among administrations concerned, using mutually agreed criteria or those contained in relevant ITU</w:t>
      </w:r>
      <w:r w:rsidRPr="0044405A">
        <w:noBreakHyphen/>
        <w:t>R Recommendations (see also the most recent versions of Recommendations ITU</w:t>
      </w:r>
      <w:r w:rsidRPr="0044405A">
        <w:noBreakHyphen/>
        <w:t>R BT.1368, ITU</w:t>
      </w:r>
      <w:r w:rsidRPr="0044405A">
        <w:noBreakHyphen/>
        <w:t>R BT.1895 and ITU</w:t>
      </w:r>
      <w:r w:rsidRPr="0044405A">
        <w:noBreakHyphen/>
        <w:t>R BT.2033 when sharing with the broadcasting service is concerned), as appropriate,</w:t>
      </w:r>
    </w:p>
    <w:p w14:paraId="18A1D18F" w14:textId="77777777" w:rsidR="0030517F" w:rsidRPr="0044405A" w:rsidRDefault="0030517F" w:rsidP="0030517F">
      <w:pPr>
        <w:rPr>
          <w:lang w:eastAsia="ja-JP"/>
        </w:rPr>
      </w:pPr>
      <w:r w:rsidRPr="0044405A">
        <w:rPr>
          <w:lang w:eastAsia="ja-JP"/>
        </w:rPr>
        <w:t>…</w:t>
      </w:r>
    </w:p>
    <w:p w14:paraId="12F11745" w14:textId="77777777" w:rsidR="0030517F" w:rsidRPr="0044405A" w:rsidRDefault="0030517F" w:rsidP="0030517F">
      <w:pPr>
        <w:tabs>
          <w:tab w:val="left" w:pos="1588"/>
          <w:tab w:val="left" w:pos="1985"/>
        </w:tabs>
      </w:pPr>
    </w:p>
    <w:p w14:paraId="46166E02" w14:textId="62D06BE4" w:rsidR="00DE0DFA" w:rsidRPr="0044405A" w:rsidRDefault="00DE0DFA" w:rsidP="00DE0DFA">
      <w:pPr>
        <w:pStyle w:val="Proposal"/>
      </w:pPr>
      <w:bookmarkStart w:id="288" w:name="_Toc39649611"/>
      <w:r w:rsidRPr="0044405A">
        <w:t>MOD</w:t>
      </w:r>
      <w:r w:rsidRPr="0044405A">
        <w:tab/>
        <w:t>ACP/</w:t>
      </w:r>
      <w:r>
        <w:t>xxA</w:t>
      </w:r>
      <w:r>
        <w:rPr>
          <w:lang w:eastAsia="ja-JP"/>
        </w:rPr>
        <w:t>20</w:t>
      </w:r>
      <w:r w:rsidRPr="0044405A">
        <w:t>/</w:t>
      </w:r>
      <w:r>
        <w:t>25</w:t>
      </w:r>
    </w:p>
    <w:p w14:paraId="6587288D" w14:textId="77777777" w:rsidR="0030517F" w:rsidRPr="0044405A" w:rsidRDefault="0030517F" w:rsidP="0030517F">
      <w:pPr>
        <w:keepNext/>
        <w:keepLines/>
        <w:spacing w:before="240"/>
        <w:jc w:val="center"/>
        <w:rPr>
          <w:caps/>
          <w:sz w:val="28"/>
          <w:lang w:eastAsia="nl-NL"/>
        </w:rPr>
      </w:pPr>
      <w:r w:rsidRPr="0044405A">
        <w:rPr>
          <w:caps/>
          <w:sz w:val="28"/>
          <w:lang w:eastAsia="nl-NL"/>
        </w:rPr>
        <w:t xml:space="preserve">RESOLUTION </w:t>
      </w:r>
      <w:r w:rsidRPr="0044405A">
        <w:rPr>
          <w:caps/>
          <w:sz w:val="28"/>
        </w:rPr>
        <w:t>760</w:t>
      </w:r>
      <w:r w:rsidRPr="0044405A">
        <w:rPr>
          <w:caps/>
          <w:sz w:val="28"/>
          <w:lang w:eastAsia="nl-NL"/>
        </w:rPr>
        <w:t xml:space="preserve"> (REV.WRC</w:t>
      </w:r>
      <w:r w:rsidRPr="0044405A">
        <w:rPr>
          <w:caps/>
          <w:sz w:val="28"/>
          <w:lang w:eastAsia="nl-NL"/>
        </w:rPr>
        <w:noBreakHyphen/>
      </w:r>
      <w:ins w:id="289" w:author="Author">
        <w:r w:rsidRPr="0044405A">
          <w:rPr>
            <w:caps/>
            <w:sz w:val="28"/>
            <w:lang w:eastAsia="nl-NL"/>
          </w:rPr>
          <w:t>23</w:t>
        </w:r>
      </w:ins>
      <w:del w:id="290" w:author="Author">
        <w:r w:rsidRPr="0044405A" w:rsidDel="00FD2848">
          <w:rPr>
            <w:caps/>
            <w:sz w:val="28"/>
            <w:lang w:eastAsia="nl-NL"/>
          </w:rPr>
          <w:delText>19</w:delText>
        </w:r>
      </w:del>
      <w:r w:rsidRPr="0044405A">
        <w:rPr>
          <w:caps/>
          <w:sz w:val="28"/>
          <w:lang w:eastAsia="nl-NL"/>
        </w:rPr>
        <w:t>)</w:t>
      </w:r>
      <w:bookmarkEnd w:id="288"/>
    </w:p>
    <w:p w14:paraId="0D2BA3A9" w14:textId="77777777" w:rsidR="0030517F" w:rsidRPr="0044405A" w:rsidRDefault="0030517F" w:rsidP="0030517F">
      <w:pPr>
        <w:keepNext/>
        <w:keepLines/>
        <w:spacing w:before="240"/>
        <w:jc w:val="center"/>
        <w:rPr>
          <w:rFonts w:ascii="Times New Roman Bold" w:hAnsi="Times New Roman Bold"/>
          <w:b/>
          <w:sz w:val="28"/>
        </w:rPr>
      </w:pPr>
      <w:bookmarkStart w:id="291" w:name="_Toc35789415"/>
      <w:bookmarkStart w:id="292" w:name="_Toc35857112"/>
      <w:bookmarkStart w:id="293" w:name="_Toc35877747"/>
      <w:bookmarkStart w:id="294" w:name="_Toc35963690"/>
      <w:bookmarkStart w:id="295" w:name="_Toc39649612"/>
      <w:r w:rsidRPr="0044405A">
        <w:rPr>
          <w:rFonts w:ascii="Times New Roman Bold" w:hAnsi="Times New Roman Bold"/>
          <w:b/>
          <w:sz w:val="28"/>
        </w:rPr>
        <w:t>Provisions relating to the use of the frequency band 694-790 MHz in Region 1 by the mobile, except aeronautical mobile, service and by other services</w:t>
      </w:r>
      <w:bookmarkEnd w:id="291"/>
      <w:bookmarkEnd w:id="292"/>
      <w:bookmarkEnd w:id="293"/>
      <w:bookmarkEnd w:id="294"/>
      <w:bookmarkEnd w:id="295"/>
    </w:p>
    <w:p w14:paraId="5E32363A" w14:textId="77777777" w:rsidR="0030517F" w:rsidRPr="0044405A" w:rsidRDefault="0030517F" w:rsidP="0030517F">
      <w:pPr>
        <w:spacing w:before="280"/>
        <w:rPr>
          <w:lang w:eastAsia="nl-NL"/>
        </w:rPr>
      </w:pPr>
      <w:r w:rsidRPr="0044405A">
        <w:rPr>
          <w:lang w:eastAsia="nl-NL"/>
        </w:rPr>
        <w:t xml:space="preserve">The World </w:t>
      </w:r>
      <w:r w:rsidRPr="0044405A">
        <w:t>Radiocommunication</w:t>
      </w:r>
      <w:r w:rsidRPr="0044405A">
        <w:rPr>
          <w:lang w:eastAsia="nl-NL"/>
        </w:rPr>
        <w:t xml:space="preserve"> Conference (</w:t>
      </w:r>
      <w:ins w:id="296" w:author="Author">
        <w:r w:rsidRPr="0044405A">
          <w:t>Dubai, 2023</w:t>
        </w:r>
      </w:ins>
      <w:del w:id="297" w:author="Author">
        <w:r w:rsidRPr="0044405A" w:rsidDel="00FD2848">
          <w:rPr>
            <w:lang w:eastAsia="nl-NL"/>
          </w:rPr>
          <w:delText>Sharm el-Sheikh, 2019</w:delText>
        </w:r>
      </w:del>
      <w:r w:rsidRPr="0044405A">
        <w:rPr>
          <w:lang w:eastAsia="nl-NL"/>
        </w:rPr>
        <w:t>),</w:t>
      </w:r>
    </w:p>
    <w:p w14:paraId="475732E0" w14:textId="77777777" w:rsidR="0030517F" w:rsidRPr="0044405A" w:rsidRDefault="0030517F" w:rsidP="0030517F">
      <w:pPr>
        <w:spacing w:before="280"/>
        <w:rPr>
          <w:lang w:eastAsia="ja-JP"/>
        </w:rPr>
      </w:pPr>
      <w:r w:rsidRPr="0044405A">
        <w:rPr>
          <w:lang w:eastAsia="ja-JP"/>
        </w:rPr>
        <w:lastRenderedPageBreak/>
        <w:t>…</w:t>
      </w:r>
    </w:p>
    <w:p w14:paraId="7747931D" w14:textId="77777777" w:rsidR="0030517F" w:rsidRPr="0044405A" w:rsidRDefault="0030517F" w:rsidP="0030517F">
      <w:pPr>
        <w:keepNext/>
        <w:keepLines/>
        <w:spacing w:before="160"/>
        <w:ind w:left="1134"/>
        <w:rPr>
          <w:i/>
        </w:rPr>
      </w:pPr>
      <w:r w:rsidRPr="0044405A">
        <w:rPr>
          <w:i/>
        </w:rPr>
        <w:t>resolves</w:t>
      </w:r>
    </w:p>
    <w:p w14:paraId="0FE3B447" w14:textId="77777777" w:rsidR="0030517F" w:rsidRPr="0044405A" w:rsidRDefault="0030517F" w:rsidP="0030517F">
      <w:r w:rsidRPr="0044405A">
        <w:t>1</w:t>
      </w:r>
      <w:r w:rsidRPr="0044405A">
        <w:tab/>
        <w:t>that use of the frequency band 694-790 MHz in Region 1 by the mobile, except aeronautical mobile, service</w:t>
      </w:r>
      <w:r w:rsidRPr="0044405A">
        <w:rPr>
          <w:i/>
        </w:rPr>
        <w:t xml:space="preserve"> </w:t>
      </w:r>
      <w:r w:rsidRPr="0044405A">
        <w:rPr>
          <w:iCs/>
        </w:rPr>
        <w:t>is</w:t>
      </w:r>
      <w:r w:rsidRPr="0044405A">
        <w:rPr>
          <w:i/>
        </w:rPr>
        <w:t xml:space="preserve"> </w:t>
      </w:r>
      <w:r w:rsidRPr="0044405A">
        <w:t>subject to agreement obtained under No. </w:t>
      </w:r>
      <w:r w:rsidRPr="0044405A">
        <w:rPr>
          <w:b/>
        </w:rPr>
        <w:t>9.21</w:t>
      </w:r>
      <w:r w:rsidRPr="0044405A">
        <w:t xml:space="preserve"> with respect to ARNS in countries listed in No. </w:t>
      </w:r>
      <w:r w:rsidRPr="0044405A">
        <w:rPr>
          <w:b/>
        </w:rPr>
        <w:t>5.312</w:t>
      </w:r>
      <w:r w:rsidRPr="0044405A">
        <w:t>, in which regard the criteria for identifying affected administrations under No. </w:t>
      </w:r>
      <w:r w:rsidRPr="0044405A">
        <w:rPr>
          <w:b/>
        </w:rPr>
        <w:t>9.21</w:t>
      </w:r>
      <w:r w:rsidRPr="0044405A">
        <w:t xml:space="preserve"> for the mobile service with respect to the ARNS in the frequency band 694-790 MHz are set out in the Annex to this Resolution; </w:t>
      </w:r>
    </w:p>
    <w:p w14:paraId="2D87BB45" w14:textId="77777777" w:rsidR="0030517F" w:rsidRPr="0044405A" w:rsidRDefault="0030517F" w:rsidP="0030517F">
      <w:r w:rsidRPr="0044405A">
        <w:t>2</w:t>
      </w:r>
      <w:r w:rsidRPr="0044405A">
        <w:tab/>
        <w:t xml:space="preserve">that, for </w:t>
      </w:r>
      <w:proofErr w:type="gramStart"/>
      <w:r w:rsidRPr="0044405A">
        <w:t>Region</w:t>
      </w:r>
      <w:proofErr w:type="gramEnd"/>
      <w:r w:rsidRPr="0044405A">
        <w:t> 1 and the Islamic Republic of Iran:</w:t>
      </w:r>
    </w:p>
    <w:p w14:paraId="4B2817BD" w14:textId="77777777" w:rsidR="0030517F" w:rsidRPr="0044405A" w:rsidRDefault="0030517F" w:rsidP="0030517F">
      <w:r w:rsidRPr="0044405A">
        <w:t>2.1</w:t>
      </w:r>
      <w:r w:rsidRPr="0044405A">
        <w:tab/>
        <w:t xml:space="preserve">when coordination between administrations is being </w:t>
      </w:r>
      <w:proofErr w:type="gramStart"/>
      <w:r w:rsidRPr="0044405A">
        <w:t>effected</w:t>
      </w:r>
      <w:proofErr w:type="gramEnd"/>
      <w:r w:rsidRPr="0044405A">
        <w:t xml:space="preserve">, the protection ratios applicable to the generic case NB contained in the GE06 Regional Agreement for the protection of the broadcasting service shall be used only for mobile systems with a bandwidth of 25 kHz; if another bandwidth is used, the relevant protection ratios are to be found in </w:t>
      </w:r>
      <w:ins w:id="298" w:author="Author">
        <w:r w:rsidRPr="0044405A">
          <w:t xml:space="preserve">the most recent versions of </w:t>
        </w:r>
      </w:ins>
      <w:r w:rsidRPr="0044405A">
        <w:t>Recommendations ITU</w:t>
      </w:r>
      <w:r w:rsidRPr="0044405A">
        <w:noBreakHyphen/>
        <w:t>R BT.1368 and ITU R BT.2033;</w:t>
      </w:r>
    </w:p>
    <w:p w14:paraId="5C23870C" w14:textId="77777777" w:rsidR="0030517F" w:rsidRPr="0044405A" w:rsidRDefault="0030517F" w:rsidP="0030517F">
      <w:r w:rsidRPr="0044405A">
        <w:t>2.2</w:t>
      </w:r>
      <w:r w:rsidRPr="0044405A">
        <w:tab/>
        <w:t xml:space="preserve">administrations are invited to take into account, </w:t>
      </w:r>
      <w:r w:rsidRPr="0044405A">
        <w:rPr>
          <w:i/>
          <w:iCs/>
        </w:rPr>
        <w:t>inter alia</w:t>
      </w:r>
      <w:r w:rsidRPr="0044405A">
        <w:t>, the results of the sharing studies conducted by ITU</w:t>
      </w:r>
      <w:r w:rsidRPr="0044405A">
        <w:noBreakHyphen/>
        <w:t>R in response to Resolution </w:t>
      </w:r>
      <w:r w:rsidRPr="0044405A">
        <w:rPr>
          <w:b/>
        </w:rPr>
        <w:t>232 (WRC</w:t>
      </w:r>
      <w:r w:rsidRPr="0044405A">
        <w:rPr>
          <w:b/>
        </w:rPr>
        <w:noBreakHyphen/>
      </w:r>
      <w:proofErr w:type="gramStart"/>
      <w:r w:rsidRPr="0044405A">
        <w:rPr>
          <w:b/>
        </w:rPr>
        <w:t>12)</w:t>
      </w:r>
      <w:r w:rsidRPr="0044405A">
        <w:rPr>
          <w:position w:val="6"/>
          <w:sz w:val="18"/>
          <w:lang w:eastAsia="zh-CN"/>
        </w:rPr>
        <w:footnoteReference w:customMarkFollows="1" w:id="4"/>
        <w:t>*</w:t>
      </w:r>
      <w:proofErr w:type="gramEnd"/>
      <w:r w:rsidRPr="0044405A">
        <w:t>;</w:t>
      </w:r>
    </w:p>
    <w:p w14:paraId="5A00CBF2" w14:textId="77777777" w:rsidR="0030517F" w:rsidRPr="0044405A" w:rsidRDefault="0030517F" w:rsidP="0030517F">
      <w:r w:rsidRPr="0044405A">
        <w:t>3</w:t>
      </w:r>
      <w:r w:rsidRPr="0044405A">
        <w:tab/>
        <w:t>that, with respect to adjacent-channel interference between the mobile service in the frequency band 694-790 MHz and the broadcasting service in the frequency band 470-694 MHz:</w:t>
      </w:r>
    </w:p>
    <w:p w14:paraId="6B9CF507" w14:textId="77777777" w:rsidR="0030517F" w:rsidRPr="0044405A" w:rsidRDefault="0030517F" w:rsidP="0030517F">
      <w:r w:rsidRPr="0044405A">
        <w:t>3.1</w:t>
      </w:r>
      <w:r w:rsidRPr="0044405A">
        <w:tab/>
        <w:t>adjacent-channel interference within a given country is a national matter and needs to be dealt with by each administration as a national matter;</w:t>
      </w:r>
    </w:p>
    <w:p w14:paraId="7F70FFE1" w14:textId="77777777" w:rsidR="0030517F" w:rsidRPr="0044405A" w:rsidRDefault="0030517F" w:rsidP="0030517F">
      <w:r w:rsidRPr="0044405A">
        <w:t>3.2</w:t>
      </w:r>
      <w:r w:rsidRPr="0044405A">
        <w:tab/>
        <w:t>adjacent-channel interference should be treated among administrations concerned, using mutually agreed criteria or those contained in relevant ITU</w:t>
      </w:r>
      <w:r w:rsidRPr="0044405A">
        <w:noBreakHyphen/>
        <w:t>R Recommendations (see also the most recent versions of Recommendations ITU</w:t>
      </w:r>
      <w:r w:rsidRPr="0044405A">
        <w:noBreakHyphen/>
        <w:t>R BT.1368, ITU</w:t>
      </w:r>
      <w:r w:rsidRPr="0044405A">
        <w:noBreakHyphen/>
        <w:t>R BT.1895 and ITU-R BT.2033, as well as ITU</w:t>
      </w:r>
      <w:r w:rsidRPr="0044405A">
        <w:noBreakHyphen/>
        <w:t>R M.2090 when sharing with the broadcasting service is concerned), as appropriate,</w:t>
      </w:r>
    </w:p>
    <w:p w14:paraId="2D156223" w14:textId="77777777" w:rsidR="0030517F" w:rsidRPr="0044405A" w:rsidRDefault="0030517F" w:rsidP="0030517F">
      <w:pPr>
        <w:rPr>
          <w:lang w:eastAsia="ja-JP"/>
        </w:rPr>
      </w:pPr>
      <w:r w:rsidRPr="0044405A">
        <w:rPr>
          <w:lang w:eastAsia="ja-JP"/>
        </w:rPr>
        <w:t>….</w:t>
      </w:r>
    </w:p>
    <w:p w14:paraId="286294E2" w14:textId="77777777" w:rsidR="0030517F" w:rsidRPr="0044405A" w:rsidRDefault="0030517F" w:rsidP="0030517F">
      <w:pPr>
        <w:tabs>
          <w:tab w:val="left" w:pos="1588"/>
          <w:tab w:val="left" w:pos="1985"/>
        </w:tabs>
      </w:pPr>
    </w:p>
    <w:p w14:paraId="68F67678" w14:textId="70C7F14D" w:rsidR="00DE0DFA" w:rsidRPr="0044405A" w:rsidRDefault="00DE0DFA" w:rsidP="00DE0DFA">
      <w:pPr>
        <w:pStyle w:val="Proposal"/>
      </w:pPr>
      <w:r w:rsidRPr="0044405A">
        <w:t>MOD</w:t>
      </w:r>
      <w:r w:rsidRPr="0044405A">
        <w:tab/>
        <w:t>ACP/</w:t>
      </w:r>
      <w:r>
        <w:t>xxA</w:t>
      </w:r>
      <w:r>
        <w:rPr>
          <w:lang w:eastAsia="ja-JP"/>
        </w:rPr>
        <w:t>20</w:t>
      </w:r>
      <w:r w:rsidRPr="0044405A">
        <w:t>/</w:t>
      </w:r>
      <w:r>
        <w:t>26</w:t>
      </w:r>
    </w:p>
    <w:p w14:paraId="522BC7AA" w14:textId="77777777" w:rsidR="0030517F" w:rsidRPr="0044405A" w:rsidRDefault="0030517F" w:rsidP="0030517F">
      <w:pPr>
        <w:keepNext/>
        <w:keepLines/>
        <w:spacing w:before="240"/>
        <w:jc w:val="center"/>
        <w:rPr>
          <w:caps/>
          <w:sz w:val="28"/>
        </w:rPr>
      </w:pPr>
      <w:r w:rsidRPr="0044405A">
        <w:rPr>
          <w:caps/>
          <w:sz w:val="28"/>
        </w:rPr>
        <w:t>RESOLUTION 902 (</w:t>
      </w:r>
      <w:ins w:id="299" w:author="user" w:date="2023-05-25T23:00:00Z">
        <w:r w:rsidRPr="0044405A">
          <w:rPr>
            <w:caps/>
            <w:sz w:val="28"/>
          </w:rPr>
          <w:t xml:space="preserve">Rev. </w:t>
        </w:r>
      </w:ins>
      <w:r w:rsidRPr="0044405A">
        <w:rPr>
          <w:caps/>
          <w:sz w:val="28"/>
        </w:rPr>
        <w:t>WRC-</w:t>
      </w:r>
      <w:ins w:id="300" w:author="user" w:date="2023-05-25T23:00:00Z">
        <w:r w:rsidRPr="0044405A">
          <w:rPr>
            <w:caps/>
            <w:sz w:val="28"/>
          </w:rPr>
          <w:t>23</w:t>
        </w:r>
      </w:ins>
      <w:del w:id="301" w:author="user" w:date="2023-05-25T23:00:00Z">
        <w:r w:rsidRPr="0044405A" w:rsidDel="00C96016">
          <w:rPr>
            <w:caps/>
            <w:sz w:val="28"/>
          </w:rPr>
          <w:delText>03</w:delText>
        </w:r>
      </w:del>
      <w:r w:rsidRPr="0044405A">
        <w:rPr>
          <w:caps/>
          <w:sz w:val="28"/>
        </w:rPr>
        <w:t>)</w:t>
      </w:r>
    </w:p>
    <w:p w14:paraId="74979813" w14:textId="77777777" w:rsidR="0030517F" w:rsidRPr="0044405A" w:rsidRDefault="0030517F" w:rsidP="0030517F">
      <w:pPr>
        <w:keepNext/>
        <w:keepLines/>
        <w:spacing w:before="240"/>
        <w:jc w:val="center"/>
        <w:rPr>
          <w:rFonts w:ascii="Times New Roman Bold" w:hAnsi="Times New Roman Bold"/>
          <w:b/>
          <w:sz w:val="28"/>
        </w:rPr>
      </w:pPr>
      <w:r w:rsidRPr="0044405A">
        <w:rPr>
          <w:rFonts w:ascii="Times New Roman Bold" w:hAnsi="Times New Roman Bold"/>
          <w:b/>
          <w:sz w:val="28"/>
        </w:rPr>
        <w:t xml:space="preserve">Provisions relating to earth stations located on board vessels which operate </w:t>
      </w:r>
      <w:r w:rsidRPr="0044405A">
        <w:rPr>
          <w:rFonts w:ascii="Times New Roman Bold" w:hAnsi="Times New Roman Bold"/>
          <w:b/>
          <w:sz w:val="28"/>
        </w:rPr>
        <w:br/>
        <w:t xml:space="preserve">in fixed-satellite service networks in the uplink bands </w:t>
      </w:r>
      <w:r w:rsidRPr="0044405A">
        <w:rPr>
          <w:rFonts w:ascii="Times New Roman Bold" w:hAnsi="Times New Roman Bold"/>
          <w:b/>
          <w:sz w:val="28"/>
        </w:rPr>
        <w:br/>
        <w:t>5 925-6 425 MHz and 14-14.5 GHz</w:t>
      </w:r>
    </w:p>
    <w:p w14:paraId="76B21081" w14:textId="77777777" w:rsidR="0030517F" w:rsidRPr="0044405A" w:rsidRDefault="0030517F" w:rsidP="0030517F">
      <w:pPr>
        <w:spacing w:before="280"/>
      </w:pPr>
      <w:r w:rsidRPr="0044405A">
        <w:t>The World Radiocommunication Conference (</w:t>
      </w:r>
      <w:ins w:id="302" w:author="user" w:date="2023-05-25T23:00:00Z">
        <w:r w:rsidRPr="0044405A">
          <w:t>Dubai</w:t>
        </w:r>
      </w:ins>
      <w:del w:id="303" w:author="user" w:date="2023-05-25T23:00:00Z">
        <w:r w:rsidRPr="0044405A" w:rsidDel="00C96016">
          <w:delText>Geneva</w:delText>
        </w:r>
      </w:del>
      <w:r w:rsidRPr="0044405A">
        <w:t>, 20</w:t>
      </w:r>
      <w:ins w:id="304" w:author="user" w:date="2023-05-25T23:00:00Z">
        <w:r w:rsidRPr="0044405A">
          <w:t>23</w:t>
        </w:r>
      </w:ins>
      <w:del w:id="305" w:author="user" w:date="2023-05-25T23:00:00Z">
        <w:r w:rsidRPr="0044405A" w:rsidDel="00C96016">
          <w:delText>03</w:delText>
        </w:r>
      </w:del>
      <w:r w:rsidRPr="0044405A">
        <w:t>),</w:t>
      </w:r>
    </w:p>
    <w:p w14:paraId="28300B97" w14:textId="77777777" w:rsidR="0030517F" w:rsidRPr="0044405A" w:rsidRDefault="0030517F" w:rsidP="0030517F">
      <w:pPr>
        <w:spacing w:before="280"/>
        <w:rPr>
          <w:lang w:eastAsia="ja-JP"/>
        </w:rPr>
      </w:pPr>
      <w:r w:rsidRPr="0044405A">
        <w:rPr>
          <w:lang w:eastAsia="ja-JP"/>
        </w:rPr>
        <w:t>…</w:t>
      </w:r>
    </w:p>
    <w:p w14:paraId="56397AE4" w14:textId="77777777" w:rsidR="0030517F" w:rsidRPr="0044405A" w:rsidRDefault="0030517F" w:rsidP="0030517F">
      <w:pPr>
        <w:keepNext/>
        <w:keepLines/>
        <w:spacing w:before="160"/>
        <w:ind w:left="1134"/>
        <w:rPr>
          <w:i/>
        </w:rPr>
      </w:pPr>
      <w:r w:rsidRPr="0044405A">
        <w:rPr>
          <w:i/>
        </w:rPr>
        <w:t>encourages concerned administrations</w:t>
      </w:r>
    </w:p>
    <w:p w14:paraId="762C7144" w14:textId="77777777" w:rsidR="0030517F" w:rsidRPr="0044405A" w:rsidRDefault="0030517F" w:rsidP="0030517F">
      <w:r w:rsidRPr="0044405A">
        <w:rPr>
          <w:color w:val="000000"/>
        </w:rPr>
        <w:t>to cooperate with administrations which license ESVs while seeking agreement under the above-mentioned provisions, taking into consideration the provisions of Recommendation </w:t>
      </w:r>
      <w:r w:rsidRPr="0044405A">
        <w:rPr>
          <w:b/>
          <w:bCs/>
          <w:color w:val="000000"/>
        </w:rPr>
        <w:t>37</w:t>
      </w:r>
      <w:r w:rsidRPr="0044405A">
        <w:rPr>
          <w:b/>
          <w:color w:val="000000"/>
        </w:rPr>
        <w:t xml:space="preserve"> (</w:t>
      </w:r>
      <w:ins w:id="306" w:author="user" w:date="2023-05-25T23:00:00Z">
        <w:r w:rsidRPr="0044405A">
          <w:rPr>
            <w:b/>
            <w:color w:val="000000"/>
          </w:rPr>
          <w:t xml:space="preserve">Rev. </w:t>
        </w:r>
      </w:ins>
      <w:r w:rsidRPr="0044405A">
        <w:rPr>
          <w:b/>
          <w:color w:val="000000"/>
        </w:rPr>
        <w:t>WRC</w:t>
      </w:r>
      <w:r w:rsidRPr="0044405A">
        <w:rPr>
          <w:b/>
          <w:color w:val="000000"/>
        </w:rPr>
        <w:noBreakHyphen/>
      </w:r>
      <w:ins w:id="307" w:author="user" w:date="2023-05-25T23:00:00Z">
        <w:r w:rsidRPr="0044405A">
          <w:rPr>
            <w:b/>
            <w:color w:val="000000"/>
          </w:rPr>
          <w:t>23</w:t>
        </w:r>
      </w:ins>
      <w:del w:id="308" w:author="user" w:date="2023-05-25T23:00:00Z">
        <w:r w:rsidRPr="0044405A" w:rsidDel="005377CF">
          <w:rPr>
            <w:b/>
            <w:color w:val="000000"/>
          </w:rPr>
          <w:delText>03</w:delText>
        </w:r>
      </w:del>
      <w:r w:rsidRPr="0044405A">
        <w:rPr>
          <w:b/>
          <w:color w:val="000000"/>
        </w:rPr>
        <w:t>)</w:t>
      </w:r>
      <w:r w:rsidRPr="0044405A">
        <w:rPr>
          <w:color w:val="000000"/>
        </w:rPr>
        <w:t>,</w:t>
      </w:r>
    </w:p>
    <w:p w14:paraId="220221E2" w14:textId="77777777" w:rsidR="0030517F" w:rsidRPr="0044405A" w:rsidRDefault="0030517F" w:rsidP="0030517F">
      <w:pPr>
        <w:rPr>
          <w:lang w:eastAsia="ja-JP"/>
        </w:rPr>
      </w:pPr>
      <w:r w:rsidRPr="0044405A">
        <w:rPr>
          <w:lang w:eastAsia="ja-JP"/>
        </w:rPr>
        <w:t>…</w:t>
      </w:r>
    </w:p>
    <w:p w14:paraId="46DAAF65" w14:textId="77777777" w:rsidR="0030517F" w:rsidRPr="0044405A" w:rsidRDefault="0030517F" w:rsidP="0030517F">
      <w:pPr>
        <w:keepNext/>
        <w:keepLines/>
        <w:spacing w:before="480" w:after="80"/>
        <w:jc w:val="center"/>
        <w:rPr>
          <w:caps/>
          <w:sz w:val="28"/>
        </w:rPr>
      </w:pPr>
      <w:r w:rsidRPr="0044405A">
        <w:rPr>
          <w:caps/>
          <w:color w:val="000000"/>
          <w:sz w:val="28"/>
        </w:rPr>
        <w:lastRenderedPageBreak/>
        <w:t>ANNEX 1 TO RESOLUTION 902 (</w:t>
      </w:r>
      <w:ins w:id="309" w:author="user" w:date="2023-05-25T23:00:00Z">
        <w:r w:rsidRPr="0044405A">
          <w:rPr>
            <w:caps/>
            <w:color w:val="000000"/>
            <w:sz w:val="28"/>
          </w:rPr>
          <w:t xml:space="preserve">Rev. </w:t>
        </w:r>
      </w:ins>
      <w:r w:rsidRPr="0044405A">
        <w:rPr>
          <w:caps/>
          <w:color w:val="000000"/>
          <w:sz w:val="28"/>
        </w:rPr>
        <w:t>WRC-</w:t>
      </w:r>
      <w:ins w:id="310" w:author="user" w:date="2023-05-25T23:00:00Z">
        <w:r w:rsidRPr="0044405A">
          <w:rPr>
            <w:caps/>
            <w:color w:val="000000"/>
            <w:sz w:val="28"/>
          </w:rPr>
          <w:t>23</w:t>
        </w:r>
      </w:ins>
      <w:del w:id="311" w:author="user" w:date="2023-05-25T23:00:00Z">
        <w:r w:rsidRPr="0044405A" w:rsidDel="002725B3">
          <w:rPr>
            <w:caps/>
            <w:color w:val="000000"/>
            <w:sz w:val="28"/>
          </w:rPr>
          <w:delText>03</w:delText>
        </w:r>
      </w:del>
      <w:r w:rsidRPr="0044405A">
        <w:rPr>
          <w:caps/>
          <w:color w:val="000000"/>
          <w:sz w:val="28"/>
        </w:rPr>
        <w:t>)</w:t>
      </w:r>
    </w:p>
    <w:p w14:paraId="4E879CCB" w14:textId="77777777" w:rsidR="0030517F" w:rsidRPr="0044405A" w:rsidRDefault="0030517F" w:rsidP="0030517F">
      <w:pPr>
        <w:keepNext/>
        <w:keepLines/>
        <w:spacing w:before="240" w:after="280"/>
        <w:jc w:val="center"/>
        <w:rPr>
          <w:rFonts w:ascii="Times New Roman Bold" w:hAnsi="Times New Roman Bold"/>
          <w:b/>
          <w:sz w:val="28"/>
        </w:rPr>
      </w:pPr>
      <w:r w:rsidRPr="0044405A">
        <w:rPr>
          <w:rFonts w:ascii="Times New Roman Bold" w:hAnsi="Times New Roman Bold"/>
          <w:b/>
          <w:color w:val="000000"/>
          <w:sz w:val="28"/>
        </w:rPr>
        <w:t xml:space="preserve">Regulatory and operational provisions for ESVs transmitting in the </w:t>
      </w:r>
      <w:r w:rsidRPr="0044405A">
        <w:rPr>
          <w:rFonts w:ascii="Times New Roman Bold" w:hAnsi="Times New Roman Bold"/>
          <w:b/>
          <w:sz w:val="28"/>
        </w:rPr>
        <w:t>5 925</w:t>
      </w:r>
      <w:r w:rsidRPr="0044405A">
        <w:rPr>
          <w:rFonts w:ascii="Times New Roman Bold" w:hAnsi="Times New Roman Bold"/>
          <w:b/>
          <w:sz w:val="28"/>
        </w:rPr>
        <w:noBreakHyphen/>
        <w:t>6 425</w:t>
      </w:r>
      <w:r w:rsidRPr="0044405A">
        <w:rPr>
          <w:rFonts w:ascii="Times New Roman Bold" w:hAnsi="Times New Roman Bold"/>
          <w:b/>
          <w:color w:val="000000"/>
          <w:sz w:val="28"/>
        </w:rPr>
        <w:t> MHz and 14-14.5 GHz bands</w:t>
      </w:r>
    </w:p>
    <w:p w14:paraId="4396EF30" w14:textId="77777777" w:rsidR="0030517F" w:rsidRPr="0044405A" w:rsidRDefault="0030517F" w:rsidP="0030517F">
      <w:pPr>
        <w:tabs>
          <w:tab w:val="left" w:pos="2608"/>
          <w:tab w:val="left" w:pos="3345"/>
        </w:tabs>
        <w:spacing w:before="80"/>
        <w:ind w:left="1134" w:hanging="1134"/>
      </w:pPr>
      <w:r w:rsidRPr="0044405A">
        <w:t>….</w:t>
      </w:r>
    </w:p>
    <w:p w14:paraId="1062DD4E" w14:textId="77777777" w:rsidR="0030517F" w:rsidRPr="0044405A" w:rsidRDefault="0030517F" w:rsidP="0030517F">
      <w:pPr>
        <w:keepNext/>
        <w:keepLines/>
        <w:spacing w:before="480" w:after="80"/>
        <w:jc w:val="center"/>
        <w:rPr>
          <w:caps/>
          <w:sz w:val="28"/>
        </w:rPr>
      </w:pPr>
      <w:r w:rsidRPr="0044405A">
        <w:rPr>
          <w:caps/>
          <w:color w:val="000000"/>
          <w:sz w:val="28"/>
        </w:rPr>
        <w:t>ANNEX 2 TO RESOLUTION 902 (</w:t>
      </w:r>
      <w:ins w:id="312" w:author="user" w:date="2023-05-25T23:01:00Z">
        <w:r w:rsidRPr="0044405A">
          <w:rPr>
            <w:caps/>
            <w:color w:val="000000"/>
            <w:sz w:val="28"/>
          </w:rPr>
          <w:t xml:space="preserve">Rev. </w:t>
        </w:r>
      </w:ins>
      <w:r w:rsidRPr="0044405A">
        <w:rPr>
          <w:caps/>
          <w:color w:val="000000"/>
          <w:sz w:val="28"/>
        </w:rPr>
        <w:t>WRC</w:t>
      </w:r>
      <w:r w:rsidRPr="0044405A">
        <w:rPr>
          <w:caps/>
          <w:color w:val="000000"/>
          <w:sz w:val="28"/>
        </w:rPr>
        <w:noBreakHyphen/>
      </w:r>
      <w:ins w:id="313" w:author="user" w:date="2023-05-25T23:01:00Z">
        <w:r w:rsidRPr="0044405A">
          <w:rPr>
            <w:caps/>
            <w:color w:val="000000"/>
            <w:sz w:val="28"/>
          </w:rPr>
          <w:t>23</w:t>
        </w:r>
      </w:ins>
      <w:del w:id="314" w:author="user" w:date="2023-05-25T23:01:00Z">
        <w:r w:rsidRPr="0044405A" w:rsidDel="002725B3">
          <w:rPr>
            <w:caps/>
            <w:color w:val="000000"/>
            <w:sz w:val="28"/>
          </w:rPr>
          <w:delText>03</w:delText>
        </w:r>
      </w:del>
      <w:r w:rsidRPr="0044405A">
        <w:rPr>
          <w:caps/>
          <w:color w:val="000000"/>
          <w:sz w:val="28"/>
        </w:rPr>
        <w:t>)</w:t>
      </w:r>
    </w:p>
    <w:p w14:paraId="3BD0BD26" w14:textId="77777777" w:rsidR="0030517F" w:rsidRPr="0044405A" w:rsidRDefault="0030517F" w:rsidP="0030517F">
      <w:pPr>
        <w:keepNext/>
        <w:keepLines/>
        <w:spacing w:before="240" w:after="280"/>
        <w:jc w:val="center"/>
        <w:rPr>
          <w:rFonts w:ascii="Times New Roman Bold" w:hAnsi="Times New Roman Bold"/>
          <w:b/>
          <w:sz w:val="28"/>
        </w:rPr>
      </w:pPr>
      <w:r w:rsidRPr="0044405A">
        <w:rPr>
          <w:rFonts w:ascii="Times New Roman Bold" w:hAnsi="Times New Roman Bold"/>
          <w:b/>
          <w:color w:val="000000"/>
          <w:sz w:val="28"/>
        </w:rPr>
        <w:t xml:space="preserve">Technical limitations applicable to ESVs transmitting in the bands </w:t>
      </w:r>
      <w:r w:rsidRPr="0044405A">
        <w:rPr>
          <w:rFonts w:ascii="Times New Roman Bold" w:hAnsi="Times New Roman Bold"/>
          <w:b/>
          <w:sz w:val="28"/>
        </w:rPr>
        <w:t>5 925</w:t>
      </w:r>
      <w:r w:rsidRPr="0044405A">
        <w:rPr>
          <w:rFonts w:ascii="Times New Roman Bold" w:hAnsi="Times New Roman Bold"/>
          <w:b/>
          <w:sz w:val="28"/>
        </w:rPr>
        <w:noBreakHyphen/>
        <w:t>6 425 MHz</w:t>
      </w:r>
      <w:r w:rsidRPr="0044405A">
        <w:rPr>
          <w:rFonts w:ascii="Times New Roman Bold" w:hAnsi="Times New Roman Bold"/>
          <w:b/>
          <w:color w:val="000000"/>
          <w:sz w:val="28"/>
        </w:rPr>
        <w:t xml:space="preserve"> and 14-14.5 GHz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6"/>
        <w:gridCol w:w="2365"/>
        <w:gridCol w:w="1898"/>
      </w:tblGrid>
      <w:tr w:rsidR="0030517F" w:rsidRPr="0044405A" w14:paraId="12307AF4" w14:textId="77777777" w:rsidTr="00FA19CF">
        <w:trPr>
          <w:cantSplit/>
          <w:jc w:val="center"/>
        </w:trPr>
        <w:tc>
          <w:tcPr>
            <w:tcW w:w="5220" w:type="dxa"/>
          </w:tcPr>
          <w:p w14:paraId="51F51D0A" w14:textId="77777777" w:rsidR="0030517F" w:rsidRPr="0044405A" w:rsidRDefault="0030517F" w:rsidP="00FA19CF">
            <w:pPr>
              <w:spacing w:before="80" w:after="80"/>
              <w:jc w:val="center"/>
              <w:rPr>
                <w:rFonts w:ascii="Times New Roman Bold" w:hAnsi="Times New Roman Bold" w:cs="Times New Roman Bold"/>
                <w:b/>
                <w:color w:val="000000"/>
                <w:sz w:val="20"/>
              </w:rPr>
            </w:pPr>
          </w:p>
        </w:tc>
        <w:tc>
          <w:tcPr>
            <w:tcW w:w="2296" w:type="dxa"/>
            <w:tcBorders>
              <w:bottom w:val="single" w:sz="4" w:space="0" w:color="auto"/>
            </w:tcBorders>
          </w:tcPr>
          <w:p w14:paraId="4367F85A" w14:textId="77777777" w:rsidR="0030517F" w:rsidRPr="0044405A" w:rsidRDefault="0030517F" w:rsidP="00FA19CF">
            <w:pPr>
              <w:keepNext/>
              <w:spacing w:before="80" w:after="80"/>
              <w:jc w:val="center"/>
              <w:rPr>
                <w:rFonts w:ascii="Times New Roman Bold" w:hAnsi="Times New Roman Bold" w:cs="Times New Roman Bold"/>
                <w:b/>
                <w:color w:val="000000"/>
                <w:sz w:val="20"/>
              </w:rPr>
            </w:pPr>
            <w:r w:rsidRPr="0044405A">
              <w:rPr>
                <w:rFonts w:ascii="Times New Roman Bold" w:hAnsi="Times New Roman Bold" w:cs="Times New Roman Bold"/>
                <w:b/>
                <w:color w:val="000000"/>
                <w:sz w:val="20"/>
              </w:rPr>
              <w:t>5 925-6 425 MHz</w:t>
            </w:r>
          </w:p>
        </w:tc>
        <w:tc>
          <w:tcPr>
            <w:tcW w:w="1843" w:type="dxa"/>
            <w:tcBorders>
              <w:bottom w:val="single" w:sz="4" w:space="0" w:color="auto"/>
            </w:tcBorders>
          </w:tcPr>
          <w:p w14:paraId="06AF67DF" w14:textId="77777777" w:rsidR="0030517F" w:rsidRPr="0044405A" w:rsidRDefault="0030517F" w:rsidP="00FA19CF">
            <w:pPr>
              <w:keepNext/>
              <w:spacing w:before="80" w:after="80"/>
              <w:jc w:val="center"/>
              <w:rPr>
                <w:rFonts w:ascii="Times New Roman Bold" w:hAnsi="Times New Roman Bold" w:cs="Times New Roman Bold"/>
                <w:b/>
                <w:color w:val="000000"/>
                <w:sz w:val="20"/>
              </w:rPr>
            </w:pPr>
            <w:r w:rsidRPr="0044405A">
              <w:rPr>
                <w:rFonts w:ascii="Times New Roman Bold" w:hAnsi="Times New Roman Bold" w:cs="Times New Roman Bold"/>
                <w:b/>
                <w:color w:val="000000"/>
                <w:sz w:val="20"/>
              </w:rPr>
              <w:t>14-14.5 GHz</w:t>
            </w:r>
          </w:p>
        </w:tc>
      </w:tr>
      <w:tr w:rsidR="0030517F" w:rsidRPr="0044405A" w14:paraId="2182A32A" w14:textId="77777777" w:rsidTr="00FA19CF">
        <w:trPr>
          <w:cantSplit/>
          <w:jc w:val="center"/>
        </w:trPr>
        <w:tc>
          <w:tcPr>
            <w:tcW w:w="5220" w:type="dxa"/>
          </w:tcPr>
          <w:p w14:paraId="68E9AB2B"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color w:val="000000"/>
                <w:sz w:val="20"/>
              </w:rPr>
              <w:t>Minimum diameter of ESV antenna</w:t>
            </w:r>
          </w:p>
        </w:tc>
        <w:tc>
          <w:tcPr>
            <w:tcW w:w="2296" w:type="dxa"/>
          </w:tcPr>
          <w:p w14:paraId="67588A3A"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2.4 m</w:t>
            </w:r>
          </w:p>
        </w:tc>
        <w:tc>
          <w:tcPr>
            <w:tcW w:w="1843" w:type="dxa"/>
          </w:tcPr>
          <w:p w14:paraId="4ABBCBB4"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1.2 m</w:t>
            </w:r>
            <w:r w:rsidRPr="0044405A">
              <w:rPr>
                <w:color w:val="000000"/>
                <w:sz w:val="20"/>
                <w:vertAlign w:val="superscript"/>
              </w:rPr>
              <w:t>1</w:t>
            </w:r>
          </w:p>
        </w:tc>
      </w:tr>
      <w:tr w:rsidR="0030517F" w:rsidRPr="0044405A" w14:paraId="4BA18F42" w14:textId="77777777" w:rsidTr="00FA19CF">
        <w:trPr>
          <w:cantSplit/>
          <w:jc w:val="center"/>
        </w:trPr>
        <w:tc>
          <w:tcPr>
            <w:tcW w:w="5220" w:type="dxa"/>
          </w:tcPr>
          <w:p w14:paraId="2BBA55E1"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color w:val="000000"/>
                <w:sz w:val="20"/>
              </w:rPr>
              <w:t>Tracking accuracy of ESV antenna</w:t>
            </w:r>
          </w:p>
        </w:tc>
        <w:tc>
          <w:tcPr>
            <w:tcW w:w="2296" w:type="dxa"/>
          </w:tcPr>
          <w:p w14:paraId="267D677D"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rFonts w:ascii="Symbol" w:hAnsi="Symbol"/>
                <w:color w:val="000000"/>
                <w:sz w:val="20"/>
              </w:rPr>
              <w:sym w:font="Symbol" w:char="F0B1"/>
            </w:r>
            <w:r w:rsidRPr="0044405A">
              <w:rPr>
                <w:color w:val="000000"/>
                <w:sz w:val="20"/>
              </w:rPr>
              <w:t>0.2</w:t>
            </w:r>
            <w:r w:rsidRPr="0044405A">
              <w:rPr>
                <w:color w:val="000000"/>
                <w:sz w:val="20"/>
              </w:rPr>
              <w:sym w:font="Symbol" w:char="F0B0"/>
            </w:r>
            <w:r w:rsidRPr="0044405A">
              <w:rPr>
                <w:color w:val="000000"/>
                <w:sz w:val="20"/>
              </w:rPr>
              <w:t xml:space="preserve"> (peak)</w:t>
            </w:r>
          </w:p>
        </w:tc>
        <w:tc>
          <w:tcPr>
            <w:tcW w:w="1843" w:type="dxa"/>
          </w:tcPr>
          <w:p w14:paraId="33F7FC94"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sym w:font="Symbol" w:char="F0B1"/>
            </w:r>
            <w:r w:rsidRPr="0044405A">
              <w:rPr>
                <w:color w:val="000000"/>
                <w:sz w:val="20"/>
              </w:rPr>
              <w:t>0.2</w:t>
            </w:r>
            <w:r w:rsidRPr="0044405A">
              <w:rPr>
                <w:color w:val="000000"/>
                <w:sz w:val="20"/>
              </w:rPr>
              <w:sym w:font="Symbol" w:char="F0B0"/>
            </w:r>
            <w:r w:rsidRPr="0044405A">
              <w:rPr>
                <w:color w:val="000000"/>
                <w:sz w:val="20"/>
              </w:rPr>
              <w:t xml:space="preserve"> (peak)</w:t>
            </w:r>
          </w:p>
        </w:tc>
      </w:tr>
      <w:tr w:rsidR="0030517F" w:rsidRPr="0044405A" w14:paraId="2A1061D7" w14:textId="77777777" w:rsidTr="00FA19CF">
        <w:trPr>
          <w:cantSplit/>
          <w:jc w:val="center"/>
        </w:trPr>
        <w:tc>
          <w:tcPr>
            <w:tcW w:w="5220" w:type="dxa"/>
          </w:tcPr>
          <w:p w14:paraId="1001BA7C"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color w:val="000000"/>
                <w:sz w:val="20"/>
              </w:rPr>
              <w:t>Maximum ESV e.i.r.p. spectral density toward the horizon</w:t>
            </w:r>
          </w:p>
        </w:tc>
        <w:tc>
          <w:tcPr>
            <w:tcW w:w="2296" w:type="dxa"/>
          </w:tcPr>
          <w:p w14:paraId="2D5BE2EB"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17 dB(W/MHz)</w:t>
            </w:r>
          </w:p>
        </w:tc>
        <w:tc>
          <w:tcPr>
            <w:tcW w:w="1843" w:type="dxa"/>
          </w:tcPr>
          <w:p w14:paraId="391D09DE"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12.5 dB(W/MHz)</w:t>
            </w:r>
          </w:p>
        </w:tc>
      </w:tr>
      <w:tr w:rsidR="0030517F" w:rsidRPr="0044405A" w14:paraId="640A50A1" w14:textId="77777777" w:rsidTr="00FA19CF">
        <w:trPr>
          <w:cantSplit/>
          <w:jc w:val="center"/>
        </w:trPr>
        <w:tc>
          <w:tcPr>
            <w:tcW w:w="5220" w:type="dxa"/>
            <w:tcBorders>
              <w:bottom w:val="single" w:sz="4" w:space="0" w:color="auto"/>
            </w:tcBorders>
          </w:tcPr>
          <w:p w14:paraId="518646ED"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color w:val="000000"/>
                <w:sz w:val="20"/>
              </w:rPr>
              <w:t>Maximum ESV e.i.r.p. towards the horizon</w:t>
            </w:r>
          </w:p>
        </w:tc>
        <w:tc>
          <w:tcPr>
            <w:tcW w:w="2296" w:type="dxa"/>
            <w:tcBorders>
              <w:bottom w:val="single" w:sz="4" w:space="0" w:color="auto"/>
            </w:tcBorders>
          </w:tcPr>
          <w:p w14:paraId="275BD96D"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20.8 dBW</w:t>
            </w:r>
          </w:p>
        </w:tc>
        <w:tc>
          <w:tcPr>
            <w:tcW w:w="1843" w:type="dxa"/>
            <w:tcBorders>
              <w:bottom w:val="single" w:sz="4" w:space="0" w:color="auto"/>
            </w:tcBorders>
          </w:tcPr>
          <w:p w14:paraId="09B0F096"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16.3 dBW</w:t>
            </w:r>
          </w:p>
        </w:tc>
      </w:tr>
      <w:tr w:rsidR="0030517F" w:rsidRPr="0044405A" w14:paraId="57C6EE5B" w14:textId="77777777" w:rsidTr="00FA19CF">
        <w:trPr>
          <w:cantSplit/>
          <w:jc w:val="center"/>
        </w:trPr>
        <w:tc>
          <w:tcPr>
            <w:tcW w:w="5220" w:type="dxa"/>
            <w:tcBorders>
              <w:bottom w:val="single" w:sz="4" w:space="0" w:color="auto"/>
            </w:tcBorders>
          </w:tcPr>
          <w:p w14:paraId="7AC41BC8"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4405A">
              <w:rPr>
                <w:color w:val="000000"/>
                <w:sz w:val="20"/>
              </w:rPr>
              <w:t>Maximum off-axis e.i.r.p. density</w:t>
            </w:r>
            <w:r w:rsidRPr="0044405A">
              <w:rPr>
                <w:color w:val="000000"/>
                <w:sz w:val="20"/>
                <w:vertAlign w:val="superscript"/>
              </w:rPr>
              <w:t>2</w:t>
            </w:r>
          </w:p>
        </w:tc>
        <w:tc>
          <w:tcPr>
            <w:tcW w:w="2296" w:type="dxa"/>
            <w:tcBorders>
              <w:bottom w:val="single" w:sz="4" w:space="0" w:color="auto"/>
            </w:tcBorders>
          </w:tcPr>
          <w:p w14:paraId="506ACC0E"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See below</w:t>
            </w:r>
          </w:p>
        </w:tc>
        <w:tc>
          <w:tcPr>
            <w:tcW w:w="1843" w:type="dxa"/>
            <w:tcBorders>
              <w:bottom w:val="single" w:sz="4" w:space="0" w:color="auto"/>
            </w:tcBorders>
          </w:tcPr>
          <w:p w14:paraId="2C230D6E" w14:textId="77777777" w:rsidR="0030517F" w:rsidRPr="0044405A" w:rsidRDefault="0030517F" w:rsidP="00FA19C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4405A">
              <w:rPr>
                <w:color w:val="000000"/>
                <w:sz w:val="20"/>
              </w:rPr>
              <w:t>See below</w:t>
            </w:r>
          </w:p>
        </w:tc>
      </w:tr>
      <w:tr w:rsidR="0030517F" w:rsidRPr="0044405A" w14:paraId="4B8405CE" w14:textId="77777777" w:rsidTr="00FA19CF">
        <w:trPr>
          <w:cantSplit/>
          <w:jc w:val="center"/>
        </w:trPr>
        <w:tc>
          <w:tcPr>
            <w:tcW w:w="9359" w:type="dxa"/>
            <w:gridSpan w:val="3"/>
            <w:tcBorders>
              <w:top w:val="single" w:sz="4" w:space="0" w:color="auto"/>
              <w:left w:val="nil"/>
              <w:bottom w:val="nil"/>
              <w:right w:val="nil"/>
            </w:tcBorders>
          </w:tcPr>
          <w:p w14:paraId="05B2F825" w14:textId="77777777" w:rsidR="0030517F" w:rsidRPr="0044405A" w:rsidRDefault="0030517F" w:rsidP="00FA19CF">
            <w:pPr>
              <w:tabs>
                <w:tab w:val="left" w:pos="284"/>
                <w:tab w:val="left" w:pos="567"/>
                <w:tab w:val="left" w:pos="596"/>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rPr>
            </w:pPr>
            <w:r w:rsidRPr="0044405A">
              <w:rPr>
                <w:sz w:val="18"/>
                <w:vertAlign w:val="superscript"/>
              </w:rPr>
              <w:t>1</w:t>
            </w:r>
            <w:r w:rsidRPr="0044405A">
              <w:rPr>
                <w:sz w:val="18"/>
              </w:rPr>
              <w:tab/>
              <w:t xml:space="preserve">While operations within the minimum distances are subject to specific agreement with concerned administrations, licensing administrations may authorize the deployment of smaller antenna sizes down to 0.6 m at 14 GHz provided that the interference to the terrestrial services is no greater than that which would be caused with an antenna size of 1.2 m, taking into account </w:t>
            </w:r>
            <w:ins w:id="315" w:author="user" w:date="2023-05-25T23:02:00Z">
              <w:r w:rsidRPr="0044405A">
                <w:rPr>
                  <w:sz w:val="18"/>
                </w:rPr>
                <w:t xml:space="preserve">the most recent version of </w:t>
              </w:r>
            </w:ins>
            <w:r w:rsidRPr="0044405A">
              <w:rPr>
                <w:sz w:val="18"/>
              </w:rPr>
              <w:t>Recommendation ITU</w:t>
            </w:r>
            <w:r w:rsidRPr="0044405A">
              <w:rPr>
                <w:sz w:val="18"/>
              </w:rPr>
              <w:noBreakHyphen/>
              <w:t>R SF.1650. In any case, the use of smaller antenna size shall be in compliance with the tracking accuracy of ESV antenna, maximum ESV e.i.r.p. spectral density toward the horizon, maximum ESV e.i.r.p. towards the horizon and maximum off-axis e.i.r.p. density limits in the Table above and the protection requirements of the FSS intersystem coordination agreements.</w:t>
            </w:r>
          </w:p>
          <w:p w14:paraId="3DE66A2D" w14:textId="77777777" w:rsidR="0030517F" w:rsidRPr="0044405A" w:rsidRDefault="0030517F" w:rsidP="00FA19CF">
            <w:pPr>
              <w:tabs>
                <w:tab w:val="left" w:pos="284"/>
                <w:tab w:val="left" w:pos="567"/>
                <w:tab w:val="left" w:pos="596"/>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rPr>
            </w:pPr>
            <w:r w:rsidRPr="0044405A">
              <w:rPr>
                <w:sz w:val="18"/>
                <w:vertAlign w:val="superscript"/>
              </w:rPr>
              <w:t>2</w:t>
            </w:r>
            <w:r w:rsidRPr="0044405A">
              <w:rPr>
                <w:sz w:val="18"/>
              </w:rPr>
              <w:tab/>
              <w:t>In any case, the e.i.r.p. off-axis limits shall be compliant with the FSS intersystem coordination agreements that may agree to more stringent off-axis e.i.r.p. levels.</w:t>
            </w:r>
          </w:p>
        </w:tc>
      </w:tr>
    </w:tbl>
    <w:p w14:paraId="22DF984A" w14:textId="77777777" w:rsidR="0030517F" w:rsidRPr="0044405A" w:rsidRDefault="0030517F" w:rsidP="0030517F">
      <w:pPr>
        <w:rPr>
          <w:rFonts w:eastAsiaTheme="minorEastAsia"/>
          <w:lang w:eastAsia="ja-JP"/>
        </w:rPr>
      </w:pPr>
      <w:r w:rsidRPr="0044405A">
        <w:rPr>
          <w:rFonts w:eastAsiaTheme="minorEastAsia"/>
          <w:lang w:eastAsia="ja-JP"/>
        </w:rPr>
        <w:t>…</w:t>
      </w:r>
    </w:p>
    <w:p w14:paraId="76E20A4C" w14:textId="77777777" w:rsidR="0030517F" w:rsidRDefault="0030517F" w:rsidP="0030517F">
      <w:pPr>
        <w:rPr>
          <w:rFonts w:eastAsiaTheme="minorEastAsia"/>
          <w:lang w:eastAsia="ja-JP"/>
        </w:rPr>
      </w:pPr>
      <w:r>
        <w:rPr>
          <w:rFonts w:eastAsiaTheme="minorEastAsia"/>
          <w:lang w:eastAsia="ja-JP"/>
        </w:rPr>
        <w:br w:type="page"/>
      </w:r>
    </w:p>
    <w:p w14:paraId="58B20762" w14:textId="77777777" w:rsidR="0030517F" w:rsidRPr="004F125A" w:rsidRDefault="0030517F" w:rsidP="0030517F">
      <w:pPr>
        <w:keepNext/>
        <w:keepLines/>
        <w:jc w:val="center"/>
        <w:rPr>
          <w:caps/>
          <w:sz w:val="28"/>
        </w:rPr>
      </w:pPr>
      <w:bookmarkStart w:id="316" w:name="_Toc42842383"/>
      <w:r w:rsidRPr="004F125A">
        <w:rPr>
          <w:caps/>
          <w:sz w:val="28"/>
        </w:rPr>
        <w:lastRenderedPageBreak/>
        <w:t xml:space="preserve">ARTICLE </w:t>
      </w:r>
      <w:r w:rsidRPr="004F125A">
        <w:rPr>
          <w:rFonts w:eastAsia="SimSun"/>
          <w:caps/>
          <w:color w:val="000000"/>
          <w:sz w:val="28"/>
        </w:rPr>
        <w:t>5</w:t>
      </w:r>
      <w:bookmarkEnd w:id="316"/>
    </w:p>
    <w:p w14:paraId="40D22B85" w14:textId="77777777" w:rsidR="0030517F" w:rsidRPr="004F125A" w:rsidRDefault="0030517F" w:rsidP="0030517F">
      <w:pPr>
        <w:keepNext/>
        <w:keepLines/>
        <w:spacing w:before="240"/>
        <w:jc w:val="center"/>
        <w:rPr>
          <w:b/>
          <w:sz w:val="28"/>
        </w:rPr>
      </w:pPr>
      <w:bookmarkStart w:id="317" w:name="_Toc327956583"/>
      <w:bookmarkStart w:id="318" w:name="_Toc42842384"/>
      <w:r w:rsidRPr="004F125A">
        <w:rPr>
          <w:b/>
          <w:sz w:val="28"/>
        </w:rPr>
        <w:t>Frequency allocations</w:t>
      </w:r>
      <w:bookmarkEnd w:id="317"/>
      <w:bookmarkEnd w:id="318"/>
    </w:p>
    <w:p w14:paraId="59DC5CE4" w14:textId="77777777" w:rsidR="0030517F" w:rsidRPr="004F125A" w:rsidRDefault="0030517F" w:rsidP="0030517F">
      <w:pPr>
        <w:keepNext/>
        <w:tabs>
          <w:tab w:val="center" w:pos="4820"/>
        </w:tabs>
        <w:spacing w:before="360"/>
        <w:jc w:val="center"/>
        <w:rPr>
          <w:b/>
        </w:rPr>
      </w:pPr>
      <w:r w:rsidRPr="004F125A">
        <w:rPr>
          <w:b/>
        </w:rPr>
        <w:t>Section IV – Table of Frequency Allocations</w:t>
      </w:r>
      <w:r w:rsidRPr="004F125A">
        <w:rPr>
          <w:b/>
        </w:rPr>
        <w:br/>
      </w:r>
      <w:r w:rsidRPr="004F125A">
        <w:rPr>
          <w:bCs/>
        </w:rPr>
        <w:t xml:space="preserve">(See No. </w:t>
      </w:r>
      <w:r w:rsidRPr="004F125A">
        <w:rPr>
          <w:b/>
        </w:rPr>
        <w:t>2.1</w:t>
      </w:r>
      <w:r w:rsidRPr="004F125A">
        <w:rPr>
          <w:bCs/>
        </w:rPr>
        <w:t>)</w:t>
      </w:r>
      <w:r w:rsidRPr="004F125A">
        <w:rPr>
          <w:bCs/>
        </w:rPr>
        <w:br/>
      </w:r>
    </w:p>
    <w:p w14:paraId="75E46CEB" w14:textId="41811141" w:rsidR="00DE0DFA" w:rsidRPr="00433A66" w:rsidRDefault="00DE0DFA" w:rsidP="00DE0DFA">
      <w:pPr>
        <w:pStyle w:val="Proposal"/>
      </w:pPr>
      <w:r w:rsidRPr="00433A66">
        <w:t>MOD</w:t>
      </w:r>
      <w:r w:rsidRPr="00433A66">
        <w:tab/>
        <w:t>ACP/xxA</w:t>
      </w:r>
      <w:r w:rsidRPr="00433A66">
        <w:rPr>
          <w:lang w:eastAsia="ja-JP"/>
        </w:rPr>
        <w:t>20</w:t>
      </w:r>
      <w:r w:rsidRPr="00433A66">
        <w:t>/27</w:t>
      </w:r>
    </w:p>
    <w:p w14:paraId="57336842" w14:textId="77777777" w:rsidR="0030517F" w:rsidRPr="004F125A" w:rsidRDefault="0030517F" w:rsidP="0030517F">
      <w:pPr>
        <w:tabs>
          <w:tab w:val="left" w:pos="284"/>
        </w:tabs>
        <w:spacing w:before="80"/>
        <w:rPr>
          <w:rFonts w:eastAsia="Batang"/>
          <w:sz w:val="16"/>
        </w:rPr>
      </w:pPr>
      <w:r w:rsidRPr="004F125A">
        <w:rPr>
          <w:rFonts w:eastAsia="Batang"/>
          <w:b/>
        </w:rPr>
        <w:t>5.162A</w:t>
      </w:r>
      <w:r w:rsidRPr="004F125A">
        <w:rPr>
          <w:rFonts w:eastAsia="Batang"/>
          <w:b/>
        </w:rPr>
        <w:tab/>
      </w:r>
      <w:r w:rsidRPr="004F125A">
        <w:rPr>
          <w:rFonts w:eastAsia="Batang"/>
          <w:i/>
          <w:iCs/>
        </w:rPr>
        <w:t>Additional allocation: </w:t>
      </w:r>
      <w:r w:rsidRPr="004F125A">
        <w:rPr>
          <w:rFonts w:eastAsia="Batang"/>
        </w:rPr>
        <w:t> in Germany, Austria, Belgium, Bosnia and Herzegovina, China, Vatican, Denmark, Spain, Estonia, the Russian Federation, Finland, France, Ireland, Iceland, Italy, Latvia, Liechtenstein, Lithuania, Luxembourg, North Macedonia, Monaco, Montenegro, Norway, the Netherlands, Poland, Portugal, the Czech Rep., the United Kingdom, Serbia, Slovenia, Sweden and Switzerland the frequency band 46-68 MHz is also allocated to the radiolocation service on a secondary basis. This use is limited to the operation of wind profiler radars in accordance with Resolution </w:t>
      </w:r>
      <w:r w:rsidRPr="004F125A">
        <w:rPr>
          <w:rFonts w:eastAsia="Batang"/>
          <w:b/>
          <w:bCs/>
        </w:rPr>
        <w:t>217 (</w:t>
      </w:r>
      <w:ins w:id="319" w:author="user" w:date="2023-05-24T23:56:00Z">
        <w:r w:rsidRPr="004F125A">
          <w:rPr>
            <w:rFonts w:eastAsia="Batang"/>
            <w:b/>
            <w:bCs/>
          </w:rPr>
          <w:t xml:space="preserve">Rev. </w:t>
        </w:r>
      </w:ins>
      <w:r w:rsidRPr="004F125A">
        <w:rPr>
          <w:rFonts w:eastAsia="Batang"/>
          <w:b/>
          <w:bCs/>
        </w:rPr>
        <w:t>WRC</w:t>
      </w:r>
      <w:r w:rsidRPr="004F125A">
        <w:rPr>
          <w:rFonts w:eastAsia="Batang"/>
          <w:b/>
          <w:bCs/>
        </w:rPr>
        <w:noBreakHyphen/>
      </w:r>
      <w:ins w:id="320" w:author="user" w:date="2023-05-24T23:56:00Z">
        <w:r w:rsidRPr="004F125A">
          <w:rPr>
            <w:rFonts w:eastAsia="Batang"/>
            <w:b/>
            <w:bCs/>
          </w:rPr>
          <w:t>23</w:t>
        </w:r>
      </w:ins>
      <w:del w:id="321" w:author="user" w:date="2023-05-24T23:56:00Z">
        <w:r w:rsidRPr="004F125A" w:rsidDel="0073552B">
          <w:rPr>
            <w:rFonts w:eastAsia="Batang"/>
            <w:b/>
            <w:bCs/>
          </w:rPr>
          <w:delText>97</w:delText>
        </w:r>
      </w:del>
      <w:r w:rsidRPr="004F125A">
        <w:rPr>
          <w:rFonts w:eastAsia="Batang"/>
          <w:b/>
          <w:bCs/>
        </w:rPr>
        <w:t>)</w:t>
      </w:r>
      <w:r w:rsidRPr="004F125A">
        <w:rPr>
          <w:rFonts w:eastAsia="Batang"/>
        </w:rPr>
        <w:t>.</w:t>
      </w:r>
      <w:r w:rsidRPr="004F125A">
        <w:rPr>
          <w:rFonts w:eastAsia="Batang"/>
          <w:sz w:val="16"/>
        </w:rPr>
        <w:t>    (WRC</w:t>
      </w:r>
      <w:r w:rsidRPr="004F125A">
        <w:rPr>
          <w:rFonts w:eastAsia="Batang"/>
          <w:sz w:val="16"/>
        </w:rPr>
        <w:noBreakHyphen/>
      </w:r>
      <w:ins w:id="322" w:author="user" w:date="2023-05-24T23:56:00Z">
        <w:r w:rsidRPr="004F125A">
          <w:rPr>
            <w:rFonts w:eastAsia="Batang"/>
            <w:sz w:val="16"/>
          </w:rPr>
          <w:t>23</w:t>
        </w:r>
      </w:ins>
      <w:del w:id="323" w:author="user" w:date="2023-05-24T23:56:00Z">
        <w:r w:rsidRPr="004F125A" w:rsidDel="0073552B">
          <w:rPr>
            <w:rFonts w:eastAsia="Batang"/>
            <w:sz w:val="16"/>
          </w:rPr>
          <w:delText>19</w:delText>
        </w:r>
      </w:del>
      <w:r w:rsidRPr="004F125A">
        <w:rPr>
          <w:rFonts w:eastAsia="Batang"/>
          <w:sz w:val="16"/>
        </w:rPr>
        <w:t>)</w:t>
      </w:r>
    </w:p>
    <w:p w14:paraId="6A33939A" w14:textId="0F7FD53D" w:rsidR="00DE0DFA" w:rsidRPr="00433A66" w:rsidRDefault="00DE0DFA" w:rsidP="00DE0DFA">
      <w:pPr>
        <w:pStyle w:val="Proposal"/>
      </w:pPr>
      <w:r w:rsidRPr="00433A66">
        <w:t>MOD</w:t>
      </w:r>
      <w:r w:rsidRPr="00433A66">
        <w:tab/>
        <w:t>ACP/xxA</w:t>
      </w:r>
      <w:r w:rsidRPr="00433A66">
        <w:rPr>
          <w:lang w:eastAsia="ja-JP"/>
        </w:rPr>
        <w:t>20</w:t>
      </w:r>
      <w:r w:rsidRPr="00433A66">
        <w:t>/28</w:t>
      </w:r>
    </w:p>
    <w:p w14:paraId="57B25CCD" w14:textId="77777777" w:rsidR="0030517F" w:rsidRPr="004F125A" w:rsidRDefault="0030517F" w:rsidP="0030517F">
      <w:pPr>
        <w:tabs>
          <w:tab w:val="left" w:pos="284"/>
        </w:tabs>
        <w:spacing w:before="80"/>
      </w:pPr>
      <w:r w:rsidRPr="004F125A">
        <w:rPr>
          <w:b/>
        </w:rPr>
        <w:t>5.197A</w:t>
      </w:r>
      <w:r w:rsidRPr="004F125A">
        <w:rPr>
          <w:b/>
        </w:rPr>
        <w:tab/>
      </w:r>
      <w:r w:rsidRPr="004F125A">
        <w:rPr>
          <w:i/>
        </w:rPr>
        <w:t>Additional allocation:</w:t>
      </w:r>
      <w:r w:rsidRPr="004F125A">
        <w:t xml:space="preserve">  the band 108-117.975 MHz is also allocated on a primary basis to the aeronautical mobile (R) service, limited to systems operating in accordance with recognized international aeronautical standards. Such use shall be in accordance with Resolution </w:t>
      </w:r>
      <w:r w:rsidRPr="004F125A">
        <w:rPr>
          <w:b/>
          <w:bCs/>
        </w:rPr>
        <w:t>413 (Rev.WRC</w:t>
      </w:r>
      <w:r w:rsidRPr="004F125A">
        <w:rPr>
          <w:b/>
          <w:bCs/>
        </w:rPr>
        <w:noBreakHyphen/>
      </w:r>
      <w:ins w:id="324" w:author="user" w:date="2023-05-25T00:18:00Z">
        <w:r w:rsidRPr="004F125A">
          <w:rPr>
            <w:b/>
            <w:bCs/>
          </w:rPr>
          <w:t>23</w:t>
        </w:r>
      </w:ins>
      <w:del w:id="325" w:author="user" w:date="2023-05-25T00:18:00Z">
        <w:r w:rsidRPr="004F125A" w:rsidDel="007236F1">
          <w:rPr>
            <w:b/>
            <w:bCs/>
          </w:rPr>
          <w:delText>07</w:delText>
        </w:r>
      </w:del>
      <w:r w:rsidRPr="004F125A">
        <w:rPr>
          <w:b/>
          <w:bCs/>
        </w:rPr>
        <w:t>)</w:t>
      </w:r>
      <w:del w:id="326" w:author="user" w:date="2023-05-25T00:18:00Z">
        <w:r w:rsidRPr="004F125A" w:rsidDel="007236F1">
          <w:rPr>
            <w:position w:val="6"/>
            <w:sz w:val="18"/>
          </w:rPr>
          <w:footnoteReference w:customMarkFollows="1" w:id="5"/>
          <w:delText>*</w:delText>
        </w:r>
      </w:del>
      <w:r w:rsidRPr="004F125A">
        <w:t>. The use of the band 108-112 MHz by the aeronautical mobile (R) service shall be limited to systems composed of ground-based transmitters and associated receivers that provide navigational information in support of air navigation functions in accordance with recognized international aeronautical standards.</w:t>
      </w:r>
      <w:r w:rsidRPr="004F125A">
        <w:rPr>
          <w:sz w:val="16"/>
        </w:rPr>
        <w:t>     (WRC-</w:t>
      </w:r>
      <w:ins w:id="329" w:author="user" w:date="2023-05-25T00:19:00Z">
        <w:r w:rsidRPr="004F125A">
          <w:rPr>
            <w:sz w:val="16"/>
          </w:rPr>
          <w:t>23</w:t>
        </w:r>
      </w:ins>
      <w:del w:id="330" w:author="user" w:date="2023-05-25T00:19:00Z">
        <w:r w:rsidRPr="004F125A" w:rsidDel="007236F1">
          <w:rPr>
            <w:sz w:val="16"/>
          </w:rPr>
          <w:delText>07</w:delText>
        </w:r>
      </w:del>
      <w:r w:rsidRPr="004F125A">
        <w:rPr>
          <w:sz w:val="16"/>
        </w:rPr>
        <w:t>)</w:t>
      </w:r>
    </w:p>
    <w:p w14:paraId="709F06DA" w14:textId="36244AD8" w:rsidR="00DE0DFA" w:rsidRPr="00433A66" w:rsidRDefault="00DE0DFA" w:rsidP="00DE0DFA">
      <w:pPr>
        <w:pStyle w:val="Proposal"/>
      </w:pPr>
      <w:r w:rsidRPr="00433A66">
        <w:t>MOD</w:t>
      </w:r>
      <w:r w:rsidRPr="00433A66">
        <w:tab/>
        <w:t>ACP/xxA</w:t>
      </w:r>
      <w:r w:rsidRPr="00433A66">
        <w:rPr>
          <w:lang w:eastAsia="ja-JP"/>
        </w:rPr>
        <w:t>20</w:t>
      </w:r>
      <w:r w:rsidRPr="00433A66">
        <w:t>/29</w:t>
      </w:r>
    </w:p>
    <w:p w14:paraId="1FD6C5FE" w14:textId="77777777" w:rsidR="0030517F" w:rsidRPr="004F125A" w:rsidRDefault="0030517F" w:rsidP="0030517F">
      <w:pPr>
        <w:tabs>
          <w:tab w:val="left" w:pos="284"/>
        </w:tabs>
        <w:spacing w:before="80"/>
        <w:rPr>
          <w:rFonts w:eastAsia="Batang"/>
        </w:rPr>
      </w:pPr>
      <w:r w:rsidRPr="004F125A">
        <w:rPr>
          <w:rFonts w:eastAsia="Batang"/>
          <w:b/>
        </w:rPr>
        <w:t>5.291A</w:t>
      </w:r>
      <w:r w:rsidRPr="004F125A">
        <w:rPr>
          <w:rFonts w:eastAsia="Batang"/>
          <w:b/>
        </w:rPr>
        <w:tab/>
      </w:r>
      <w:r w:rsidRPr="004F125A">
        <w:rPr>
          <w:rFonts w:eastAsia="Batang"/>
          <w:i/>
        </w:rPr>
        <w:t>Additional allocation:  </w:t>
      </w:r>
      <w:r w:rsidRPr="004F125A">
        <w:rPr>
          <w:rFonts w:eastAsia="Batang"/>
        </w:rPr>
        <w:t>in Germany, Austria, Denmark, Estonia, Liechtenstein, the Czech Rep., Serbia and Switzerland, the frequency band 470-494 MHz is also allocated to the radiolocation service on a secondary basis. This use is limited to the operation of wind profiler radars in accordance with Resolution </w:t>
      </w:r>
      <w:r w:rsidRPr="004F125A">
        <w:rPr>
          <w:rFonts w:eastAsia="Batang"/>
          <w:b/>
          <w:bCs/>
        </w:rPr>
        <w:t>217</w:t>
      </w:r>
      <w:r w:rsidRPr="004F125A">
        <w:rPr>
          <w:rFonts w:eastAsia="Batang"/>
        </w:rPr>
        <w:t xml:space="preserve"> </w:t>
      </w:r>
      <w:r w:rsidRPr="004F125A">
        <w:rPr>
          <w:rFonts w:eastAsia="Batang"/>
          <w:b/>
          <w:bCs/>
        </w:rPr>
        <w:t>(</w:t>
      </w:r>
      <w:ins w:id="331" w:author="user" w:date="2023-05-24T23:57:00Z">
        <w:r w:rsidRPr="004F125A">
          <w:rPr>
            <w:rFonts w:eastAsia="Batang"/>
            <w:b/>
            <w:bCs/>
          </w:rPr>
          <w:t xml:space="preserve">Rev. </w:t>
        </w:r>
      </w:ins>
      <w:r w:rsidRPr="004F125A">
        <w:rPr>
          <w:rFonts w:eastAsia="Batang"/>
          <w:b/>
          <w:bCs/>
        </w:rPr>
        <w:t>WRC</w:t>
      </w:r>
      <w:r w:rsidRPr="004F125A">
        <w:rPr>
          <w:rFonts w:eastAsia="Batang"/>
          <w:b/>
          <w:bCs/>
        </w:rPr>
        <w:noBreakHyphen/>
      </w:r>
      <w:ins w:id="332" w:author="user" w:date="2023-05-24T23:57:00Z">
        <w:r w:rsidRPr="004F125A">
          <w:rPr>
            <w:rFonts w:eastAsia="Batang"/>
            <w:b/>
            <w:bCs/>
          </w:rPr>
          <w:t>23</w:t>
        </w:r>
      </w:ins>
      <w:del w:id="333" w:author="user" w:date="2023-05-24T23:57:00Z">
        <w:r w:rsidRPr="004F125A" w:rsidDel="0073552B">
          <w:rPr>
            <w:rFonts w:eastAsia="Batang"/>
            <w:b/>
            <w:bCs/>
          </w:rPr>
          <w:delText>97</w:delText>
        </w:r>
      </w:del>
      <w:r w:rsidRPr="004F125A">
        <w:rPr>
          <w:rFonts w:eastAsia="Batang"/>
          <w:b/>
          <w:bCs/>
        </w:rPr>
        <w:t>)</w:t>
      </w:r>
      <w:r w:rsidRPr="004F125A">
        <w:rPr>
          <w:rFonts w:eastAsia="Batang"/>
        </w:rPr>
        <w:t>.</w:t>
      </w:r>
      <w:r w:rsidRPr="004F125A">
        <w:rPr>
          <w:rFonts w:eastAsia="Batang"/>
          <w:sz w:val="16"/>
        </w:rPr>
        <w:t>     (WRC-</w:t>
      </w:r>
      <w:ins w:id="334" w:author="user" w:date="2023-05-24T23:57:00Z">
        <w:r w:rsidRPr="004F125A">
          <w:rPr>
            <w:rFonts w:eastAsia="Batang"/>
            <w:sz w:val="16"/>
          </w:rPr>
          <w:t>23</w:t>
        </w:r>
      </w:ins>
      <w:del w:id="335" w:author="user" w:date="2023-05-24T23:57:00Z">
        <w:r w:rsidRPr="004F125A" w:rsidDel="0073552B">
          <w:rPr>
            <w:rFonts w:eastAsia="Batang"/>
            <w:sz w:val="16"/>
          </w:rPr>
          <w:delText>15</w:delText>
        </w:r>
      </w:del>
      <w:r w:rsidRPr="004F125A">
        <w:rPr>
          <w:rFonts w:eastAsia="Batang"/>
          <w:sz w:val="16"/>
        </w:rPr>
        <w:t>)</w:t>
      </w:r>
    </w:p>
    <w:p w14:paraId="0D76713A" w14:textId="29581776" w:rsidR="00DE0DFA" w:rsidRPr="00433A66" w:rsidRDefault="00DE0DFA" w:rsidP="00DE0DFA">
      <w:pPr>
        <w:pStyle w:val="Proposal"/>
      </w:pPr>
      <w:r w:rsidRPr="00433A66">
        <w:t>MOD</w:t>
      </w:r>
      <w:r w:rsidRPr="00433A66">
        <w:tab/>
        <w:t>ACP/xxA</w:t>
      </w:r>
      <w:r w:rsidRPr="00433A66">
        <w:rPr>
          <w:lang w:eastAsia="ja-JP"/>
        </w:rPr>
        <w:t>20</w:t>
      </w:r>
      <w:r w:rsidRPr="00433A66">
        <w:t>/30</w:t>
      </w:r>
    </w:p>
    <w:p w14:paraId="13E26A48" w14:textId="77777777" w:rsidR="0030517F" w:rsidRPr="004F125A" w:rsidRDefault="0030517F" w:rsidP="0030517F">
      <w:pPr>
        <w:tabs>
          <w:tab w:val="left" w:pos="284"/>
        </w:tabs>
        <w:spacing w:before="80"/>
      </w:pPr>
      <w:r w:rsidRPr="004F125A">
        <w:rPr>
          <w:b/>
        </w:rPr>
        <w:t>5.312A</w:t>
      </w:r>
      <w:r w:rsidRPr="004F125A">
        <w:tab/>
        <w:t>In Region 1, the use of the frequency band 694-790 MHz by the mobile, except aeronautical mobile, service is subject to the provisions of Resolution </w:t>
      </w:r>
      <w:r w:rsidRPr="004F125A">
        <w:rPr>
          <w:b/>
          <w:bCs/>
        </w:rPr>
        <w:t>760 (Rev.WRC</w:t>
      </w:r>
      <w:r w:rsidRPr="004F125A">
        <w:rPr>
          <w:b/>
          <w:bCs/>
        </w:rPr>
        <w:noBreakHyphen/>
      </w:r>
      <w:ins w:id="336" w:author="user" w:date="2023-05-25T00:18:00Z">
        <w:r w:rsidRPr="004F125A">
          <w:rPr>
            <w:b/>
            <w:bCs/>
          </w:rPr>
          <w:t>23</w:t>
        </w:r>
      </w:ins>
      <w:del w:id="337" w:author="user" w:date="2023-05-25T00:18:00Z">
        <w:r w:rsidRPr="004F125A" w:rsidDel="007236F1">
          <w:rPr>
            <w:b/>
            <w:bCs/>
          </w:rPr>
          <w:delText>19</w:delText>
        </w:r>
      </w:del>
      <w:r w:rsidRPr="004F125A">
        <w:rPr>
          <w:b/>
          <w:bCs/>
        </w:rPr>
        <w:t>)</w:t>
      </w:r>
      <w:r w:rsidRPr="004F125A">
        <w:t>. See also Resolution </w:t>
      </w:r>
      <w:r w:rsidRPr="004F125A">
        <w:rPr>
          <w:b/>
          <w:bCs/>
        </w:rPr>
        <w:t>224 (Rev.WRC</w:t>
      </w:r>
      <w:r w:rsidRPr="004F125A">
        <w:rPr>
          <w:b/>
          <w:bCs/>
        </w:rPr>
        <w:noBreakHyphen/>
        <w:t>19)</w:t>
      </w:r>
      <w:r w:rsidRPr="004F125A">
        <w:t>.</w:t>
      </w:r>
      <w:r w:rsidRPr="004F125A">
        <w:rPr>
          <w:sz w:val="16"/>
        </w:rPr>
        <w:t>     (WRC</w:t>
      </w:r>
      <w:r w:rsidRPr="004F125A">
        <w:rPr>
          <w:sz w:val="16"/>
        </w:rPr>
        <w:noBreakHyphen/>
      </w:r>
      <w:ins w:id="338" w:author="user" w:date="2023-05-25T00:19:00Z">
        <w:r w:rsidRPr="004F125A">
          <w:rPr>
            <w:sz w:val="16"/>
          </w:rPr>
          <w:t>23</w:t>
        </w:r>
      </w:ins>
      <w:del w:id="339" w:author="user" w:date="2023-05-25T00:19:00Z">
        <w:r w:rsidRPr="004F125A" w:rsidDel="007236F1">
          <w:rPr>
            <w:sz w:val="16"/>
          </w:rPr>
          <w:delText>19</w:delText>
        </w:r>
      </w:del>
      <w:r w:rsidRPr="004F125A">
        <w:rPr>
          <w:sz w:val="16"/>
        </w:rPr>
        <w:t>)</w:t>
      </w:r>
    </w:p>
    <w:p w14:paraId="70140613" w14:textId="3388DF49" w:rsidR="00DE0DFA" w:rsidRPr="00433A66" w:rsidRDefault="00DE0DFA" w:rsidP="00DE0DFA">
      <w:pPr>
        <w:pStyle w:val="Proposal"/>
      </w:pPr>
      <w:r w:rsidRPr="00433A66">
        <w:t>MOD</w:t>
      </w:r>
      <w:r w:rsidRPr="00433A66">
        <w:tab/>
        <w:t>ACP/xxA</w:t>
      </w:r>
      <w:r w:rsidRPr="00433A66">
        <w:rPr>
          <w:lang w:eastAsia="ja-JP"/>
        </w:rPr>
        <w:t>20</w:t>
      </w:r>
      <w:r w:rsidRPr="00433A66">
        <w:t>/31</w:t>
      </w:r>
    </w:p>
    <w:p w14:paraId="4B39F067" w14:textId="77777777" w:rsidR="0030517F" w:rsidRPr="004F125A" w:rsidRDefault="0030517F" w:rsidP="0030517F">
      <w:pPr>
        <w:tabs>
          <w:tab w:val="left" w:pos="284"/>
        </w:tabs>
        <w:spacing w:before="80"/>
      </w:pPr>
      <w:r w:rsidRPr="004F125A">
        <w:rPr>
          <w:b/>
        </w:rPr>
        <w:t>5.316B</w:t>
      </w:r>
      <w:r w:rsidRPr="004F125A">
        <w:rPr>
          <w:b/>
        </w:rPr>
        <w:tab/>
      </w:r>
      <w:r w:rsidRPr="004F125A">
        <w:t>In Region 1, the allocation to the mobile, except aeronautical mobile, service in the frequency band 790</w:t>
      </w:r>
      <w:r w:rsidRPr="004F125A">
        <w:noBreakHyphen/>
        <w:t>862 MHz is subject to agreement obtained under No. </w:t>
      </w:r>
      <w:r w:rsidRPr="004F125A">
        <w:rPr>
          <w:b/>
          <w:bCs/>
        </w:rPr>
        <w:t>9.21</w:t>
      </w:r>
      <w:r w:rsidRPr="004F125A">
        <w:t xml:space="preserve"> with respect to the aeronautical radionavigation service in countries mentioned in No. </w:t>
      </w:r>
      <w:r w:rsidRPr="004F125A">
        <w:rPr>
          <w:b/>
          <w:bCs/>
        </w:rPr>
        <w:t>5.312</w:t>
      </w:r>
      <w:r w:rsidRPr="004F125A">
        <w:t>. For countries party to the GE06 Agreement, the use of stations of the mobile service is also subject to the successful application of the procedures of that Agreement. Resolutions </w:t>
      </w:r>
      <w:r w:rsidRPr="004F125A">
        <w:rPr>
          <w:b/>
          <w:bCs/>
        </w:rPr>
        <w:t>224 (Rev.WRC</w:t>
      </w:r>
      <w:r w:rsidRPr="004F125A">
        <w:rPr>
          <w:b/>
          <w:bCs/>
        </w:rPr>
        <w:noBreakHyphen/>
        <w:t>19)</w:t>
      </w:r>
      <w:r w:rsidRPr="004F125A">
        <w:t xml:space="preserve"> and </w:t>
      </w:r>
      <w:r w:rsidRPr="004F125A">
        <w:rPr>
          <w:b/>
          <w:bCs/>
        </w:rPr>
        <w:t>749</w:t>
      </w:r>
      <w:r w:rsidRPr="004F125A">
        <w:rPr>
          <w:b/>
          <w:bCs/>
          <w:sz w:val="22"/>
          <w:szCs w:val="18"/>
        </w:rPr>
        <w:t> </w:t>
      </w:r>
      <w:r w:rsidRPr="004F125A">
        <w:rPr>
          <w:b/>
          <w:bCs/>
        </w:rPr>
        <w:t>(Rev.WRC</w:t>
      </w:r>
      <w:r w:rsidRPr="004F125A">
        <w:rPr>
          <w:b/>
          <w:bCs/>
        </w:rPr>
        <w:noBreakHyphen/>
      </w:r>
      <w:ins w:id="340" w:author="user" w:date="2023-05-25T00:19:00Z">
        <w:r w:rsidRPr="004F125A">
          <w:rPr>
            <w:b/>
            <w:bCs/>
          </w:rPr>
          <w:t>23</w:t>
        </w:r>
      </w:ins>
      <w:del w:id="341" w:author="user" w:date="2023-05-25T00:19:00Z">
        <w:r w:rsidRPr="004F125A" w:rsidDel="007236F1">
          <w:rPr>
            <w:b/>
            <w:bCs/>
          </w:rPr>
          <w:delText>19</w:delText>
        </w:r>
      </w:del>
      <w:r w:rsidRPr="004F125A">
        <w:rPr>
          <w:b/>
          <w:bCs/>
        </w:rPr>
        <w:t>)</w:t>
      </w:r>
      <w:r w:rsidRPr="004F125A">
        <w:t xml:space="preserve"> shall apply, as appropriate</w:t>
      </w:r>
      <w:r w:rsidRPr="004F125A">
        <w:rPr>
          <w:lang w:eastAsia="ru-RU"/>
        </w:rPr>
        <w:t>.</w:t>
      </w:r>
      <w:r w:rsidRPr="004F125A">
        <w:rPr>
          <w:sz w:val="16"/>
          <w:lang w:eastAsia="ru-RU"/>
        </w:rPr>
        <w:t>    (WRC</w:t>
      </w:r>
      <w:r w:rsidRPr="004F125A">
        <w:rPr>
          <w:sz w:val="16"/>
          <w:lang w:eastAsia="ru-RU"/>
        </w:rPr>
        <w:noBreakHyphen/>
      </w:r>
      <w:ins w:id="342" w:author="user" w:date="2023-05-25T00:19:00Z">
        <w:r w:rsidRPr="004F125A">
          <w:rPr>
            <w:sz w:val="16"/>
            <w:lang w:eastAsia="ru-RU"/>
          </w:rPr>
          <w:t>23</w:t>
        </w:r>
      </w:ins>
      <w:del w:id="343" w:author="user" w:date="2023-05-25T00:19:00Z">
        <w:r w:rsidRPr="004F125A" w:rsidDel="007236F1">
          <w:rPr>
            <w:sz w:val="16"/>
            <w:lang w:eastAsia="ru-RU"/>
          </w:rPr>
          <w:delText>19</w:delText>
        </w:r>
      </w:del>
      <w:r w:rsidRPr="004F125A">
        <w:rPr>
          <w:sz w:val="16"/>
          <w:lang w:eastAsia="ru-RU"/>
        </w:rPr>
        <w:t>)</w:t>
      </w:r>
    </w:p>
    <w:p w14:paraId="08C86FAB" w14:textId="24EAD00F" w:rsidR="00DE0DFA" w:rsidRPr="00433A66" w:rsidRDefault="00DE0DFA" w:rsidP="00DE0DFA">
      <w:pPr>
        <w:pStyle w:val="Proposal"/>
      </w:pPr>
      <w:r w:rsidRPr="00433A66">
        <w:lastRenderedPageBreak/>
        <w:t>MOD</w:t>
      </w:r>
      <w:r w:rsidRPr="00433A66">
        <w:tab/>
        <w:t>ACP/xxA</w:t>
      </w:r>
      <w:r w:rsidRPr="00433A66">
        <w:rPr>
          <w:lang w:eastAsia="ja-JP"/>
        </w:rPr>
        <w:t>20</w:t>
      </w:r>
      <w:r w:rsidRPr="00433A66">
        <w:t>/32</w:t>
      </w:r>
    </w:p>
    <w:p w14:paraId="0C70BB35" w14:textId="77777777" w:rsidR="0030517F" w:rsidRPr="004F125A" w:rsidRDefault="0030517F" w:rsidP="0030517F">
      <w:pPr>
        <w:tabs>
          <w:tab w:val="left" w:pos="284"/>
        </w:tabs>
        <w:spacing w:before="80"/>
      </w:pPr>
      <w:r w:rsidRPr="004F125A">
        <w:rPr>
          <w:b/>
        </w:rPr>
        <w:t>5.317A</w:t>
      </w:r>
      <w:r w:rsidRPr="004F125A">
        <w:rPr>
          <w:b/>
        </w:rPr>
        <w:tab/>
      </w:r>
      <w:r w:rsidRPr="004F125A">
        <w:t>The parts of the frequency band 698-960 MHz in Region 2 and the frequency bands 694-790 MHz in Region 1 and 790-960 MHz in Regions 1 and 3 which are allocated to the mobile service on a primary basis are identified for use by administrations wishing to implement International Mobile Telecommunications (IMT) – see Resolutions </w:t>
      </w:r>
      <w:r w:rsidRPr="004F125A">
        <w:rPr>
          <w:b/>
          <w:bCs/>
        </w:rPr>
        <w:t>224 (Rev.WRC</w:t>
      </w:r>
      <w:r w:rsidRPr="004F125A">
        <w:rPr>
          <w:b/>
          <w:bCs/>
        </w:rPr>
        <w:noBreakHyphen/>
        <w:t>19)</w:t>
      </w:r>
      <w:r w:rsidRPr="004F125A">
        <w:t xml:space="preserve">, </w:t>
      </w:r>
      <w:r w:rsidRPr="004F125A">
        <w:rPr>
          <w:b/>
          <w:bCs/>
        </w:rPr>
        <w:t>760 (Rev.WRC</w:t>
      </w:r>
      <w:r w:rsidRPr="004F125A">
        <w:rPr>
          <w:b/>
          <w:bCs/>
        </w:rPr>
        <w:noBreakHyphen/>
      </w:r>
      <w:ins w:id="344" w:author="user" w:date="2023-05-25T00:19:00Z">
        <w:r w:rsidRPr="004F125A">
          <w:rPr>
            <w:b/>
            <w:bCs/>
          </w:rPr>
          <w:t>23</w:t>
        </w:r>
      </w:ins>
      <w:del w:id="345" w:author="user" w:date="2023-05-25T00:19:00Z">
        <w:r w:rsidRPr="004F125A" w:rsidDel="007236F1">
          <w:rPr>
            <w:b/>
            <w:bCs/>
          </w:rPr>
          <w:delText>19</w:delText>
        </w:r>
      </w:del>
      <w:r w:rsidRPr="004F125A">
        <w:rPr>
          <w:b/>
          <w:bCs/>
        </w:rPr>
        <w:t>)</w:t>
      </w:r>
      <w:r w:rsidRPr="004F125A">
        <w:t xml:space="preserve"> and </w:t>
      </w:r>
      <w:r w:rsidRPr="004F125A">
        <w:rPr>
          <w:b/>
          <w:bCs/>
        </w:rPr>
        <w:t>749 (Rev.WRC</w:t>
      </w:r>
      <w:r w:rsidRPr="004F125A">
        <w:rPr>
          <w:b/>
          <w:bCs/>
        </w:rPr>
        <w:noBreakHyphen/>
      </w:r>
      <w:ins w:id="346" w:author="user" w:date="2023-05-25T00:20:00Z">
        <w:r w:rsidRPr="004F125A">
          <w:rPr>
            <w:b/>
            <w:bCs/>
          </w:rPr>
          <w:t>23</w:t>
        </w:r>
      </w:ins>
      <w:del w:id="347" w:author="user" w:date="2023-05-25T00:20:00Z">
        <w:r w:rsidRPr="004F125A" w:rsidDel="007236F1">
          <w:rPr>
            <w:b/>
            <w:bCs/>
          </w:rPr>
          <w:delText>19</w:delText>
        </w:r>
      </w:del>
      <w:r w:rsidRPr="004F125A">
        <w:rPr>
          <w:b/>
          <w:bCs/>
        </w:rPr>
        <w:t>)</w:t>
      </w:r>
      <w:r w:rsidRPr="004F125A">
        <w:t>, where applicable. This identification does not preclude the use of these frequency bands by any application of the services to which they are allocated and does not establish priority in the Radio Regulations.</w:t>
      </w:r>
      <w:r w:rsidRPr="004F125A">
        <w:rPr>
          <w:sz w:val="16"/>
        </w:rPr>
        <w:t>     (WRC-</w:t>
      </w:r>
      <w:ins w:id="348" w:author="user" w:date="2023-05-25T00:20:00Z">
        <w:r w:rsidRPr="004F125A">
          <w:rPr>
            <w:sz w:val="16"/>
          </w:rPr>
          <w:t>23</w:t>
        </w:r>
      </w:ins>
      <w:del w:id="349" w:author="user" w:date="2023-05-25T00:20:00Z">
        <w:r w:rsidRPr="004F125A" w:rsidDel="007236F1">
          <w:rPr>
            <w:sz w:val="16"/>
          </w:rPr>
          <w:delText>19</w:delText>
        </w:r>
      </w:del>
      <w:r w:rsidRPr="004F125A">
        <w:rPr>
          <w:sz w:val="16"/>
        </w:rPr>
        <w:t>)</w:t>
      </w:r>
    </w:p>
    <w:p w14:paraId="5BCA89B0" w14:textId="5F3C8F70" w:rsidR="00DE0DFA" w:rsidRPr="00433A66" w:rsidRDefault="00DE0DFA" w:rsidP="00DE0DFA">
      <w:pPr>
        <w:pStyle w:val="Proposal"/>
      </w:pPr>
      <w:r w:rsidRPr="00433A66">
        <w:t>MOD</w:t>
      </w:r>
      <w:r w:rsidRPr="00433A66">
        <w:tab/>
        <w:t>ACP/xxA</w:t>
      </w:r>
      <w:r w:rsidRPr="00433A66">
        <w:rPr>
          <w:lang w:eastAsia="ja-JP"/>
        </w:rPr>
        <w:t>20</w:t>
      </w:r>
      <w:r w:rsidRPr="00433A66">
        <w:t>/33</w:t>
      </w:r>
    </w:p>
    <w:p w14:paraId="04110FF0" w14:textId="77777777" w:rsidR="0030517F" w:rsidRPr="004F125A" w:rsidRDefault="0030517F" w:rsidP="0030517F">
      <w:pPr>
        <w:tabs>
          <w:tab w:val="left" w:pos="284"/>
        </w:tabs>
        <w:spacing w:before="80"/>
        <w:rPr>
          <w:rFonts w:eastAsia="Batang"/>
          <w:sz w:val="16"/>
        </w:rPr>
      </w:pPr>
      <w:r w:rsidRPr="004F125A">
        <w:rPr>
          <w:rFonts w:eastAsia="Batang"/>
          <w:b/>
        </w:rPr>
        <w:t>5.351A</w:t>
      </w:r>
      <w:r w:rsidRPr="004F125A">
        <w:rPr>
          <w:rFonts w:eastAsia="Batang"/>
          <w:b/>
        </w:rPr>
        <w:tab/>
      </w:r>
      <w:r w:rsidRPr="004F125A">
        <w:rPr>
          <w:rFonts w:eastAsia="Batang"/>
        </w:rPr>
        <w:t>For the use of the bands 1 518-1 544 MHz, 1 545-1 559 MHz, 1 610-1 645.5 MHz, 1 646.5-1 660.5 MHz, 1 668-1 675 MHz, 1 980-2 010 MHz, 2 170-2 200 MHz, 2 483.5-2 520 MHz and 2 670-2 690 MHz by the mobile-satellite service, see Resolutions </w:t>
      </w:r>
      <w:r w:rsidRPr="004F125A">
        <w:rPr>
          <w:rFonts w:eastAsia="Batang"/>
          <w:b/>
          <w:bCs/>
        </w:rPr>
        <w:t>212 (Rev.WRC</w:t>
      </w:r>
      <w:r w:rsidRPr="004F125A">
        <w:rPr>
          <w:rFonts w:eastAsia="Batang"/>
          <w:b/>
          <w:bCs/>
        </w:rPr>
        <w:noBreakHyphen/>
      </w:r>
      <w:ins w:id="350" w:author="user" w:date="2023-05-24T23:57:00Z">
        <w:r w:rsidRPr="004F125A">
          <w:rPr>
            <w:rFonts w:eastAsia="Batang"/>
            <w:b/>
            <w:bCs/>
          </w:rPr>
          <w:t>23</w:t>
        </w:r>
      </w:ins>
      <w:del w:id="351" w:author="user" w:date="2023-05-24T23:57:00Z">
        <w:r w:rsidRPr="004F125A" w:rsidDel="0073552B">
          <w:rPr>
            <w:rFonts w:eastAsia="Batang"/>
            <w:b/>
            <w:bCs/>
          </w:rPr>
          <w:delText>07</w:delText>
        </w:r>
      </w:del>
      <w:r w:rsidRPr="004F125A">
        <w:rPr>
          <w:rFonts w:eastAsia="Batang"/>
          <w:b/>
          <w:bCs/>
        </w:rPr>
        <w:t>)</w:t>
      </w:r>
      <w:del w:id="352" w:author="user" w:date="2023-05-24T23:57:00Z">
        <w:r w:rsidRPr="004F125A" w:rsidDel="0073552B">
          <w:rPr>
            <w:rFonts w:eastAsia="Batang"/>
            <w:b/>
            <w:bCs/>
            <w:position w:val="6"/>
            <w:sz w:val="18"/>
          </w:rPr>
          <w:footnoteReference w:customMarkFollows="1" w:id="6"/>
          <w:delText>*</w:delText>
        </w:r>
      </w:del>
      <w:r w:rsidRPr="004F125A">
        <w:rPr>
          <w:rFonts w:eastAsia="Batang"/>
        </w:rPr>
        <w:t xml:space="preserve"> and </w:t>
      </w:r>
      <w:r w:rsidRPr="004F125A">
        <w:rPr>
          <w:rFonts w:eastAsia="Batang"/>
          <w:b/>
          <w:bCs/>
        </w:rPr>
        <w:t>225 (Rev.WRC</w:t>
      </w:r>
      <w:r w:rsidRPr="004F125A">
        <w:rPr>
          <w:rFonts w:eastAsia="Batang"/>
          <w:b/>
          <w:bCs/>
        </w:rPr>
        <w:noBreakHyphen/>
      </w:r>
      <w:proofErr w:type="gramStart"/>
      <w:r w:rsidRPr="004F125A">
        <w:rPr>
          <w:rFonts w:eastAsia="Batang"/>
          <w:b/>
          <w:bCs/>
        </w:rPr>
        <w:t>07)</w:t>
      </w:r>
      <w:r w:rsidRPr="004F125A">
        <w:rPr>
          <w:rFonts w:eastAsia="Batang"/>
          <w:b/>
          <w:bCs/>
          <w:position w:val="6"/>
          <w:sz w:val="18"/>
        </w:rPr>
        <w:footnoteReference w:customMarkFollows="1" w:id="7"/>
        <w:t>*</w:t>
      </w:r>
      <w:proofErr w:type="gramEnd"/>
      <w:r w:rsidRPr="004F125A">
        <w:rPr>
          <w:rFonts w:eastAsia="Batang"/>
          <w:b/>
          <w:bCs/>
          <w:position w:val="6"/>
          <w:sz w:val="18"/>
        </w:rPr>
        <w:t>*</w:t>
      </w:r>
      <w:r w:rsidRPr="004F125A">
        <w:rPr>
          <w:rFonts w:eastAsia="Batang"/>
        </w:rPr>
        <w:t>.</w:t>
      </w:r>
      <w:r w:rsidRPr="004F125A">
        <w:rPr>
          <w:rFonts w:eastAsia="Batang"/>
          <w:sz w:val="16"/>
        </w:rPr>
        <w:t>     (WRC</w:t>
      </w:r>
      <w:r w:rsidRPr="004F125A">
        <w:rPr>
          <w:rFonts w:eastAsia="Batang"/>
          <w:sz w:val="16"/>
        </w:rPr>
        <w:noBreakHyphen/>
      </w:r>
      <w:ins w:id="355" w:author="user" w:date="2023-05-24T23:58:00Z">
        <w:r w:rsidRPr="004F125A">
          <w:rPr>
            <w:rFonts w:eastAsia="Batang"/>
            <w:sz w:val="16"/>
          </w:rPr>
          <w:t>23</w:t>
        </w:r>
      </w:ins>
      <w:del w:id="356" w:author="user" w:date="2023-05-24T23:58:00Z">
        <w:r w:rsidRPr="004F125A" w:rsidDel="0073552B">
          <w:rPr>
            <w:rFonts w:eastAsia="Batang"/>
            <w:sz w:val="16"/>
          </w:rPr>
          <w:delText>07</w:delText>
        </w:r>
      </w:del>
      <w:r w:rsidRPr="004F125A">
        <w:rPr>
          <w:rFonts w:eastAsia="Batang"/>
          <w:sz w:val="16"/>
        </w:rPr>
        <w:t>)</w:t>
      </w:r>
    </w:p>
    <w:p w14:paraId="1D9D2C5A" w14:textId="31579A2C" w:rsidR="00DE0DFA" w:rsidRPr="00433A66" w:rsidRDefault="00DE0DFA" w:rsidP="00DE0DFA">
      <w:pPr>
        <w:pStyle w:val="Proposal"/>
      </w:pPr>
      <w:r w:rsidRPr="00433A66">
        <w:t>MOD</w:t>
      </w:r>
      <w:r w:rsidRPr="00433A66">
        <w:tab/>
        <w:t>ACP/xxA</w:t>
      </w:r>
      <w:r w:rsidRPr="00433A66">
        <w:rPr>
          <w:lang w:eastAsia="ja-JP"/>
        </w:rPr>
        <w:t>20</w:t>
      </w:r>
      <w:r w:rsidRPr="00433A66">
        <w:t>/34</w:t>
      </w:r>
    </w:p>
    <w:p w14:paraId="31BB3B15" w14:textId="77777777" w:rsidR="0030517F" w:rsidRPr="004F125A" w:rsidRDefault="0030517F" w:rsidP="0030517F">
      <w:pPr>
        <w:tabs>
          <w:tab w:val="left" w:pos="284"/>
        </w:tabs>
        <w:spacing w:before="80"/>
      </w:pPr>
      <w:r w:rsidRPr="004F125A">
        <w:rPr>
          <w:b/>
        </w:rPr>
        <w:t>5.379D</w:t>
      </w:r>
      <w:r w:rsidRPr="004F125A">
        <w:rPr>
          <w:b/>
        </w:rPr>
        <w:tab/>
      </w:r>
      <w:r w:rsidRPr="004F125A">
        <w:t>For sharing of the band 1 668.4-1 675 MHz between the mobile-satellite service and the fixed and mobile services, Resolution </w:t>
      </w:r>
      <w:r w:rsidRPr="004F125A">
        <w:rPr>
          <w:b/>
          <w:bCs/>
        </w:rPr>
        <w:t>744 (Rev.WRC</w:t>
      </w:r>
      <w:r w:rsidRPr="004F125A">
        <w:rPr>
          <w:b/>
          <w:bCs/>
        </w:rPr>
        <w:noBreakHyphen/>
      </w:r>
      <w:ins w:id="357" w:author="user" w:date="2023-05-25T00:20:00Z">
        <w:r w:rsidRPr="004F125A">
          <w:rPr>
            <w:b/>
            <w:bCs/>
          </w:rPr>
          <w:t>23</w:t>
        </w:r>
      </w:ins>
      <w:del w:id="358" w:author="user" w:date="2023-05-25T00:20:00Z">
        <w:r w:rsidRPr="004F125A" w:rsidDel="007236F1">
          <w:rPr>
            <w:b/>
            <w:bCs/>
          </w:rPr>
          <w:delText>07</w:delText>
        </w:r>
      </w:del>
      <w:r w:rsidRPr="004F125A">
        <w:rPr>
          <w:b/>
          <w:bCs/>
        </w:rPr>
        <w:t>)</w:t>
      </w:r>
      <w:r w:rsidRPr="004F125A">
        <w:t xml:space="preserve"> shall apply.</w:t>
      </w:r>
      <w:r w:rsidRPr="004F125A">
        <w:rPr>
          <w:sz w:val="16"/>
        </w:rPr>
        <w:t>     (WRC-</w:t>
      </w:r>
      <w:ins w:id="359" w:author="user" w:date="2023-05-25T00:20:00Z">
        <w:r w:rsidRPr="004F125A">
          <w:rPr>
            <w:sz w:val="16"/>
          </w:rPr>
          <w:t>23</w:t>
        </w:r>
      </w:ins>
      <w:del w:id="360" w:author="user" w:date="2023-05-25T00:20:00Z">
        <w:r w:rsidRPr="004F125A" w:rsidDel="007236F1">
          <w:rPr>
            <w:sz w:val="16"/>
          </w:rPr>
          <w:delText>07</w:delText>
        </w:r>
      </w:del>
      <w:r w:rsidRPr="004F125A">
        <w:rPr>
          <w:sz w:val="16"/>
        </w:rPr>
        <w:t>)</w:t>
      </w:r>
    </w:p>
    <w:p w14:paraId="76D66BEB" w14:textId="08C265B3" w:rsidR="00DE0DFA" w:rsidRPr="00433A66" w:rsidRDefault="00DE0DFA" w:rsidP="00DE0DFA">
      <w:pPr>
        <w:pStyle w:val="Proposal"/>
      </w:pPr>
      <w:r w:rsidRPr="00433A66">
        <w:t>MOD</w:t>
      </w:r>
      <w:r w:rsidRPr="00433A66">
        <w:tab/>
        <w:t>ACP/xxA</w:t>
      </w:r>
      <w:r w:rsidRPr="00433A66">
        <w:rPr>
          <w:lang w:eastAsia="ja-JP"/>
        </w:rPr>
        <w:t>20</w:t>
      </w:r>
      <w:r w:rsidRPr="00433A66">
        <w:t>/35</w:t>
      </w:r>
    </w:p>
    <w:p w14:paraId="1AF707AA" w14:textId="77777777" w:rsidR="0030517F" w:rsidRPr="004F125A" w:rsidRDefault="0030517F" w:rsidP="0030517F">
      <w:pPr>
        <w:tabs>
          <w:tab w:val="left" w:pos="284"/>
        </w:tabs>
        <w:spacing w:before="80"/>
        <w:rPr>
          <w:rFonts w:eastAsia="Batang"/>
          <w:sz w:val="16"/>
        </w:rPr>
      </w:pPr>
      <w:r w:rsidRPr="004F125A">
        <w:rPr>
          <w:rFonts w:eastAsia="Batang"/>
          <w:b/>
        </w:rPr>
        <w:t>5.388</w:t>
      </w:r>
      <w:r w:rsidRPr="004F125A">
        <w:rPr>
          <w:rFonts w:eastAsia="Batang"/>
          <w:b/>
        </w:rPr>
        <w:tab/>
      </w:r>
      <w:r w:rsidRPr="004F125A">
        <w:rPr>
          <w:rFonts w:eastAsia="Batang"/>
        </w:rPr>
        <w:t xml:space="preserve">The frequency bands 1 885-2 025 MHz and 2 110-2 200 MHz are intended for use, on a worldwide basis, by administrations wishing to implement International Mobile Telecommunications (IMT). Such use </w:t>
      </w:r>
      <w:proofErr w:type="gramStart"/>
      <w:r w:rsidRPr="004F125A">
        <w:rPr>
          <w:rFonts w:eastAsia="Batang"/>
        </w:rPr>
        <w:t>does  not</w:t>
      </w:r>
      <w:proofErr w:type="gramEnd"/>
      <w:r w:rsidRPr="004F125A">
        <w:rPr>
          <w:rFonts w:eastAsia="Batang"/>
        </w:rPr>
        <w:t xml:space="preserve"> preclude the use of these frequency bands by other services to which they are allocated. The frequency bands should be </w:t>
      </w:r>
      <w:proofErr w:type="gramStart"/>
      <w:r w:rsidRPr="004F125A">
        <w:rPr>
          <w:rFonts w:eastAsia="Batang"/>
        </w:rPr>
        <w:t>made  available</w:t>
      </w:r>
      <w:proofErr w:type="gramEnd"/>
      <w:r w:rsidRPr="004F125A">
        <w:rPr>
          <w:rFonts w:eastAsia="Batang"/>
        </w:rPr>
        <w:t xml:space="preserve"> for IMT in accordance with Resolution </w:t>
      </w:r>
      <w:r w:rsidRPr="004F125A">
        <w:rPr>
          <w:rFonts w:eastAsia="Batang"/>
          <w:b/>
          <w:bCs/>
        </w:rPr>
        <w:t>212 (Rev.WRC</w:t>
      </w:r>
      <w:r w:rsidRPr="004F125A">
        <w:rPr>
          <w:rFonts w:eastAsia="Batang"/>
          <w:b/>
          <w:bCs/>
        </w:rPr>
        <w:noBreakHyphen/>
      </w:r>
      <w:ins w:id="361" w:author="user" w:date="2023-05-24T23:57:00Z">
        <w:r w:rsidRPr="004F125A">
          <w:rPr>
            <w:rFonts w:eastAsia="Batang"/>
            <w:b/>
            <w:bCs/>
          </w:rPr>
          <w:t>23</w:t>
        </w:r>
      </w:ins>
      <w:del w:id="362" w:author="user" w:date="2023-05-24T23:57:00Z">
        <w:r w:rsidRPr="004F125A" w:rsidDel="0073552B">
          <w:rPr>
            <w:rFonts w:eastAsia="Batang"/>
            <w:b/>
            <w:bCs/>
          </w:rPr>
          <w:delText>15</w:delText>
        </w:r>
      </w:del>
      <w:r w:rsidRPr="004F125A">
        <w:rPr>
          <w:rFonts w:eastAsia="Batang"/>
          <w:b/>
          <w:bCs/>
        </w:rPr>
        <w:t>)</w:t>
      </w:r>
      <w:del w:id="363" w:author="user" w:date="2023-05-24T23:57:00Z">
        <w:r w:rsidRPr="004F125A" w:rsidDel="0073552B">
          <w:rPr>
            <w:rFonts w:eastAsia="Batang"/>
            <w:position w:val="6"/>
            <w:sz w:val="18"/>
          </w:rPr>
          <w:delText>*</w:delText>
        </w:r>
      </w:del>
      <w:r w:rsidRPr="004F125A">
        <w:rPr>
          <w:rFonts w:eastAsia="Batang"/>
        </w:rPr>
        <w:t xml:space="preserve"> (see also Resolution </w:t>
      </w:r>
      <w:r w:rsidRPr="004F125A">
        <w:rPr>
          <w:rFonts w:eastAsia="Batang"/>
          <w:b/>
          <w:bCs/>
        </w:rPr>
        <w:t>223 (Rev.WRC</w:t>
      </w:r>
      <w:r w:rsidRPr="004F125A">
        <w:rPr>
          <w:rFonts w:eastAsia="Batang"/>
          <w:b/>
          <w:bCs/>
        </w:rPr>
        <w:noBreakHyphen/>
        <w:t>15)</w:t>
      </w:r>
      <w:r w:rsidRPr="004F125A">
        <w:rPr>
          <w:rFonts w:eastAsia="Batang"/>
          <w:position w:val="6"/>
          <w:sz w:val="18"/>
        </w:rPr>
        <w:t>*</w:t>
      </w:r>
      <w:r w:rsidRPr="004F125A">
        <w:rPr>
          <w:rFonts w:eastAsia="Batang"/>
        </w:rPr>
        <w:t>).</w:t>
      </w:r>
      <w:r w:rsidRPr="004F125A">
        <w:rPr>
          <w:rFonts w:eastAsia="Batang"/>
          <w:sz w:val="16"/>
        </w:rPr>
        <w:t>     (WRC</w:t>
      </w:r>
      <w:r w:rsidRPr="004F125A">
        <w:rPr>
          <w:rFonts w:eastAsia="Batang"/>
          <w:sz w:val="16"/>
        </w:rPr>
        <w:noBreakHyphen/>
      </w:r>
      <w:ins w:id="364" w:author="user" w:date="2023-05-24T23:58:00Z">
        <w:r w:rsidRPr="004F125A">
          <w:rPr>
            <w:rFonts w:eastAsia="Batang"/>
            <w:sz w:val="16"/>
          </w:rPr>
          <w:t>23</w:t>
        </w:r>
      </w:ins>
      <w:del w:id="365" w:author="user" w:date="2023-05-24T23:58:00Z">
        <w:r w:rsidRPr="004F125A" w:rsidDel="0073552B">
          <w:rPr>
            <w:rFonts w:eastAsia="Batang"/>
            <w:sz w:val="16"/>
          </w:rPr>
          <w:delText>15</w:delText>
        </w:r>
      </w:del>
      <w:r w:rsidRPr="004F125A">
        <w:rPr>
          <w:rFonts w:eastAsia="Batang"/>
          <w:sz w:val="16"/>
        </w:rPr>
        <w:t>)</w:t>
      </w:r>
    </w:p>
    <w:p w14:paraId="11EDD0D0" w14:textId="24C44418" w:rsidR="00DE0DFA" w:rsidRPr="00433A66" w:rsidRDefault="00DE0DFA" w:rsidP="00DE0DFA">
      <w:pPr>
        <w:pStyle w:val="Proposal"/>
      </w:pPr>
      <w:r w:rsidRPr="00433A66">
        <w:t>MOD</w:t>
      </w:r>
      <w:r w:rsidRPr="00433A66">
        <w:tab/>
        <w:t>ACP/xxA</w:t>
      </w:r>
      <w:r w:rsidRPr="00433A66">
        <w:rPr>
          <w:lang w:eastAsia="ja-JP"/>
        </w:rPr>
        <w:t>20</w:t>
      </w:r>
      <w:r w:rsidRPr="00433A66">
        <w:t>/36</w:t>
      </w:r>
    </w:p>
    <w:p w14:paraId="6B707D0C" w14:textId="77777777" w:rsidR="0030517F" w:rsidRPr="004F125A" w:rsidRDefault="0030517F" w:rsidP="0030517F">
      <w:pPr>
        <w:tabs>
          <w:tab w:val="left" w:pos="284"/>
        </w:tabs>
        <w:spacing w:before="80"/>
      </w:pPr>
      <w:r w:rsidRPr="004F125A">
        <w:rPr>
          <w:b/>
        </w:rPr>
        <w:t>5.388A</w:t>
      </w:r>
      <w:r w:rsidRPr="004F125A">
        <w:rPr>
          <w:b/>
        </w:rPr>
        <w:tab/>
      </w:r>
      <w:r w:rsidRPr="004F125A">
        <w:t xml:space="preserve">In Regions 1 and 3, the bands 1 885-1 980 MHz, 2 010-2 025 MHz and 2 110-2 170 MHz and, in </w:t>
      </w:r>
      <w:proofErr w:type="gramStart"/>
      <w:r w:rsidRPr="004F125A">
        <w:t>Region</w:t>
      </w:r>
      <w:proofErr w:type="gramEnd"/>
      <w:r w:rsidRPr="004F125A">
        <w:t> 2, the bands 1 885-1 980 MHz and 2 110-2 160 MHz may be used by high altitude platform stations as base stations to provide International Mobile Telecommunications (IMT), in accordance with Resolution </w:t>
      </w:r>
      <w:r w:rsidRPr="004F125A">
        <w:rPr>
          <w:b/>
          <w:bCs/>
        </w:rPr>
        <w:t>221 (Rev.WRC</w:t>
      </w:r>
      <w:r w:rsidRPr="004F125A">
        <w:rPr>
          <w:b/>
          <w:bCs/>
        </w:rPr>
        <w:noBreakHyphen/>
      </w:r>
      <w:ins w:id="366" w:author="user" w:date="2023-05-25T22:59:00Z">
        <w:r w:rsidRPr="004F125A">
          <w:rPr>
            <w:b/>
            <w:bCs/>
          </w:rPr>
          <w:t>23</w:t>
        </w:r>
      </w:ins>
      <w:del w:id="367" w:author="user" w:date="2023-05-25T22:59:00Z">
        <w:r w:rsidRPr="004F125A" w:rsidDel="00C96016">
          <w:rPr>
            <w:b/>
            <w:bCs/>
          </w:rPr>
          <w:delText>07</w:delText>
        </w:r>
      </w:del>
      <w:r w:rsidRPr="004F125A">
        <w:rPr>
          <w:b/>
          <w:bCs/>
        </w:rPr>
        <w:t>)</w:t>
      </w:r>
      <w:r w:rsidRPr="004F125A">
        <w:t>. Their use by IMT applications using high altitude platform stations as base stations does not preclude the use of these bands by any station in the services to which they are allocated and does not establish priority in the Radio Regulations.</w:t>
      </w:r>
      <w:r w:rsidRPr="004F125A">
        <w:rPr>
          <w:sz w:val="16"/>
        </w:rPr>
        <w:t>     (WRC-</w:t>
      </w:r>
      <w:ins w:id="368" w:author="user" w:date="2023-05-31T17:36:00Z">
        <w:r w:rsidRPr="004F125A">
          <w:rPr>
            <w:sz w:val="16"/>
          </w:rPr>
          <w:t>23</w:t>
        </w:r>
      </w:ins>
      <w:del w:id="369" w:author="user" w:date="2023-05-31T17:36:00Z">
        <w:r w:rsidRPr="004F125A" w:rsidDel="0036243C">
          <w:rPr>
            <w:sz w:val="16"/>
          </w:rPr>
          <w:delText>12</w:delText>
        </w:r>
      </w:del>
      <w:r w:rsidRPr="004F125A">
        <w:rPr>
          <w:sz w:val="16"/>
        </w:rPr>
        <w:t>)</w:t>
      </w:r>
    </w:p>
    <w:p w14:paraId="557A2C1F" w14:textId="18750BD0" w:rsidR="00DE0DFA" w:rsidRPr="00433A66" w:rsidRDefault="00DE0DFA" w:rsidP="00DE0DFA">
      <w:pPr>
        <w:pStyle w:val="Proposal"/>
      </w:pPr>
      <w:r w:rsidRPr="00433A66">
        <w:t>MOD</w:t>
      </w:r>
      <w:r w:rsidRPr="00433A66">
        <w:tab/>
        <w:t>ACP/xxA</w:t>
      </w:r>
      <w:r w:rsidRPr="00433A66">
        <w:rPr>
          <w:lang w:eastAsia="ja-JP"/>
        </w:rPr>
        <w:t>20</w:t>
      </w:r>
      <w:r w:rsidRPr="00433A66">
        <w:t>/37</w:t>
      </w:r>
    </w:p>
    <w:p w14:paraId="4AFB775B" w14:textId="77777777" w:rsidR="0030517F" w:rsidRPr="004F125A" w:rsidRDefault="0030517F" w:rsidP="0030517F">
      <w:pPr>
        <w:tabs>
          <w:tab w:val="left" w:pos="284"/>
        </w:tabs>
        <w:spacing w:before="80"/>
      </w:pPr>
      <w:r w:rsidRPr="004F125A">
        <w:rPr>
          <w:b/>
        </w:rPr>
        <w:t>5.436</w:t>
      </w:r>
      <w:r w:rsidRPr="004F125A">
        <w:tab/>
        <w:t xml:space="preserve">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w:t>
      </w:r>
      <w:r w:rsidRPr="004F125A">
        <w:rPr>
          <w:b/>
          <w:bCs/>
        </w:rPr>
        <w:t>424 (</w:t>
      </w:r>
      <w:ins w:id="370" w:author="user" w:date="2023-05-25T00:20:00Z">
        <w:r w:rsidRPr="004F125A">
          <w:rPr>
            <w:b/>
            <w:bCs/>
          </w:rPr>
          <w:t xml:space="preserve">Rev. </w:t>
        </w:r>
      </w:ins>
      <w:r w:rsidRPr="004F125A">
        <w:rPr>
          <w:b/>
          <w:bCs/>
        </w:rPr>
        <w:t>WRC</w:t>
      </w:r>
      <w:r w:rsidRPr="004F125A">
        <w:rPr>
          <w:b/>
          <w:bCs/>
        </w:rPr>
        <w:noBreakHyphen/>
      </w:r>
      <w:ins w:id="371" w:author="user" w:date="2023-05-25T00:21:00Z">
        <w:r w:rsidRPr="004F125A">
          <w:rPr>
            <w:b/>
            <w:bCs/>
          </w:rPr>
          <w:t>23</w:t>
        </w:r>
      </w:ins>
      <w:del w:id="372" w:author="user" w:date="2023-05-25T00:21:00Z">
        <w:r w:rsidRPr="004F125A" w:rsidDel="007236F1">
          <w:rPr>
            <w:b/>
            <w:bCs/>
          </w:rPr>
          <w:delText>15</w:delText>
        </w:r>
      </w:del>
      <w:r w:rsidRPr="004F125A">
        <w:rPr>
          <w:b/>
          <w:bCs/>
        </w:rPr>
        <w:t>)</w:t>
      </w:r>
      <w:r w:rsidRPr="004F125A">
        <w:t>.</w:t>
      </w:r>
      <w:r w:rsidRPr="004F125A">
        <w:rPr>
          <w:sz w:val="16"/>
          <w:szCs w:val="12"/>
        </w:rPr>
        <w:t xml:space="preserve">      (WRC</w:t>
      </w:r>
      <w:r w:rsidRPr="004F125A">
        <w:rPr>
          <w:sz w:val="16"/>
          <w:szCs w:val="12"/>
        </w:rPr>
        <w:noBreakHyphen/>
      </w:r>
      <w:ins w:id="373" w:author="user" w:date="2023-05-25T00:21:00Z">
        <w:r w:rsidRPr="004F125A">
          <w:rPr>
            <w:sz w:val="16"/>
            <w:szCs w:val="12"/>
          </w:rPr>
          <w:t>23</w:t>
        </w:r>
      </w:ins>
      <w:del w:id="374" w:author="user" w:date="2023-05-25T00:21:00Z">
        <w:r w:rsidRPr="004F125A" w:rsidDel="007236F1">
          <w:rPr>
            <w:sz w:val="16"/>
            <w:szCs w:val="12"/>
          </w:rPr>
          <w:delText>15</w:delText>
        </w:r>
      </w:del>
      <w:r w:rsidRPr="004F125A">
        <w:rPr>
          <w:sz w:val="16"/>
          <w:szCs w:val="12"/>
        </w:rPr>
        <w:t>)</w:t>
      </w:r>
    </w:p>
    <w:p w14:paraId="2C1EAC96" w14:textId="5D52DBCA" w:rsidR="00DE0DFA" w:rsidRPr="00433A66" w:rsidRDefault="00DE0DFA" w:rsidP="00DE0DFA">
      <w:pPr>
        <w:pStyle w:val="Proposal"/>
      </w:pPr>
      <w:r w:rsidRPr="00433A66">
        <w:t>MOD</w:t>
      </w:r>
      <w:r w:rsidRPr="00433A66">
        <w:tab/>
        <w:t>ACP/xxA</w:t>
      </w:r>
      <w:r w:rsidRPr="00433A66">
        <w:rPr>
          <w:lang w:eastAsia="ja-JP"/>
        </w:rPr>
        <w:t>20</w:t>
      </w:r>
      <w:r w:rsidRPr="00433A66">
        <w:t>/38</w:t>
      </w:r>
    </w:p>
    <w:p w14:paraId="2FCFB7C2" w14:textId="77777777" w:rsidR="0030517F" w:rsidRPr="004F125A" w:rsidRDefault="0030517F" w:rsidP="0030517F">
      <w:pPr>
        <w:tabs>
          <w:tab w:val="left" w:pos="284"/>
        </w:tabs>
        <w:spacing w:before="80"/>
        <w:rPr>
          <w:sz w:val="16"/>
        </w:rPr>
      </w:pPr>
      <w:r w:rsidRPr="004F125A">
        <w:rPr>
          <w:b/>
        </w:rPr>
        <w:t>5.457A</w:t>
      </w:r>
      <w:r w:rsidRPr="004F125A">
        <w:rPr>
          <w:b/>
        </w:rPr>
        <w:tab/>
      </w:r>
      <w:r w:rsidRPr="004F125A">
        <w:t>In the frequency bands 5 925-6 425 MHz and 14-14.5 GHz, earth stations located on board vessels may communicate with space stations of the fixed-satellite service. Such use shall be in accordance with Resolution </w:t>
      </w:r>
      <w:r w:rsidRPr="004F125A">
        <w:rPr>
          <w:b/>
          <w:bCs/>
        </w:rPr>
        <w:t>902</w:t>
      </w:r>
      <w:r w:rsidRPr="004F125A">
        <w:t xml:space="preserve"> </w:t>
      </w:r>
      <w:r w:rsidRPr="004F125A">
        <w:rPr>
          <w:b/>
          <w:bCs/>
        </w:rPr>
        <w:t>(</w:t>
      </w:r>
      <w:ins w:id="375" w:author="user" w:date="2023-05-25T00:21:00Z">
        <w:r w:rsidRPr="004F125A">
          <w:rPr>
            <w:b/>
            <w:bCs/>
          </w:rPr>
          <w:t xml:space="preserve">Rev. </w:t>
        </w:r>
      </w:ins>
      <w:r w:rsidRPr="004F125A">
        <w:rPr>
          <w:b/>
          <w:bCs/>
        </w:rPr>
        <w:t>WRC</w:t>
      </w:r>
      <w:r w:rsidRPr="004F125A">
        <w:rPr>
          <w:b/>
          <w:bCs/>
        </w:rPr>
        <w:noBreakHyphen/>
      </w:r>
      <w:ins w:id="376" w:author="user" w:date="2023-05-25T00:21:00Z">
        <w:r w:rsidRPr="004F125A">
          <w:rPr>
            <w:b/>
            <w:bCs/>
          </w:rPr>
          <w:t>23</w:t>
        </w:r>
      </w:ins>
      <w:del w:id="377" w:author="user" w:date="2023-05-25T00:21:00Z">
        <w:r w:rsidRPr="004F125A" w:rsidDel="007236F1">
          <w:rPr>
            <w:b/>
            <w:bCs/>
          </w:rPr>
          <w:delText>03</w:delText>
        </w:r>
      </w:del>
      <w:r w:rsidRPr="004F125A">
        <w:rPr>
          <w:b/>
          <w:bCs/>
        </w:rPr>
        <w:t>)</w:t>
      </w:r>
      <w:r w:rsidRPr="004F125A">
        <w:t xml:space="preserve">. </w:t>
      </w:r>
      <w:r w:rsidRPr="004F125A">
        <w:rPr>
          <w:shd w:val="clear" w:color="auto" w:fill="FFFFFF"/>
        </w:rPr>
        <w:t xml:space="preserve">In the </w:t>
      </w:r>
      <w:r w:rsidRPr="004F125A">
        <w:t xml:space="preserve">frequency </w:t>
      </w:r>
      <w:r w:rsidRPr="004F125A">
        <w:rPr>
          <w:shd w:val="clear" w:color="auto" w:fill="FFFFFF"/>
        </w:rPr>
        <w:t xml:space="preserve">band 5 925-6 425 MHz, </w:t>
      </w:r>
      <w:r w:rsidRPr="004F125A">
        <w:rPr>
          <w:shd w:val="clear" w:color="auto" w:fill="FFFFFF"/>
        </w:rPr>
        <w:lastRenderedPageBreak/>
        <w:t xml:space="preserve">earth stations located on board vessels and communicating with space stations of the fixed-satellite service may employ transmit antennas with minimum diameter of 1.2 m and operate without prior agreement of any administration if located at least 330 km away from the low-water mark as officially recognized by the coastal State. All other provisions of Resolution </w:t>
      </w:r>
      <w:r w:rsidRPr="004F125A">
        <w:rPr>
          <w:b/>
          <w:shd w:val="clear" w:color="auto" w:fill="FFFFFF"/>
        </w:rPr>
        <w:t>902 (</w:t>
      </w:r>
      <w:ins w:id="378" w:author="user" w:date="2023-05-25T00:21:00Z">
        <w:r w:rsidRPr="004F125A">
          <w:rPr>
            <w:b/>
            <w:shd w:val="clear" w:color="auto" w:fill="FFFFFF"/>
          </w:rPr>
          <w:t xml:space="preserve">Rev. </w:t>
        </w:r>
      </w:ins>
      <w:r w:rsidRPr="004F125A">
        <w:rPr>
          <w:b/>
          <w:shd w:val="clear" w:color="auto" w:fill="FFFFFF"/>
        </w:rPr>
        <w:t>WRC-</w:t>
      </w:r>
      <w:ins w:id="379" w:author="user" w:date="2023-05-25T00:21:00Z">
        <w:r w:rsidRPr="004F125A">
          <w:rPr>
            <w:b/>
            <w:shd w:val="clear" w:color="auto" w:fill="FFFFFF"/>
          </w:rPr>
          <w:t>23</w:t>
        </w:r>
      </w:ins>
      <w:del w:id="380" w:author="user" w:date="2023-05-25T00:21:00Z">
        <w:r w:rsidRPr="004F125A" w:rsidDel="007236F1">
          <w:rPr>
            <w:b/>
            <w:shd w:val="clear" w:color="auto" w:fill="FFFFFF"/>
          </w:rPr>
          <w:delText>03</w:delText>
        </w:r>
      </w:del>
      <w:r w:rsidRPr="004F125A">
        <w:rPr>
          <w:b/>
          <w:shd w:val="clear" w:color="auto" w:fill="FFFFFF"/>
        </w:rPr>
        <w:t>)</w:t>
      </w:r>
      <w:r w:rsidRPr="004F125A">
        <w:rPr>
          <w:shd w:val="clear" w:color="auto" w:fill="FFFFFF"/>
        </w:rPr>
        <w:t xml:space="preserve"> shall apply.</w:t>
      </w:r>
      <w:r w:rsidRPr="004F125A">
        <w:rPr>
          <w:sz w:val="16"/>
        </w:rPr>
        <w:t>     (WRC-</w:t>
      </w:r>
      <w:ins w:id="381" w:author="user" w:date="2023-05-25T00:21:00Z">
        <w:r w:rsidRPr="004F125A">
          <w:rPr>
            <w:sz w:val="16"/>
          </w:rPr>
          <w:t>23</w:t>
        </w:r>
      </w:ins>
      <w:del w:id="382" w:author="user" w:date="2023-05-25T00:21:00Z">
        <w:r w:rsidRPr="004F125A" w:rsidDel="007236F1">
          <w:rPr>
            <w:sz w:val="16"/>
          </w:rPr>
          <w:delText>15</w:delText>
        </w:r>
      </w:del>
      <w:r w:rsidRPr="004F125A">
        <w:rPr>
          <w:sz w:val="16"/>
        </w:rPr>
        <w:t>)</w:t>
      </w:r>
    </w:p>
    <w:p w14:paraId="4EC948F8" w14:textId="4EC6BB2F" w:rsidR="00DE0DFA" w:rsidRPr="00433A66" w:rsidRDefault="00DE0DFA" w:rsidP="00DE0DFA">
      <w:pPr>
        <w:pStyle w:val="Proposal"/>
      </w:pPr>
      <w:r w:rsidRPr="00433A66">
        <w:t>MOD</w:t>
      </w:r>
      <w:r w:rsidRPr="00433A66">
        <w:tab/>
        <w:t>ACP/xxA</w:t>
      </w:r>
      <w:r w:rsidRPr="00433A66">
        <w:rPr>
          <w:lang w:eastAsia="ja-JP"/>
        </w:rPr>
        <w:t>20</w:t>
      </w:r>
      <w:r w:rsidRPr="00433A66">
        <w:t>/39</w:t>
      </w:r>
    </w:p>
    <w:p w14:paraId="1B01347A" w14:textId="77777777" w:rsidR="0030517F" w:rsidRPr="004F125A" w:rsidRDefault="0030517F" w:rsidP="0030517F">
      <w:pPr>
        <w:tabs>
          <w:tab w:val="left" w:pos="284"/>
        </w:tabs>
        <w:spacing w:before="80"/>
      </w:pPr>
      <w:r w:rsidRPr="004F125A">
        <w:rPr>
          <w:b/>
        </w:rPr>
        <w:t>5.457B</w:t>
      </w:r>
      <w:r w:rsidRPr="004F125A">
        <w:rPr>
          <w:b/>
        </w:rPr>
        <w:tab/>
      </w:r>
      <w:r w:rsidRPr="004F125A">
        <w:t>In the frequency bands 5 925-6 425 MHz and 14-14.5 GHz, earth stations located on board vessels may operate with the characteristics and under the conditions contained in Resolution </w:t>
      </w:r>
      <w:r w:rsidRPr="004F125A">
        <w:rPr>
          <w:b/>
          <w:bCs/>
        </w:rPr>
        <w:t>902</w:t>
      </w:r>
      <w:r w:rsidRPr="004F125A">
        <w:t xml:space="preserve"> </w:t>
      </w:r>
      <w:r w:rsidRPr="004F125A">
        <w:rPr>
          <w:b/>
          <w:bCs/>
        </w:rPr>
        <w:t>(</w:t>
      </w:r>
      <w:ins w:id="383" w:author="user" w:date="2023-05-25T00:21:00Z">
        <w:r w:rsidRPr="004F125A">
          <w:rPr>
            <w:b/>
            <w:bCs/>
          </w:rPr>
          <w:t xml:space="preserve">Rev. </w:t>
        </w:r>
      </w:ins>
      <w:r w:rsidRPr="004F125A">
        <w:rPr>
          <w:b/>
          <w:bCs/>
        </w:rPr>
        <w:t>WRC</w:t>
      </w:r>
      <w:r w:rsidRPr="004F125A">
        <w:rPr>
          <w:b/>
          <w:bCs/>
        </w:rPr>
        <w:noBreakHyphen/>
      </w:r>
      <w:ins w:id="384" w:author="user" w:date="2023-05-25T00:21:00Z">
        <w:r w:rsidRPr="004F125A">
          <w:rPr>
            <w:b/>
            <w:bCs/>
          </w:rPr>
          <w:t>23</w:t>
        </w:r>
      </w:ins>
      <w:del w:id="385" w:author="user" w:date="2023-05-25T00:21:00Z">
        <w:r w:rsidRPr="004F125A" w:rsidDel="007236F1">
          <w:rPr>
            <w:b/>
            <w:bCs/>
          </w:rPr>
          <w:delText>03</w:delText>
        </w:r>
      </w:del>
      <w:r w:rsidRPr="004F125A">
        <w:rPr>
          <w:b/>
          <w:bCs/>
        </w:rPr>
        <w:t>)</w:t>
      </w:r>
      <w:r w:rsidRPr="004F125A">
        <w:t xml:space="preserve"> in Algeria, Saudi Arabia, Bahrain, Comoros, Djibouti, Egypt, United Arab Emirates, Jordan, Kuwait, Libya, Morocco, Mauritania, Oman, Qatar, the Syrian Arab Republic, Sudan, Tunisia and Yemen, in the maritime mobile-satellite service on a secondary basis. Such use shall be in accordance with Resolution </w:t>
      </w:r>
      <w:r w:rsidRPr="004F125A">
        <w:rPr>
          <w:b/>
          <w:bCs/>
        </w:rPr>
        <w:t>902 (</w:t>
      </w:r>
      <w:ins w:id="386" w:author="user" w:date="2023-05-25T00:21:00Z">
        <w:r w:rsidRPr="004F125A">
          <w:rPr>
            <w:b/>
            <w:bCs/>
          </w:rPr>
          <w:t xml:space="preserve">Rev. </w:t>
        </w:r>
      </w:ins>
      <w:r w:rsidRPr="004F125A">
        <w:rPr>
          <w:b/>
          <w:bCs/>
        </w:rPr>
        <w:t>WRC</w:t>
      </w:r>
      <w:r w:rsidRPr="004F125A">
        <w:rPr>
          <w:b/>
          <w:bCs/>
        </w:rPr>
        <w:noBreakHyphen/>
      </w:r>
      <w:ins w:id="387" w:author="user" w:date="2023-05-25T00:21:00Z">
        <w:r w:rsidRPr="004F125A">
          <w:rPr>
            <w:b/>
            <w:bCs/>
          </w:rPr>
          <w:t>23</w:t>
        </w:r>
      </w:ins>
      <w:del w:id="388" w:author="user" w:date="2023-05-25T00:21:00Z">
        <w:r w:rsidRPr="004F125A" w:rsidDel="007236F1">
          <w:rPr>
            <w:b/>
            <w:bCs/>
          </w:rPr>
          <w:delText>03</w:delText>
        </w:r>
      </w:del>
      <w:r w:rsidRPr="004F125A">
        <w:rPr>
          <w:b/>
          <w:bCs/>
        </w:rPr>
        <w:t>)</w:t>
      </w:r>
      <w:r w:rsidRPr="004F125A">
        <w:t>.</w:t>
      </w:r>
      <w:r w:rsidRPr="004F125A">
        <w:rPr>
          <w:sz w:val="16"/>
        </w:rPr>
        <w:t>     (WRC</w:t>
      </w:r>
      <w:r w:rsidRPr="004F125A">
        <w:rPr>
          <w:sz w:val="16"/>
        </w:rPr>
        <w:noBreakHyphen/>
      </w:r>
      <w:ins w:id="389" w:author="user" w:date="2023-05-25T00:22:00Z">
        <w:r w:rsidRPr="004F125A">
          <w:rPr>
            <w:sz w:val="16"/>
          </w:rPr>
          <w:t>23</w:t>
        </w:r>
      </w:ins>
      <w:del w:id="390" w:author="user" w:date="2023-05-25T00:22:00Z">
        <w:r w:rsidRPr="004F125A" w:rsidDel="007236F1">
          <w:rPr>
            <w:sz w:val="16"/>
          </w:rPr>
          <w:delText>15</w:delText>
        </w:r>
      </w:del>
      <w:r w:rsidRPr="004F125A">
        <w:rPr>
          <w:sz w:val="16"/>
        </w:rPr>
        <w:t>)</w:t>
      </w:r>
    </w:p>
    <w:p w14:paraId="1846F2C1" w14:textId="3907DC02" w:rsidR="00DE0DFA" w:rsidRPr="00433A66" w:rsidRDefault="00DE0DFA" w:rsidP="00DE0DFA">
      <w:pPr>
        <w:pStyle w:val="Proposal"/>
      </w:pPr>
      <w:r w:rsidRPr="00433A66">
        <w:t>MOD</w:t>
      </w:r>
      <w:r w:rsidRPr="00433A66">
        <w:tab/>
        <w:t>ACP/xxA</w:t>
      </w:r>
      <w:r w:rsidRPr="00433A66">
        <w:rPr>
          <w:lang w:eastAsia="ja-JP"/>
        </w:rPr>
        <w:t>20</w:t>
      </w:r>
      <w:r w:rsidRPr="00433A66">
        <w:t>/40</w:t>
      </w:r>
    </w:p>
    <w:p w14:paraId="74DBA60F" w14:textId="77777777" w:rsidR="0030517F" w:rsidRPr="004F125A" w:rsidRDefault="0030517F" w:rsidP="0030517F">
      <w:pPr>
        <w:tabs>
          <w:tab w:val="left" w:pos="284"/>
        </w:tabs>
        <w:spacing w:before="80"/>
      </w:pPr>
      <w:r w:rsidRPr="004F125A">
        <w:rPr>
          <w:b/>
        </w:rPr>
        <w:t>5.506A</w:t>
      </w:r>
      <w:r w:rsidRPr="004F125A">
        <w:rPr>
          <w:b/>
        </w:rPr>
        <w:tab/>
      </w:r>
      <w:r w:rsidRPr="004F125A">
        <w:t>In the band 14-14.5 GHz, ship earth stations with an e.i.r.p. greater than 21 dBW shall operate under the same conditions as earth stations located on board vessels, as provided in Resolution </w:t>
      </w:r>
      <w:r w:rsidRPr="004F125A">
        <w:rPr>
          <w:b/>
          <w:bCs/>
        </w:rPr>
        <w:t>902</w:t>
      </w:r>
      <w:r w:rsidRPr="004F125A">
        <w:rPr>
          <w:b/>
        </w:rPr>
        <w:t xml:space="preserve"> (</w:t>
      </w:r>
      <w:ins w:id="391" w:author="user" w:date="2023-05-25T00:21:00Z">
        <w:r w:rsidRPr="004F125A">
          <w:rPr>
            <w:b/>
          </w:rPr>
          <w:t xml:space="preserve">Rev. </w:t>
        </w:r>
      </w:ins>
      <w:r w:rsidRPr="004F125A">
        <w:rPr>
          <w:b/>
        </w:rPr>
        <w:t>WRC</w:t>
      </w:r>
      <w:r w:rsidRPr="004F125A">
        <w:rPr>
          <w:b/>
        </w:rPr>
        <w:noBreakHyphen/>
      </w:r>
      <w:ins w:id="392" w:author="user" w:date="2023-05-25T00:21:00Z">
        <w:r w:rsidRPr="004F125A">
          <w:rPr>
            <w:b/>
          </w:rPr>
          <w:t>23</w:t>
        </w:r>
      </w:ins>
      <w:del w:id="393" w:author="user" w:date="2023-05-25T00:21:00Z">
        <w:r w:rsidRPr="004F125A" w:rsidDel="007236F1">
          <w:rPr>
            <w:b/>
          </w:rPr>
          <w:delText>03</w:delText>
        </w:r>
      </w:del>
      <w:r w:rsidRPr="004F125A">
        <w:rPr>
          <w:b/>
        </w:rPr>
        <w:t>)</w:t>
      </w:r>
      <w:r w:rsidRPr="004F125A">
        <w:t>. This footnote shall not apply to ship earth stations for which the complete Appendix </w:t>
      </w:r>
      <w:r w:rsidRPr="004F125A">
        <w:rPr>
          <w:b/>
          <w:bCs/>
          <w:color w:val="000000"/>
        </w:rPr>
        <w:t>4</w:t>
      </w:r>
      <w:r w:rsidRPr="004F125A">
        <w:t xml:space="preserve"> information has been received by the Bureau prior to 5 July 2003. </w:t>
      </w:r>
      <w:r w:rsidRPr="004F125A">
        <w:rPr>
          <w:sz w:val="16"/>
        </w:rPr>
        <w:t>     (WRC-</w:t>
      </w:r>
      <w:ins w:id="394" w:author="user" w:date="2023-05-25T00:22:00Z">
        <w:r w:rsidRPr="004F125A">
          <w:rPr>
            <w:sz w:val="16"/>
          </w:rPr>
          <w:t>23</w:t>
        </w:r>
      </w:ins>
      <w:del w:id="395" w:author="user" w:date="2023-05-25T00:22:00Z">
        <w:r w:rsidRPr="004F125A" w:rsidDel="007236F1">
          <w:rPr>
            <w:sz w:val="16"/>
          </w:rPr>
          <w:delText>03</w:delText>
        </w:r>
      </w:del>
      <w:r w:rsidRPr="004F125A">
        <w:rPr>
          <w:sz w:val="16"/>
        </w:rPr>
        <w:t>)</w:t>
      </w:r>
    </w:p>
    <w:p w14:paraId="297E8663" w14:textId="7D8FFBB6" w:rsidR="00DE0DFA" w:rsidRPr="00433A66" w:rsidRDefault="00DE0DFA" w:rsidP="00DE0DFA">
      <w:pPr>
        <w:pStyle w:val="Proposal"/>
      </w:pPr>
      <w:r w:rsidRPr="00433A66">
        <w:t>MOD</w:t>
      </w:r>
      <w:r w:rsidRPr="00433A66">
        <w:tab/>
        <w:t>ACP/xxA</w:t>
      </w:r>
      <w:r w:rsidRPr="00433A66">
        <w:rPr>
          <w:lang w:eastAsia="ja-JP"/>
        </w:rPr>
        <w:t>20</w:t>
      </w:r>
      <w:r w:rsidRPr="00433A66">
        <w:t>/41</w:t>
      </w:r>
    </w:p>
    <w:p w14:paraId="75F63E08" w14:textId="77777777" w:rsidR="0030517F" w:rsidRPr="004F125A" w:rsidRDefault="0030517F" w:rsidP="0030517F">
      <w:pPr>
        <w:tabs>
          <w:tab w:val="left" w:pos="284"/>
        </w:tabs>
        <w:spacing w:before="80"/>
      </w:pPr>
      <w:r w:rsidRPr="004F125A">
        <w:rPr>
          <w:b/>
        </w:rPr>
        <w:t>5.506B</w:t>
      </w:r>
      <w:r w:rsidRPr="004F125A">
        <w:rPr>
          <w:b/>
        </w:rPr>
        <w:tab/>
      </w:r>
      <w:r w:rsidRPr="004F125A">
        <w:t>Earth stations located on board vessels communicating with space stations in the fixed-satellite service may operate in the frequency band 14-14.5 GHz without the need for prior agreement from Cyprus and Malta, within the minimum distance given in Resolution </w:t>
      </w:r>
      <w:r w:rsidRPr="004F125A">
        <w:rPr>
          <w:b/>
          <w:bCs/>
        </w:rPr>
        <w:t>902</w:t>
      </w:r>
      <w:r w:rsidRPr="004F125A">
        <w:rPr>
          <w:b/>
        </w:rPr>
        <w:t xml:space="preserve"> (</w:t>
      </w:r>
      <w:ins w:id="396" w:author="user" w:date="2023-05-25T00:22:00Z">
        <w:r w:rsidRPr="004F125A">
          <w:rPr>
            <w:b/>
          </w:rPr>
          <w:t xml:space="preserve">Rev. </w:t>
        </w:r>
      </w:ins>
      <w:r w:rsidRPr="004F125A">
        <w:rPr>
          <w:b/>
        </w:rPr>
        <w:t>WRC</w:t>
      </w:r>
      <w:r w:rsidRPr="004F125A">
        <w:rPr>
          <w:b/>
        </w:rPr>
        <w:noBreakHyphen/>
      </w:r>
      <w:ins w:id="397" w:author="user" w:date="2023-05-25T00:22:00Z">
        <w:r w:rsidRPr="004F125A">
          <w:rPr>
            <w:b/>
          </w:rPr>
          <w:t>23</w:t>
        </w:r>
      </w:ins>
      <w:del w:id="398" w:author="user" w:date="2023-05-25T00:22:00Z">
        <w:r w:rsidRPr="004F125A" w:rsidDel="007236F1">
          <w:rPr>
            <w:b/>
          </w:rPr>
          <w:delText>03</w:delText>
        </w:r>
      </w:del>
      <w:r w:rsidRPr="004F125A">
        <w:rPr>
          <w:b/>
        </w:rPr>
        <w:t>)</w:t>
      </w:r>
      <w:r w:rsidRPr="004F125A">
        <w:t xml:space="preserve"> from these countries.</w:t>
      </w:r>
      <w:r w:rsidRPr="004F125A">
        <w:rPr>
          <w:sz w:val="16"/>
        </w:rPr>
        <w:t>     (WRC-</w:t>
      </w:r>
      <w:ins w:id="399" w:author="user" w:date="2023-05-25T00:22:00Z">
        <w:r w:rsidRPr="004F125A">
          <w:rPr>
            <w:sz w:val="16"/>
          </w:rPr>
          <w:t>23</w:t>
        </w:r>
      </w:ins>
      <w:del w:id="400" w:author="user" w:date="2023-05-25T00:22:00Z">
        <w:r w:rsidRPr="004F125A" w:rsidDel="007236F1">
          <w:rPr>
            <w:sz w:val="16"/>
          </w:rPr>
          <w:delText>15</w:delText>
        </w:r>
      </w:del>
      <w:r w:rsidRPr="004F125A">
        <w:rPr>
          <w:sz w:val="16"/>
        </w:rPr>
        <w:t>)</w:t>
      </w:r>
    </w:p>
    <w:p w14:paraId="02B6B059" w14:textId="17B85DCB" w:rsidR="00DE0DFA" w:rsidRPr="00433A66" w:rsidRDefault="00DE0DFA" w:rsidP="00DE0DFA">
      <w:pPr>
        <w:pStyle w:val="Proposal"/>
      </w:pPr>
      <w:r w:rsidRPr="00433A66">
        <w:t>MOD</w:t>
      </w:r>
      <w:r w:rsidRPr="00433A66">
        <w:tab/>
        <w:t>ACP/xxA</w:t>
      </w:r>
      <w:r w:rsidRPr="00433A66">
        <w:rPr>
          <w:lang w:eastAsia="ja-JP"/>
        </w:rPr>
        <w:t>20</w:t>
      </w:r>
      <w:r w:rsidRPr="00433A66">
        <w:t>/42</w:t>
      </w:r>
    </w:p>
    <w:p w14:paraId="3597E820" w14:textId="77777777" w:rsidR="0030517F" w:rsidRPr="004F125A" w:rsidRDefault="0030517F" w:rsidP="0030517F">
      <w:pPr>
        <w:tabs>
          <w:tab w:val="left" w:pos="284"/>
        </w:tabs>
        <w:spacing w:before="80"/>
        <w:rPr>
          <w:sz w:val="16"/>
          <w:szCs w:val="16"/>
        </w:rPr>
      </w:pPr>
      <w:r w:rsidRPr="004F125A">
        <w:rPr>
          <w:b/>
        </w:rPr>
        <w:t>5.517A</w:t>
      </w:r>
      <w:r w:rsidRPr="004F125A">
        <w:rPr>
          <w:b/>
        </w:rPr>
        <w:tab/>
      </w:r>
      <w:r w:rsidRPr="004F125A">
        <w:rPr>
          <w:rFonts w:eastAsia="Calibri"/>
        </w:rPr>
        <w:t>The operation of earth stations in motion communicating with geostationary fixed-satellite service space stations within the frequency</w:t>
      </w:r>
      <w:r w:rsidRPr="004F125A">
        <w:rPr>
          <w:rFonts w:eastAsia="Calibri"/>
          <w:iCs/>
        </w:rPr>
        <w:t xml:space="preserve"> </w:t>
      </w:r>
      <w:r w:rsidRPr="004F125A">
        <w:rPr>
          <w:rFonts w:eastAsia="Calibri"/>
        </w:rPr>
        <w:t xml:space="preserve">bands 17.7-19.7 GHz (space-to-Earth) and 27.5-29.5 GHz (Earth-to-space) shall be subject to the application of Resolution </w:t>
      </w:r>
      <w:r w:rsidRPr="004F125A">
        <w:rPr>
          <w:rFonts w:eastAsia="Calibri"/>
          <w:b/>
          <w:bCs/>
        </w:rPr>
        <w:t>169 (</w:t>
      </w:r>
      <w:ins w:id="401" w:author="user" w:date="2023-05-24T23:17:00Z">
        <w:r w:rsidRPr="004F125A">
          <w:rPr>
            <w:rFonts w:eastAsia="Calibri"/>
            <w:b/>
            <w:bCs/>
          </w:rPr>
          <w:t xml:space="preserve">Rev. </w:t>
        </w:r>
      </w:ins>
      <w:r w:rsidRPr="004F125A">
        <w:rPr>
          <w:rFonts w:eastAsia="Calibri"/>
          <w:b/>
          <w:bCs/>
        </w:rPr>
        <w:t>WRC</w:t>
      </w:r>
      <w:r w:rsidRPr="004F125A">
        <w:rPr>
          <w:rFonts w:eastAsia="Calibri"/>
          <w:b/>
          <w:bCs/>
        </w:rPr>
        <w:noBreakHyphen/>
      </w:r>
      <w:ins w:id="402" w:author="user" w:date="2023-05-24T23:16:00Z">
        <w:r w:rsidRPr="004F125A">
          <w:rPr>
            <w:rFonts w:eastAsia="Calibri"/>
            <w:b/>
            <w:bCs/>
          </w:rPr>
          <w:t>23</w:t>
        </w:r>
      </w:ins>
      <w:del w:id="403" w:author="user" w:date="2023-05-24T23:16:00Z">
        <w:r w:rsidRPr="004F125A" w:rsidDel="00187EA1">
          <w:rPr>
            <w:rFonts w:eastAsia="Calibri"/>
            <w:b/>
            <w:bCs/>
          </w:rPr>
          <w:delText>19</w:delText>
        </w:r>
      </w:del>
      <w:r w:rsidRPr="004F125A">
        <w:rPr>
          <w:rFonts w:eastAsia="Calibri"/>
          <w:b/>
          <w:bCs/>
        </w:rPr>
        <w:t>)</w:t>
      </w:r>
      <w:r w:rsidRPr="004F125A">
        <w:rPr>
          <w:rFonts w:eastAsia="Calibri"/>
        </w:rPr>
        <w:t>.</w:t>
      </w:r>
      <w:r w:rsidRPr="004F125A">
        <w:rPr>
          <w:rFonts w:eastAsia="Calibri"/>
          <w:b/>
          <w:bCs/>
          <w:sz w:val="16"/>
          <w:szCs w:val="16"/>
        </w:rPr>
        <w:t>     </w:t>
      </w:r>
      <w:r w:rsidRPr="004F125A">
        <w:rPr>
          <w:rFonts w:eastAsia="Calibri"/>
          <w:sz w:val="16"/>
          <w:szCs w:val="16"/>
        </w:rPr>
        <w:t>(WRC</w:t>
      </w:r>
      <w:r w:rsidRPr="004F125A">
        <w:rPr>
          <w:rFonts w:eastAsia="Calibri"/>
          <w:sz w:val="16"/>
          <w:szCs w:val="16"/>
        </w:rPr>
        <w:noBreakHyphen/>
      </w:r>
      <w:ins w:id="404" w:author="user" w:date="2023-05-24T23:16:00Z">
        <w:r w:rsidRPr="004F125A">
          <w:rPr>
            <w:rFonts w:eastAsia="Calibri"/>
            <w:sz w:val="16"/>
            <w:szCs w:val="16"/>
          </w:rPr>
          <w:t>23</w:t>
        </w:r>
      </w:ins>
      <w:del w:id="405" w:author="user" w:date="2023-05-24T23:16:00Z">
        <w:r w:rsidRPr="004F125A" w:rsidDel="00A85A9D">
          <w:rPr>
            <w:rFonts w:eastAsia="Calibri"/>
            <w:sz w:val="16"/>
            <w:szCs w:val="16"/>
          </w:rPr>
          <w:delText>19</w:delText>
        </w:r>
      </w:del>
      <w:r w:rsidRPr="004F125A">
        <w:rPr>
          <w:rFonts w:eastAsia="Calibri"/>
          <w:sz w:val="16"/>
          <w:szCs w:val="16"/>
        </w:rPr>
        <w:t>)</w:t>
      </w:r>
    </w:p>
    <w:p w14:paraId="1FB0EA66" w14:textId="16F30526" w:rsidR="00DE0DFA" w:rsidRPr="00433A66" w:rsidRDefault="00DE0DFA" w:rsidP="00DE0DFA">
      <w:pPr>
        <w:pStyle w:val="Proposal"/>
      </w:pPr>
      <w:r w:rsidRPr="00433A66">
        <w:t>MOD</w:t>
      </w:r>
      <w:r w:rsidRPr="00433A66">
        <w:tab/>
        <w:t>ACP/xxA</w:t>
      </w:r>
      <w:r w:rsidRPr="00433A66">
        <w:rPr>
          <w:lang w:eastAsia="ja-JP"/>
        </w:rPr>
        <w:t>20</w:t>
      </w:r>
      <w:r w:rsidRPr="00433A66">
        <w:t>/43</w:t>
      </w:r>
    </w:p>
    <w:p w14:paraId="611CFC35" w14:textId="77777777" w:rsidR="0030517F" w:rsidRPr="004F125A" w:rsidRDefault="0030517F" w:rsidP="0030517F">
      <w:pPr>
        <w:tabs>
          <w:tab w:val="left" w:pos="284"/>
        </w:tabs>
        <w:spacing w:before="80"/>
        <w:rPr>
          <w:sz w:val="16"/>
        </w:rPr>
      </w:pPr>
      <w:r w:rsidRPr="004F125A">
        <w:rPr>
          <w:b/>
        </w:rPr>
        <w:t>5.530E</w:t>
      </w:r>
      <w:r w:rsidRPr="004F125A">
        <w:tab/>
        <w:t xml:space="preserve">The allocation to the fixed service in the frequency band 21.4-22 GHz is identified for use in </w:t>
      </w:r>
      <w:proofErr w:type="gramStart"/>
      <w:r w:rsidRPr="004F125A">
        <w:t>Region</w:t>
      </w:r>
      <w:proofErr w:type="gramEnd"/>
      <w:r w:rsidRPr="004F125A">
        <w:t xml:space="preserve"> 2 by high-altitude platform stations (HAPS). This identification does not preclude the use of this frequency band by other fixed-service applications or by other services to which it is allocated on a co-primary basis, and does not establish priority in the Radio Regulations. Such use of the fixed-service allocation by HAPS is limited to the HAPS-to-ground direction, and shall be in accordance with the provisions of Resolution </w:t>
      </w:r>
      <w:r w:rsidRPr="004F125A">
        <w:rPr>
          <w:b/>
        </w:rPr>
        <w:t>165 (</w:t>
      </w:r>
      <w:ins w:id="406" w:author="user" w:date="2023-05-24T23:17:00Z">
        <w:r w:rsidRPr="004F125A">
          <w:rPr>
            <w:b/>
          </w:rPr>
          <w:t xml:space="preserve">Rev. </w:t>
        </w:r>
      </w:ins>
      <w:r w:rsidRPr="004F125A">
        <w:rPr>
          <w:b/>
        </w:rPr>
        <w:t>WRC</w:t>
      </w:r>
      <w:r w:rsidRPr="004F125A">
        <w:rPr>
          <w:b/>
        </w:rPr>
        <w:noBreakHyphen/>
      </w:r>
      <w:ins w:id="407" w:author="user" w:date="2023-05-24T23:16:00Z">
        <w:r w:rsidRPr="004F125A">
          <w:rPr>
            <w:b/>
          </w:rPr>
          <w:t>23</w:t>
        </w:r>
      </w:ins>
      <w:del w:id="408" w:author="user" w:date="2023-05-24T23:16:00Z">
        <w:r w:rsidRPr="004F125A" w:rsidDel="00A85A9D">
          <w:rPr>
            <w:b/>
          </w:rPr>
          <w:delText>19</w:delText>
        </w:r>
      </w:del>
      <w:r w:rsidRPr="004F125A">
        <w:rPr>
          <w:b/>
        </w:rPr>
        <w:t>)</w:t>
      </w:r>
      <w:r w:rsidRPr="004F125A">
        <w:t>.</w:t>
      </w:r>
      <w:r w:rsidRPr="004F125A">
        <w:rPr>
          <w:sz w:val="16"/>
          <w:szCs w:val="16"/>
        </w:rPr>
        <w:t>     </w:t>
      </w:r>
      <w:r w:rsidRPr="004F125A">
        <w:rPr>
          <w:rFonts w:eastAsia="천리마체"/>
          <w:sz w:val="16"/>
          <w:szCs w:val="16"/>
        </w:rPr>
        <w:t>(WRC</w:t>
      </w:r>
      <w:r w:rsidRPr="004F125A">
        <w:rPr>
          <w:rFonts w:eastAsia="천리마체"/>
          <w:sz w:val="16"/>
          <w:szCs w:val="16"/>
        </w:rPr>
        <w:noBreakHyphen/>
      </w:r>
      <w:ins w:id="409" w:author="user" w:date="2023-05-24T23:16:00Z">
        <w:r w:rsidRPr="004F125A">
          <w:rPr>
            <w:rFonts w:eastAsia="천리마체"/>
            <w:sz w:val="16"/>
            <w:szCs w:val="16"/>
          </w:rPr>
          <w:t>23</w:t>
        </w:r>
      </w:ins>
      <w:del w:id="410" w:author="user" w:date="2023-05-24T23:16:00Z">
        <w:r w:rsidRPr="004F125A" w:rsidDel="00A85A9D">
          <w:rPr>
            <w:rFonts w:eastAsia="천리마체"/>
            <w:sz w:val="16"/>
            <w:szCs w:val="16"/>
          </w:rPr>
          <w:delText>19</w:delText>
        </w:r>
      </w:del>
      <w:r w:rsidRPr="004F125A">
        <w:rPr>
          <w:rFonts w:eastAsia="천리마체"/>
          <w:sz w:val="16"/>
          <w:szCs w:val="16"/>
        </w:rPr>
        <w:t>)</w:t>
      </w:r>
    </w:p>
    <w:p w14:paraId="30045D17" w14:textId="04193277" w:rsidR="00DE0DFA" w:rsidRPr="00433A66" w:rsidRDefault="00DE0DFA" w:rsidP="00DE0DFA">
      <w:pPr>
        <w:pStyle w:val="Proposal"/>
      </w:pPr>
      <w:r w:rsidRPr="00433A66">
        <w:t>MOD</w:t>
      </w:r>
      <w:r w:rsidRPr="00433A66">
        <w:tab/>
        <w:t>ACP/xxA</w:t>
      </w:r>
      <w:r w:rsidRPr="00433A66">
        <w:rPr>
          <w:lang w:eastAsia="ja-JP"/>
        </w:rPr>
        <w:t>20</w:t>
      </w:r>
      <w:r w:rsidRPr="00433A66">
        <w:t>/44</w:t>
      </w:r>
    </w:p>
    <w:p w14:paraId="3273FB0C" w14:textId="77777777" w:rsidR="0030517F" w:rsidRPr="004F125A" w:rsidRDefault="0030517F" w:rsidP="0030517F">
      <w:pPr>
        <w:tabs>
          <w:tab w:val="left" w:pos="284"/>
        </w:tabs>
        <w:spacing w:before="80"/>
        <w:rPr>
          <w:rFonts w:eastAsia="????"/>
          <w:sz w:val="16"/>
          <w:szCs w:val="16"/>
        </w:rPr>
      </w:pPr>
      <w:r w:rsidRPr="004F125A">
        <w:rPr>
          <w:b/>
        </w:rPr>
        <w:t>5.532AA</w:t>
      </w:r>
      <w:r w:rsidRPr="004F125A">
        <w:tab/>
        <w:t xml:space="preserve">The allocation to the fixed service in the frequency band 24.25-25.25 GHz is identified for use in </w:t>
      </w:r>
      <w:proofErr w:type="gramStart"/>
      <w:r w:rsidRPr="004F125A">
        <w:t>Region</w:t>
      </w:r>
      <w:proofErr w:type="gramEnd"/>
      <w:r w:rsidRPr="004F125A">
        <w:t xml:space="preserve">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4F125A">
        <w:rPr>
          <w:b/>
          <w:bCs/>
        </w:rPr>
        <w:t>166</w:t>
      </w:r>
      <w:r w:rsidRPr="004F125A">
        <w:rPr>
          <w:b/>
        </w:rPr>
        <w:t xml:space="preserve"> (</w:t>
      </w:r>
      <w:ins w:id="411" w:author="user" w:date="2023-05-24T23:17:00Z">
        <w:r w:rsidRPr="004F125A">
          <w:rPr>
            <w:b/>
          </w:rPr>
          <w:t xml:space="preserve">Rev. </w:t>
        </w:r>
      </w:ins>
      <w:r w:rsidRPr="004F125A">
        <w:rPr>
          <w:b/>
        </w:rPr>
        <w:t>WRC</w:t>
      </w:r>
      <w:r w:rsidRPr="004F125A">
        <w:rPr>
          <w:b/>
        </w:rPr>
        <w:noBreakHyphen/>
      </w:r>
      <w:ins w:id="412" w:author="user" w:date="2023-05-24T23:17:00Z">
        <w:r w:rsidRPr="004F125A">
          <w:rPr>
            <w:b/>
          </w:rPr>
          <w:t>23</w:t>
        </w:r>
      </w:ins>
      <w:del w:id="413" w:author="user" w:date="2023-05-24T23:17:00Z">
        <w:r w:rsidRPr="004F125A" w:rsidDel="00A85A9D">
          <w:rPr>
            <w:b/>
          </w:rPr>
          <w:delText>19</w:delText>
        </w:r>
      </w:del>
      <w:r w:rsidRPr="004F125A">
        <w:rPr>
          <w:b/>
        </w:rPr>
        <w:t>)</w:t>
      </w:r>
      <w:r w:rsidRPr="004F125A">
        <w:t>.</w:t>
      </w:r>
      <w:r w:rsidRPr="004F125A">
        <w:rPr>
          <w:sz w:val="16"/>
          <w:szCs w:val="16"/>
        </w:rPr>
        <w:t>     </w:t>
      </w:r>
      <w:r w:rsidRPr="004F125A">
        <w:rPr>
          <w:rFonts w:eastAsia="????"/>
          <w:sz w:val="16"/>
          <w:szCs w:val="16"/>
        </w:rPr>
        <w:t>(WRC</w:t>
      </w:r>
      <w:r w:rsidRPr="004F125A">
        <w:rPr>
          <w:rFonts w:eastAsia="????"/>
          <w:sz w:val="16"/>
          <w:szCs w:val="16"/>
        </w:rPr>
        <w:noBreakHyphen/>
      </w:r>
      <w:ins w:id="414" w:author="user" w:date="2023-05-24T23:17:00Z">
        <w:r w:rsidRPr="004F125A">
          <w:rPr>
            <w:rFonts w:eastAsia="????"/>
            <w:sz w:val="16"/>
            <w:szCs w:val="16"/>
          </w:rPr>
          <w:t>23</w:t>
        </w:r>
      </w:ins>
      <w:del w:id="415" w:author="user" w:date="2023-05-24T23:17:00Z">
        <w:r w:rsidRPr="004F125A" w:rsidDel="00A85A9D">
          <w:rPr>
            <w:rFonts w:eastAsia="????"/>
            <w:sz w:val="16"/>
            <w:szCs w:val="16"/>
          </w:rPr>
          <w:delText>19</w:delText>
        </w:r>
      </w:del>
      <w:r w:rsidRPr="004F125A">
        <w:rPr>
          <w:rFonts w:eastAsia="????"/>
          <w:sz w:val="16"/>
          <w:szCs w:val="16"/>
        </w:rPr>
        <w:t>)</w:t>
      </w:r>
    </w:p>
    <w:p w14:paraId="2672BDF9" w14:textId="55B1A06C" w:rsidR="00DE0DFA" w:rsidRPr="00433A66" w:rsidRDefault="00DE0DFA" w:rsidP="00DE0DFA">
      <w:pPr>
        <w:pStyle w:val="Proposal"/>
      </w:pPr>
      <w:r w:rsidRPr="00433A66">
        <w:lastRenderedPageBreak/>
        <w:t>MOD</w:t>
      </w:r>
      <w:r w:rsidRPr="00433A66">
        <w:tab/>
        <w:t>ACP/xxA</w:t>
      </w:r>
      <w:r w:rsidRPr="00433A66">
        <w:rPr>
          <w:lang w:eastAsia="ja-JP"/>
        </w:rPr>
        <w:t>20</w:t>
      </w:r>
      <w:r w:rsidRPr="00433A66">
        <w:t>/45</w:t>
      </w:r>
    </w:p>
    <w:p w14:paraId="1AEEBF4B" w14:textId="77777777" w:rsidR="0030517F" w:rsidRPr="004F125A" w:rsidRDefault="0030517F" w:rsidP="0030517F">
      <w:pPr>
        <w:keepLines/>
        <w:tabs>
          <w:tab w:val="left" w:pos="284"/>
        </w:tabs>
        <w:spacing w:before="80"/>
        <w:rPr>
          <w:sz w:val="16"/>
          <w:szCs w:val="16"/>
        </w:rPr>
      </w:pPr>
      <w:r w:rsidRPr="004F125A">
        <w:rPr>
          <w:b/>
        </w:rPr>
        <w:t>5.534A</w:t>
      </w:r>
      <w:r w:rsidRPr="004F125A">
        <w:tab/>
        <w:t xml:space="preserve">The allocation to the fixed service in the frequency band 25.25-27.5 GHz is identified in </w:t>
      </w:r>
      <w:proofErr w:type="gramStart"/>
      <w:r w:rsidRPr="004F125A">
        <w:t>Region</w:t>
      </w:r>
      <w:proofErr w:type="gramEnd"/>
      <w:r w:rsidRPr="004F125A">
        <w:t xml:space="preserve"> 2 for use by high-altitude platform stations (HAPS) in accordance with the provisions of Resolution </w:t>
      </w:r>
      <w:r w:rsidRPr="004F125A">
        <w:rPr>
          <w:b/>
          <w:bCs/>
        </w:rPr>
        <w:t>166 (</w:t>
      </w:r>
      <w:ins w:id="416" w:author="user" w:date="2023-05-24T23:17:00Z">
        <w:r w:rsidRPr="004F125A">
          <w:rPr>
            <w:b/>
            <w:bCs/>
          </w:rPr>
          <w:t xml:space="preserve">Rev. </w:t>
        </w:r>
      </w:ins>
      <w:r w:rsidRPr="004F125A">
        <w:rPr>
          <w:b/>
          <w:bCs/>
        </w:rPr>
        <w:t>WRC</w:t>
      </w:r>
      <w:r w:rsidRPr="004F125A">
        <w:rPr>
          <w:b/>
          <w:bCs/>
        </w:rPr>
        <w:noBreakHyphen/>
      </w:r>
      <w:ins w:id="417" w:author="user" w:date="2023-05-24T23:17:00Z">
        <w:r w:rsidRPr="004F125A">
          <w:rPr>
            <w:b/>
            <w:bCs/>
          </w:rPr>
          <w:t>23</w:t>
        </w:r>
      </w:ins>
      <w:del w:id="418" w:author="user" w:date="2023-05-24T23:17:00Z">
        <w:r w:rsidRPr="004F125A" w:rsidDel="00A85A9D">
          <w:rPr>
            <w:b/>
            <w:bCs/>
          </w:rPr>
          <w:delText>19</w:delText>
        </w:r>
      </w:del>
      <w:r w:rsidRPr="004F125A">
        <w:rPr>
          <w:b/>
          <w:bCs/>
        </w:rPr>
        <w:t>)</w:t>
      </w:r>
      <w:r w:rsidRPr="004F125A">
        <w:t>. Such use of the fixed-service allocation by HAPS shall be limited to the ground-to-HAPS direction in the frequency band 25.25-27.0 GHz and to the HAPS-to-ground direction in the frequency band 27.0-27.5 GHz. Furthermore, the use of the frequency band 25.5-27.0 GHz by HAPS shall be limited to gateway links. This identification does not preclude the use of this frequency band by other fixed-service applications or by other services to which this band is allocated on a co-primary basis, and does not establish priority in the Radio Regulations.</w:t>
      </w:r>
      <w:r w:rsidRPr="004F125A">
        <w:rPr>
          <w:sz w:val="16"/>
          <w:szCs w:val="16"/>
        </w:rPr>
        <w:t>     (WRC</w:t>
      </w:r>
      <w:r w:rsidRPr="004F125A">
        <w:rPr>
          <w:sz w:val="16"/>
          <w:szCs w:val="16"/>
        </w:rPr>
        <w:noBreakHyphen/>
      </w:r>
      <w:ins w:id="419" w:author="user" w:date="2023-05-24T23:18:00Z">
        <w:r w:rsidRPr="004F125A">
          <w:rPr>
            <w:sz w:val="16"/>
            <w:szCs w:val="16"/>
          </w:rPr>
          <w:t>23</w:t>
        </w:r>
      </w:ins>
      <w:del w:id="420" w:author="user" w:date="2023-05-24T23:18:00Z">
        <w:r w:rsidRPr="004F125A" w:rsidDel="00A85A9D">
          <w:rPr>
            <w:sz w:val="16"/>
            <w:szCs w:val="16"/>
          </w:rPr>
          <w:delText>19</w:delText>
        </w:r>
      </w:del>
      <w:r w:rsidRPr="004F125A">
        <w:rPr>
          <w:sz w:val="16"/>
          <w:szCs w:val="16"/>
        </w:rPr>
        <w:t>)</w:t>
      </w:r>
    </w:p>
    <w:p w14:paraId="542D5ECF" w14:textId="1A643AFC" w:rsidR="00DE0DFA" w:rsidRPr="00433A66" w:rsidRDefault="00DE0DFA" w:rsidP="00DE0DFA">
      <w:pPr>
        <w:pStyle w:val="Proposal"/>
      </w:pPr>
      <w:r w:rsidRPr="00433A66">
        <w:t>MOD</w:t>
      </w:r>
      <w:r w:rsidRPr="00433A66">
        <w:tab/>
        <w:t>ACP/xxA</w:t>
      </w:r>
      <w:r w:rsidRPr="00433A66">
        <w:rPr>
          <w:lang w:eastAsia="ja-JP"/>
        </w:rPr>
        <w:t>20</w:t>
      </w:r>
      <w:r w:rsidRPr="00433A66">
        <w:t>/46</w:t>
      </w:r>
    </w:p>
    <w:p w14:paraId="6B9B1EBC" w14:textId="77777777" w:rsidR="0030517F" w:rsidRPr="004F125A" w:rsidRDefault="0030517F" w:rsidP="0030517F">
      <w:pPr>
        <w:tabs>
          <w:tab w:val="left" w:pos="284"/>
        </w:tabs>
        <w:spacing w:before="80"/>
        <w:rPr>
          <w:sz w:val="16"/>
        </w:rPr>
      </w:pPr>
      <w:r w:rsidRPr="004F125A">
        <w:rPr>
          <w:b/>
        </w:rPr>
        <w:t>5.543B</w:t>
      </w:r>
      <w:r w:rsidRPr="004F125A">
        <w:rPr>
          <w:b/>
        </w:rPr>
        <w:tab/>
      </w:r>
      <w:r w:rsidRPr="004F125A">
        <w:t xml:space="preserve">The allocation to the fixed service in the frequency band 31-31.3 GHz is identified for worldwide use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shall be in accordance with the provisions of Resolution </w:t>
      </w:r>
      <w:r w:rsidRPr="004F125A">
        <w:rPr>
          <w:b/>
        </w:rPr>
        <w:t>167 (</w:t>
      </w:r>
      <w:ins w:id="421" w:author="user" w:date="2023-05-24T23:17:00Z">
        <w:r w:rsidRPr="004F125A">
          <w:rPr>
            <w:b/>
          </w:rPr>
          <w:t xml:space="preserve">Rev. </w:t>
        </w:r>
      </w:ins>
      <w:r w:rsidRPr="004F125A">
        <w:rPr>
          <w:b/>
        </w:rPr>
        <w:t>WRC</w:t>
      </w:r>
      <w:r w:rsidRPr="004F125A">
        <w:rPr>
          <w:b/>
        </w:rPr>
        <w:noBreakHyphen/>
      </w:r>
      <w:ins w:id="422" w:author="user" w:date="2023-05-24T23:17:00Z">
        <w:r w:rsidRPr="004F125A">
          <w:rPr>
            <w:b/>
          </w:rPr>
          <w:t>23</w:t>
        </w:r>
      </w:ins>
      <w:del w:id="423" w:author="user" w:date="2023-05-24T23:17:00Z">
        <w:r w:rsidRPr="004F125A" w:rsidDel="00A85A9D">
          <w:rPr>
            <w:b/>
          </w:rPr>
          <w:delText>19</w:delText>
        </w:r>
      </w:del>
      <w:r w:rsidRPr="004F125A">
        <w:rPr>
          <w:b/>
        </w:rPr>
        <w:t>)</w:t>
      </w:r>
      <w:r w:rsidRPr="004F125A">
        <w:rPr>
          <w:bCs/>
        </w:rPr>
        <w:t>.</w:t>
      </w:r>
      <w:r w:rsidRPr="004F125A">
        <w:rPr>
          <w:sz w:val="16"/>
        </w:rPr>
        <w:t>     (WRC</w:t>
      </w:r>
      <w:r w:rsidRPr="004F125A">
        <w:rPr>
          <w:sz w:val="16"/>
        </w:rPr>
        <w:noBreakHyphen/>
      </w:r>
      <w:ins w:id="424" w:author="user" w:date="2023-05-24T23:18:00Z">
        <w:r w:rsidRPr="004F125A">
          <w:rPr>
            <w:sz w:val="16"/>
          </w:rPr>
          <w:t>23</w:t>
        </w:r>
      </w:ins>
      <w:del w:id="425" w:author="user" w:date="2023-05-24T23:18:00Z">
        <w:r w:rsidRPr="004F125A" w:rsidDel="00A85A9D">
          <w:rPr>
            <w:sz w:val="16"/>
          </w:rPr>
          <w:delText>19</w:delText>
        </w:r>
      </w:del>
      <w:r w:rsidRPr="004F125A">
        <w:rPr>
          <w:sz w:val="16"/>
        </w:rPr>
        <w:t>)</w:t>
      </w:r>
    </w:p>
    <w:p w14:paraId="38F715F2" w14:textId="123790AB" w:rsidR="00DE0DFA" w:rsidRPr="00433A66" w:rsidRDefault="00DE0DFA" w:rsidP="00DE0DFA">
      <w:pPr>
        <w:pStyle w:val="Proposal"/>
      </w:pPr>
      <w:r w:rsidRPr="00433A66">
        <w:t>MOD</w:t>
      </w:r>
      <w:r w:rsidRPr="00433A66">
        <w:tab/>
        <w:t>ACP/xxA</w:t>
      </w:r>
      <w:r w:rsidRPr="00433A66">
        <w:rPr>
          <w:lang w:eastAsia="ja-JP"/>
        </w:rPr>
        <w:t>20</w:t>
      </w:r>
      <w:r w:rsidRPr="00433A66">
        <w:t>/47</w:t>
      </w:r>
    </w:p>
    <w:p w14:paraId="7A11C44B" w14:textId="77777777" w:rsidR="0030517F" w:rsidRPr="004F125A" w:rsidRDefault="0030517F" w:rsidP="0030517F">
      <w:pPr>
        <w:tabs>
          <w:tab w:val="left" w:pos="284"/>
        </w:tabs>
        <w:spacing w:before="80"/>
      </w:pPr>
      <w:r w:rsidRPr="004F125A">
        <w:rPr>
          <w:b/>
        </w:rPr>
        <w:t>5.550D</w:t>
      </w:r>
      <w:r w:rsidRPr="004F125A">
        <w:tab/>
        <w:t xml:space="preserve">The allocation to the fixed service in the frequency band 38-39.5 GHz is identified for worldwide use by administrations wishing to implement high-altitude platform stations (HAPS). In the HAPS-to-ground direction, the HAPS ground station shall not claim protection from stations in the fixed, mobile and fixed-satellite services; and No. 5.43A does not apply. This identification does not preclude the use of this frequency band by other fixed-service applications or by other services to which this frequency band is allocated on a co-primary basis and does not establish priority in the Radio Regulations. Furthermore, the development of the fixed-satellite, fixed and mobile services shall not be unduly constrained by HAPS. Such use of the fixed-service allocation by HAPS shall be in accordance with the provisions of Resolution </w:t>
      </w:r>
      <w:r w:rsidRPr="004F125A">
        <w:rPr>
          <w:b/>
          <w:bCs/>
        </w:rPr>
        <w:t>168 (</w:t>
      </w:r>
      <w:ins w:id="426" w:author="user" w:date="2023-05-24T23:17:00Z">
        <w:r w:rsidRPr="004F125A">
          <w:rPr>
            <w:b/>
            <w:bCs/>
          </w:rPr>
          <w:t xml:space="preserve">Rev. </w:t>
        </w:r>
      </w:ins>
      <w:r w:rsidRPr="004F125A">
        <w:rPr>
          <w:b/>
          <w:bCs/>
        </w:rPr>
        <w:t>WRC</w:t>
      </w:r>
      <w:r w:rsidRPr="004F125A">
        <w:rPr>
          <w:b/>
          <w:bCs/>
        </w:rPr>
        <w:noBreakHyphen/>
      </w:r>
      <w:ins w:id="427" w:author="user" w:date="2023-05-24T23:17:00Z">
        <w:r w:rsidRPr="004F125A">
          <w:rPr>
            <w:b/>
            <w:bCs/>
          </w:rPr>
          <w:t>23</w:t>
        </w:r>
      </w:ins>
      <w:del w:id="428" w:author="user" w:date="2023-05-24T23:17:00Z">
        <w:r w:rsidRPr="004F125A" w:rsidDel="00A85A9D">
          <w:rPr>
            <w:b/>
            <w:bCs/>
          </w:rPr>
          <w:delText>19</w:delText>
        </w:r>
      </w:del>
      <w:r w:rsidRPr="004F125A">
        <w:rPr>
          <w:b/>
          <w:bCs/>
        </w:rPr>
        <w:t>)</w:t>
      </w:r>
      <w:r w:rsidRPr="004F125A">
        <w:t>.</w:t>
      </w:r>
      <w:r w:rsidRPr="004F125A">
        <w:rPr>
          <w:sz w:val="16"/>
          <w:szCs w:val="16"/>
        </w:rPr>
        <w:t>     (WRC</w:t>
      </w:r>
      <w:r w:rsidRPr="004F125A">
        <w:rPr>
          <w:sz w:val="16"/>
          <w:szCs w:val="16"/>
        </w:rPr>
        <w:noBreakHyphen/>
      </w:r>
      <w:ins w:id="429" w:author="user" w:date="2023-05-24T23:17:00Z">
        <w:r w:rsidRPr="004F125A">
          <w:rPr>
            <w:sz w:val="16"/>
            <w:szCs w:val="16"/>
          </w:rPr>
          <w:t>23</w:t>
        </w:r>
      </w:ins>
      <w:del w:id="430" w:author="user" w:date="2023-05-24T23:17:00Z">
        <w:r w:rsidRPr="004F125A" w:rsidDel="00A85A9D">
          <w:rPr>
            <w:sz w:val="16"/>
            <w:szCs w:val="16"/>
          </w:rPr>
          <w:delText>19</w:delText>
        </w:r>
      </w:del>
      <w:r w:rsidRPr="004F125A">
        <w:rPr>
          <w:sz w:val="16"/>
          <w:szCs w:val="16"/>
        </w:rPr>
        <w:t>)</w:t>
      </w:r>
    </w:p>
    <w:p w14:paraId="16A47A38" w14:textId="77777777" w:rsidR="0030517F" w:rsidRPr="004F125A" w:rsidRDefault="0030517F" w:rsidP="0030517F">
      <w:bookmarkStart w:id="431" w:name="_Toc42084135"/>
      <w:r w:rsidRPr="004F125A">
        <w:br w:type="page"/>
      </w:r>
    </w:p>
    <w:p w14:paraId="3EF16B52" w14:textId="77777777" w:rsidR="0030517F" w:rsidRPr="004F125A" w:rsidRDefault="0030517F" w:rsidP="0030517F">
      <w:pPr>
        <w:keepNext/>
        <w:keepLines/>
        <w:spacing w:after="80"/>
        <w:jc w:val="center"/>
        <w:rPr>
          <w:caps/>
          <w:sz w:val="28"/>
        </w:rPr>
      </w:pPr>
      <w:r w:rsidRPr="004F125A">
        <w:rPr>
          <w:caps/>
          <w:sz w:val="28"/>
        </w:rPr>
        <w:lastRenderedPageBreak/>
        <w:t>APPENDIX 4 (REV.WRC</w:t>
      </w:r>
      <w:r w:rsidRPr="004F125A">
        <w:rPr>
          <w:caps/>
          <w:sz w:val="28"/>
        </w:rPr>
        <w:noBreakHyphen/>
        <w:t>19)</w:t>
      </w:r>
      <w:bookmarkEnd w:id="431"/>
    </w:p>
    <w:p w14:paraId="4EAEEC60" w14:textId="77777777" w:rsidR="0030517F" w:rsidRPr="004F125A" w:rsidRDefault="0030517F" w:rsidP="0030517F">
      <w:pPr>
        <w:spacing w:before="240" w:after="280"/>
        <w:jc w:val="center"/>
        <w:rPr>
          <w:rFonts w:ascii="Times New Roman Bold" w:hAnsi="Times New Roman Bold"/>
          <w:b/>
          <w:sz w:val="28"/>
        </w:rPr>
      </w:pPr>
      <w:bookmarkStart w:id="432" w:name="_Toc328648889"/>
      <w:bookmarkStart w:id="433" w:name="_Toc42084136"/>
      <w:r w:rsidRPr="004F125A">
        <w:rPr>
          <w:rFonts w:ascii="Times New Roman Bold" w:hAnsi="Times New Roman Bold"/>
          <w:b/>
          <w:sz w:val="28"/>
        </w:rPr>
        <w:t>Consolidated list and tables of characteristics for use in the</w:t>
      </w:r>
      <w:r w:rsidRPr="004F125A">
        <w:rPr>
          <w:rFonts w:ascii="Times New Roman Bold" w:hAnsi="Times New Roman Bold"/>
          <w:b/>
          <w:sz w:val="28"/>
        </w:rPr>
        <w:br/>
        <w:t>application of the procedures of Chapter III</w:t>
      </w:r>
      <w:bookmarkEnd w:id="432"/>
      <w:bookmarkEnd w:id="433"/>
    </w:p>
    <w:p w14:paraId="27AEF292" w14:textId="77777777" w:rsidR="0030517F" w:rsidRPr="004F125A" w:rsidRDefault="0030517F" w:rsidP="0030517F">
      <w:pPr>
        <w:keepNext/>
        <w:keepLines/>
        <w:spacing w:before="480" w:after="80"/>
        <w:jc w:val="center"/>
        <w:rPr>
          <w:caps/>
          <w:sz w:val="28"/>
        </w:rPr>
      </w:pPr>
      <w:bookmarkStart w:id="434" w:name="_Toc328648890"/>
      <w:bookmarkStart w:id="435" w:name="_Toc42084137"/>
      <w:r w:rsidRPr="004F125A">
        <w:rPr>
          <w:caps/>
          <w:sz w:val="28"/>
        </w:rPr>
        <w:t>ANNEX 1</w:t>
      </w:r>
      <w:bookmarkEnd w:id="434"/>
      <w:bookmarkEnd w:id="435"/>
    </w:p>
    <w:p w14:paraId="7D9CA0C1" w14:textId="77777777" w:rsidR="0030517F" w:rsidRPr="004F125A" w:rsidRDefault="0030517F" w:rsidP="0030517F">
      <w:pPr>
        <w:spacing w:before="240" w:after="280"/>
        <w:jc w:val="center"/>
        <w:rPr>
          <w:rFonts w:ascii="Times New Roman Bold" w:hAnsi="Times New Roman Bold"/>
          <w:b/>
          <w:sz w:val="28"/>
        </w:rPr>
      </w:pPr>
      <w:bookmarkStart w:id="436" w:name="_Toc328648891"/>
      <w:bookmarkStart w:id="437" w:name="_Toc42084138"/>
      <w:r w:rsidRPr="004F125A">
        <w:rPr>
          <w:rFonts w:ascii="Times New Roman Bold" w:hAnsi="Times New Roman Bold"/>
          <w:b/>
          <w:sz w:val="28"/>
        </w:rPr>
        <w:t>Characteristics of stations in the terrestrial services</w:t>
      </w:r>
      <w:bookmarkEnd w:id="436"/>
      <w:r w:rsidRPr="004F125A">
        <w:rPr>
          <w:bCs/>
          <w:position w:val="6"/>
          <w:sz w:val="18"/>
        </w:rPr>
        <w:footnoteReference w:customMarkFollows="1" w:id="8"/>
        <w:t>1</w:t>
      </w:r>
      <w:bookmarkEnd w:id="437"/>
    </w:p>
    <w:p w14:paraId="7CD00485" w14:textId="77777777" w:rsidR="0030517F" w:rsidRPr="004F125A" w:rsidRDefault="0030517F" w:rsidP="0030517F">
      <w:pPr>
        <w:keepNext/>
        <w:spacing w:before="240"/>
        <w:rPr>
          <w:rFonts w:ascii="Times New Roman Bold" w:hAnsi="Times New Roman Bold" w:cs="Times New Roman Bold"/>
          <w:b/>
        </w:rPr>
      </w:pPr>
      <w:r w:rsidRPr="004F125A">
        <w:rPr>
          <w:rFonts w:ascii="Times New Roman Bold" w:hAnsi="Times New Roman Bold" w:cs="Times New Roman Bold"/>
          <w:b/>
        </w:rPr>
        <w:t>Footnotes to Tables 1 and 2</w:t>
      </w:r>
    </w:p>
    <w:p w14:paraId="534A5E9F" w14:textId="78B5AFA8" w:rsidR="00DE0DFA" w:rsidRPr="00433A66" w:rsidRDefault="00DE0DFA" w:rsidP="00DE0DFA">
      <w:pPr>
        <w:pStyle w:val="Proposal"/>
      </w:pPr>
      <w:r w:rsidRPr="00433A66">
        <w:t>MOD</w:t>
      </w:r>
      <w:r w:rsidRPr="00433A66">
        <w:tab/>
        <w:t>ACP/xxA</w:t>
      </w:r>
      <w:r w:rsidRPr="00433A66">
        <w:rPr>
          <w:lang w:eastAsia="ja-JP"/>
        </w:rPr>
        <w:t>20</w:t>
      </w:r>
      <w:r w:rsidRPr="00433A66">
        <w:t>/48</w:t>
      </w:r>
    </w:p>
    <w:p w14:paraId="671CE0C9" w14:textId="77777777" w:rsidR="0030517F" w:rsidRPr="004F125A" w:rsidRDefault="0030517F" w:rsidP="0030517F">
      <w:pPr>
        <w:keepNext/>
        <w:spacing w:after="120"/>
        <w:jc w:val="center"/>
        <w:rPr>
          <w:caps/>
          <w:sz w:val="20"/>
          <w:lang w:eastAsia="zh-CN"/>
        </w:rPr>
      </w:pPr>
      <w:r w:rsidRPr="004F125A">
        <w:rPr>
          <w:caps/>
          <w:sz w:val="20"/>
          <w:lang w:eastAsia="zh-CN"/>
        </w:rPr>
        <w:t>TABLE 2</w:t>
      </w:r>
      <w:proofErr w:type="gramStart"/>
      <w:r w:rsidRPr="004F125A">
        <w:rPr>
          <w:caps/>
          <w:sz w:val="16"/>
          <w:szCs w:val="16"/>
          <w:lang w:eastAsia="zh-CN"/>
        </w:rPr>
        <w:t>   (</w:t>
      </w:r>
      <w:proofErr w:type="gramEnd"/>
      <w:r w:rsidRPr="004F125A">
        <w:rPr>
          <w:sz w:val="16"/>
          <w:szCs w:val="16"/>
          <w:lang w:eastAsia="zh-CN"/>
        </w:rPr>
        <w:t>Rev</w:t>
      </w:r>
      <w:r w:rsidRPr="004F125A">
        <w:rPr>
          <w:caps/>
          <w:sz w:val="16"/>
          <w:szCs w:val="16"/>
          <w:lang w:eastAsia="zh-CN"/>
        </w:rPr>
        <w:t>.WRC-</w:t>
      </w:r>
      <w:ins w:id="438" w:author="user" w:date="2023-05-31T17:37:00Z">
        <w:r w:rsidRPr="004F125A">
          <w:rPr>
            <w:caps/>
            <w:sz w:val="16"/>
            <w:szCs w:val="16"/>
            <w:lang w:eastAsia="zh-CN"/>
          </w:rPr>
          <w:t>23</w:t>
        </w:r>
      </w:ins>
      <w:del w:id="439" w:author="user" w:date="2023-05-31T17:37:00Z">
        <w:r w:rsidRPr="004F125A" w:rsidDel="0036243C">
          <w:rPr>
            <w:caps/>
            <w:sz w:val="16"/>
            <w:szCs w:val="16"/>
            <w:lang w:eastAsia="zh-CN"/>
          </w:rPr>
          <w:delText>19</w:delText>
        </w:r>
      </w:del>
      <w:r w:rsidRPr="004F125A">
        <w:rPr>
          <w:caps/>
          <w:sz w:val="16"/>
          <w:szCs w:val="16"/>
          <w:lang w:eastAsia="zh-CN"/>
        </w:rPr>
        <w:t>)</w:t>
      </w:r>
    </w:p>
    <w:p w14:paraId="59E875DB" w14:textId="77777777" w:rsidR="0030517F" w:rsidRPr="004F125A" w:rsidRDefault="0030517F" w:rsidP="0030517F">
      <w:pPr>
        <w:keepNext/>
        <w:keepLines/>
        <w:spacing w:after="120"/>
        <w:jc w:val="center"/>
        <w:rPr>
          <w:rFonts w:ascii="Times New Roman Bold" w:hAnsi="Times New Roman Bold"/>
          <w:b/>
          <w:sz w:val="20"/>
          <w:lang w:eastAsia="zh-CN"/>
        </w:rPr>
      </w:pPr>
      <w:r w:rsidRPr="004F125A">
        <w:rPr>
          <w:rFonts w:ascii="Times New Roman Bold" w:hAnsi="Times New Roman Bold"/>
          <w:b/>
          <w:sz w:val="20"/>
          <w:lang w:eastAsia="zh-CN"/>
        </w:rPr>
        <w:t>Characteristics for high altitude platform stations (HAPS) frequency assignments</w:t>
      </w:r>
      <w:r w:rsidRPr="004F125A">
        <w:rPr>
          <w:rFonts w:ascii="Times New Roman Bold" w:hAnsi="Times New Roman Bold"/>
          <w:b/>
          <w:sz w:val="20"/>
          <w:lang w:eastAsia="zh-CN"/>
        </w:rPr>
        <w:br/>
        <w:t>in the terrestrial services</w:t>
      </w:r>
    </w:p>
    <w:tbl>
      <w:tblPr>
        <w:tblW w:w="5000" w:type="pct"/>
        <w:jc w:val="center"/>
        <w:tblLayout w:type="fixed"/>
        <w:tblLook w:val="04A0" w:firstRow="1" w:lastRow="0" w:firstColumn="1" w:lastColumn="0" w:noHBand="0" w:noVBand="1"/>
      </w:tblPr>
      <w:tblGrid>
        <w:gridCol w:w="719"/>
        <w:gridCol w:w="4281"/>
        <w:gridCol w:w="812"/>
        <w:gridCol w:w="864"/>
        <w:gridCol w:w="1222"/>
        <w:gridCol w:w="991"/>
        <w:gridCol w:w="720"/>
      </w:tblGrid>
      <w:tr w:rsidR="0030517F" w:rsidRPr="00433A66" w14:paraId="610FAA8B" w14:textId="77777777" w:rsidTr="00FA19CF">
        <w:trPr>
          <w:trHeight w:val="2544"/>
          <w:tblHeader/>
          <w:jc w:val="center"/>
        </w:trPr>
        <w:tc>
          <w:tcPr>
            <w:tcW w:w="719" w:type="dxa"/>
            <w:tcBorders>
              <w:top w:val="single" w:sz="12" w:space="0" w:color="auto"/>
              <w:left w:val="single" w:sz="12" w:space="0" w:color="auto"/>
              <w:bottom w:val="single" w:sz="12" w:space="0" w:color="auto"/>
              <w:right w:val="double" w:sz="6" w:space="0" w:color="auto"/>
            </w:tcBorders>
            <w:textDirection w:val="btLr"/>
            <w:vAlign w:val="center"/>
            <w:hideMark/>
          </w:tcPr>
          <w:p w14:paraId="45FE2F8B" w14:textId="77777777" w:rsidR="0030517F" w:rsidRPr="004F125A" w:rsidRDefault="0030517F" w:rsidP="00FA19CF">
            <w:pPr>
              <w:tabs>
                <w:tab w:val="left" w:pos="720"/>
              </w:tabs>
              <w:spacing w:before="40" w:after="40"/>
              <w:jc w:val="center"/>
              <w:rPr>
                <w:b/>
                <w:bCs/>
                <w:sz w:val="18"/>
                <w:szCs w:val="18"/>
                <w:lang w:eastAsia="zh-CN"/>
              </w:rPr>
            </w:pPr>
            <w:bookmarkStart w:id="440" w:name="_Hlk24379678"/>
            <w:r w:rsidRPr="004F125A">
              <w:rPr>
                <w:b/>
                <w:bCs/>
                <w:sz w:val="18"/>
                <w:szCs w:val="18"/>
                <w:lang w:eastAsia="zh-CN"/>
              </w:rPr>
              <w:t>Item identifier</w:t>
            </w:r>
          </w:p>
        </w:tc>
        <w:tc>
          <w:tcPr>
            <w:tcW w:w="4281" w:type="dxa"/>
            <w:tcBorders>
              <w:top w:val="single" w:sz="12" w:space="0" w:color="auto"/>
              <w:left w:val="nil"/>
              <w:bottom w:val="single" w:sz="12" w:space="0" w:color="auto"/>
              <w:right w:val="double" w:sz="6" w:space="0" w:color="auto"/>
            </w:tcBorders>
            <w:vAlign w:val="center"/>
            <w:hideMark/>
          </w:tcPr>
          <w:p w14:paraId="4372D14C" w14:textId="77777777" w:rsidR="0030517F" w:rsidRPr="004F125A" w:rsidRDefault="0030517F" w:rsidP="00FA19CF">
            <w:pPr>
              <w:tabs>
                <w:tab w:val="left" w:pos="720"/>
              </w:tabs>
              <w:spacing w:before="40" w:after="40"/>
              <w:jc w:val="center"/>
              <w:rPr>
                <w:b/>
                <w:bCs/>
                <w:i/>
                <w:iCs/>
                <w:sz w:val="18"/>
                <w:szCs w:val="18"/>
                <w:lang w:eastAsia="zh-CN"/>
              </w:rPr>
            </w:pPr>
            <w:r w:rsidRPr="004F125A">
              <w:rPr>
                <w:b/>
                <w:bCs/>
                <w:i/>
                <w:iCs/>
                <w:sz w:val="18"/>
                <w:szCs w:val="18"/>
                <w:lang w:eastAsia="zh-CN"/>
              </w:rPr>
              <w:t xml:space="preserve">1 </w:t>
            </w:r>
            <w:r w:rsidRPr="004F125A">
              <w:rPr>
                <w:b/>
                <w:bCs/>
                <w:i/>
                <w:iCs/>
                <w:sz w:val="18"/>
                <w:szCs w:val="18"/>
                <w:vertAlign w:val="superscript"/>
                <w:lang w:eastAsia="zh-CN"/>
              </w:rPr>
              <w:t>_</w:t>
            </w:r>
            <w:r w:rsidRPr="004F125A">
              <w:rPr>
                <w:b/>
                <w:bCs/>
                <w:i/>
                <w:iCs/>
                <w:sz w:val="18"/>
                <w:szCs w:val="18"/>
                <w:lang w:eastAsia="zh-CN"/>
              </w:rPr>
              <w:t xml:space="preserve"> GENERAL CHARACTERISTICS OF THE HAPS</w:t>
            </w:r>
          </w:p>
        </w:tc>
        <w:tc>
          <w:tcPr>
            <w:tcW w:w="812" w:type="dxa"/>
            <w:tcBorders>
              <w:top w:val="single" w:sz="12" w:space="0" w:color="auto"/>
              <w:left w:val="nil"/>
              <w:bottom w:val="single" w:sz="12" w:space="0" w:color="auto"/>
              <w:right w:val="single" w:sz="4" w:space="0" w:color="auto"/>
            </w:tcBorders>
            <w:textDirection w:val="btLr"/>
            <w:vAlign w:val="center"/>
            <w:hideMark/>
          </w:tcPr>
          <w:p w14:paraId="26D4165F" w14:textId="77777777" w:rsidR="0030517F" w:rsidRPr="004F125A" w:rsidRDefault="0030517F" w:rsidP="00FA19CF">
            <w:pPr>
              <w:tabs>
                <w:tab w:val="left" w:pos="720"/>
              </w:tabs>
              <w:spacing w:after="40" w:line="200" w:lineRule="exact"/>
              <w:jc w:val="center"/>
              <w:rPr>
                <w:b/>
                <w:bCs/>
                <w:sz w:val="18"/>
                <w:szCs w:val="18"/>
                <w:lang w:eastAsia="zh-CN"/>
              </w:rPr>
            </w:pPr>
            <w:r w:rsidRPr="004F125A">
              <w:rPr>
                <w:b/>
                <w:bCs/>
                <w:sz w:val="18"/>
                <w:szCs w:val="18"/>
                <w:lang w:eastAsia="zh-CN"/>
              </w:rPr>
              <w:t>Transmitting station in the bands listed in No. 5.388A for the application of No. 11.2</w:t>
            </w:r>
          </w:p>
        </w:tc>
        <w:tc>
          <w:tcPr>
            <w:tcW w:w="864" w:type="dxa"/>
            <w:tcBorders>
              <w:top w:val="single" w:sz="12" w:space="0" w:color="auto"/>
              <w:left w:val="nil"/>
              <w:bottom w:val="single" w:sz="12" w:space="0" w:color="auto"/>
              <w:right w:val="single" w:sz="4" w:space="0" w:color="auto"/>
            </w:tcBorders>
            <w:textDirection w:val="btLr"/>
            <w:vAlign w:val="center"/>
            <w:hideMark/>
          </w:tcPr>
          <w:p w14:paraId="316AF21C" w14:textId="77777777" w:rsidR="0030517F" w:rsidRPr="004F125A" w:rsidRDefault="0030517F" w:rsidP="00FA19CF">
            <w:pPr>
              <w:tabs>
                <w:tab w:val="left" w:pos="720"/>
              </w:tabs>
              <w:spacing w:after="40" w:line="200" w:lineRule="exact"/>
              <w:jc w:val="center"/>
              <w:rPr>
                <w:b/>
                <w:bCs/>
                <w:sz w:val="18"/>
                <w:szCs w:val="18"/>
                <w:lang w:eastAsia="zh-CN"/>
              </w:rPr>
            </w:pPr>
            <w:r w:rsidRPr="004F125A">
              <w:rPr>
                <w:b/>
                <w:bCs/>
                <w:sz w:val="18"/>
                <w:szCs w:val="18"/>
                <w:lang w:eastAsia="zh-CN"/>
              </w:rPr>
              <w:t>Receiving station in the bands listed in No. 5.388A for the application of No. 11.9</w:t>
            </w:r>
          </w:p>
        </w:tc>
        <w:tc>
          <w:tcPr>
            <w:tcW w:w="1222" w:type="dxa"/>
            <w:tcBorders>
              <w:top w:val="single" w:sz="12" w:space="0" w:color="auto"/>
              <w:left w:val="nil"/>
              <w:bottom w:val="single" w:sz="12" w:space="0" w:color="auto"/>
              <w:right w:val="single" w:sz="4" w:space="0" w:color="auto"/>
            </w:tcBorders>
            <w:textDirection w:val="btLr"/>
            <w:vAlign w:val="center"/>
            <w:hideMark/>
          </w:tcPr>
          <w:p w14:paraId="6ED6ED77" w14:textId="77777777" w:rsidR="0030517F" w:rsidRPr="004F125A" w:rsidRDefault="0030517F" w:rsidP="00FA19CF">
            <w:pPr>
              <w:tabs>
                <w:tab w:val="left" w:pos="720"/>
              </w:tabs>
              <w:spacing w:after="40" w:line="180" w:lineRule="exact"/>
              <w:jc w:val="center"/>
              <w:rPr>
                <w:b/>
                <w:bCs/>
                <w:sz w:val="18"/>
                <w:szCs w:val="18"/>
                <w:lang w:eastAsia="zh-CN"/>
              </w:rPr>
            </w:pPr>
            <w:r w:rsidRPr="004F125A">
              <w:rPr>
                <w:b/>
                <w:bCs/>
                <w:sz w:val="18"/>
                <w:szCs w:val="18"/>
                <w:lang w:eastAsia="zh-CN"/>
              </w:rPr>
              <w:t>Transmitting station in the bands listed in Nos. 5.457, 5.537A</w:t>
            </w:r>
            <w:bookmarkStart w:id="441" w:name="OLE_LINK13"/>
            <w:bookmarkStart w:id="442" w:name="OLE_LINK12"/>
            <w:bookmarkStart w:id="443" w:name="OLE_LINK11"/>
            <w:bookmarkStart w:id="444" w:name="OLE_LINK10"/>
            <w:r w:rsidRPr="004F125A">
              <w:rPr>
                <w:b/>
                <w:bCs/>
                <w:sz w:val="18"/>
                <w:szCs w:val="18"/>
                <w:lang w:eastAsia="zh-CN"/>
              </w:rPr>
              <w:t xml:space="preserve">, 5.530E, 5.532AA, 5.534A, 5.543B, </w:t>
            </w:r>
            <w:bookmarkEnd w:id="441"/>
            <w:bookmarkEnd w:id="442"/>
            <w:r w:rsidRPr="004F125A">
              <w:rPr>
                <w:b/>
                <w:bCs/>
                <w:sz w:val="18"/>
                <w:szCs w:val="18"/>
                <w:lang w:eastAsia="zh-CN"/>
              </w:rPr>
              <w:t xml:space="preserve">5.550D </w:t>
            </w:r>
            <w:bookmarkEnd w:id="443"/>
            <w:bookmarkEnd w:id="444"/>
            <w:r w:rsidRPr="004F125A">
              <w:rPr>
                <w:b/>
                <w:bCs/>
                <w:sz w:val="18"/>
                <w:szCs w:val="18"/>
                <w:lang w:eastAsia="zh-CN"/>
              </w:rPr>
              <w:t>and 5.552A for the application of No. 11.2</w:t>
            </w:r>
          </w:p>
        </w:tc>
        <w:tc>
          <w:tcPr>
            <w:tcW w:w="991" w:type="dxa"/>
            <w:tcBorders>
              <w:top w:val="single" w:sz="12" w:space="0" w:color="auto"/>
              <w:left w:val="nil"/>
              <w:bottom w:val="single" w:sz="12" w:space="0" w:color="auto"/>
              <w:right w:val="double" w:sz="6" w:space="0" w:color="auto"/>
            </w:tcBorders>
            <w:textDirection w:val="btLr"/>
            <w:vAlign w:val="center"/>
            <w:hideMark/>
          </w:tcPr>
          <w:p w14:paraId="4660F181" w14:textId="77777777" w:rsidR="0030517F" w:rsidRPr="004F125A" w:rsidRDefault="0030517F" w:rsidP="00FA19CF">
            <w:pPr>
              <w:tabs>
                <w:tab w:val="left" w:pos="720"/>
              </w:tabs>
              <w:spacing w:after="40" w:line="200" w:lineRule="exact"/>
              <w:jc w:val="center"/>
              <w:rPr>
                <w:b/>
                <w:bCs/>
                <w:sz w:val="18"/>
                <w:szCs w:val="18"/>
                <w:lang w:eastAsia="zh-CN"/>
              </w:rPr>
            </w:pPr>
            <w:r w:rsidRPr="004F125A">
              <w:rPr>
                <w:b/>
                <w:bCs/>
                <w:sz w:val="18"/>
                <w:szCs w:val="18"/>
                <w:lang w:eastAsia="zh-CN"/>
              </w:rPr>
              <w:t>Receiving station in the bands listed in Nos.  5.457, 5.534A, 5.543B, 5.550D and 5.552A for the application of No. 11.9</w:t>
            </w:r>
          </w:p>
        </w:tc>
        <w:tc>
          <w:tcPr>
            <w:tcW w:w="720" w:type="dxa"/>
            <w:tcBorders>
              <w:top w:val="single" w:sz="12" w:space="0" w:color="auto"/>
              <w:left w:val="nil"/>
              <w:bottom w:val="single" w:sz="12" w:space="0" w:color="auto"/>
              <w:right w:val="single" w:sz="12" w:space="0" w:color="auto"/>
            </w:tcBorders>
            <w:textDirection w:val="btLr"/>
            <w:vAlign w:val="center"/>
            <w:hideMark/>
          </w:tcPr>
          <w:p w14:paraId="101DC4B2" w14:textId="77777777" w:rsidR="0030517F" w:rsidRPr="004F125A" w:rsidRDefault="0030517F" w:rsidP="00FA19CF">
            <w:pPr>
              <w:tabs>
                <w:tab w:val="left" w:pos="720"/>
              </w:tabs>
              <w:spacing w:before="40" w:after="40"/>
              <w:jc w:val="center"/>
              <w:rPr>
                <w:b/>
                <w:bCs/>
                <w:sz w:val="18"/>
                <w:szCs w:val="18"/>
                <w:lang w:eastAsia="zh-CN"/>
              </w:rPr>
            </w:pPr>
            <w:r w:rsidRPr="004F125A">
              <w:rPr>
                <w:b/>
                <w:bCs/>
                <w:sz w:val="18"/>
                <w:szCs w:val="18"/>
                <w:lang w:eastAsia="zh-CN"/>
              </w:rPr>
              <w:t>Item identifier</w:t>
            </w:r>
          </w:p>
        </w:tc>
        <w:bookmarkEnd w:id="440"/>
      </w:tr>
      <w:tr w:rsidR="0030517F" w:rsidRPr="00433A66" w14:paraId="5702476B"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310E7415"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 </w:t>
            </w:r>
          </w:p>
        </w:tc>
        <w:tc>
          <w:tcPr>
            <w:tcW w:w="4281" w:type="dxa"/>
            <w:tcBorders>
              <w:top w:val="nil"/>
              <w:left w:val="nil"/>
              <w:bottom w:val="single" w:sz="4" w:space="0" w:color="auto"/>
              <w:right w:val="double" w:sz="6" w:space="0" w:color="auto"/>
            </w:tcBorders>
            <w:hideMark/>
          </w:tcPr>
          <w:p w14:paraId="12881E73" w14:textId="77777777" w:rsidR="0030517F" w:rsidRPr="004F125A" w:rsidRDefault="0030517F" w:rsidP="00FA19CF">
            <w:pPr>
              <w:tabs>
                <w:tab w:val="left" w:pos="720"/>
              </w:tabs>
              <w:spacing w:before="30" w:after="30"/>
              <w:ind w:left="-57"/>
              <w:rPr>
                <w:b/>
                <w:bCs/>
                <w:color w:val="000000"/>
                <w:sz w:val="18"/>
                <w:szCs w:val="18"/>
                <w:lang w:eastAsia="zh-CN"/>
              </w:rPr>
            </w:pPr>
            <w:r w:rsidRPr="004F125A">
              <w:rPr>
                <w:b/>
                <w:bCs/>
                <w:color w:val="000000"/>
                <w:sz w:val="18"/>
                <w:szCs w:val="18"/>
                <w:lang w:eastAsia="zh-CN"/>
              </w:rPr>
              <w:t>COMPLIANCE WITH TECHNICAL OR OPERATIONAL LIMITS</w:t>
            </w:r>
          </w:p>
        </w:tc>
        <w:tc>
          <w:tcPr>
            <w:tcW w:w="4609" w:type="dxa"/>
            <w:gridSpan w:val="5"/>
            <w:tcBorders>
              <w:top w:val="single" w:sz="4" w:space="0" w:color="auto"/>
              <w:left w:val="nil"/>
              <w:bottom w:val="single" w:sz="4" w:space="0" w:color="auto"/>
              <w:right w:val="single" w:sz="12" w:space="0" w:color="auto"/>
            </w:tcBorders>
            <w:shd w:val="clear" w:color="auto" w:fill="C0C0C0"/>
            <w:vAlign w:val="center"/>
            <w:hideMark/>
          </w:tcPr>
          <w:p w14:paraId="0B04ECEF" w14:textId="77777777" w:rsidR="0030517F" w:rsidRPr="004F125A" w:rsidRDefault="0030517F" w:rsidP="00FA19CF">
            <w:pPr>
              <w:rPr>
                <w:b/>
                <w:bCs/>
                <w:color w:val="000000"/>
                <w:sz w:val="18"/>
                <w:szCs w:val="18"/>
                <w:lang w:eastAsia="zh-CN"/>
              </w:rPr>
            </w:pPr>
          </w:p>
        </w:tc>
      </w:tr>
      <w:tr w:rsidR="0030517F" w:rsidRPr="00433A66" w14:paraId="333ADD89"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0D7AAF5D"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14.b</w:t>
            </w:r>
            <w:proofErr w:type="gramEnd"/>
          </w:p>
        </w:tc>
        <w:tc>
          <w:tcPr>
            <w:tcW w:w="4281" w:type="dxa"/>
            <w:tcBorders>
              <w:top w:val="nil"/>
              <w:left w:val="nil"/>
              <w:bottom w:val="single" w:sz="4" w:space="0" w:color="auto"/>
              <w:right w:val="double" w:sz="6" w:space="0" w:color="auto"/>
            </w:tcBorders>
            <w:hideMark/>
          </w:tcPr>
          <w:p w14:paraId="36A62DF2" w14:textId="77777777" w:rsidR="0030517F" w:rsidRPr="004F125A" w:rsidRDefault="0030517F" w:rsidP="00FA19CF">
            <w:pPr>
              <w:spacing w:before="30" w:after="30"/>
              <w:ind w:left="113"/>
              <w:rPr>
                <w:sz w:val="18"/>
                <w:szCs w:val="18"/>
              </w:rPr>
            </w:pPr>
            <w:r w:rsidRPr="004F125A">
              <w:rPr>
                <w:sz w:val="18"/>
                <w:szCs w:val="18"/>
              </w:rPr>
              <w:t>a commitment that the HAPS does not exceed an out-of-band pfd of −165 </w:t>
            </w:r>
            <w:proofErr w:type="gramStart"/>
            <w:r w:rsidRPr="004F125A">
              <w:rPr>
                <w:sz w:val="18"/>
                <w:szCs w:val="18"/>
              </w:rPr>
              <w:t>dB(</w:t>
            </w:r>
            <w:proofErr w:type="gramEnd"/>
            <w:r w:rsidRPr="004F125A">
              <w:rPr>
                <w:sz w:val="18"/>
                <w:szCs w:val="18"/>
              </w:rPr>
              <w:t>W/(m</w:t>
            </w:r>
            <w:r w:rsidRPr="004F125A">
              <w:rPr>
                <w:sz w:val="18"/>
                <w:szCs w:val="18"/>
                <w:vertAlign w:val="superscript"/>
              </w:rPr>
              <w:t>2</w:t>
            </w:r>
            <w:r w:rsidRPr="004F125A">
              <w:rPr>
                <w:sz w:val="18"/>
                <w:szCs w:val="18"/>
              </w:rPr>
              <w:t> · 4 kHz)) at the Earth’s surface in the bands 2 160-2 200 MHz in Region 2 and 2 170</w:t>
            </w:r>
            <w:r w:rsidRPr="004F125A">
              <w:rPr>
                <w:sz w:val="18"/>
                <w:szCs w:val="18"/>
              </w:rPr>
              <w:noBreakHyphen/>
              <w:t xml:space="preserve">2 200 MHz in Regions 1 and 3 (see Resolution </w:t>
            </w:r>
            <w:r w:rsidRPr="004F125A">
              <w:rPr>
                <w:b/>
                <w:bCs/>
                <w:sz w:val="18"/>
                <w:szCs w:val="18"/>
              </w:rPr>
              <w:t>221</w:t>
            </w:r>
            <w:r w:rsidRPr="004F125A">
              <w:rPr>
                <w:sz w:val="18"/>
                <w:szCs w:val="18"/>
              </w:rPr>
              <w:t xml:space="preserve"> </w:t>
            </w:r>
            <w:r w:rsidRPr="004F125A">
              <w:rPr>
                <w:b/>
                <w:bCs/>
                <w:sz w:val="18"/>
                <w:szCs w:val="18"/>
              </w:rPr>
              <w:t>(Rev.WRC</w:t>
            </w:r>
            <w:r w:rsidRPr="004F125A">
              <w:rPr>
                <w:b/>
                <w:bCs/>
                <w:sz w:val="18"/>
                <w:szCs w:val="18"/>
              </w:rPr>
              <w:noBreakHyphen/>
            </w:r>
            <w:ins w:id="445" w:author="user" w:date="2023-05-25T22:21:00Z">
              <w:r w:rsidRPr="004F125A">
                <w:rPr>
                  <w:rFonts w:hint="eastAsia"/>
                  <w:b/>
                  <w:bCs/>
                  <w:sz w:val="18"/>
                  <w:szCs w:val="18"/>
                  <w:lang w:eastAsia="ja-JP"/>
                </w:rPr>
                <w:t>2</w:t>
              </w:r>
              <w:r w:rsidRPr="004F125A">
                <w:rPr>
                  <w:b/>
                  <w:bCs/>
                  <w:sz w:val="18"/>
                  <w:szCs w:val="18"/>
                  <w:lang w:eastAsia="ja-JP"/>
                </w:rPr>
                <w:t>3</w:t>
              </w:r>
            </w:ins>
            <w:del w:id="446" w:author="user" w:date="2023-05-25T22:21:00Z">
              <w:r w:rsidRPr="004F125A" w:rsidDel="00971390">
                <w:rPr>
                  <w:b/>
                  <w:bCs/>
                  <w:sz w:val="18"/>
                  <w:szCs w:val="18"/>
                </w:rPr>
                <w:delText>07</w:delText>
              </w:r>
            </w:del>
            <w:r w:rsidRPr="004F125A">
              <w:rPr>
                <w:b/>
                <w:bCs/>
                <w:sz w:val="18"/>
                <w:szCs w:val="18"/>
              </w:rPr>
              <w:t>)</w:t>
            </w:r>
            <w:r w:rsidRPr="004F125A">
              <w:rPr>
                <w:sz w:val="18"/>
                <w:szCs w:val="18"/>
              </w:rPr>
              <w:t>)</w:t>
            </w:r>
          </w:p>
        </w:tc>
        <w:tc>
          <w:tcPr>
            <w:tcW w:w="812" w:type="dxa"/>
            <w:tcBorders>
              <w:top w:val="nil"/>
              <w:left w:val="nil"/>
              <w:bottom w:val="single" w:sz="4" w:space="0" w:color="auto"/>
              <w:right w:val="single" w:sz="4" w:space="0" w:color="auto"/>
            </w:tcBorders>
            <w:vAlign w:val="center"/>
            <w:hideMark/>
          </w:tcPr>
          <w:p w14:paraId="203D685E"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X</w:t>
            </w:r>
          </w:p>
        </w:tc>
        <w:tc>
          <w:tcPr>
            <w:tcW w:w="864" w:type="dxa"/>
            <w:tcBorders>
              <w:top w:val="nil"/>
              <w:left w:val="nil"/>
              <w:bottom w:val="single" w:sz="4" w:space="0" w:color="auto"/>
              <w:right w:val="single" w:sz="4" w:space="0" w:color="auto"/>
            </w:tcBorders>
            <w:vAlign w:val="center"/>
            <w:hideMark/>
          </w:tcPr>
          <w:p w14:paraId="6ED9B49D" w14:textId="77777777" w:rsidR="0030517F" w:rsidRPr="004F125A" w:rsidRDefault="0030517F" w:rsidP="00FA19CF">
            <w:pPr>
              <w:rPr>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30F2DC67" w14:textId="77777777" w:rsidR="0030517F" w:rsidRPr="004F125A" w:rsidRDefault="0030517F" w:rsidP="00FA19CF">
            <w:pPr>
              <w:rPr>
                <w:rFonts w:ascii="Times" w:hAnsi="Times" w:cs="Times"/>
                <w:sz w:val="20"/>
                <w:lang w:eastAsia="ja-JP"/>
              </w:rPr>
            </w:pPr>
          </w:p>
        </w:tc>
        <w:tc>
          <w:tcPr>
            <w:tcW w:w="991" w:type="dxa"/>
            <w:tcBorders>
              <w:top w:val="nil"/>
              <w:left w:val="nil"/>
              <w:bottom w:val="single" w:sz="4" w:space="0" w:color="auto"/>
              <w:right w:val="double" w:sz="6" w:space="0" w:color="auto"/>
            </w:tcBorders>
            <w:vAlign w:val="center"/>
            <w:hideMark/>
          </w:tcPr>
          <w:p w14:paraId="6FFE2E83" w14:textId="77777777" w:rsidR="0030517F" w:rsidRPr="004F125A" w:rsidRDefault="0030517F" w:rsidP="00FA19CF">
            <w:pPr>
              <w:rPr>
                <w:rFonts w:ascii="Times" w:hAnsi="Times" w:cs="Times"/>
                <w:sz w:val="20"/>
                <w:lang w:eastAsia="ja-JP"/>
              </w:rPr>
            </w:pPr>
          </w:p>
        </w:tc>
        <w:tc>
          <w:tcPr>
            <w:tcW w:w="720" w:type="dxa"/>
            <w:tcBorders>
              <w:top w:val="nil"/>
              <w:left w:val="nil"/>
              <w:bottom w:val="single" w:sz="4" w:space="0" w:color="auto"/>
              <w:right w:val="single" w:sz="12" w:space="0" w:color="auto"/>
            </w:tcBorders>
            <w:hideMark/>
          </w:tcPr>
          <w:p w14:paraId="054B424B"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14.b</w:t>
            </w:r>
            <w:proofErr w:type="gramEnd"/>
          </w:p>
        </w:tc>
      </w:tr>
      <w:tr w:rsidR="0030517F" w:rsidRPr="00433A66" w14:paraId="6C9E98A1"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7451A3A3"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1.14.c</w:t>
            </w:r>
          </w:p>
        </w:tc>
        <w:tc>
          <w:tcPr>
            <w:tcW w:w="4281" w:type="dxa"/>
            <w:tcBorders>
              <w:top w:val="nil"/>
              <w:left w:val="nil"/>
              <w:bottom w:val="single" w:sz="4" w:space="0" w:color="auto"/>
              <w:right w:val="double" w:sz="6" w:space="0" w:color="auto"/>
            </w:tcBorders>
            <w:hideMark/>
          </w:tcPr>
          <w:p w14:paraId="7AFFA05E" w14:textId="77777777" w:rsidR="0030517F" w:rsidRPr="004F125A" w:rsidRDefault="0030517F" w:rsidP="00FA19CF">
            <w:pPr>
              <w:spacing w:before="30" w:after="30"/>
              <w:ind w:left="113"/>
              <w:rPr>
                <w:sz w:val="18"/>
                <w:szCs w:val="18"/>
                <w:lang w:eastAsia="zh-CN"/>
              </w:rPr>
            </w:pPr>
            <w:r w:rsidRPr="004F125A">
              <w:rPr>
                <w:sz w:val="18"/>
                <w:szCs w:val="18"/>
                <w:lang w:eastAsia="zh-CN"/>
              </w:rPr>
              <w:t>a commitment that the HAPS does not exceed the out-of-band pfd limits of −165 dB(W/(m</w:t>
            </w:r>
            <w:r w:rsidRPr="004F125A">
              <w:rPr>
                <w:sz w:val="18"/>
                <w:szCs w:val="18"/>
                <w:vertAlign w:val="superscript"/>
                <w:lang w:eastAsia="zh-CN"/>
              </w:rPr>
              <w:t>2</w:t>
            </w:r>
            <w:r w:rsidRPr="004F125A">
              <w:rPr>
                <w:sz w:val="18"/>
                <w:szCs w:val="18"/>
                <w:lang w:eastAsia="zh-CN"/>
              </w:rPr>
              <w:t xml:space="preserve"> · MHz)) for angles of arrival (θ) less than 5° above the horizontal plane, −165 </w:t>
            </w:r>
            <w:r w:rsidRPr="004F125A">
              <w:rPr>
                <w:bCs/>
                <w:sz w:val="18"/>
                <w:szCs w:val="18"/>
                <w:lang w:eastAsia="zh-CN"/>
              </w:rPr>
              <w:t>+ </w:t>
            </w:r>
            <w:r w:rsidRPr="004F125A">
              <w:rPr>
                <w:sz w:val="18"/>
                <w:szCs w:val="18"/>
                <w:lang w:eastAsia="zh-CN"/>
              </w:rPr>
              <w:t>1.75 (θ − 5) dB(W/(m</w:t>
            </w:r>
            <w:r w:rsidRPr="004F125A">
              <w:rPr>
                <w:sz w:val="18"/>
                <w:szCs w:val="18"/>
                <w:vertAlign w:val="superscript"/>
                <w:lang w:eastAsia="zh-CN"/>
              </w:rPr>
              <w:t>2</w:t>
            </w:r>
            <w:r w:rsidRPr="004F125A">
              <w:rPr>
                <w:sz w:val="18"/>
                <w:szCs w:val="18"/>
                <w:lang w:eastAsia="zh-CN"/>
              </w:rPr>
              <w:t> · MHz)) for angles of arrival between 5° and 25° and −130 dB(W/(m</w:t>
            </w:r>
            <w:r w:rsidRPr="004F125A">
              <w:rPr>
                <w:sz w:val="18"/>
                <w:szCs w:val="18"/>
                <w:vertAlign w:val="superscript"/>
                <w:lang w:eastAsia="zh-CN"/>
              </w:rPr>
              <w:t>2</w:t>
            </w:r>
            <w:r w:rsidRPr="004F125A">
              <w:rPr>
                <w:sz w:val="18"/>
                <w:szCs w:val="18"/>
                <w:lang w:eastAsia="zh-CN"/>
              </w:rPr>
              <w:t xml:space="preserve"> · MHz)) for angles of arrival between 25° and 90° (see Resolution </w:t>
            </w:r>
            <w:r w:rsidRPr="004F125A">
              <w:rPr>
                <w:b/>
                <w:bCs/>
                <w:sz w:val="18"/>
                <w:szCs w:val="18"/>
                <w:lang w:eastAsia="zh-CN"/>
              </w:rPr>
              <w:t>221 (Rev.WRC</w:t>
            </w:r>
            <w:r w:rsidRPr="004F125A">
              <w:rPr>
                <w:b/>
                <w:bCs/>
                <w:sz w:val="18"/>
                <w:szCs w:val="18"/>
                <w:lang w:eastAsia="zh-CN"/>
              </w:rPr>
              <w:noBreakHyphen/>
            </w:r>
            <w:ins w:id="447" w:author="user" w:date="2023-05-25T22:22:00Z">
              <w:r w:rsidRPr="004F125A">
                <w:rPr>
                  <w:b/>
                  <w:bCs/>
                  <w:sz w:val="18"/>
                  <w:szCs w:val="18"/>
                  <w:lang w:eastAsia="zh-CN"/>
                </w:rPr>
                <w:t>23</w:t>
              </w:r>
            </w:ins>
            <w:del w:id="448" w:author="user" w:date="2023-05-25T22:22:00Z">
              <w:r w:rsidRPr="004F125A" w:rsidDel="00971390">
                <w:rPr>
                  <w:b/>
                  <w:bCs/>
                  <w:sz w:val="18"/>
                  <w:szCs w:val="18"/>
                  <w:lang w:eastAsia="zh-CN"/>
                </w:rPr>
                <w:delText>07</w:delText>
              </w:r>
            </w:del>
            <w:del w:id="449" w:author="user" w:date="2023-05-25T22:24:00Z">
              <w:r w:rsidRPr="004F125A" w:rsidDel="00971390">
                <w:rPr>
                  <w:b/>
                  <w:bCs/>
                  <w:sz w:val="18"/>
                  <w:szCs w:val="18"/>
                  <w:lang w:eastAsia="zh-CN"/>
                </w:rPr>
                <w:delText>)</w:delText>
              </w:r>
              <w:r w:rsidRPr="004F125A" w:rsidDel="00971390">
                <w:rPr>
                  <w:sz w:val="18"/>
                  <w:szCs w:val="18"/>
                  <w:lang w:eastAsia="zh-CN"/>
                </w:rPr>
                <w:delText>)</w:delText>
              </w:r>
            </w:del>
          </w:p>
        </w:tc>
        <w:tc>
          <w:tcPr>
            <w:tcW w:w="812" w:type="dxa"/>
            <w:tcBorders>
              <w:top w:val="nil"/>
              <w:left w:val="nil"/>
              <w:bottom w:val="single" w:sz="4" w:space="0" w:color="auto"/>
              <w:right w:val="single" w:sz="4" w:space="0" w:color="auto"/>
            </w:tcBorders>
            <w:vAlign w:val="center"/>
            <w:hideMark/>
          </w:tcPr>
          <w:p w14:paraId="3BB8359A"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X</w:t>
            </w:r>
          </w:p>
        </w:tc>
        <w:tc>
          <w:tcPr>
            <w:tcW w:w="864" w:type="dxa"/>
            <w:tcBorders>
              <w:top w:val="nil"/>
              <w:left w:val="nil"/>
              <w:bottom w:val="single" w:sz="4" w:space="0" w:color="auto"/>
              <w:right w:val="single" w:sz="4" w:space="0" w:color="auto"/>
            </w:tcBorders>
            <w:vAlign w:val="center"/>
            <w:hideMark/>
          </w:tcPr>
          <w:p w14:paraId="24ED2DBD" w14:textId="77777777" w:rsidR="0030517F" w:rsidRPr="004F125A" w:rsidRDefault="0030517F" w:rsidP="00FA19CF">
            <w:pPr>
              <w:rPr>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3A006881" w14:textId="77777777" w:rsidR="0030517F" w:rsidRPr="004F125A" w:rsidRDefault="0030517F" w:rsidP="00FA19CF">
            <w:pPr>
              <w:rPr>
                <w:rFonts w:ascii="Times" w:hAnsi="Times" w:cs="Times"/>
                <w:sz w:val="20"/>
                <w:lang w:eastAsia="ja-JP"/>
              </w:rPr>
            </w:pPr>
          </w:p>
        </w:tc>
        <w:tc>
          <w:tcPr>
            <w:tcW w:w="991" w:type="dxa"/>
            <w:tcBorders>
              <w:top w:val="nil"/>
              <w:left w:val="nil"/>
              <w:bottom w:val="single" w:sz="4" w:space="0" w:color="auto"/>
              <w:right w:val="double" w:sz="6" w:space="0" w:color="auto"/>
            </w:tcBorders>
            <w:vAlign w:val="center"/>
            <w:hideMark/>
          </w:tcPr>
          <w:p w14:paraId="3CB5E339" w14:textId="77777777" w:rsidR="0030517F" w:rsidRPr="004F125A" w:rsidRDefault="0030517F" w:rsidP="00FA19CF">
            <w:pPr>
              <w:rPr>
                <w:rFonts w:ascii="Times" w:hAnsi="Times" w:cs="Times"/>
                <w:sz w:val="20"/>
                <w:lang w:eastAsia="ja-JP"/>
              </w:rPr>
            </w:pPr>
          </w:p>
        </w:tc>
        <w:tc>
          <w:tcPr>
            <w:tcW w:w="720" w:type="dxa"/>
            <w:tcBorders>
              <w:top w:val="nil"/>
              <w:left w:val="nil"/>
              <w:bottom w:val="single" w:sz="4" w:space="0" w:color="auto"/>
              <w:right w:val="single" w:sz="12" w:space="0" w:color="auto"/>
            </w:tcBorders>
            <w:hideMark/>
          </w:tcPr>
          <w:p w14:paraId="28DACAB0"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1.14.c</w:t>
            </w:r>
          </w:p>
        </w:tc>
      </w:tr>
      <w:tr w:rsidR="0030517F" w:rsidRPr="00433A66" w14:paraId="39DD344B" w14:textId="77777777" w:rsidTr="00FA19CF">
        <w:trPr>
          <w:jc w:val="center"/>
        </w:trPr>
        <w:tc>
          <w:tcPr>
            <w:tcW w:w="719" w:type="dxa"/>
            <w:tcBorders>
              <w:top w:val="nil"/>
              <w:left w:val="single" w:sz="12" w:space="0" w:color="auto"/>
              <w:bottom w:val="single" w:sz="4" w:space="0" w:color="auto"/>
              <w:right w:val="double" w:sz="6" w:space="0" w:color="auto"/>
            </w:tcBorders>
          </w:tcPr>
          <w:p w14:paraId="1B523866" w14:textId="77777777" w:rsidR="0030517F" w:rsidRPr="004F125A" w:rsidRDefault="0030517F" w:rsidP="00FA19CF">
            <w:pPr>
              <w:spacing w:before="30" w:after="30"/>
              <w:ind w:left="-57" w:right="-57"/>
              <w:rPr>
                <w:sz w:val="18"/>
                <w:szCs w:val="18"/>
                <w:lang w:eastAsia="zh-CN"/>
              </w:rPr>
            </w:pPr>
            <w:r w:rsidRPr="004F125A">
              <w:rPr>
                <w:sz w:val="18"/>
                <w:szCs w:val="18"/>
                <w:lang w:eastAsia="zh-CN"/>
              </w:rPr>
              <w:t>1.14.d</w:t>
            </w:r>
          </w:p>
          <w:p w14:paraId="3C4A67B6" w14:textId="77777777" w:rsidR="0030517F" w:rsidRPr="004F125A" w:rsidRDefault="0030517F" w:rsidP="00FA19CF">
            <w:pPr>
              <w:tabs>
                <w:tab w:val="left" w:pos="720"/>
              </w:tabs>
              <w:spacing w:before="30" w:after="30"/>
              <w:ind w:left="-57" w:right="-57"/>
              <w:rPr>
                <w:sz w:val="18"/>
                <w:szCs w:val="18"/>
                <w:lang w:eastAsia="zh-CN"/>
              </w:rPr>
            </w:pPr>
          </w:p>
        </w:tc>
        <w:tc>
          <w:tcPr>
            <w:tcW w:w="4281" w:type="dxa"/>
            <w:tcBorders>
              <w:top w:val="nil"/>
              <w:left w:val="nil"/>
              <w:bottom w:val="single" w:sz="4" w:space="0" w:color="auto"/>
              <w:right w:val="double" w:sz="6" w:space="0" w:color="auto"/>
            </w:tcBorders>
            <w:hideMark/>
          </w:tcPr>
          <w:p w14:paraId="0D7995F9" w14:textId="77777777" w:rsidR="0030517F" w:rsidRPr="004F125A" w:rsidRDefault="0030517F" w:rsidP="00FA19CF">
            <w:pPr>
              <w:spacing w:before="30" w:after="30"/>
              <w:ind w:left="113"/>
              <w:rPr>
                <w:b/>
                <w:bCs/>
                <w:sz w:val="18"/>
                <w:szCs w:val="18"/>
                <w:lang w:eastAsia="zh-CN"/>
              </w:rPr>
            </w:pPr>
            <w:r w:rsidRPr="004F125A">
              <w:rPr>
                <w:sz w:val="18"/>
                <w:szCs w:val="18"/>
                <w:lang w:eastAsia="zh-CN"/>
              </w:rPr>
              <w:t xml:space="preserve">a commitment that the antenna pattern complies with the reference antenna pattern defined in </w:t>
            </w:r>
            <w:r w:rsidRPr="004F125A">
              <w:rPr>
                <w:i/>
                <w:iCs/>
                <w:sz w:val="18"/>
                <w:szCs w:val="18"/>
                <w:lang w:eastAsia="zh-CN"/>
              </w:rPr>
              <w:t>resolves</w:t>
            </w:r>
            <w:r w:rsidRPr="004F125A">
              <w:rPr>
                <w:sz w:val="18"/>
                <w:szCs w:val="18"/>
                <w:lang w:eastAsia="zh-CN"/>
              </w:rPr>
              <w:t xml:space="preserve"> 1 of Resolution </w:t>
            </w:r>
            <w:r w:rsidRPr="004F125A">
              <w:rPr>
                <w:b/>
                <w:sz w:val="18"/>
                <w:szCs w:val="18"/>
                <w:lang w:eastAsia="zh-CN"/>
              </w:rPr>
              <w:t xml:space="preserve">150 </w:t>
            </w:r>
            <w:r w:rsidRPr="004F125A">
              <w:rPr>
                <w:b/>
                <w:bCs/>
                <w:sz w:val="18"/>
                <w:szCs w:val="18"/>
                <w:lang w:eastAsia="zh-CN"/>
              </w:rPr>
              <w:t>(WRC</w:t>
            </w:r>
            <w:r w:rsidRPr="004F125A">
              <w:rPr>
                <w:b/>
                <w:bCs/>
                <w:sz w:val="18"/>
                <w:szCs w:val="18"/>
                <w:lang w:eastAsia="zh-CN"/>
              </w:rPr>
              <w:noBreakHyphen/>
              <w:t>12)</w:t>
            </w:r>
          </w:p>
          <w:p w14:paraId="0C7B37AB" w14:textId="77777777" w:rsidR="0030517F" w:rsidRPr="004F125A" w:rsidRDefault="0030517F" w:rsidP="00FA19CF">
            <w:pPr>
              <w:tabs>
                <w:tab w:val="left" w:pos="417"/>
              </w:tabs>
              <w:spacing w:before="30" w:after="30"/>
              <w:ind w:left="317"/>
              <w:rPr>
                <w:sz w:val="18"/>
                <w:szCs w:val="18"/>
                <w:lang w:eastAsia="zh-CN"/>
              </w:rPr>
            </w:pPr>
            <w:r w:rsidRPr="004F125A">
              <w:rPr>
                <w:sz w:val="18"/>
                <w:szCs w:val="18"/>
              </w:rPr>
              <w:t>Required</w:t>
            </w:r>
            <w:r w:rsidRPr="004F125A">
              <w:rPr>
                <w:sz w:val="18"/>
                <w:szCs w:val="18"/>
                <w:lang w:eastAsia="zh-CN"/>
              </w:rPr>
              <w:t xml:space="preserve"> in the band 6 560-6 640 MHz</w:t>
            </w:r>
          </w:p>
        </w:tc>
        <w:tc>
          <w:tcPr>
            <w:tcW w:w="812" w:type="dxa"/>
            <w:tcBorders>
              <w:top w:val="nil"/>
              <w:left w:val="nil"/>
              <w:bottom w:val="single" w:sz="4" w:space="0" w:color="auto"/>
              <w:right w:val="single" w:sz="4" w:space="0" w:color="auto"/>
            </w:tcBorders>
            <w:vAlign w:val="center"/>
          </w:tcPr>
          <w:p w14:paraId="6E135629"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nil"/>
              <w:left w:val="nil"/>
              <w:bottom w:val="single" w:sz="4" w:space="0" w:color="auto"/>
              <w:right w:val="single" w:sz="4" w:space="0" w:color="auto"/>
            </w:tcBorders>
            <w:vAlign w:val="center"/>
          </w:tcPr>
          <w:p w14:paraId="76DD6830"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nil"/>
              <w:left w:val="nil"/>
              <w:bottom w:val="single" w:sz="4" w:space="0" w:color="auto"/>
              <w:right w:val="single" w:sz="4" w:space="0" w:color="auto"/>
            </w:tcBorders>
            <w:vAlign w:val="center"/>
          </w:tcPr>
          <w:p w14:paraId="26F2FF09" w14:textId="77777777" w:rsidR="0030517F" w:rsidRPr="004F125A" w:rsidRDefault="0030517F" w:rsidP="00FA19CF">
            <w:pPr>
              <w:tabs>
                <w:tab w:val="left" w:pos="720"/>
              </w:tabs>
              <w:spacing w:before="30" w:after="30"/>
              <w:jc w:val="center"/>
              <w:rPr>
                <w:b/>
                <w:bCs/>
                <w:sz w:val="18"/>
                <w:szCs w:val="18"/>
                <w:lang w:eastAsia="zh-CN"/>
              </w:rPr>
            </w:pPr>
          </w:p>
        </w:tc>
        <w:tc>
          <w:tcPr>
            <w:tcW w:w="991" w:type="dxa"/>
            <w:tcBorders>
              <w:top w:val="nil"/>
              <w:left w:val="nil"/>
              <w:bottom w:val="single" w:sz="4" w:space="0" w:color="auto"/>
              <w:right w:val="double" w:sz="6" w:space="0" w:color="auto"/>
            </w:tcBorders>
            <w:vAlign w:val="center"/>
            <w:hideMark/>
          </w:tcPr>
          <w:p w14:paraId="532ED103"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720" w:type="dxa"/>
            <w:tcBorders>
              <w:top w:val="nil"/>
              <w:left w:val="nil"/>
              <w:bottom w:val="single" w:sz="4" w:space="0" w:color="auto"/>
              <w:right w:val="single" w:sz="12" w:space="0" w:color="auto"/>
            </w:tcBorders>
            <w:hideMark/>
          </w:tcPr>
          <w:p w14:paraId="46154AA3"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14.d</w:t>
            </w:r>
            <w:proofErr w:type="gramEnd"/>
          </w:p>
        </w:tc>
      </w:tr>
      <w:tr w:rsidR="0030517F" w:rsidRPr="00A1373E" w14:paraId="69743FFA"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762BFC5B" w14:textId="77777777" w:rsidR="0030517F" w:rsidRPr="004F125A" w:rsidRDefault="0030517F" w:rsidP="00FA19CF">
            <w:pPr>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14.e</w:t>
            </w:r>
            <w:proofErr w:type="gramEnd"/>
          </w:p>
        </w:tc>
        <w:tc>
          <w:tcPr>
            <w:tcW w:w="4281" w:type="dxa"/>
            <w:tcBorders>
              <w:top w:val="nil"/>
              <w:left w:val="nil"/>
              <w:bottom w:val="single" w:sz="4" w:space="0" w:color="auto"/>
              <w:right w:val="double" w:sz="6" w:space="0" w:color="auto"/>
            </w:tcBorders>
            <w:hideMark/>
          </w:tcPr>
          <w:p w14:paraId="107D2A78" w14:textId="77777777" w:rsidR="0030517F" w:rsidRPr="004F125A" w:rsidRDefault="0030517F" w:rsidP="00FA19CF">
            <w:pPr>
              <w:spacing w:before="30" w:after="30"/>
              <w:ind w:left="113"/>
              <w:rPr>
                <w:sz w:val="18"/>
                <w:szCs w:val="18"/>
                <w:lang w:eastAsia="zh-CN"/>
              </w:rPr>
            </w:pPr>
            <w:r w:rsidRPr="004F125A">
              <w:rPr>
                <w:sz w:val="18"/>
                <w:szCs w:val="18"/>
                <w:lang w:eastAsia="zh-CN"/>
              </w:rPr>
              <w:t>a commitment that the aggregate power flux-density (pfd) of HAPS uplinks is limited to a maximum of −183.9 </w:t>
            </w:r>
            <w:proofErr w:type="gramStart"/>
            <w:r w:rsidRPr="004F125A">
              <w:rPr>
                <w:sz w:val="18"/>
                <w:szCs w:val="18"/>
                <w:lang w:eastAsia="zh-CN"/>
              </w:rPr>
              <w:t>dB(</w:t>
            </w:r>
            <w:proofErr w:type="gramEnd"/>
            <w:r w:rsidRPr="004F125A">
              <w:rPr>
                <w:sz w:val="18"/>
                <w:szCs w:val="18"/>
                <w:lang w:eastAsia="zh-CN"/>
              </w:rPr>
              <w:t>W/(m</w:t>
            </w:r>
            <w:r w:rsidRPr="004F125A">
              <w:rPr>
                <w:sz w:val="18"/>
                <w:szCs w:val="18"/>
                <w:vertAlign w:val="superscript"/>
                <w:lang w:eastAsia="zh-CN"/>
              </w:rPr>
              <w:t>2</w:t>
            </w:r>
            <w:r w:rsidRPr="004F125A">
              <w:rPr>
                <w:sz w:val="18"/>
                <w:szCs w:val="18"/>
                <w:lang w:eastAsia="zh-CN"/>
              </w:rPr>
              <w:t xml:space="preserve"> · 4 kHz)) at any point in the geostationary arc. To meet this aggregate power flux-density (pfd) criterion, the maximum e.i.r.p. density value of a single HAPS gateway link towards the </w:t>
            </w:r>
            <w:r w:rsidRPr="004F125A">
              <w:rPr>
                <w:sz w:val="18"/>
                <w:szCs w:val="18"/>
                <w:lang w:eastAsia="zh-CN"/>
              </w:rPr>
              <w:lastRenderedPageBreak/>
              <w:t>geostationary arc shall not exceed −59.9 </w:t>
            </w:r>
            <w:proofErr w:type="gramStart"/>
            <w:r w:rsidRPr="004F125A">
              <w:rPr>
                <w:sz w:val="18"/>
                <w:szCs w:val="18"/>
                <w:lang w:eastAsia="zh-CN"/>
              </w:rPr>
              <w:t>dB(</w:t>
            </w:r>
            <w:proofErr w:type="gramEnd"/>
            <w:r w:rsidRPr="004F125A">
              <w:rPr>
                <w:sz w:val="18"/>
                <w:szCs w:val="18"/>
                <w:lang w:eastAsia="zh-CN"/>
              </w:rPr>
              <w:t>W/4 kHz) in any direction within ±5 degrees of the geostationary arc (see Resolution </w:t>
            </w:r>
            <w:r w:rsidRPr="004F125A">
              <w:rPr>
                <w:b/>
                <w:sz w:val="18"/>
                <w:szCs w:val="18"/>
                <w:lang w:eastAsia="zh-CN"/>
              </w:rPr>
              <w:t xml:space="preserve">150 </w:t>
            </w:r>
            <w:r w:rsidRPr="004F125A">
              <w:rPr>
                <w:b/>
                <w:bCs/>
                <w:sz w:val="18"/>
                <w:szCs w:val="18"/>
                <w:lang w:eastAsia="zh-CN"/>
              </w:rPr>
              <w:t>(WRC-12)</w:t>
            </w:r>
            <w:r w:rsidRPr="004F125A">
              <w:rPr>
                <w:sz w:val="18"/>
                <w:szCs w:val="18"/>
                <w:lang w:eastAsia="zh-CN"/>
              </w:rPr>
              <w:t>)</w:t>
            </w:r>
          </w:p>
          <w:p w14:paraId="2CD2F75D" w14:textId="77777777" w:rsidR="0030517F" w:rsidRPr="004F125A" w:rsidRDefault="0030517F" w:rsidP="00FA19CF">
            <w:pPr>
              <w:tabs>
                <w:tab w:val="left" w:pos="417"/>
              </w:tabs>
              <w:spacing w:before="30" w:after="30"/>
              <w:ind w:left="317"/>
              <w:rPr>
                <w:sz w:val="18"/>
                <w:szCs w:val="18"/>
                <w:lang w:eastAsia="zh-CN"/>
              </w:rPr>
            </w:pPr>
            <w:r w:rsidRPr="004F125A">
              <w:rPr>
                <w:sz w:val="18"/>
                <w:szCs w:val="18"/>
              </w:rPr>
              <w:t>Required</w:t>
            </w:r>
            <w:r w:rsidRPr="004F125A">
              <w:rPr>
                <w:sz w:val="18"/>
                <w:szCs w:val="18"/>
                <w:lang w:eastAsia="zh-CN"/>
              </w:rPr>
              <w:t xml:space="preserve"> in the band 6 560-6 640 MHz</w:t>
            </w:r>
          </w:p>
        </w:tc>
        <w:tc>
          <w:tcPr>
            <w:tcW w:w="812" w:type="dxa"/>
            <w:tcBorders>
              <w:top w:val="nil"/>
              <w:left w:val="nil"/>
              <w:bottom w:val="single" w:sz="4" w:space="0" w:color="auto"/>
              <w:right w:val="single" w:sz="4" w:space="0" w:color="auto"/>
            </w:tcBorders>
            <w:vAlign w:val="center"/>
          </w:tcPr>
          <w:p w14:paraId="34688659"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nil"/>
              <w:left w:val="nil"/>
              <w:bottom w:val="single" w:sz="4" w:space="0" w:color="auto"/>
              <w:right w:val="single" w:sz="4" w:space="0" w:color="auto"/>
            </w:tcBorders>
            <w:vAlign w:val="center"/>
          </w:tcPr>
          <w:p w14:paraId="28F6DCD3"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nil"/>
              <w:left w:val="nil"/>
              <w:bottom w:val="single" w:sz="4" w:space="0" w:color="auto"/>
              <w:right w:val="single" w:sz="4" w:space="0" w:color="auto"/>
            </w:tcBorders>
            <w:vAlign w:val="center"/>
          </w:tcPr>
          <w:p w14:paraId="218251FC" w14:textId="77777777" w:rsidR="0030517F" w:rsidRPr="004F125A" w:rsidRDefault="0030517F" w:rsidP="00FA19CF">
            <w:pPr>
              <w:tabs>
                <w:tab w:val="left" w:pos="720"/>
              </w:tabs>
              <w:spacing w:before="30" w:after="30"/>
              <w:jc w:val="center"/>
              <w:rPr>
                <w:b/>
                <w:bCs/>
                <w:sz w:val="18"/>
                <w:szCs w:val="18"/>
                <w:lang w:eastAsia="zh-CN"/>
              </w:rPr>
            </w:pPr>
          </w:p>
        </w:tc>
        <w:tc>
          <w:tcPr>
            <w:tcW w:w="991" w:type="dxa"/>
            <w:tcBorders>
              <w:top w:val="nil"/>
              <w:left w:val="nil"/>
              <w:bottom w:val="single" w:sz="4" w:space="0" w:color="auto"/>
              <w:right w:val="double" w:sz="6" w:space="0" w:color="auto"/>
            </w:tcBorders>
            <w:vAlign w:val="center"/>
            <w:hideMark/>
          </w:tcPr>
          <w:p w14:paraId="1F900764"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720" w:type="dxa"/>
            <w:tcBorders>
              <w:top w:val="nil"/>
              <w:left w:val="nil"/>
              <w:bottom w:val="single" w:sz="4" w:space="0" w:color="auto"/>
              <w:right w:val="single" w:sz="12" w:space="0" w:color="auto"/>
            </w:tcBorders>
            <w:hideMark/>
          </w:tcPr>
          <w:p w14:paraId="73784ECF"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14.e</w:t>
            </w:r>
            <w:proofErr w:type="gramEnd"/>
          </w:p>
        </w:tc>
      </w:tr>
      <w:tr w:rsidR="0030517F" w:rsidRPr="00104C35" w14:paraId="7FFFADC3"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2BC73F80"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14.f</w:t>
            </w:r>
            <w:proofErr w:type="gramEnd"/>
          </w:p>
        </w:tc>
        <w:tc>
          <w:tcPr>
            <w:tcW w:w="4281" w:type="dxa"/>
            <w:tcBorders>
              <w:top w:val="nil"/>
              <w:left w:val="nil"/>
              <w:bottom w:val="single" w:sz="4" w:space="0" w:color="auto"/>
              <w:right w:val="double" w:sz="6" w:space="0" w:color="auto"/>
            </w:tcBorders>
            <w:hideMark/>
          </w:tcPr>
          <w:p w14:paraId="15DBD7A3" w14:textId="77777777" w:rsidR="0030517F" w:rsidRPr="004F125A" w:rsidRDefault="0030517F" w:rsidP="00FA19CF">
            <w:pPr>
              <w:spacing w:before="30" w:after="30"/>
              <w:ind w:left="113"/>
              <w:rPr>
                <w:sz w:val="18"/>
                <w:szCs w:val="18"/>
                <w:lang w:eastAsia="zh-CN"/>
              </w:rPr>
            </w:pPr>
            <w:r w:rsidRPr="004F125A">
              <w:rPr>
                <w:sz w:val="18"/>
                <w:szCs w:val="18"/>
                <w:lang w:eastAsia="zh-CN"/>
              </w:rPr>
              <w:t>a commitment that the e.i.r.p. density per HAPS in the bands 21.2-21.4 GHz and 22.21-22.5 GHz does not exceed −0.76 θ – 9.5 </w:t>
            </w:r>
            <w:proofErr w:type="gramStart"/>
            <w:r w:rsidRPr="004F125A">
              <w:rPr>
                <w:sz w:val="18"/>
                <w:szCs w:val="18"/>
                <w:lang w:eastAsia="zh-CN"/>
              </w:rPr>
              <w:t>dB(</w:t>
            </w:r>
            <w:proofErr w:type="gramEnd"/>
            <w:r w:rsidRPr="004F125A">
              <w:rPr>
                <w:sz w:val="18"/>
                <w:szCs w:val="18"/>
                <w:lang w:eastAsia="zh-CN"/>
              </w:rPr>
              <w:t xml:space="preserve">W/100 MHz) for angles of arrival between −4.53° and 35.5° and −36.5 dB(W/100MHz) for angles of arrival between 35.5° and 90° (see Resolution </w:t>
            </w:r>
            <w:r w:rsidRPr="004F125A">
              <w:rPr>
                <w:b/>
                <w:sz w:val="18"/>
                <w:szCs w:val="18"/>
                <w:lang w:eastAsia="zh-CN"/>
              </w:rPr>
              <w:t xml:space="preserve">165 </w:t>
            </w:r>
            <w:r w:rsidRPr="004F125A">
              <w:rPr>
                <w:b/>
                <w:bCs/>
                <w:sz w:val="18"/>
                <w:szCs w:val="18"/>
                <w:lang w:eastAsia="zh-CN"/>
              </w:rPr>
              <w:t>(</w:t>
            </w:r>
            <w:ins w:id="450" w:author="user" w:date="2023-05-24T23:18: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51" w:author="user" w:date="2023-05-24T23:18:00Z">
              <w:r w:rsidRPr="004F125A">
                <w:rPr>
                  <w:b/>
                  <w:bCs/>
                  <w:sz w:val="18"/>
                  <w:szCs w:val="18"/>
                  <w:lang w:eastAsia="zh-CN"/>
                </w:rPr>
                <w:t>23</w:t>
              </w:r>
            </w:ins>
            <w:del w:id="452" w:author="user" w:date="2023-05-24T23:18: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2DEC3C4B" w14:textId="77777777" w:rsidR="0030517F" w:rsidRPr="004F125A" w:rsidRDefault="0030517F" w:rsidP="00FA19CF">
            <w:pPr>
              <w:tabs>
                <w:tab w:val="left" w:pos="417"/>
              </w:tabs>
              <w:spacing w:before="30" w:after="30"/>
              <w:ind w:left="317"/>
              <w:rPr>
                <w:sz w:val="18"/>
                <w:szCs w:val="18"/>
                <w:lang w:eastAsia="zh-CN"/>
              </w:rPr>
            </w:pPr>
            <w:r w:rsidRPr="004F125A">
              <w:rPr>
                <w:sz w:val="18"/>
                <w:szCs w:val="18"/>
              </w:rPr>
              <w:t>Required</w:t>
            </w:r>
            <w:r w:rsidRPr="004F125A">
              <w:rPr>
                <w:sz w:val="18"/>
                <w:szCs w:val="18"/>
                <w:lang w:eastAsia="zh-CN"/>
              </w:rPr>
              <w:t xml:space="preserve"> </w:t>
            </w:r>
            <w:r w:rsidRPr="004F125A">
              <w:rPr>
                <w:sz w:val="18"/>
                <w:szCs w:val="18"/>
              </w:rPr>
              <w:t>in</w:t>
            </w:r>
            <w:r w:rsidRPr="004F125A">
              <w:rPr>
                <w:sz w:val="18"/>
                <w:szCs w:val="18"/>
                <w:lang w:eastAsia="zh-CN"/>
              </w:rPr>
              <w:t xml:space="preserve"> the band </w:t>
            </w:r>
            <w:r w:rsidRPr="004F125A">
              <w:rPr>
                <w:sz w:val="18"/>
                <w:szCs w:val="18"/>
              </w:rPr>
              <w:t>21.4-22</w:t>
            </w:r>
            <w:r w:rsidRPr="004F125A">
              <w:rPr>
                <w:sz w:val="18"/>
                <w:szCs w:val="18"/>
                <w:lang w:eastAsia="zh-CN"/>
              </w:rPr>
              <w:t> </w:t>
            </w:r>
            <w:r w:rsidRPr="004F125A">
              <w:rPr>
                <w:sz w:val="18"/>
                <w:szCs w:val="18"/>
              </w:rPr>
              <w:t>GHz</w:t>
            </w:r>
          </w:p>
        </w:tc>
        <w:tc>
          <w:tcPr>
            <w:tcW w:w="812" w:type="dxa"/>
            <w:tcBorders>
              <w:top w:val="nil"/>
              <w:left w:val="nil"/>
              <w:bottom w:val="single" w:sz="4" w:space="0" w:color="auto"/>
              <w:right w:val="single" w:sz="4" w:space="0" w:color="auto"/>
            </w:tcBorders>
            <w:vAlign w:val="center"/>
          </w:tcPr>
          <w:p w14:paraId="5AD1C5F0"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nil"/>
              <w:left w:val="nil"/>
              <w:bottom w:val="single" w:sz="4" w:space="0" w:color="auto"/>
              <w:right w:val="single" w:sz="4" w:space="0" w:color="auto"/>
            </w:tcBorders>
            <w:vAlign w:val="center"/>
          </w:tcPr>
          <w:p w14:paraId="3CA366F9" w14:textId="77777777" w:rsidR="0030517F" w:rsidRPr="004F125A" w:rsidRDefault="0030517F" w:rsidP="00FA19CF">
            <w:pPr>
              <w:tabs>
                <w:tab w:val="left" w:pos="720"/>
              </w:tabs>
              <w:spacing w:before="30" w:after="30"/>
              <w:jc w:val="center"/>
              <w:rPr>
                <w:sz w:val="18"/>
                <w:szCs w:val="18"/>
                <w:lang w:eastAsia="zh-CN"/>
              </w:rPr>
            </w:pPr>
          </w:p>
        </w:tc>
        <w:tc>
          <w:tcPr>
            <w:tcW w:w="1222" w:type="dxa"/>
            <w:tcBorders>
              <w:top w:val="nil"/>
              <w:left w:val="nil"/>
              <w:bottom w:val="single" w:sz="4" w:space="0" w:color="auto"/>
              <w:right w:val="single" w:sz="4" w:space="0" w:color="auto"/>
            </w:tcBorders>
            <w:vAlign w:val="center"/>
            <w:hideMark/>
          </w:tcPr>
          <w:p w14:paraId="63B22FAD"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nil"/>
              <w:left w:val="nil"/>
              <w:bottom w:val="single" w:sz="4" w:space="0" w:color="auto"/>
              <w:right w:val="double" w:sz="6" w:space="0" w:color="auto"/>
            </w:tcBorders>
            <w:vAlign w:val="center"/>
          </w:tcPr>
          <w:p w14:paraId="45DBFC27" w14:textId="77777777" w:rsidR="0030517F" w:rsidRPr="004F125A" w:rsidRDefault="0030517F" w:rsidP="00FA19CF">
            <w:pPr>
              <w:tabs>
                <w:tab w:val="left" w:pos="720"/>
              </w:tabs>
              <w:spacing w:before="30" w:after="30"/>
              <w:jc w:val="center"/>
              <w:rPr>
                <w:sz w:val="18"/>
                <w:szCs w:val="18"/>
                <w:lang w:eastAsia="zh-CN"/>
              </w:rPr>
            </w:pPr>
          </w:p>
        </w:tc>
        <w:tc>
          <w:tcPr>
            <w:tcW w:w="720" w:type="dxa"/>
            <w:tcBorders>
              <w:top w:val="nil"/>
              <w:left w:val="nil"/>
              <w:bottom w:val="single" w:sz="4" w:space="0" w:color="auto"/>
              <w:right w:val="single" w:sz="12" w:space="0" w:color="auto"/>
            </w:tcBorders>
            <w:hideMark/>
          </w:tcPr>
          <w:p w14:paraId="23654B1F"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14.f</w:t>
            </w:r>
            <w:proofErr w:type="gramEnd"/>
          </w:p>
        </w:tc>
      </w:tr>
      <w:tr w:rsidR="0030517F" w:rsidRPr="00104C35" w14:paraId="064F77BC" w14:textId="77777777" w:rsidTr="00FA19CF">
        <w:trPr>
          <w:cantSplit/>
          <w:jc w:val="center"/>
        </w:trPr>
        <w:tc>
          <w:tcPr>
            <w:tcW w:w="719" w:type="dxa"/>
            <w:tcBorders>
              <w:top w:val="nil"/>
              <w:left w:val="single" w:sz="12" w:space="0" w:color="auto"/>
              <w:bottom w:val="single" w:sz="4" w:space="0" w:color="auto"/>
              <w:right w:val="double" w:sz="6" w:space="0" w:color="auto"/>
            </w:tcBorders>
            <w:hideMark/>
          </w:tcPr>
          <w:p w14:paraId="0EBA1950" w14:textId="77777777" w:rsidR="0030517F" w:rsidRPr="004F125A" w:rsidRDefault="0030517F" w:rsidP="00FA19CF">
            <w:pPr>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w:t>
            </w:r>
            <w:proofErr w:type="gramStart"/>
            <w:r w:rsidRPr="004F125A">
              <w:rPr>
                <w:sz w:val="18"/>
                <w:szCs w:val="18"/>
                <w:lang w:eastAsia="zh-CN"/>
              </w:rPr>
              <w:t>14.g</w:t>
            </w:r>
            <w:proofErr w:type="gramEnd"/>
          </w:p>
        </w:tc>
        <w:tc>
          <w:tcPr>
            <w:tcW w:w="4281" w:type="dxa"/>
            <w:tcBorders>
              <w:top w:val="nil"/>
              <w:left w:val="nil"/>
              <w:bottom w:val="single" w:sz="4" w:space="0" w:color="auto"/>
              <w:right w:val="double" w:sz="6" w:space="0" w:color="auto"/>
            </w:tcBorders>
            <w:hideMark/>
          </w:tcPr>
          <w:p w14:paraId="1469D520" w14:textId="77777777" w:rsidR="0030517F" w:rsidRPr="004F125A" w:rsidRDefault="0030517F" w:rsidP="00FA19CF">
            <w:pPr>
              <w:spacing w:before="30" w:after="30"/>
              <w:ind w:left="113"/>
              <w:rPr>
                <w:sz w:val="18"/>
                <w:szCs w:val="18"/>
                <w:lang w:eastAsia="zh-CN"/>
              </w:rPr>
            </w:pPr>
            <w:r w:rsidRPr="004F125A">
              <w:rPr>
                <w:sz w:val="18"/>
                <w:szCs w:val="18"/>
                <w:lang w:eastAsia="zh-CN"/>
              </w:rPr>
              <w:t>a commitment that the unwanted emission power flux-density produced by the HAPS does not exceed −176 </w:t>
            </w:r>
            <w:proofErr w:type="gramStart"/>
            <w:r w:rsidRPr="004F125A">
              <w:rPr>
                <w:sz w:val="18"/>
                <w:szCs w:val="18"/>
                <w:lang w:eastAsia="zh-CN"/>
              </w:rPr>
              <w:t>dB(</w:t>
            </w:r>
            <w:proofErr w:type="gramEnd"/>
            <w:r w:rsidRPr="004F125A">
              <w:rPr>
                <w:sz w:val="18"/>
                <w:szCs w:val="18"/>
                <w:lang w:eastAsia="zh-CN"/>
              </w:rPr>
              <w:t>W/(m² · 290 MHz)) for continuum observations, and −192 dB(W/(m² </w:t>
            </w:r>
            <w:r w:rsidRPr="004F125A">
              <w:rPr>
                <w:sz w:val="18"/>
                <w:szCs w:val="18"/>
                <w:lang w:eastAsia="zh-CN"/>
              </w:rPr>
              <w:sym w:font="Symbol" w:char="F0D7"/>
            </w:r>
            <w:r w:rsidRPr="004F125A">
              <w:rPr>
                <w:sz w:val="18"/>
                <w:szCs w:val="18"/>
                <w:lang w:eastAsia="zh-CN"/>
              </w:rPr>
              <w:t xml:space="preserve"> 250 kHz)) for spectral line observations in the band 22.21-22.5 GHz at an RAS station location at a height of 50 m (see Resolution </w:t>
            </w:r>
            <w:r w:rsidRPr="004F125A">
              <w:rPr>
                <w:b/>
                <w:sz w:val="18"/>
                <w:szCs w:val="18"/>
                <w:lang w:eastAsia="zh-CN"/>
              </w:rPr>
              <w:t>165</w:t>
            </w:r>
            <w:r w:rsidRPr="004F125A">
              <w:rPr>
                <w:b/>
                <w:bCs/>
                <w:sz w:val="18"/>
                <w:szCs w:val="18"/>
                <w:lang w:eastAsia="zh-CN"/>
              </w:rPr>
              <w:t xml:space="preserve"> (</w:t>
            </w:r>
            <w:ins w:id="453" w:author="user" w:date="2023-05-24T23:19: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54" w:author="user" w:date="2023-05-24T23:19:00Z">
              <w:r w:rsidRPr="004F125A">
                <w:rPr>
                  <w:b/>
                  <w:bCs/>
                  <w:sz w:val="18"/>
                  <w:szCs w:val="18"/>
                  <w:lang w:eastAsia="zh-CN"/>
                </w:rPr>
                <w:t>23</w:t>
              </w:r>
            </w:ins>
            <w:del w:id="455" w:author="user" w:date="2023-05-24T23:19: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3B21F5E8" w14:textId="77777777" w:rsidR="0030517F" w:rsidRPr="004F125A" w:rsidRDefault="0030517F" w:rsidP="00FA19CF">
            <w:pPr>
              <w:tabs>
                <w:tab w:val="left" w:pos="417"/>
              </w:tabs>
              <w:spacing w:before="30" w:after="30"/>
              <w:ind w:left="317"/>
              <w:rPr>
                <w:sz w:val="18"/>
                <w:szCs w:val="18"/>
                <w:lang w:eastAsia="zh-CN"/>
              </w:rPr>
            </w:pPr>
            <w:r w:rsidRPr="004F125A">
              <w:rPr>
                <w:sz w:val="18"/>
                <w:szCs w:val="18"/>
              </w:rPr>
              <w:t>Required</w:t>
            </w:r>
            <w:r w:rsidRPr="004F125A">
              <w:rPr>
                <w:sz w:val="18"/>
                <w:szCs w:val="18"/>
                <w:lang w:eastAsia="zh-CN"/>
              </w:rPr>
              <w:t xml:space="preserve"> in the band 21.4-22 GHz</w:t>
            </w:r>
          </w:p>
        </w:tc>
        <w:tc>
          <w:tcPr>
            <w:tcW w:w="812" w:type="dxa"/>
            <w:tcBorders>
              <w:top w:val="nil"/>
              <w:left w:val="nil"/>
              <w:bottom w:val="single" w:sz="4" w:space="0" w:color="auto"/>
              <w:right w:val="single" w:sz="4" w:space="0" w:color="auto"/>
            </w:tcBorders>
            <w:vAlign w:val="center"/>
          </w:tcPr>
          <w:p w14:paraId="20E3917C" w14:textId="77777777" w:rsidR="0030517F" w:rsidRPr="004F125A" w:rsidRDefault="0030517F" w:rsidP="00FA19CF">
            <w:pPr>
              <w:tabs>
                <w:tab w:val="left" w:pos="708"/>
              </w:tabs>
              <w:spacing w:before="30" w:after="30"/>
              <w:jc w:val="center"/>
              <w:rPr>
                <w:b/>
                <w:bCs/>
                <w:sz w:val="18"/>
                <w:szCs w:val="18"/>
                <w:lang w:eastAsia="zh-CN"/>
              </w:rPr>
            </w:pPr>
          </w:p>
        </w:tc>
        <w:tc>
          <w:tcPr>
            <w:tcW w:w="864" w:type="dxa"/>
            <w:tcBorders>
              <w:top w:val="nil"/>
              <w:left w:val="nil"/>
              <w:bottom w:val="single" w:sz="4" w:space="0" w:color="auto"/>
              <w:right w:val="single" w:sz="4" w:space="0" w:color="auto"/>
            </w:tcBorders>
            <w:vAlign w:val="center"/>
          </w:tcPr>
          <w:p w14:paraId="55511178" w14:textId="77777777" w:rsidR="0030517F" w:rsidRPr="004F125A" w:rsidRDefault="0030517F" w:rsidP="00FA19CF">
            <w:pPr>
              <w:tabs>
                <w:tab w:val="left" w:pos="708"/>
              </w:tabs>
              <w:spacing w:before="30" w:after="30"/>
              <w:jc w:val="center"/>
              <w:rPr>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2218171D" w14:textId="77777777" w:rsidR="0030517F" w:rsidRPr="004F125A" w:rsidRDefault="0030517F" w:rsidP="00FA19CF">
            <w:pPr>
              <w:keepLines/>
              <w:tabs>
                <w:tab w:val="left" w:pos="567"/>
                <w:tab w:val="left" w:leader="dot" w:pos="7938"/>
                <w:tab w:val="center" w:pos="9526"/>
              </w:tabs>
              <w:spacing w:before="30" w:after="30"/>
              <w:ind w:left="567" w:hanging="567"/>
              <w:jc w:val="center"/>
              <w:rPr>
                <w:b/>
                <w:bCs/>
                <w:sz w:val="18"/>
                <w:szCs w:val="18"/>
                <w:lang w:eastAsia="zh-CN"/>
              </w:rPr>
            </w:pPr>
            <w:r w:rsidRPr="004F125A">
              <w:rPr>
                <w:b/>
                <w:bCs/>
                <w:sz w:val="18"/>
                <w:szCs w:val="18"/>
                <w:lang w:eastAsia="zh-CN"/>
              </w:rPr>
              <w:t>+</w:t>
            </w:r>
          </w:p>
        </w:tc>
        <w:tc>
          <w:tcPr>
            <w:tcW w:w="991" w:type="dxa"/>
            <w:tcBorders>
              <w:top w:val="nil"/>
              <w:left w:val="nil"/>
              <w:bottom w:val="single" w:sz="4" w:space="0" w:color="auto"/>
              <w:right w:val="double" w:sz="6" w:space="0" w:color="auto"/>
            </w:tcBorders>
            <w:vAlign w:val="center"/>
          </w:tcPr>
          <w:p w14:paraId="113B8A4E" w14:textId="77777777" w:rsidR="0030517F" w:rsidRPr="004F125A" w:rsidRDefault="0030517F" w:rsidP="00FA19CF">
            <w:pPr>
              <w:keepLines/>
              <w:tabs>
                <w:tab w:val="left" w:pos="567"/>
                <w:tab w:val="left" w:leader="dot" w:pos="7938"/>
                <w:tab w:val="center" w:pos="9526"/>
              </w:tabs>
              <w:spacing w:before="30" w:after="30"/>
              <w:ind w:left="567" w:hanging="567"/>
              <w:jc w:val="center"/>
              <w:rPr>
                <w:b/>
                <w:bCs/>
                <w:sz w:val="18"/>
                <w:szCs w:val="18"/>
                <w:lang w:eastAsia="zh-CN"/>
              </w:rPr>
            </w:pPr>
          </w:p>
        </w:tc>
        <w:tc>
          <w:tcPr>
            <w:tcW w:w="720" w:type="dxa"/>
            <w:tcBorders>
              <w:top w:val="nil"/>
              <w:left w:val="nil"/>
              <w:bottom w:val="single" w:sz="4" w:space="0" w:color="auto"/>
              <w:right w:val="single" w:sz="12" w:space="0" w:color="auto"/>
            </w:tcBorders>
            <w:hideMark/>
          </w:tcPr>
          <w:p w14:paraId="343592DA" w14:textId="77777777" w:rsidR="0030517F" w:rsidRPr="004F125A" w:rsidRDefault="0030517F" w:rsidP="00FA19CF">
            <w:pPr>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w:t>
            </w:r>
            <w:proofErr w:type="gramStart"/>
            <w:r w:rsidRPr="004F125A">
              <w:rPr>
                <w:sz w:val="18"/>
                <w:szCs w:val="18"/>
                <w:lang w:eastAsia="zh-CN"/>
              </w:rPr>
              <w:t>14.g</w:t>
            </w:r>
            <w:proofErr w:type="gramEnd"/>
          </w:p>
        </w:tc>
      </w:tr>
      <w:tr w:rsidR="0030517F" w:rsidRPr="00104C35" w14:paraId="2F5586B2"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31B1262A" w14:textId="77777777" w:rsidR="0030517F" w:rsidRPr="004F125A" w:rsidRDefault="0030517F" w:rsidP="00FA19CF">
            <w:pPr>
              <w:keepNext/>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1.14.h</w:t>
            </w:r>
          </w:p>
        </w:tc>
        <w:tc>
          <w:tcPr>
            <w:tcW w:w="4281" w:type="dxa"/>
            <w:tcBorders>
              <w:top w:val="nil"/>
              <w:left w:val="nil"/>
              <w:bottom w:val="single" w:sz="4" w:space="0" w:color="auto"/>
              <w:right w:val="double" w:sz="6" w:space="0" w:color="auto"/>
            </w:tcBorders>
            <w:hideMark/>
          </w:tcPr>
          <w:p w14:paraId="7411DBF1" w14:textId="77777777" w:rsidR="0030517F" w:rsidRPr="004F125A" w:rsidRDefault="0030517F" w:rsidP="00FA19CF">
            <w:pPr>
              <w:keepNext/>
              <w:keepLines/>
              <w:spacing w:before="30" w:after="30"/>
              <w:ind w:left="113"/>
              <w:rPr>
                <w:sz w:val="18"/>
                <w:szCs w:val="18"/>
                <w:lang w:eastAsia="zh-CN"/>
              </w:rPr>
            </w:pPr>
            <w:r w:rsidRPr="004F125A">
              <w:rPr>
                <w:sz w:val="18"/>
                <w:szCs w:val="18"/>
                <w:lang w:eastAsia="zh-CN"/>
              </w:rPr>
              <w:t>a commitment that, for the purpose of protecting the aeronautical mobile service operating in the band 21.2-21.5 GHz, the e.i.r.p. density per HAPS in the bands 21.4-21.5 GHz does not exceed 17.5 </w:t>
            </w:r>
            <w:proofErr w:type="gramStart"/>
            <w:r w:rsidRPr="004F125A">
              <w:rPr>
                <w:sz w:val="18"/>
                <w:szCs w:val="18"/>
                <w:lang w:eastAsia="zh-CN"/>
              </w:rPr>
              <w:t>dB(</w:t>
            </w:r>
            <w:proofErr w:type="gramEnd"/>
            <w:r w:rsidRPr="004F125A">
              <w:rPr>
                <w:sz w:val="18"/>
                <w:szCs w:val="18"/>
                <w:lang w:eastAsia="zh-CN"/>
              </w:rPr>
              <w:t xml:space="preserve">W/100 MHz) (see Resolution </w:t>
            </w:r>
            <w:r w:rsidRPr="004F125A">
              <w:rPr>
                <w:b/>
                <w:sz w:val="18"/>
                <w:szCs w:val="18"/>
                <w:lang w:eastAsia="zh-CN"/>
              </w:rPr>
              <w:t>165</w:t>
            </w:r>
            <w:r w:rsidRPr="004F125A">
              <w:rPr>
                <w:sz w:val="18"/>
                <w:szCs w:val="18"/>
                <w:lang w:eastAsia="zh-CN"/>
              </w:rPr>
              <w:t xml:space="preserve"> </w:t>
            </w:r>
            <w:r w:rsidRPr="004F125A">
              <w:rPr>
                <w:b/>
                <w:bCs/>
                <w:sz w:val="18"/>
                <w:szCs w:val="18"/>
                <w:lang w:eastAsia="zh-CN"/>
              </w:rPr>
              <w:t>(</w:t>
            </w:r>
            <w:ins w:id="456" w:author="user" w:date="2023-05-24T23:19: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57" w:author="user" w:date="2023-05-24T23:19:00Z">
              <w:r w:rsidRPr="004F125A">
                <w:rPr>
                  <w:b/>
                  <w:bCs/>
                  <w:sz w:val="18"/>
                  <w:szCs w:val="18"/>
                  <w:lang w:eastAsia="zh-CN"/>
                </w:rPr>
                <w:t>23</w:t>
              </w:r>
            </w:ins>
            <w:del w:id="458" w:author="user" w:date="2023-05-24T23:19: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6C2F9FB7" w14:textId="77777777" w:rsidR="0030517F" w:rsidRPr="004F125A" w:rsidRDefault="0030517F" w:rsidP="00FA19CF">
            <w:pPr>
              <w:keepNext/>
              <w:keepLines/>
              <w:tabs>
                <w:tab w:val="left" w:pos="417"/>
              </w:tabs>
              <w:spacing w:before="30" w:after="30"/>
              <w:ind w:left="317"/>
              <w:rPr>
                <w:sz w:val="18"/>
                <w:szCs w:val="18"/>
                <w:lang w:eastAsia="zh-CN"/>
              </w:rPr>
            </w:pPr>
            <w:r w:rsidRPr="004F125A">
              <w:rPr>
                <w:sz w:val="18"/>
                <w:szCs w:val="18"/>
              </w:rPr>
              <w:t>Required</w:t>
            </w:r>
            <w:r w:rsidRPr="004F125A">
              <w:rPr>
                <w:sz w:val="18"/>
                <w:szCs w:val="18"/>
                <w:lang w:eastAsia="zh-CN"/>
              </w:rPr>
              <w:t xml:space="preserve"> in the band 21.4-22 GHz</w:t>
            </w:r>
          </w:p>
        </w:tc>
        <w:tc>
          <w:tcPr>
            <w:tcW w:w="812" w:type="dxa"/>
            <w:tcBorders>
              <w:top w:val="nil"/>
              <w:left w:val="nil"/>
              <w:bottom w:val="single" w:sz="4" w:space="0" w:color="auto"/>
              <w:right w:val="single" w:sz="4" w:space="0" w:color="auto"/>
            </w:tcBorders>
            <w:vAlign w:val="center"/>
          </w:tcPr>
          <w:p w14:paraId="7A0F105C" w14:textId="77777777" w:rsidR="0030517F" w:rsidRPr="004F125A" w:rsidRDefault="0030517F" w:rsidP="00FA19CF">
            <w:pPr>
              <w:keepNext/>
              <w:keepLines/>
              <w:tabs>
                <w:tab w:val="left" w:pos="708"/>
              </w:tabs>
              <w:spacing w:before="30" w:after="30"/>
              <w:jc w:val="center"/>
              <w:rPr>
                <w:b/>
                <w:bCs/>
                <w:sz w:val="18"/>
                <w:szCs w:val="18"/>
                <w:lang w:eastAsia="zh-CN"/>
              </w:rPr>
            </w:pPr>
          </w:p>
        </w:tc>
        <w:tc>
          <w:tcPr>
            <w:tcW w:w="864" w:type="dxa"/>
            <w:tcBorders>
              <w:top w:val="nil"/>
              <w:left w:val="nil"/>
              <w:bottom w:val="single" w:sz="4" w:space="0" w:color="auto"/>
              <w:right w:val="single" w:sz="4" w:space="0" w:color="auto"/>
            </w:tcBorders>
            <w:vAlign w:val="center"/>
          </w:tcPr>
          <w:p w14:paraId="2EF39461" w14:textId="77777777" w:rsidR="0030517F" w:rsidRPr="004F125A" w:rsidRDefault="0030517F" w:rsidP="00FA19CF">
            <w:pPr>
              <w:keepNext/>
              <w:keepLines/>
              <w:tabs>
                <w:tab w:val="left" w:pos="708"/>
              </w:tabs>
              <w:spacing w:before="30" w:after="30"/>
              <w:jc w:val="center"/>
              <w:rPr>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519029ED" w14:textId="77777777" w:rsidR="0030517F" w:rsidRPr="004F125A" w:rsidRDefault="0030517F" w:rsidP="00FA19CF">
            <w:pPr>
              <w:keepNext/>
              <w:keepLines/>
              <w:tabs>
                <w:tab w:val="left" w:pos="567"/>
                <w:tab w:val="left" w:leader="dot" w:pos="7938"/>
                <w:tab w:val="center" w:pos="9526"/>
              </w:tabs>
              <w:spacing w:before="30" w:after="30"/>
              <w:ind w:left="567" w:hanging="567"/>
              <w:jc w:val="center"/>
              <w:rPr>
                <w:b/>
                <w:bCs/>
                <w:sz w:val="18"/>
                <w:szCs w:val="18"/>
                <w:lang w:eastAsia="zh-CN"/>
              </w:rPr>
            </w:pPr>
            <w:r w:rsidRPr="004F125A">
              <w:rPr>
                <w:b/>
                <w:bCs/>
                <w:sz w:val="18"/>
                <w:szCs w:val="18"/>
                <w:lang w:eastAsia="zh-CN"/>
              </w:rPr>
              <w:t>+</w:t>
            </w:r>
          </w:p>
        </w:tc>
        <w:tc>
          <w:tcPr>
            <w:tcW w:w="991" w:type="dxa"/>
            <w:tcBorders>
              <w:top w:val="nil"/>
              <w:left w:val="nil"/>
              <w:bottom w:val="single" w:sz="4" w:space="0" w:color="auto"/>
              <w:right w:val="double" w:sz="6" w:space="0" w:color="auto"/>
            </w:tcBorders>
            <w:vAlign w:val="center"/>
          </w:tcPr>
          <w:p w14:paraId="22A53706" w14:textId="77777777" w:rsidR="0030517F" w:rsidRPr="004F125A" w:rsidRDefault="0030517F" w:rsidP="00FA19CF">
            <w:pPr>
              <w:keepNext/>
              <w:keepLines/>
              <w:tabs>
                <w:tab w:val="left" w:pos="567"/>
                <w:tab w:val="left" w:leader="dot" w:pos="7938"/>
                <w:tab w:val="center" w:pos="9526"/>
              </w:tabs>
              <w:spacing w:before="30" w:after="30"/>
              <w:ind w:left="567" w:hanging="567"/>
              <w:jc w:val="center"/>
              <w:rPr>
                <w:b/>
                <w:bCs/>
                <w:sz w:val="18"/>
                <w:szCs w:val="18"/>
                <w:lang w:eastAsia="zh-CN"/>
              </w:rPr>
            </w:pPr>
          </w:p>
        </w:tc>
        <w:tc>
          <w:tcPr>
            <w:tcW w:w="720" w:type="dxa"/>
            <w:tcBorders>
              <w:top w:val="nil"/>
              <w:left w:val="nil"/>
              <w:bottom w:val="single" w:sz="4" w:space="0" w:color="auto"/>
              <w:right w:val="single" w:sz="12" w:space="0" w:color="auto"/>
            </w:tcBorders>
            <w:hideMark/>
          </w:tcPr>
          <w:p w14:paraId="373CB76C" w14:textId="77777777" w:rsidR="0030517F" w:rsidRPr="004F125A" w:rsidRDefault="0030517F" w:rsidP="00FA19CF">
            <w:pPr>
              <w:keepNext/>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1.14.h</w:t>
            </w:r>
          </w:p>
        </w:tc>
      </w:tr>
      <w:tr w:rsidR="0030517F" w:rsidRPr="00104C35" w14:paraId="6E690EBD" w14:textId="77777777" w:rsidTr="00FA19CF">
        <w:trPr>
          <w:cantSplit/>
          <w:jc w:val="center"/>
        </w:trPr>
        <w:tc>
          <w:tcPr>
            <w:tcW w:w="719" w:type="dxa"/>
            <w:tcBorders>
              <w:top w:val="nil"/>
              <w:left w:val="single" w:sz="12" w:space="0" w:color="auto"/>
              <w:bottom w:val="single" w:sz="4" w:space="0" w:color="auto"/>
              <w:right w:val="double" w:sz="6" w:space="0" w:color="auto"/>
            </w:tcBorders>
            <w:hideMark/>
          </w:tcPr>
          <w:p w14:paraId="7F1D3A0B" w14:textId="77777777" w:rsidR="0030517F" w:rsidRPr="004F125A" w:rsidRDefault="0030517F" w:rsidP="00FA19CF">
            <w:pPr>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w:t>
            </w:r>
            <w:proofErr w:type="gramStart"/>
            <w:r w:rsidRPr="004F125A">
              <w:rPr>
                <w:sz w:val="18"/>
                <w:szCs w:val="18"/>
                <w:lang w:eastAsia="zh-CN"/>
              </w:rPr>
              <w:t>14.i</w:t>
            </w:r>
            <w:proofErr w:type="gramEnd"/>
          </w:p>
        </w:tc>
        <w:tc>
          <w:tcPr>
            <w:tcW w:w="4281" w:type="dxa"/>
            <w:tcBorders>
              <w:top w:val="nil"/>
              <w:left w:val="nil"/>
              <w:bottom w:val="single" w:sz="4" w:space="0" w:color="auto"/>
              <w:right w:val="double" w:sz="6" w:space="0" w:color="auto"/>
            </w:tcBorders>
            <w:hideMark/>
          </w:tcPr>
          <w:p w14:paraId="1F48C0F8" w14:textId="77777777" w:rsidR="0030517F" w:rsidRPr="004F125A" w:rsidRDefault="0030517F" w:rsidP="00FA19CF">
            <w:pPr>
              <w:spacing w:before="30" w:after="30"/>
              <w:ind w:left="113"/>
              <w:rPr>
                <w:sz w:val="18"/>
                <w:szCs w:val="18"/>
                <w:lang w:eastAsia="zh-CN"/>
              </w:rPr>
            </w:pPr>
            <w:r w:rsidRPr="004F125A">
              <w:rPr>
                <w:sz w:val="18"/>
                <w:szCs w:val="18"/>
                <w:lang w:eastAsia="zh-CN"/>
              </w:rPr>
              <w:t>a commitment that the e.i.r.p. density per HAPS in the band 23.6-24GHz does not exceed −0.7714 θ −16.5 </w:t>
            </w:r>
            <w:proofErr w:type="gramStart"/>
            <w:r w:rsidRPr="004F125A">
              <w:rPr>
                <w:sz w:val="18"/>
                <w:szCs w:val="18"/>
                <w:lang w:eastAsia="zh-CN"/>
              </w:rPr>
              <w:t>dB(</w:t>
            </w:r>
            <w:proofErr w:type="gramEnd"/>
            <w:r w:rsidRPr="004F125A">
              <w:rPr>
                <w:sz w:val="18"/>
                <w:szCs w:val="18"/>
                <w:lang w:eastAsia="zh-CN"/>
              </w:rPr>
              <w:t>W/200 MHz) for angles of arrival between −4.53° and 35° and −43.5 dB(W/200 MHz) for angles of arrival between 35° and 90° (see Resolution</w:t>
            </w:r>
            <w:r w:rsidRPr="004F125A">
              <w:rPr>
                <w:b/>
                <w:sz w:val="18"/>
                <w:szCs w:val="18"/>
                <w:lang w:eastAsia="zh-CN"/>
              </w:rPr>
              <w:t xml:space="preserve"> 166</w:t>
            </w:r>
            <w:r w:rsidRPr="004F125A">
              <w:rPr>
                <w:b/>
                <w:bCs/>
                <w:sz w:val="18"/>
                <w:szCs w:val="18"/>
                <w:lang w:eastAsia="zh-CN"/>
              </w:rPr>
              <w:t xml:space="preserve"> (</w:t>
            </w:r>
            <w:ins w:id="459" w:author="user" w:date="2023-05-24T23:20: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60" w:author="user" w:date="2023-05-24T23:20:00Z">
              <w:r w:rsidRPr="004F125A">
                <w:rPr>
                  <w:b/>
                  <w:bCs/>
                  <w:sz w:val="18"/>
                  <w:szCs w:val="18"/>
                  <w:lang w:eastAsia="zh-CN"/>
                </w:rPr>
                <w:t>23</w:t>
              </w:r>
            </w:ins>
            <w:del w:id="461" w:author="user" w:date="2023-05-24T23:20: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451F9F11" w14:textId="77777777" w:rsidR="0030517F" w:rsidRPr="004F125A" w:rsidRDefault="0030517F" w:rsidP="00FA19CF">
            <w:pPr>
              <w:tabs>
                <w:tab w:val="left" w:pos="417"/>
              </w:tabs>
              <w:spacing w:before="30" w:after="30"/>
              <w:ind w:left="317"/>
              <w:rPr>
                <w:sz w:val="18"/>
                <w:szCs w:val="18"/>
                <w:lang w:eastAsia="zh-CN"/>
              </w:rPr>
            </w:pPr>
            <w:r w:rsidRPr="004F125A">
              <w:rPr>
                <w:sz w:val="18"/>
                <w:szCs w:val="18"/>
              </w:rPr>
              <w:t>Required</w:t>
            </w:r>
            <w:r w:rsidRPr="004F125A">
              <w:rPr>
                <w:sz w:val="18"/>
                <w:szCs w:val="18"/>
                <w:lang w:eastAsia="zh-CN"/>
              </w:rPr>
              <w:t xml:space="preserve"> in the band 24.25-25.25 GHz</w:t>
            </w:r>
          </w:p>
        </w:tc>
        <w:tc>
          <w:tcPr>
            <w:tcW w:w="812" w:type="dxa"/>
            <w:tcBorders>
              <w:top w:val="nil"/>
              <w:left w:val="nil"/>
              <w:bottom w:val="single" w:sz="4" w:space="0" w:color="auto"/>
              <w:right w:val="single" w:sz="4" w:space="0" w:color="auto"/>
            </w:tcBorders>
            <w:vAlign w:val="center"/>
          </w:tcPr>
          <w:p w14:paraId="6926391F" w14:textId="77777777" w:rsidR="0030517F" w:rsidRPr="004F125A" w:rsidRDefault="0030517F" w:rsidP="00FA19CF">
            <w:pPr>
              <w:tabs>
                <w:tab w:val="left" w:pos="708"/>
              </w:tabs>
              <w:spacing w:before="30" w:after="30"/>
              <w:jc w:val="center"/>
              <w:rPr>
                <w:b/>
                <w:bCs/>
                <w:sz w:val="18"/>
                <w:szCs w:val="18"/>
                <w:lang w:eastAsia="zh-CN"/>
              </w:rPr>
            </w:pPr>
          </w:p>
        </w:tc>
        <w:tc>
          <w:tcPr>
            <w:tcW w:w="864" w:type="dxa"/>
            <w:tcBorders>
              <w:top w:val="nil"/>
              <w:left w:val="nil"/>
              <w:bottom w:val="single" w:sz="4" w:space="0" w:color="auto"/>
              <w:right w:val="single" w:sz="4" w:space="0" w:color="auto"/>
            </w:tcBorders>
            <w:vAlign w:val="center"/>
          </w:tcPr>
          <w:p w14:paraId="7A6A5451" w14:textId="77777777" w:rsidR="0030517F" w:rsidRPr="004F125A" w:rsidRDefault="0030517F" w:rsidP="00FA19CF">
            <w:pPr>
              <w:tabs>
                <w:tab w:val="left" w:pos="708"/>
              </w:tabs>
              <w:spacing w:before="30" w:after="30"/>
              <w:jc w:val="center"/>
              <w:rPr>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5C31A381" w14:textId="77777777" w:rsidR="0030517F" w:rsidRPr="004F125A" w:rsidRDefault="0030517F" w:rsidP="00FA19CF">
            <w:pPr>
              <w:keepLines/>
              <w:tabs>
                <w:tab w:val="left" w:pos="567"/>
                <w:tab w:val="left" w:leader="dot" w:pos="7938"/>
                <w:tab w:val="center" w:pos="9526"/>
              </w:tabs>
              <w:spacing w:before="30" w:after="30"/>
              <w:ind w:left="567" w:hanging="567"/>
              <w:jc w:val="center"/>
              <w:rPr>
                <w:b/>
                <w:bCs/>
                <w:sz w:val="18"/>
                <w:szCs w:val="18"/>
                <w:lang w:eastAsia="zh-CN"/>
              </w:rPr>
            </w:pPr>
            <w:r w:rsidRPr="004F125A">
              <w:rPr>
                <w:b/>
                <w:bCs/>
                <w:sz w:val="18"/>
                <w:szCs w:val="18"/>
                <w:lang w:eastAsia="zh-CN"/>
              </w:rPr>
              <w:t>+</w:t>
            </w:r>
          </w:p>
        </w:tc>
        <w:tc>
          <w:tcPr>
            <w:tcW w:w="991" w:type="dxa"/>
            <w:tcBorders>
              <w:top w:val="nil"/>
              <w:left w:val="nil"/>
              <w:bottom w:val="single" w:sz="4" w:space="0" w:color="auto"/>
              <w:right w:val="double" w:sz="6" w:space="0" w:color="auto"/>
            </w:tcBorders>
            <w:vAlign w:val="center"/>
          </w:tcPr>
          <w:p w14:paraId="775A8445" w14:textId="77777777" w:rsidR="0030517F" w:rsidRPr="004F125A" w:rsidRDefault="0030517F" w:rsidP="00FA19CF">
            <w:pPr>
              <w:keepLines/>
              <w:tabs>
                <w:tab w:val="left" w:pos="567"/>
                <w:tab w:val="left" w:leader="dot" w:pos="7938"/>
                <w:tab w:val="center" w:pos="9526"/>
              </w:tabs>
              <w:spacing w:before="30" w:after="30"/>
              <w:ind w:left="567" w:hanging="567"/>
              <w:jc w:val="center"/>
              <w:rPr>
                <w:b/>
                <w:bCs/>
                <w:sz w:val="18"/>
                <w:szCs w:val="18"/>
                <w:lang w:eastAsia="zh-CN"/>
              </w:rPr>
            </w:pPr>
          </w:p>
        </w:tc>
        <w:tc>
          <w:tcPr>
            <w:tcW w:w="720" w:type="dxa"/>
            <w:tcBorders>
              <w:top w:val="nil"/>
              <w:left w:val="nil"/>
              <w:bottom w:val="single" w:sz="4" w:space="0" w:color="auto"/>
              <w:right w:val="single" w:sz="12" w:space="0" w:color="auto"/>
            </w:tcBorders>
            <w:hideMark/>
          </w:tcPr>
          <w:p w14:paraId="6691474C" w14:textId="77777777" w:rsidR="0030517F" w:rsidRPr="004F125A" w:rsidRDefault="0030517F" w:rsidP="00FA19CF">
            <w:pPr>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w:t>
            </w:r>
            <w:proofErr w:type="gramStart"/>
            <w:r w:rsidRPr="004F125A">
              <w:rPr>
                <w:sz w:val="18"/>
                <w:szCs w:val="18"/>
                <w:lang w:eastAsia="zh-CN"/>
              </w:rPr>
              <w:t>14.i</w:t>
            </w:r>
            <w:proofErr w:type="gramEnd"/>
          </w:p>
        </w:tc>
      </w:tr>
      <w:tr w:rsidR="0030517F" w:rsidRPr="00104C35" w14:paraId="237C05FB"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4F676A96" w14:textId="77777777" w:rsidR="0030517F" w:rsidRPr="004F125A" w:rsidRDefault="0030517F" w:rsidP="00FA19CF">
            <w:pPr>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w:t>
            </w:r>
            <w:proofErr w:type="gramStart"/>
            <w:r w:rsidRPr="004F125A">
              <w:rPr>
                <w:sz w:val="18"/>
                <w:szCs w:val="18"/>
                <w:lang w:eastAsia="zh-CN"/>
              </w:rPr>
              <w:t>14.j</w:t>
            </w:r>
            <w:proofErr w:type="gramEnd"/>
          </w:p>
        </w:tc>
        <w:tc>
          <w:tcPr>
            <w:tcW w:w="4281" w:type="dxa"/>
            <w:tcBorders>
              <w:top w:val="nil"/>
              <w:left w:val="nil"/>
              <w:bottom w:val="single" w:sz="4" w:space="0" w:color="auto"/>
              <w:right w:val="double" w:sz="6" w:space="0" w:color="auto"/>
            </w:tcBorders>
            <w:hideMark/>
          </w:tcPr>
          <w:p w14:paraId="4D70D522" w14:textId="77777777" w:rsidR="0030517F" w:rsidRPr="004F125A" w:rsidRDefault="0030517F" w:rsidP="00FA19CF">
            <w:pPr>
              <w:spacing w:before="30" w:after="30"/>
              <w:ind w:left="113"/>
              <w:rPr>
                <w:sz w:val="18"/>
                <w:szCs w:val="18"/>
                <w:lang w:eastAsia="zh-CN"/>
              </w:rPr>
            </w:pPr>
            <w:r w:rsidRPr="004F125A">
              <w:rPr>
                <w:sz w:val="18"/>
                <w:szCs w:val="18"/>
                <w:lang w:eastAsia="zh-CN"/>
              </w:rPr>
              <w:t>a commitment that the power flux-density produced by unwanted emissions from the HAPS does not exceed −177 </w:t>
            </w:r>
            <w:proofErr w:type="gramStart"/>
            <w:r w:rsidRPr="004F125A">
              <w:rPr>
                <w:sz w:val="18"/>
                <w:szCs w:val="18"/>
                <w:lang w:eastAsia="zh-CN"/>
              </w:rPr>
              <w:t>dB(</w:t>
            </w:r>
            <w:proofErr w:type="gramEnd"/>
            <w:r w:rsidRPr="004F125A">
              <w:rPr>
                <w:sz w:val="18"/>
                <w:szCs w:val="18"/>
                <w:lang w:eastAsia="zh-CN"/>
              </w:rPr>
              <w:t>W/(m² · 400 MHz) for continuum observations and −191 dB(W/(m² · 250 kHz) for spectral line observations in the band 23.6-24 GHz at an RAS station location at the height of 50 m (see Resolution</w:t>
            </w:r>
            <w:r w:rsidRPr="004F125A">
              <w:rPr>
                <w:b/>
                <w:sz w:val="18"/>
                <w:szCs w:val="18"/>
                <w:lang w:eastAsia="zh-CN"/>
              </w:rPr>
              <w:t xml:space="preserve"> 166</w:t>
            </w:r>
            <w:r w:rsidRPr="004F125A">
              <w:rPr>
                <w:b/>
                <w:bCs/>
                <w:sz w:val="18"/>
                <w:szCs w:val="18"/>
                <w:lang w:eastAsia="zh-CN"/>
              </w:rPr>
              <w:t xml:space="preserve"> (</w:t>
            </w:r>
            <w:ins w:id="462" w:author="user" w:date="2023-05-24T23:20: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63" w:author="user" w:date="2023-05-24T23:20:00Z">
              <w:r w:rsidRPr="004F125A">
                <w:rPr>
                  <w:b/>
                  <w:bCs/>
                  <w:sz w:val="18"/>
                  <w:szCs w:val="18"/>
                  <w:lang w:eastAsia="zh-CN"/>
                </w:rPr>
                <w:t>23</w:t>
              </w:r>
            </w:ins>
            <w:del w:id="464" w:author="user" w:date="2023-05-24T23:20: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7CAD4E9E" w14:textId="77777777" w:rsidR="0030517F" w:rsidRPr="004F125A" w:rsidRDefault="0030517F" w:rsidP="00FA19CF">
            <w:pPr>
              <w:tabs>
                <w:tab w:val="left" w:pos="417"/>
              </w:tabs>
              <w:spacing w:before="30" w:after="30"/>
              <w:ind w:left="317"/>
              <w:rPr>
                <w:sz w:val="18"/>
                <w:szCs w:val="18"/>
                <w:lang w:eastAsia="zh-CN"/>
              </w:rPr>
            </w:pPr>
            <w:r w:rsidRPr="004F125A">
              <w:rPr>
                <w:sz w:val="18"/>
                <w:szCs w:val="18"/>
              </w:rPr>
              <w:t>Required</w:t>
            </w:r>
            <w:r w:rsidRPr="004F125A">
              <w:rPr>
                <w:sz w:val="18"/>
                <w:szCs w:val="18"/>
                <w:lang w:eastAsia="zh-CN"/>
              </w:rPr>
              <w:t xml:space="preserve"> in the band 24.25-25.25 GHz </w:t>
            </w:r>
          </w:p>
        </w:tc>
        <w:tc>
          <w:tcPr>
            <w:tcW w:w="812" w:type="dxa"/>
            <w:tcBorders>
              <w:top w:val="nil"/>
              <w:left w:val="nil"/>
              <w:bottom w:val="single" w:sz="4" w:space="0" w:color="auto"/>
              <w:right w:val="single" w:sz="4" w:space="0" w:color="auto"/>
            </w:tcBorders>
            <w:vAlign w:val="center"/>
          </w:tcPr>
          <w:p w14:paraId="1FADF85D" w14:textId="77777777" w:rsidR="0030517F" w:rsidRPr="004F125A" w:rsidRDefault="0030517F" w:rsidP="00FA19CF">
            <w:pPr>
              <w:tabs>
                <w:tab w:val="left" w:pos="708"/>
              </w:tabs>
              <w:spacing w:before="30" w:after="30"/>
              <w:jc w:val="center"/>
              <w:rPr>
                <w:b/>
                <w:bCs/>
                <w:sz w:val="18"/>
                <w:szCs w:val="18"/>
                <w:lang w:eastAsia="zh-CN"/>
              </w:rPr>
            </w:pPr>
          </w:p>
        </w:tc>
        <w:tc>
          <w:tcPr>
            <w:tcW w:w="864" w:type="dxa"/>
            <w:tcBorders>
              <w:top w:val="nil"/>
              <w:left w:val="nil"/>
              <w:bottom w:val="single" w:sz="4" w:space="0" w:color="auto"/>
              <w:right w:val="single" w:sz="4" w:space="0" w:color="auto"/>
            </w:tcBorders>
            <w:vAlign w:val="center"/>
          </w:tcPr>
          <w:p w14:paraId="701DD017" w14:textId="77777777" w:rsidR="0030517F" w:rsidRPr="004F125A" w:rsidRDefault="0030517F" w:rsidP="00FA19CF">
            <w:pPr>
              <w:tabs>
                <w:tab w:val="left" w:pos="708"/>
              </w:tabs>
              <w:spacing w:before="30" w:after="30"/>
              <w:jc w:val="center"/>
              <w:rPr>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42C4E70F" w14:textId="77777777" w:rsidR="0030517F" w:rsidRPr="004F125A" w:rsidRDefault="0030517F" w:rsidP="00FA19CF">
            <w:pPr>
              <w:keepLines/>
              <w:tabs>
                <w:tab w:val="left" w:pos="567"/>
                <w:tab w:val="left" w:leader="dot" w:pos="7938"/>
                <w:tab w:val="center" w:pos="9526"/>
              </w:tabs>
              <w:spacing w:before="30" w:after="30"/>
              <w:ind w:left="567" w:hanging="567"/>
              <w:jc w:val="center"/>
              <w:rPr>
                <w:b/>
                <w:bCs/>
                <w:sz w:val="18"/>
                <w:szCs w:val="18"/>
                <w:lang w:eastAsia="zh-CN"/>
              </w:rPr>
            </w:pPr>
            <w:r w:rsidRPr="004F125A">
              <w:rPr>
                <w:b/>
                <w:bCs/>
                <w:sz w:val="18"/>
                <w:szCs w:val="18"/>
                <w:lang w:eastAsia="zh-CN"/>
              </w:rPr>
              <w:t>+</w:t>
            </w:r>
          </w:p>
        </w:tc>
        <w:tc>
          <w:tcPr>
            <w:tcW w:w="991" w:type="dxa"/>
            <w:tcBorders>
              <w:top w:val="nil"/>
              <w:left w:val="nil"/>
              <w:bottom w:val="single" w:sz="4" w:space="0" w:color="auto"/>
              <w:right w:val="double" w:sz="6" w:space="0" w:color="auto"/>
            </w:tcBorders>
            <w:vAlign w:val="center"/>
          </w:tcPr>
          <w:p w14:paraId="16E10916" w14:textId="77777777" w:rsidR="0030517F" w:rsidRPr="004F125A" w:rsidRDefault="0030517F" w:rsidP="00FA19CF">
            <w:pPr>
              <w:keepLines/>
              <w:tabs>
                <w:tab w:val="left" w:pos="567"/>
                <w:tab w:val="left" w:leader="dot" w:pos="7938"/>
                <w:tab w:val="center" w:pos="9526"/>
              </w:tabs>
              <w:spacing w:before="30" w:after="30"/>
              <w:ind w:left="567" w:hanging="567"/>
              <w:jc w:val="center"/>
              <w:rPr>
                <w:b/>
                <w:bCs/>
                <w:sz w:val="18"/>
                <w:szCs w:val="18"/>
                <w:lang w:eastAsia="zh-CN"/>
              </w:rPr>
            </w:pPr>
          </w:p>
        </w:tc>
        <w:tc>
          <w:tcPr>
            <w:tcW w:w="720" w:type="dxa"/>
            <w:tcBorders>
              <w:top w:val="nil"/>
              <w:left w:val="nil"/>
              <w:bottom w:val="single" w:sz="4" w:space="0" w:color="auto"/>
              <w:right w:val="single" w:sz="12" w:space="0" w:color="auto"/>
            </w:tcBorders>
            <w:hideMark/>
          </w:tcPr>
          <w:p w14:paraId="52265447" w14:textId="77777777" w:rsidR="0030517F" w:rsidRPr="004F125A" w:rsidRDefault="0030517F" w:rsidP="00FA19CF">
            <w:pPr>
              <w:keepLines/>
              <w:tabs>
                <w:tab w:val="left" w:pos="567"/>
                <w:tab w:val="left" w:leader="dot" w:pos="7938"/>
                <w:tab w:val="center" w:pos="9526"/>
              </w:tabs>
              <w:spacing w:before="30" w:after="30"/>
              <w:ind w:left="510" w:right="-57" w:hanging="567"/>
              <w:rPr>
                <w:sz w:val="18"/>
                <w:szCs w:val="18"/>
                <w:lang w:eastAsia="zh-CN"/>
              </w:rPr>
            </w:pPr>
            <w:r w:rsidRPr="004F125A">
              <w:rPr>
                <w:sz w:val="18"/>
                <w:szCs w:val="18"/>
                <w:lang w:eastAsia="zh-CN"/>
              </w:rPr>
              <w:t>1.</w:t>
            </w:r>
            <w:proofErr w:type="gramStart"/>
            <w:r w:rsidRPr="004F125A">
              <w:rPr>
                <w:sz w:val="18"/>
                <w:szCs w:val="18"/>
                <w:lang w:eastAsia="zh-CN"/>
              </w:rPr>
              <w:t>14.j</w:t>
            </w:r>
            <w:proofErr w:type="gramEnd"/>
          </w:p>
        </w:tc>
      </w:tr>
      <w:tr w:rsidR="0030517F" w:rsidRPr="00104C35" w14:paraId="0E2C0E3F" w14:textId="77777777" w:rsidTr="00FA19CF">
        <w:trPr>
          <w:cantSplit/>
          <w:jc w:val="center"/>
        </w:trPr>
        <w:tc>
          <w:tcPr>
            <w:tcW w:w="719" w:type="dxa"/>
            <w:tcBorders>
              <w:top w:val="single" w:sz="4" w:space="0" w:color="auto"/>
              <w:left w:val="single" w:sz="12" w:space="0" w:color="auto"/>
              <w:bottom w:val="single" w:sz="4" w:space="0" w:color="auto"/>
              <w:right w:val="double" w:sz="6" w:space="0" w:color="auto"/>
            </w:tcBorders>
            <w:hideMark/>
          </w:tcPr>
          <w:p w14:paraId="67FE2E05"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14.k</w:t>
            </w:r>
            <w:proofErr w:type="gramEnd"/>
          </w:p>
        </w:tc>
        <w:tc>
          <w:tcPr>
            <w:tcW w:w="4281" w:type="dxa"/>
            <w:tcBorders>
              <w:top w:val="single" w:sz="4" w:space="0" w:color="auto"/>
              <w:left w:val="nil"/>
              <w:bottom w:val="single" w:sz="2" w:space="0" w:color="auto"/>
              <w:right w:val="double" w:sz="6" w:space="0" w:color="auto"/>
            </w:tcBorders>
            <w:hideMark/>
          </w:tcPr>
          <w:p w14:paraId="1D386CBB" w14:textId="77777777" w:rsidR="0030517F" w:rsidRPr="004F125A" w:rsidRDefault="0030517F" w:rsidP="00FA19CF">
            <w:pPr>
              <w:spacing w:before="30" w:after="30"/>
              <w:ind w:left="113"/>
              <w:rPr>
                <w:sz w:val="18"/>
                <w:szCs w:val="18"/>
                <w:lang w:eastAsia="zh-CN"/>
              </w:rPr>
            </w:pPr>
            <w:r w:rsidRPr="004F125A">
              <w:rPr>
                <w:sz w:val="18"/>
                <w:szCs w:val="18"/>
                <w:lang w:eastAsia="zh-CN"/>
              </w:rPr>
              <w:t xml:space="preserve">a commitment that the level of unwanted power density into the HAPS ground station antenna in the band 31.3-31.8 GHz does not exceed −83 dB(W/200 MHz) under clear-sky conditions and may be increased under rainy conditions to mitigate fading due to rain, provided that the effective impact on the passive satellite does not exceed the impact under clear-sky conditions (see Resolution </w:t>
            </w:r>
            <w:r w:rsidRPr="004F125A">
              <w:rPr>
                <w:b/>
                <w:sz w:val="18"/>
                <w:szCs w:val="18"/>
                <w:lang w:eastAsia="zh-CN"/>
              </w:rPr>
              <w:t>167</w:t>
            </w:r>
            <w:r w:rsidRPr="004F125A">
              <w:rPr>
                <w:b/>
                <w:bCs/>
                <w:sz w:val="18"/>
                <w:szCs w:val="18"/>
                <w:lang w:eastAsia="zh-CN"/>
              </w:rPr>
              <w:t> (</w:t>
            </w:r>
            <w:ins w:id="465" w:author="user" w:date="2023-05-24T23:20: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66" w:author="user" w:date="2023-05-24T23:20:00Z">
              <w:r w:rsidRPr="004F125A">
                <w:rPr>
                  <w:b/>
                  <w:bCs/>
                  <w:sz w:val="18"/>
                  <w:szCs w:val="18"/>
                  <w:lang w:eastAsia="zh-CN"/>
                </w:rPr>
                <w:t>23</w:t>
              </w:r>
            </w:ins>
            <w:del w:id="467" w:author="user" w:date="2023-05-24T23:20: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18AFFF87" w14:textId="77777777" w:rsidR="0030517F" w:rsidRPr="004F125A" w:rsidRDefault="0030517F" w:rsidP="00FA19CF">
            <w:pPr>
              <w:tabs>
                <w:tab w:val="left" w:pos="417"/>
              </w:tabs>
              <w:spacing w:before="30" w:after="30"/>
              <w:ind w:left="317"/>
              <w:rPr>
                <w:sz w:val="18"/>
                <w:szCs w:val="18"/>
                <w:lang w:eastAsia="zh-CN"/>
              </w:rPr>
            </w:pPr>
            <w:r w:rsidRPr="004F125A">
              <w:rPr>
                <w:sz w:val="18"/>
                <w:szCs w:val="18"/>
              </w:rPr>
              <w:t>Required in the band 31-31.3</w:t>
            </w:r>
            <w:r w:rsidRPr="004F125A">
              <w:rPr>
                <w:sz w:val="18"/>
                <w:szCs w:val="18"/>
                <w:lang w:eastAsia="zh-CN"/>
              </w:rPr>
              <w:t> </w:t>
            </w:r>
            <w:r w:rsidRPr="004F125A">
              <w:rPr>
                <w:sz w:val="18"/>
                <w:szCs w:val="18"/>
              </w:rPr>
              <w:t>GHz</w:t>
            </w:r>
          </w:p>
        </w:tc>
        <w:tc>
          <w:tcPr>
            <w:tcW w:w="812" w:type="dxa"/>
            <w:tcBorders>
              <w:top w:val="single" w:sz="4" w:space="0" w:color="auto"/>
              <w:left w:val="nil"/>
              <w:bottom w:val="single" w:sz="4" w:space="0" w:color="auto"/>
              <w:right w:val="single" w:sz="4" w:space="0" w:color="auto"/>
            </w:tcBorders>
            <w:vAlign w:val="center"/>
          </w:tcPr>
          <w:p w14:paraId="32EA9D5C"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6DA3988D"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38205A06"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tcPr>
          <w:p w14:paraId="4C2A7B4F" w14:textId="77777777" w:rsidR="0030517F" w:rsidRPr="004F125A" w:rsidRDefault="0030517F" w:rsidP="00FA19CF">
            <w:pPr>
              <w:tabs>
                <w:tab w:val="left" w:pos="720"/>
              </w:tabs>
              <w:spacing w:before="30" w:after="30"/>
              <w:jc w:val="center"/>
              <w:rPr>
                <w:b/>
                <w:bCs/>
                <w:sz w:val="18"/>
                <w:szCs w:val="18"/>
                <w:lang w:eastAsia="zh-CN"/>
              </w:rPr>
            </w:pPr>
          </w:p>
        </w:tc>
        <w:tc>
          <w:tcPr>
            <w:tcW w:w="720" w:type="dxa"/>
            <w:tcBorders>
              <w:top w:val="single" w:sz="4" w:space="0" w:color="auto"/>
              <w:left w:val="double" w:sz="6" w:space="0" w:color="auto"/>
              <w:bottom w:val="single" w:sz="4" w:space="0" w:color="auto"/>
              <w:right w:val="single" w:sz="12" w:space="0" w:color="auto"/>
            </w:tcBorders>
            <w:hideMark/>
          </w:tcPr>
          <w:p w14:paraId="14C96B74"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14.k</w:t>
            </w:r>
            <w:proofErr w:type="gramEnd"/>
          </w:p>
        </w:tc>
      </w:tr>
      <w:tr w:rsidR="0030517F" w:rsidRPr="00104C35" w14:paraId="41BFC07D" w14:textId="77777777" w:rsidTr="00FA19CF">
        <w:trPr>
          <w:jc w:val="center"/>
        </w:trPr>
        <w:tc>
          <w:tcPr>
            <w:tcW w:w="719" w:type="dxa"/>
            <w:tcBorders>
              <w:top w:val="single" w:sz="4" w:space="0" w:color="auto"/>
              <w:left w:val="single" w:sz="12" w:space="0" w:color="auto"/>
              <w:bottom w:val="single" w:sz="4" w:space="0" w:color="auto"/>
              <w:right w:val="double" w:sz="6" w:space="0" w:color="auto"/>
            </w:tcBorders>
            <w:hideMark/>
          </w:tcPr>
          <w:p w14:paraId="4B2B36D7"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14.l</w:t>
            </w:r>
            <w:proofErr w:type="gramEnd"/>
          </w:p>
        </w:tc>
        <w:tc>
          <w:tcPr>
            <w:tcW w:w="4281" w:type="dxa"/>
            <w:tcBorders>
              <w:top w:val="single" w:sz="4" w:space="0" w:color="auto"/>
              <w:left w:val="nil"/>
              <w:bottom w:val="single" w:sz="2" w:space="0" w:color="auto"/>
              <w:right w:val="double" w:sz="6" w:space="0" w:color="auto"/>
            </w:tcBorders>
            <w:hideMark/>
          </w:tcPr>
          <w:p w14:paraId="53E3B989" w14:textId="77777777" w:rsidR="0030517F" w:rsidRPr="004F125A" w:rsidRDefault="0030517F" w:rsidP="00FA19CF">
            <w:pPr>
              <w:spacing w:before="30" w:after="30"/>
              <w:ind w:left="113"/>
              <w:rPr>
                <w:sz w:val="18"/>
                <w:szCs w:val="18"/>
                <w:lang w:eastAsia="zh-CN"/>
              </w:rPr>
            </w:pPr>
            <w:r w:rsidRPr="004F125A">
              <w:rPr>
                <w:sz w:val="18"/>
                <w:szCs w:val="18"/>
                <w:lang w:eastAsia="zh-CN"/>
              </w:rPr>
              <w:t xml:space="preserve">a commitment that the e.i.r.p. density per HAPS in the band 31.3-31.8 GHz does not exceed </w:t>
            </w:r>
            <w:r w:rsidRPr="004F125A">
              <w:rPr>
                <w:sz w:val="18"/>
                <w:szCs w:val="18"/>
                <w:lang w:eastAsia="zh-CN"/>
              </w:rPr>
              <w:lastRenderedPageBreak/>
              <w:t>−θ − 13.1 </w:t>
            </w:r>
            <w:proofErr w:type="gramStart"/>
            <w:r w:rsidRPr="004F125A">
              <w:rPr>
                <w:sz w:val="18"/>
                <w:szCs w:val="18"/>
                <w:lang w:eastAsia="zh-CN"/>
              </w:rPr>
              <w:t>dB(</w:t>
            </w:r>
            <w:proofErr w:type="gramEnd"/>
            <w:r w:rsidRPr="004F125A">
              <w:rPr>
                <w:sz w:val="18"/>
                <w:szCs w:val="18"/>
                <w:lang w:eastAsia="zh-CN"/>
              </w:rPr>
              <w:t xml:space="preserve">W/200 MHz) for angles of arrival between −4.53° and 22° and −35.1 dB(W/200 MHz) for angles of arrival between 22° and 90° (see Resolution </w:t>
            </w:r>
            <w:r w:rsidRPr="004F125A">
              <w:rPr>
                <w:b/>
                <w:sz w:val="18"/>
                <w:szCs w:val="18"/>
                <w:lang w:eastAsia="zh-CN"/>
              </w:rPr>
              <w:t xml:space="preserve">167 </w:t>
            </w:r>
            <w:r w:rsidRPr="004F125A">
              <w:rPr>
                <w:b/>
                <w:bCs/>
                <w:sz w:val="18"/>
                <w:szCs w:val="18"/>
                <w:lang w:eastAsia="zh-CN"/>
              </w:rPr>
              <w:t>(</w:t>
            </w:r>
            <w:ins w:id="468" w:author="user" w:date="2023-05-24T23:20: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69" w:author="user" w:date="2023-05-24T23:20:00Z">
              <w:r w:rsidRPr="004F125A">
                <w:rPr>
                  <w:b/>
                  <w:bCs/>
                  <w:sz w:val="18"/>
                  <w:szCs w:val="18"/>
                  <w:lang w:eastAsia="zh-CN"/>
                </w:rPr>
                <w:t>23</w:t>
              </w:r>
            </w:ins>
            <w:del w:id="470" w:author="user" w:date="2023-05-24T23:20: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62519808" w14:textId="77777777" w:rsidR="0030517F" w:rsidRPr="004F125A" w:rsidRDefault="0030517F" w:rsidP="00FA19CF">
            <w:pPr>
              <w:tabs>
                <w:tab w:val="left" w:pos="332"/>
              </w:tabs>
              <w:spacing w:before="30" w:after="30"/>
              <w:ind w:left="317"/>
              <w:rPr>
                <w:sz w:val="18"/>
                <w:szCs w:val="18"/>
                <w:lang w:eastAsia="zh-CN"/>
              </w:rPr>
            </w:pPr>
            <w:r w:rsidRPr="004F125A">
              <w:rPr>
                <w:sz w:val="18"/>
                <w:szCs w:val="18"/>
              </w:rPr>
              <w:t>Required in the band 31-31.3</w:t>
            </w:r>
            <w:r w:rsidRPr="004F125A">
              <w:rPr>
                <w:sz w:val="18"/>
                <w:szCs w:val="18"/>
                <w:lang w:eastAsia="zh-CN"/>
              </w:rPr>
              <w:t> </w:t>
            </w:r>
            <w:r w:rsidRPr="004F125A">
              <w:rPr>
                <w:sz w:val="18"/>
                <w:szCs w:val="18"/>
              </w:rPr>
              <w:t>GHz</w:t>
            </w:r>
          </w:p>
        </w:tc>
        <w:tc>
          <w:tcPr>
            <w:tcW w:w="812" w:type="dxa"/>
            <w:tcBorders>
              <w:top w:val="single" w:sz="4" w:space="0" w:color="auto"/>
              <w:left w:val="nil"/>
              <w:bottom w:val="single" w:sz="4" w:space="0" w:color="auto"/>
              <w:right w:val="single" w:sz="4" w:space="0" w:color="auto"/>
            </w:tcBorders>
            <w:vAlign w:val="center"/>
          </w:tcPr>
          <w:p w14:paraId="6F424DE2"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5DB2D548"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30AD0080"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tcPr>
          <w:p w14:paraId="77F90411" w14:textId="77777777" w:rsidR="0030517F" w:rsidRPr="004F125A" w:rsidRDefault="0030517F" w:rsidP="00FA19CF">
            <w:pPr>
              <w:tabs>
                <w:tab w:val="left" w:pos="720"/>
              </w:tabs>
              <w:spacing w:before="30" w:after="30"/>
              <w:jc w:val="center"/>
              <w:rPr>
                <w:b/>
                <w:bCs/>
                <w:sz w:val="18"/>
                <w:szCs w:val="18"/>
                <w:lang w:eastAsia="zh-CN"/>
              </w:rPr>
            </w:pPr>
          </w:p>
        </w:tc>
        <w:tc>
          <w:tcPr>
            <w:tcW w:w="720" w:type="dxa"/>
            <w:tcBorders>
              <w:top w:val="single" w:sz="4" w:space="0" w:color="auto"/>
              <w:left w:val="double" w:sz="6" w:space="0" w:color="auto"/>
              <w:bottom w:val="single" w:sz="4" w:space="0" w:color="auto"/>
              <w:right w:val="single" w:sz="12" w:space="0" w:color="auto"/>
            </w:tcBorders>
            <w:hideMark/>
          </w:tcPr>
          <w:p w14:paraId="271DEAA7"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14.l</w:t>
            </w:r>
            <w:proofErr w:type="gramEnd"/>
          </w:p>
        </w:tc>
      </w:tr>
      <w:tr w:rsidR="0030517F" w:rsidRPr="00104C35" w14:paraId="755DF51A" w14:textId="77777777" w:rsidTr="00FA19CF">
        <w:trPr>
          <w:jc w:val="center"/>
        </w:trPr>
        <w:tc>
          <w:tcPr>
            <w:tcW w:w="719" w:type="dxa"/>
            <w:tcBorders>
              <w:top w:val="single" w:sz="4" w:space="0" w:color="auto"/>
              <w:left w:val="single" w:sz="12" w:space="0" w:color="auto"/>
              <w:bottom w:val="single" w:sz="4" w:space="0" w:color="auto"/>
              <w:right w:val="double" w:sz="6" w:space="0" w:color="auto"/>
            </w:tcBorders>
            <w:hideMark/>
          </w:tcPr>
          <w:p w14:paraId="7448619C"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1.14.m</w:t>
            </w:r>
          </w:p>
        </w:tc>
        <w:tc>
          <w:tcPr>
            <w:tcW w:w="4281" w:type="dxa"/>
            <w:tcBorders>
              <w:top w:val="single" w:sz="4" w:space="0" w:color="auto"/>
              <w:left w:val="nil"/>
              <w:bottom w:val="single" w:sz="2" w:space="0" w:color="auto"/>
              <w:right w:val="double" w:sz="6" w:space="0" w:color="auto"/>
            </w:tcBorders>
            <w:hideMark/>
          </w:tcPr>
          <w:p w14:paraId="17D59496" w14:textId="77777777" w:rsidR="0030517F" w:rsidRPr="004F125A" w:rsidRDefault="0030517F" w:rsidP="00FA19CF">
            <w:pPr>
              <w:spacing w:before="30" w:after="30"/>
              <w:ind w:left="113"/>
              <w:rPr>
                <w:sz w:val="18"/>
                <w:szCs w:val="18"/>
                <w:lang w:eastAsia="zh-CN"/>
              </w:rPr>
            </w:pPr>
            <w:r w:rsidRPr="004F125A">
              <w:rPr>
                <w:sz w:val="18"/>
                <w:szCs w:val="18"/>
              </w:rPr>
              <w:t>a commitment that the power flux-density produced by unwanted emissions from the HAPS ground station does not exceed −141</w:t>
            </w:r>
            <w:r w:rsidRPr="004F125A">
              <w:rPr>
                <w:sz w:val="18"/>
                <w:szCs w:val="18"/>
                <w:lang w:eastAsia="zh-CN"/>
              </w:rPr>
              <w:t> </w:t>
            </w:r>
            <w:proofErr w:type="gramStart"/>
            <w:r w:rsidRPr="004F125A">
              <w:rPr>
                <w:sz w:val="18"/>
                <w:szCs w:val="18"/>
              </w:rPr>
              <w:t>dB(</w:t>
            </w:r>
            <w:proofErr w:type="gramEnd"/>
            <w:r w:rsidRPr="004F125A">
              <w:rPr>
                <w:sz w:val="18"/>
                <w:szCs w:val="18"/>
              </w:rPr>
              <w:t>W/(m²</w:t>
            </w:r>
            <w:r w:rsidRPr="004F125A">
              <w:rPr>
                <w:sz w:val="18"/>
                <w:szCs w:val="14"/>
                <w:lang w:eastAsia="ja-JP"/>
              </w:rPr>
              <w:t> </w:t>
            </w:r>
            <w:r w:rsidRPr="004F125A">
              <w:rPr>
                <w:rFonts w:eastAsia="SimSun"/>
                <w:sz w:val="18"/>
                <w:szCs w:val="14"/>
              </w:rPr>
              <w:t>·</w:t>
            </w:r>
            <w:r w:rsidRPr="004F125A">
              <w:rPr>
                <w:sz w:val="18"/>
                <w:szCs w:val="14"/>
                <w:lang w:eastAsia="ja-JP"/>
              </w:rPr>
              <w:t> </w:t>
            </w:r>
            <w:r w:rsidRPr="004F125A">
              <w:rPr>
                <w:sz w:val="18"/>
                <w:szCs w:val="18"/>
              </w:rPr>
              <w:t>500</w:t>
            </w:r>
            <w:r w:rsidRPr="004F125A">
              <w:rPr>
                <w:sz w:val="18"/>
                <w:szCs w:val="18"/>
                <w:lang w:eastAsia="zh-CN"/>
              </w:rPr>
              <w:t> </w:t>
            </w:r>
            <w:r w:rsidRPr="004F125A">
              <w:rPr>
                <w:sz w:val="18"/>
                <w:szCs w:val="18"/>
              </w:rPr>
              <w:t>MHz) in the band 31.3-31.8</w:t>
            </w:r>
            <w:r w:rsidRPr="004F125A">
              <w:rPr>
                <w:sz w:val="18"/>
                <w:szCs w:val="18"/>
                <w:lang w:eastAsia="zh-CN"/>
              </w:rPr>
              <w:t> </w:t>
            </w:r>
            <w:r w:rsidRPr="004F125A">
              <w:rPr>
                <w:sz w:val="18"/>
                <w:szCs w:val="18"/>
              </w:rPr>
              <w:t>GHz at an RAS station location at the height of 50</w:t>
            </w:r>
            <w:r w:rsidRPr="004F125A">
              <w:rPr>
                <w:sz w:val="18"/>
                <w:szCs w:val="18"/>
                <w:lang w:eastAsia="zh-CN"/>
              </w:rPr>
              <w:t> </w:t>
            </w:r>
            <w:r w:rsidRPr="004F125A">
              <w:rPr>
                <w:sz w:val="18"/>
                <w:szCs w:val="18"/>
              </w:rPr>
              <w:t xml:space="preserve">m (see </w:t>
            </w:r>
            <w:r w:rsidRPr="004F125A">
              <w:rPr>
                <w:sz w:val="18"/>
                <w:szCs w:val="18"/>
                <w:lang w:eastAsia="zh-CN"/>
              </w:rPr>
              <w:t xml:space="preserve">Resolution </w:t>
            </w:r>
            <w:r w:rsidRPr="004F125A">
              <w:rPr>
                <w:b/>
                <w:sz w:val="18"/>
                <w:szCs w:val="18"/>
                <w:lang w:eastAsia="zh-CN"/>
              </w:rPr>
              <w:t>167</w:t>
            </w:r>
            <w:r w:rsidRPr="004F125A">
              <w:rPr>
                <w:b/>
                <w:bCs/>
                <w:sz w:val="18"/>
                <w:szCs w:val="18"/>
                <w:lang w:eastAsia="zh-CN"/>
              </w:rPr>
              <w:t xml:space="preserve"> (</w:t>
            </w:r>
            <w:ins w:id="471" w:author="user" w:date="2023-05-24T23:20: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72" w:author="user" w:date="2023-05-24T23:20:00Z">
              <w:r w:rsidRPr="004F125A">
                <w:rPr>
                  <w:b/>
                  <w:bCs/>
                  <w:sz w:val="18"/>
                  <w:szCs w:val="18"/>
                  <w:lang w:eastAsia="zh-CN"/>
                </w:rPr>
                <w:t>23</w:t>
              </w:r>
            </w:ins>
            <w:del w:id="473" w:author="user" w:date="2023-05-24T23:20: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77B1FC28" w14:textId="77777777" w:rsidR="0030517F" w:rsidRPr="004F125A" w:rsidRDefault="0030517F" w:rsidP="00FA19CF">
            <w:pPr>
              <w:tabs>
                <w:tab w:val="left" w:pos="332"/>
              </w:tabs>
              <w:spacing w:before="30" w:after="30"/>
              <w:ind w:left="317"/>
              <w:rPr>
                <w:sz w:val="18"/>
                <w:szCs w:val="18"/>
                <w:lang w:eastAsia="zh-CN"/>
              </w:rPr>
            </w:pPr>
            <w:r w:rsidRPr="004F125A">
              <w:rPr>
                <w:sz w:val="18"/>
                <w:szCs w:val="18"/>
              </w:rPr>
              <w:t>Required in the band 31-31.3</w:t>
            </w:r>
            <w:r w:rsidRPr="004F125A">
              <w:rPr>
                <w:sz w:val="18"/>
                <w:szCs w:val="18"/>
                <w:lang w:eastAsia="zh-CN"/>
              </w:rPr>
              <w:t> </w:t>
            </w:r>
            <w:r w:rsidRPr="004F125A">
              <w:rPr>
                <w:sz w:val="18"/>
                <w:szCs w:val="18"/>
              </w:rPr>
              <w:t>GHz</w:t>
            </w:r>
          </w:p>
        </w:tc>
        <w:tc>
          <w:tcPr>
            <w:tcW w:w="812" w:type="dxa"/>
            <w:tcBorders>
              <w:top w:val="single" w:sz="4" w:space="0" w:color="auto"/>
              <w:left w:val="nil"/>
              <w:bottom w:val="single" w:sz="4" w:space="0" w:color="auto"/>
              <w:right w:val="single" w:sz="4" w:space="0" w:color="auto"/>
            </w:tcBorders>
            <w:vAlign w:val="center"/>
          </w:tcPr>
          <w:p w14:paraId="0223772E"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259FE1E0"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tcPr>
          <w:p w14:paraId="01A910C5" w14:textId="77777777" w:rsidR="0030517F" w:rsidRPr="004F125A" w:rsidRDefault="0030517F" w:rsidP="00FA19CF">
            <w:pPr>
              <w:tabs>
                <w:tab w:val="left" w:pos="720"/>
              </w:tabs>
              <w:spacing w:before="30" w:after="30"/>
              <w:jc w:val="center"/>
              <w:rPr>
                <w:b/>
                <w:bCs/>
                <w:sz w:val="18"/>
                <w:szCs w:val="18"/>
                <w:lang w:eastAsia="zh-CN"/>
              </w:rPr>
            </w:pPr>
          </w:p>
        </w:tc>
        <w:tc>
          <w:tcPr>
            <w:tcW w:w="991" w:type="dxa"/>
            <w:tcBorders>
              <w:top w:val="single" w:sz="4" w:space="0" w:color="auto"/>
              <w:left w:val="single" w:sz="4" w:space="0" w:color="auto"/>
              <w:bottom w:val="single" w:sz="4" w:space="0" w:color="auto"/>
              <w:right w:val="double" w:sz="6" w:space="0" w:color="auto"/>
            </w:tcBorders>
            <w:vAlign w:val="center"/>
            <w:hideMark/>
          </w:tcPr>
          <w:p w14:paraId="4DF4F722"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49B9BB94"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1.14.m</w:t>
            </w:r>
          </w:p>
        </w:tc>
      </w:tr>
      <w:tr w:rsidR="0030517F" w:rsidRPr="00104C35" w14:paraId="204826B3" w14:textId="77777777" w:rsidTr="00FA19CF">
        <w:trPr>
          <w:cantSplit/>
          <w:jc w:val="center"/>
        </w:trPr>
        <w:tc>
          <w:tcPr>
            <w:tcW w:w="719" w:type="dxa"/>
            <w:tcBorders>
              <w:top w:val="single" w:sz="4" w:space="0" w:color="auto"/>
              <w:left w:val="single" w:sz="12" w:space="0" w:color="auto"/>
              <w:bottom w:val="single" w:sz="4" w:space="0" w:color="auto"/>
              <w:right w:val="double" w:sz="6" w:space="0" w:color="auto"/>
            </w:tcBorders>
            <w:hideMark/>
          </w:tcPr>
          <w:p w14:paraId="3090EC91" w14:textId="77777777" w:rsidR="0030517F" w:rsidRPr="004F125A" w:rsidRDefault="0030517F" w:rsidP="00FA19CF">
            <w:pPr>
              <w:keepNext/>
              <w:keepLines/>
              <w:tabs>
                <w:tab w:val="left" w:pos="720"/>
              </w:tabs>
              <w:spacing w:before="30" w:after="30"/>
              <w:ind w:left="510" w:right="-57" w:hanging="567"/>
              <w:rPr>
                <w:sz w:val="18"/>
                <w:szCs w:val="18"/>
                <w:lang w:eastAsia="zh-CN"/>
              </w:rPr>
            </w:pPr>
            <w:r w:rsidRPr="004F125A">
              <w:rPr>
                <w:sz w:val="18"/>
                <w:szCs w:val="18"/>
                <w:lang w:eastAsia="zh-CN"/>
              </w:rPr>
              <w:t>1.</w:t>
            </w:r>
            <w:proofErr w:type="gramStart"/>
            <w:r w:rsidRPr="004F125A">
              <w:rPr>
                <w:sz w:val="18"/>
                <w:szCs w:val="18"/>
                <w:lang w:eastAsia="zh-CN"/>
              </w:rPr>
              <w:t>14.n</w:t>
            </w:r>
            <w:proofErr w:type="gramEnd"/>
          </w:p>
        </w:tc>
        <w:tc>
          <w:tcPr>
            <w:tcW w:w="4281" w:type="dxa"/>
            <w:tcBorders>
              <w:top w:val="single" w:sz="4" w:space="0" w:color="auto"/>
              <w:left w:val="nil"/>
              <w:bottom w:val="single" w:sz="2" w:space="0" w:color="auto"/>
              <w:right w:val="double" w:sz="6" w:space="0" w:color="auto"/>
            </w:tcBorders>
            <w:hideMark/>
          </w:tcPr>
          <w:p w14:paraId="42D055E9" w14:textId="77777777" w:rsidR="0030517F" w:rsidRPr="004F125A" w:rsidRDefault="0030517F" w:rsidP="00FA19CF">
            <w:pPr>
              <w:spacing w:before="30" w:after="30"/>
              <w:ind w:left="113"/>
              <w:rPr>
                <w:sz w:val="18"/>
                <w:szCs w:val="18"/>
                <w:lang w:eastAsia="zh-CN"/>
              </w:rPr>
            </w:pPr>
            <w:r w:rsidRPr="004F125A">
              <w:rPr>
                <w:sz w:val="18"/>
                <w:szCs w:val="18"/>
              </w:rPr>
              <w:t>a commitment that the power flux-density produced by unwanted emissions from the HAPS does not exceed −171</w:t>
            </w:r>
            <w:r w:rsidRPr="004F125A">
              <w:rPr>
                <w:sz w:val="18"/>
                <w:szCs w:val="18"/>
                <w:lang w:eastAsia="zh-CN"/>
              </w:rPr>
              <w:t> </w:t>
            </w:r>
            <w:proofErr w:type="gramStart"/>
            <w:r w:rsidRPr="004F125A">
              <w:rPr>
                <w:sz w:val="18"/>
                <w:szCs w:val="18"/>
              </w:rPr>
              <w:t>dB(</w:t>
            </w:r>
            <w:proofErr w:type="gramEnd"/>
            <w:r w:rsidRPr="004F125A">
              <w:rPr>
                <w:sz w:val="18"/>
                <w:szCs w:val="18"/>
              </w:rPr>
              <w:t>W/(m²</w:t>
            </w:r>
            <w:r w:rsidRPr="004F125A">
              <w:rPr>
                <w:sz w:val="18"/>
                <w:szCs w:val="14"/>
                <w:lang w:eastAsia="ja-JP"/>
              </w:rPr>
              <w:t> </w:t>
            </w:r>
            <w:r w:rsidRPr="004F125A">
              <w:rPr>
                <w:rFonts w:eastAsia="SimSun"/>
                <w:sz w:val="18"/>
                <w:szCs w:val="14"/>
              </w:rPr>
              <w:t>·</w:t>
            </w:r>
            <w:r w:rsidRPr="004F125A">
              <w:rPr>
                <w:sz w:val="18"/>
                <w:szCs w:val="14"/>
                <w:lang w:eastAsia="ja-JP"/>
              </w:rPr>
              <w:t> </w:t>
            </w:r>
            <w:r w:rsidRPr="004F125A">
              <w:rPr>
                <w:sz w:val="18"/>
                <w:szCs w:val="18"/>
              </w:rPr>
              <w:t>500</w:t>
            </w:r>
            <w:r w:rsidRPr="004F125A">
              <w:rPr>
                <w:sz w:val="18"/>
                <w:szCs w:val="18"/>
                <w:lang w:eastAsia="zh-CN"/>
              </w:rPr>
              <w:t> </w:t>
            </w:r>
            <w:r w:rsidRPr="004F125A">
              <w:rPr>
                <w:sz w:val="18"/>
                <w:szCs w:val="18"/>
              </w:rPr>
              <w:t>MHz) in the band 31.3-31.8</w:t>
            </w:r>
            <w:r w:rsidRPr="004F125A">
              <w:rPr>
                <w:sz w:val="18"/>
                <w:szCs w:val="18"/>
                <w:lang w:eastAsia="zh-CN"/>
              </w:rPr>
              <w:t> </w:t>
            </w:r>
            <w:r w:rsidRPr="004F125A">
              <w:rPr>
                <w:sz w:val="18"/>
                <w:szCs w:val="18"/>
              </w:rPr>
              <w:t>GHz at an RAS station location at the height of 50</w:t>
            </w:r>
            <w:r w:rsidRPr="004F125A">
              <w:rPr>
                <w:sz w:val="18"/>
                <w:szCs w:val="18"/>
                <w:lang w:eastAsia="zh-CN"/>
              </w:rPr>
              <w:t> </w:t>
            </w:r>
            <w:r w:rsidRPr="004F125A">
              <w:rPr>
                <w:sz w:val="18"/>
                <w:szCs w:val="18"/>
              </w:rPr>
              <w:t xml:space="preserve">m. (see </w:t>
            </w:r>
            <w:r w:rsidRPr="004F125A">
              <w:rPr>
                <w:sz w:val="18"/>
                <w:szCs w:val="18"/>
                <w:lang w:eastAsia="zh-CN"/>
              </w:rPr>
              <w:t xml:space="preserve">Resolution </w:t>
            </w:r>
            <w:r w:rsidRPr="004F125A">
              <w:rPr>
                <w:b/>
                <w:sz w:val="18"/>
                <w:szCs w:val="18"/>
                <w:lang w:eastAsia="zh-CN"/>
              </w:rPr>
              <w:t xml:space="preserve">167 </w:t>
            </w:r>
            <w:r w:rsidRPr="004F125A">
              <w:rPr>
                <w:b/>
                <w:bCs/>
                <w:sz w:val="18"/>
                <w:szCs w:val="18"/>
                <w:lang w:eastAsia="zh-CN"/>
              </w:rPr>
              <w:t>(</w:t>
            </w:r>
            <w:ins w:id="474" w:author="user" w:date="2023-05-24T23:20:00Z">
              <w:r w:rsidRPr="004F125A">
                <w:rPr>
                  <w:b/>
                  <w:bCs/>
                  <w:sz w:val="18"/>
                  <w:szCs w:val="18"/>
                  <w:lang w:eastAsia="zh-CN"/>
                </w:rPr>
                <w:t xml:space="preserve">Rev. </w:t>
              </w:r>
            </w:ins>
            <w:r w:rsidRPr="004F125A">
              <w:rPr>
                <w:b/>
                <w:bCs/>
                <w:sz w:val="18"/>
                <w:szCs w:val="18"/>
                <w:lang w:eastAsia="zh-CN"/>
              </w:rPr>
              <w:t>WRC</w:t>
            </w:r>
            <w:r w:rsidRPr="004F125A">
              <w:rPr>
                <w:b/>
                <w:bCs/>
                <w:sz w:val="18"/>
                <w:szCs w:val="18"/>
                <w:lang w:eastAsia="zh-CN"/>
              </w:rPr>
              <w:noBreakHyphen/>
            </w:r>
            <w:ins w:id="475" w:author="user" w:date="2023-05-24T23:20:00Z">
              <w:r w:rsidRPr="004F125A">
                <w:rPr>
                  <w:b/>
                  <w:bCs/>
                  <w:sz w:val="18"/>
                  <w:szCs w:val="18"/>
                  <w:lang w:eastAsia="zh-CN"/>
                </w:rPr>
                <w:t>23</w:t>
              </w:r>
            </w:ins>
            <w:del w:id="476" w:author="user" w:date="2023-05-24T23:20:00Z">
              <w:r w:rsidRPr="004F125A" w:rsidDel="00A85A9D">
                <w:rPr>
                  <w:b/>
                  <w:bCs/>
                  <w:sz w:val="18"/>
                  <w:szCs w:val="18"/>
                  <w:lang w:eastAsia="zh-CN"/>
                </w:rPr>
                <w:delText>19</w:delText>
              </w:r>
            </w:del>
            <w:r w:rsidRPr="004F125A">
              <w:rPr>
                <w:b/>
                <w:bCs/>
                <w:sz w:val="18"/>
                <w:szCs w:val="18"/>
                <w:lang w:eastAsia="zh-CN"/>
              </w:rPr>
              <w:t>)</w:t>
            </w:r>
            <w:r w:rsidRPr="004F125A">
              <w:rPr>
                <w:sz w:val="18"/>
                <w:szCs w:val="18"/>
                <w:lang w:eastAsia="zh-CN"/>
              </w:rPr>
              <w:t>)</w:t>
            </w:r>
          </w:p>
          <w:p w14:paraId="4D7CA050" w14:textId="77777777" w:rsidR="0030517F" w:rsidRPr="004F125A" w:rsidRDefault="0030517F" w:rsidP="00FA19CF">
            <w:pPr>
              <w:tabs>
                <w:tab w:val="left" w:pos="332"/>
              </w:tabs>
              <w:spacing w:before="30" w:after="30"/>
              <w:ind w:left="317"/>
              <w:rPr>
                <w:sz w:val="18"/>
                <w:szCs w:val="18"/>
                <w:lang w:eastAsia="zh-CN"/>
              </w:rPr>
            </w:pPr>
            <w:r w:rsidRPr="004F125A">
              <w:rPr>
                <w:sz w:val="18"/>
                <w:szCs w:val="18"/>
              </w:rPr>
              <w:t>Required in the band 31-31.3</w:t>
            </w:r>
            <w:r w:rsidRPr="004F125A">
              <w:rPr>
                <w:sz w:val="18"/>
                <w:szCs w:val="18"/>
                <w:lang w:eastAsia="zh-CN"/>
              </w:rPr>
              <w:t> </w:t>
            </w:r>
            <w:r w:rsidRPr="004F125A">
              <w:rPr>
                <w:sz w:val="18"/>
                <w:szCs w:val="18"/>
              </w:rPr>
              <w:t>GHz</w:t>
            </w:r>
          </w:p>
        </w:tc>
        <w:tc>
          <w:tcPr>
            <w:tcW w:w="812" w:type="dxa"/>
            <w:tcBorders>
              <w:top w:val="single" w:sz="4" w:space="0" w:color="auto"/>
              <w:left w:val="nil"/>
              <w:bottom w:val="single" w:sz="4" w:space="0" w:color="auto"/>
              <w:right w:val="single" w:sz="4" w:space="0" w:color="auto"/>
            </w:tcBorders>
            <w:vAlign w:val="center"/>
          </w:tcPr>
          <w:p w14:paraId="411F00A4"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5D687CC7"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0C87B909"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tcPr>
          <w:p w14:paraId="4DD24079" w14:textId="77777777" w:rsidR="0030517F" w:rsidRPr="004F125A" w:rsidRDefault="0030517F" w:rsidP="00FA19CF">
            <w:pPr>
              <w:tabs>
                <w:tab w:val="left" w:pos="720"/>
              </w:tabs>
              <w:spacing w:before="30" w:after="30"/>
              <w:jc w:val="center"/>
              <w:rPr>
                <w:b/>
                <w:bCs/>
                <w:sz w:val="18"/>
                <w:szCs w:val="18"/>
                <w:lang w:eastAsia="zh-CN"/>
              </w:rPr>
            </w:pPr>
          </w:p>
        </w:tc>
        <w:tc>
          <w:tcPr>
            <w:tcW w:w="720" w:type="dxa"/>
            <w:tcBorders>
              <w:top w:val="single" w:sz="4" w:space="0" w:color="auto"/>
              <w:left w:val="double" w:sz="6" w:space="0" w:color="auto"/>
              <w:bottom w:val="single" w:sz="4" w:space="0" w:color="auto"/>
              <w:right w:val="single" w:sz="12" w:space="0" w:color="auto"/>
            </w:tcBorders>
            <w:hideMark/>
          </w:tcPr>
          <w:p w14:paraId="16003043"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14.n</w:t>
            </w:r>
            <w:proofErr w:type="gramEnd"/>
          </w:p>
        </w:tc>
      </w:tr>
      <w:tr w:rsidR="0030517F" w:rsidRPr="00104C35" w14:paraId="5BBAEA90" w14:textId="77777777" w:rsidTr="00FA19CF">
        <w:trPr>
          <w:jc w:val="center"/>
        </w:trPr>
        <w:tc>
          <w:tcPr>
            <w:tcW w:w="719" w:type="dxa"/>
            <w:tcBorders>
              <w:top w:val="single" w:sz="4" w:space="0" w:color="auto"/>
              <w:left w:val="single" w:sz="12" w:space="0" w:color="auto"/>
              <w:bottom w:val="single" w:sz="4" w:space="0" w:color="auto"/>
              <w:right w:val="double" w:sz="6" w:space="0" w:color="auto"/>
            </w:tcBorders>
            <w:hideMark/>
          </w:tcPr>
          <w:p w14:paraId="0B0168E3" w14:textId="77777777" w:rsidR="0030517F" w:rsidRPr="004F125A" w:rsidRDefault="0030517F" w:rsidP="00FA19CF">
            <w:pPr>
              <w:keepNext/>
              <w:keepLines/>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14.o</w:t>
            </w:r>
            <w:proofErr w:type="gramEnd"/>
          </w:p>
        </w:tc>
        <w:tc>
          <w:tcPr>
            <w:tcW w:w="4281" w:type="dxa"/>
            <w:tcBorders>
              <w:top w:val="single" w:sz="4" w:space="0" w:color="auto"/>
              <w:left w:val="nil"/>
              <w:bottom w:val="single" w:sz="2" w:space="0" w:color="auto"/>
              <w:right w:val="double" w:sz="6" w:space="0" w:color="auto"/>
            </w:tcBorders>
            <w:hideMark/>
          </w:tcPr>
          <w:p w14:paraId="5021875C" w14:textId="77777777" w:rsidR="0030517F" w:rsidRPr="004F125A" w:rsidRDefault="0030517F" w:rsidP="00FA19CF">
            <w:pPr>
              <w:keepNext/>
              <w:keepLines/>
              <w:spacing w:before="30" w:after="30"/>
              <w:ind w:left="113"/>
              <w:rPr>
                <w:sz w:val="18"/>
                <w:szCs w:val="18"/>
                <w:lang w:eastAsia="zh-CN"/>
              </w:rPr>
            </w:pPr>
            <w:r w:rsidRPr="004F125A">
              <w:rPr>
                <w:sz w:val="18"/>
                <w:szCs w:val="18"/>
              </w:rPr>
              <w:t>a commitment that the space research service (space-to-Earth) protection level of −217</w:t>
            </w:r>
            <w:r w:rsidRPr="004F125A">
              <w:rPr>
                <w:sz w:val="18"/>
                <w:szCs w:val="18"/>
                <w:lang w:eastAsia="zh-CN"/>
              </w:rPr>
              <w:t> </w:t>
            </w:r>
            <w:r w:rsidRPr="004F125A">
              <w:rPr>
                <w:sz w:val="18"/>
                <w:szCs w:val="18"/>
              </w:rPr>
              <w:t>dB(W/Hz) at the input of SRS receiver in the 37.0-38.0</w:t>
            </w:r>
            <w:r w:rsidRPr="004F125A">
              <w:rPr>
                <w:sz w:val="18"/>
                <w:szCs w:val="18"/>
                <w:lang w:eastAsia="zh-CN"/>
              </w:rPr>
              <w:t> </w:t>
            </w:r>
            <w:r w:rsidRPr="004F125A">
              <w:rPr>
                <w:sz w:val="18"/>
                <w:szCs w:val="18"/>
              </w:rPr>
              <w:t>GHz band with 0.001% exceedance due to atmospheric and precipitation effects, as referred to in the relevant ITU</w:t>
            </w:r>
            <w:r w:rsidRPr="004F125A">
              <w:rPr>
                <w:sz w:val="18"/>
                <w:szCs w:val="18"/>
              </w:rPr>
              <w:noBreakHyphen/>
              <w:t>R Recommendations, is not exceeded. (</w:t>
            </w:r>
            <w:proofErr w:type="gramStart"/>
            <w:r w:rsidRPr="004F125A">
              <w:rPr>
                <w:sz w:val="18"/>
                <w:szCs w:val="18"/>
              </w:rPr>
              <w:t>see</w:t>
            </w:r>
            <w:proofErr w:type="gramEnd"/>
            <w:r w:rsidRPr="004F125A">
              <w:rPr>
                <w:sz w:val="18"/>
                <w:szCs w:val="18"/>
              </w:rPr>
              <w:t xml:space="preserve"> Resolution </w:t>
            </w:r>
            <w:r w:rsidRPr="004F125A">
              <w:rPr>
                <w:b/>
                <w:bCs/>
                <w:sz w:val="18"/>
                <w:szCs w:val="18"/>
              </w:rPr>
              <w:t xml:space="preserve">168 </w:t>
            </w:r>
            <w:r w:rsidRPr="004F125A">
              <w:rPr>
                <w:b/>
                <w:sz w:val="18"/>
                <w:szCs w:val="18"/>
                <w:lang w:eastAsia="zh-CN"/>
              </w:rPr>
              <w:t>(</w:t>
            </w:r>
            <w:ins w:id="477" w:author="user" w:date="2023-05-24T23:21:00Z">
              <w:r w:rsidRPr="004F125A">
                <w:rPr>
                  <w:b/>
                  <w:sz w:val="18"/>
                  <w:szCs w:val="18"/>
                  <w:lang w:eastAsia="zh-CN"/>
                </w:rPr>
                <w:t xml:space="preserve">Rev. </w:t>
              </w:r>
            </w:ins>
            <w:r w:rsidRPr="004F125A">
              <w:rPr>
                <w:b/>
                <w:sz w:val="18"/>
                <w:szCs w:val="18"/>
                <w:lang w:eastAsia="zh-CN"/>
              </w:rPr>
              <w:t>WRC</w:t>
            </w:r>
            <w:r w:rsidRPr="004F125A">
              <w:rPr>
                <w:b/>
                <w:sz w:val="18"/>
                <w:szCs w:val="18"/>
                <w:lang w:eastAsia="zh-CN"/>
              </w:rPr>
              <w:noBreakHyphen/>
            </w:r>
            <w:ins w:id="478" w:author="user" w:date="2023-05-24T23:21:00Z">
              <w:r w:rsidRPr="004F125A">
                <w:rPr>
                  <w:b/>
                  <w:sz w:val="18"/>
                  <w:szCs w:val="18"/>
                  <w:lang w:eastAsia="zh-CN"/>
                </w:rPr>
                <w:t>23</w:t>
              </w:r>
            </w:ins>
            <w:del w:id="479" w:author="user" w:date="2023-05-24T23:21:00Z">
              <w:r w:rsidRPr="004F125A" w:rsidDel="00A85A9D">
                <w:rPr>
                  <w:b/>
                  <w:sz w:val="18"/>
                  <w:szCs w:val="18"/>
                  <w:lang w:eastAsia="zh-CN"/>
                </w:rPr>
                <w:delText>19</w:delText>
              </w:r>
            </w:del>
            <w:r w:rsidRPr="004F125A">
              <w:rPr>
                <w:b/>
                <w:sz w:val="18"/>
                <w:szCs w:val="18"/>
                <w:lang w:eastAsia="zh-CN"/>
              </w:rPr>
              <w:t>)</w:t>
            </w:r>
            <w:r w:rsidRPr="004F125A">
              <w:rPr>
                <w:sz w:val="18"/>
                <w:szCs w:val="18"/>
                <w:lang w:eastAsia="zh-CN"/>
              </w:rPr>
              <w:t>)</w:t>
            </w:r>
          </w:p>
          <w:p w14:paraId="3152A56C" w14:textId="77777777" w:rsidR="0030517F" w:rsidRPr="004F125A" w:rsidRDefault="0030517F" w:rsidP="00FA19CF">
            <w:pPr>
              <w:keepNext/>
              <w:keepLines/>
              <w:tabs>
                <w:tab w:val="left" w:pos="332"/>
              </w:tabs>
              <w:spacing w:before="30" w:after="30"/>
              <w:ind w:left="317"/>
              <w:rPr>
                <w:sz w:val="18"/>
                <w:szCs w:val="18"/>
                <w:lang w:eastAsia="zh-CN"/>
              </w:rPr>
            </w:pPr>
            <w:r w:rsidRPr="004F125A">
              <w:rPr>
                <w:sz w:val="18"/>
                <w:szCs w:val="18"/>
              </w:rPr>
              <w:t>Required in the band 38-39.5</w:t>
            </w:r>
            <w:r w:rsidRPr="004F125A">
              <w:rPr>
                <w:sz w:val="18"/>
                <w:szCs w:val="18"/>
                <w:lang w:eastAsia="zh-CN"/>
              </w:rPr>
              <w:t> </w:t>
            </w:r>
            <w:r w:rsidRPr="004F125A">
              <w:rPr>
                <w:sz w:val="18"/>
                <w:szCs w:val="18"/>
              </w:rPr>
              <w:t>GHz</w:t>
            </w:r>
          </w:p>
        </w:tc>
        <w:tc>
          <w:tcPr>
            <w:tcW w:w="812" w:type="dxa"/>
            <w:tcBorders>
              <w:top w:val="single" w:sz="4" w:space="0" w:color="auto"/>
              <w:left w:val="nil"/>
              <w:bottom w:val="single" w:sz="4" w:space="0" w:color="auto"/>
              <w:right w:val="single" w:sz="4" w:space="0" w:color="auto"/>
            </w:tcBorders>
            <w:vAlign w:val="center"/>
          </w:tcPr>
          <w:p w14:paraId="4AA0E146" w14:textId="77777777" w:rsidR="0030517F" w:rsidRPr="004F125A" w:rsidRDefault="0030517F" w:rsidP="00FA19CF">
            <w:pPr>
              <w:keepNext/>
              <w:keepLines/>
              <w:tabs>
                <w:tab w:val="left" w:pos="720"/>
              </w:tabs>
              <w:spacing w:before="30" w:after="30"/>
              <w:jc w:val="center"/>
              <w:rPr>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18EF0762" w14:textId="77777777" w:rsidR="0030517F" w:rsidRPr="004F125A" w:rsidRDefault="0030517F" w:rsidP="00FA19CF">
            <w:pPr>
              <w:keepNext/>
              <w:keepLines/>
              <w:tabs>
                <w:tab w:val="left" w:pos="720"/>
              </w:tabs>
              <w:spacing w:before="30" w:after="30"/>
              <w:jc w:val="center"/>
              <w:rPr>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24FB02FC" w14:textId="77777777" w:rsidR="0030517F" w:rsidRPr="004F125A" w:rsidRDefault="0030517F" w:rsidP="00FA19CF">
            <w:pPr>
              <w:keepNext/>
              <w:keepLines/>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hideMark/>
          </w:tcPr>
          <w:p w14:paraId="4CAE42DB" w14:textId="77777777" w:rsidR="0030517F" w:rsidRPr="004F125A" w:rsidRDefault="0030517F" w:rsidP="00FA19CF">
            <w:pPr>
              <w:keepNext/>
              <w:keepLines/>
              <w:tabs>
                <w:tab w:val="left" w:pos="720"/>
              </w:tabs>
              <w:spacing w:before="30" w:after="30"/>
              <w:jc w:val="center"/>
              <w:rPr>
                <w:b/>
                <w:bCs/>
                <w:sz w:val="18"/>
                <w:szCs w:val="18"/>
                <w:lang w:eastAsia="zh-CN"/>
              </w:rPr>
            </w:pPr>
            <w:r w:rsidRPr="004F125A">
              <w:rPr>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5447A612" w14:textId="77777777" w:rsidR="0030517F" w:rsidRPr="004F125A" w:rsidRDefault="0030517F" w:rsidP="00FA19CF">
            <w:pPr>
              <w:keepNext/>
              <w:keepLines/>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14.o</w:t>
            </w:r>
            <w:proofErr w:type="gramEnd"/>
          </w:p>
        </w:tc>
      </w:tr>
      <w:tr w:rsidR="0030517F" w:rsidRPr="00104C35" w14:paraId="7604EC18" w14:textId="77777777" w:rsidTr="00FA19CF">
        <w:trPr>
          <w:cantSplit/>
          <w:jc w:val="center"/>
        </w:trPr>
        <w:tc>
          <w:tcPr>
            <w:tcW w:w="719" w:type="dxa"/>
            <w:tcBorders>
              <w:top w:val="single" w:sz="4" w:space="0" w:color="auto"/>
              <w:left w:val="single" w:sz="12" w:space="0" w:color="auto"/>
              <w:bottom w:val="single" w:sz="4" w:space="0" w:color="auto"/>
              <w:right w:val="double" w:sz="6" w:space="0" w:color="auto"/>
            </w:tcBorders>
            <w:hideMark/>
          </w:tcPr>
          <w:p w14:paraId="2CC570FA"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14.p</w:t>
            </w:r>
            <w:proofErr w:type="gramEnd"/>
          </w:p>
        </w:tc>
        <w:tc>
          <w:tcPr>
            <w:tcW w:w="4281" w:type="dxa"/>
            <w:tcBorders>
              <w:top w:val="single" w:sz="4" w:space="0" w:color="auto"/>
              <w:left w:val="nil"/>
              <w:bottom w:val="single" w:sz="2" w:space="0" w:color="auto"/>
              <w:right w:val="double" w:sz="6" w:space="0" w:color="auto"/>
            </w:tcBorders>
            <w:hideMark/>
          </w:tcPr>
          <w:p w14:paraId="2D8BF86B" w14:textId="77777777" w:rsidR="0030517F" w:rsidRPr="004F125A" w:rsidRDefault="0030517F" w:rsidP="00FA19CF">
            <w:pPr>
              <w:spacing w:before="30" w:after="30"/>
              <w:ind w:left="113"/>
              <w:rPr>
                <w:sz w:val="18"/>
                <w:szCs w:val="18"/>
              </w:rPr>
            </w:pPr>
            <w:r w:rsidRPr="004F125A">
              <w:rPr>
                <w:sz w:val="18"/>
                <w:szCs w:val="18"/>
              </w:rPr>
              <w:t>A commitment that the HAPS operation shall be in conformity with the Radio Regulations, including this Resolution. (</w:t>
            </w:r>
            <w:proofErr w:type="gramStart"/>
            <w:r w:rsidRPr="004F125A">
              <w:rPr>
                <w:sz w:val="18"/>
                <w:szCs w:val="18"/>
              </w:rPr>
              <w:t>see</w:t>
            </w:r>
            <w:proofErr w:type="gramEnd"/>
            <w:r w:rsidRPr="004F125A">
              <w:rPr>
                <w:sz w:val="18"/>
                <w:szCs w:val="18"/>
              </w:rPr>
              <w:t xml:space="preserve"> Resolution </w:t>
            </w:r>
            <w:r w:rsidRPr="004F125A">
              <w:rPr>
                <w:b/>
                <w:bCs/>
                <w:sz w:val="18"/>
                <w:szCs w:val="18"/>
              </w:rPr>
              <w:t xml:space="preserve">168 </w:t>
            </w:r>
            <w:r w:rsidRPr="004F125A">
              <w:rPr>
                <w:b/>
                <w:sz w:val="18"/>
                <w:szCs w:val="18"/>
                <w:lang w:eastAsia="zh-CN"/>
              </w:rPr>
              <w:t>(</w:t>
            </w:r>
            <w:ins w:id="480" w:author="user" w:date="2023-05-24T23:21:00Z">
              <w:r w:rsidRPr="004F125A">
                <w:rPr>
                  <w:b/>
                  <w:sz w:val="18"/>
                  <w:szCs w:val="18"/>
                  <w:lang w:eastAsia="zh-CN"/>
                </w:rPr>
                <w:t xml:space="preserve">Rev. </w:t>
              </w:r>
            </w:ins>
            <w:r w:rsidRPr="004F125A">
              <w:rPr>
                <w:b/>
                <w:sz w:val="18"/>
                <w:szCs w:val="18"/>
                <w:lang w:eastAsia="zh-CN"/>
              </w:rPr>
              <w:t>WRC</w:t>
            </w:r>
            <w:r w:rsidRPr="004F125A">
              <w:rPr>
                <w:b/>
                <w:sz w:val="18"/>
                <w:szCs w:val="18"/>
                <w:lang w:eastAsia="zh-CN"/>
              </w:rPr>
              <w:noBreakHyphen/>
            </w:r>
            <w:ins w:id="481" w:author="user" w:date="2023-05-24T23:21:00Z">
              <w:r w:rsidRPr="004F125A">
                <w:rPr>
                  <w:b/>
                  <w:sz w:val="18"/>
                  <w:szCs w:val="18"/>
                  <w:lang w:eastAsia="zh-CN"/>
                </w:rPr>
                <w:t>23</w:t>
              </w:r>
            </w:ins>
            <w:del w:id="482" w:author="user" w:date="2023-05-24T23:21:00Z">
              <w:r w:rsidRPr="004F125A" w:rsidDel="00A85A9D">
                <w:rPr>
                  <w:b/>
                  <w:sz w:val="18"/>
                  <w:szCs w:val="18"/>
                  <w:lang w:eastAsia="zh-CN"/>
                </w:rPr>
                <w:delText>19</w:delText>
              </w:r>
            </w:del>
            <w:r w:rsidRPr="004F125A">
              <w:rPr>
                <w:b/>
                <w:sz w:val="18"/>
                <w:szCs w:val="18"/>
                <w:lang w:eastAsia="zh-CN"/>
              </w:rPr>
              <w:t>)</w:t>
            </w:r>
            <w:r w:rsidRPr="004F125A">
              <w:rPr>
                <w:sz w:val="18"/>
                <w:szCs w:val="18"/>
                <w:lang w:eastAsia="zh-CN"/>
              </w:rPr>
              <w:t>)</w:t>
            </w:r>
          </w:p>
          <w:p w14:paraId="6DC5F34A" w14:textId="77777777" w:rsidR="0030517F" w:rsidRPr="004F125A" w:rsidRDefault="0030517F" w:rsidP="00FA19CF">
            <w:pPr>
              <w:spacing w:before="30" w:after="30"/>
              <w:ind w:left="317"/>
              <w:rPr>
                <w:sz w:val="18"/>
                <w:szCs w:val="18"/>
              </w:rPr>
            </w:pPr>
            <w:r w:rsidRPr="004F125A">
              <w:rPr>
                <w:sz w:val="18"/>
                <w:szCs w:val="18"/>
              </w:rPr>
              <w:t>Required in the band 38-39.5</w:t>
            </w:r>
            <w:r w:rsidRPr="004F125A">
              <w:rPr>
                <w:sz w:val="18"/>
                <w:szCs w:val="18"/>
                <w:lang w:eastAsia="zh-CN"/>
              </w:rPr>
              <w:t> </w:t>
            </w:r>
            <w:r w:rsidRPr="004F125A">
              <w:rPr>
                <w:sz w:val="18"/>
                <w:szCs w:val="18"/>
              </w:rPr>
              <w:t>GHz</w:t>
            </w:r>
          </w:p>
        </w:tc>
        <w:tc>
          <w:tcPr>
            <w:tcW w:w="812" w:type="dxa"/>
            <w:tcBorders>
              <w:top w:val="single" w:sz="4" w:space="0" w:color="auto"/>
              <w:left w:val="nil"/>
              <w:bottom w:val="single" w:sz="4" w:space="0" w:color="auto"/>
              <w:right w:val="single" w:sz="4" w:space="0" w:color="auto"/>
            </w:tcBorders>
            <w:vAlign w:val="center"/>
          </w:tcPr>
          <w:p w14:paraId="5E135697"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26EDD0AC"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0C6B2CF5"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hideMark/>
          </w:tcPr>
          <w:p w14:paraId="06A857A6"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033727F7"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14.p</w:t>
            </w:r>
            <w:proofErr w:type="gramEnd"/>
          </w:p>
        </w:tc>
      </w:tr>
      <w:tr w:rsidR="0030517F" w:rsidRPr="00104C35" w14:paraId="2E08BBB3" w14:textId="77777777" w:rsidTr="00FA19CF">
        <w:trPr>
          <w:jc w:val="center"/>
        </w:trPr>
        <w:tc>
          <w:tcPr>
            <w:tcW w:w="719" w:type="dxa"/>
            <w:tcBorders>
              <w:top w:val="single" w:sz="4" w:space="0" w:color="auto"/>
              <w:left w:val="single" w:sz="12" w:space="0" w:color="auto"/>
              <w:bottom w:val="single" w:sz="4" w:space="0" w:color="auto"/>
              <w:right w:val="double" w:sz="6" w:space="0" w:color="auto"/>
            </w:tcBorders>
            <w:hideMark/>
          </w:tcPr>
          <w:p w14:paraId="35E24BDC"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14.q</w:t>
            </w:r>
            <w:proofErr w:type="gramEnd"/>
          </w:p>
        </w:tc>
        <w:tc>
          <w:tcPr>
            <w:tcW w:w="4281" w:type="dxa"/>
            <w:tcBorders>
              <w:top w:val="single" w:sz="4" w:space="0" w:color="auto"/>
              <w:left w:val="nil"/>
              <w:bottom w:val="single" w:sz="2" w:space="0" w:color="auto"/>
              <w:right w:val="double" w:sz="6" w:space="0" w:color="auto"/>
            </w:tcBorders>
            <w:hideMark/>
          </w:tcPr>
          <w:p w14:paraId="4584FA22" w14:textId="77777777" w:rsidR="0030517F" w:rsidRPr="004F125A" w:rsidRDefault="0030517F" w:rsidP="00FA19CF">
            <w:pPr>
              <w:spacing w:before="30" w:after="30"/>
              <w:ind w:left="113"/>
              <w:rPr>
                <w:sz w:val="18"/>
                <w:szCs w:val="18"/>
              </w:rPr>
            </w:pPr>
            <w:r w:rsidRPr="004F125A">
              <w:rPr>
                <w:sz w:val="18"/>
                <w:szCs w:val="18"/>
              </w:rPr>
              <w:t>a commitment that, upon receiving an unacceptable interference report with relevant justification on the exceedance of the limits set in this Resolution, the notifying administration for the HAPS system shall take the required action to eliminate the interference or reduce it an acceptable level. (</w:t>
            </w:r>
            <w:proofErr w:type="gramStart"/>
            <w:r w:rsidRPr="004F125A">
              <w:rPr>
                <w:sz w:val="18"/>
                <w:szCs w:val="18"/>
              </w:rPr>
              <w:t>see</w:t>
            </w:r>
            <w:proofErr w:type="gramEnd"/>
            <w:r w:rsidRPr="004F125A">
              <w:rPr>
                <w:sz w:val="18"/>
                <w:szCs w:val="18"/>
              </w:rPr>
              <w:t xml:space="preserve"> Resolution </w:t>
            </w:r>
            <w:r w:rsidRPr="004F125A">
              <w:rPr>
                <w:b/>
                <w:bCs/>
                <w:sz w:val="18"/>
                <w:szCs w:val="18"/>
              </w:rPr>
              <w:t xml:space="preserve">168 </w:t>
            </w:r>
            <w:r w:rsidRPr="004F125A">
              <w:rPr>
                <w:b/>
                <w:sz w:val="18"/>
                <w:szCs w:val="18"/>
                <w:lang w:eastAsia="zh-CN"/>
              </w:rPr>
              <w:t>(</w:t>
            </w:r>
            <w:ins w:id="483" w:author="user" w:date="2023-05-24T23:21:00Z">
              <w:r w:rsidRPr="004F125A">
                <w:rPr>
                  <w:b/>
                  <w:sz w:val="18"/>
                  <w:szCs w:val="18"/>
                  <w:lang w:eastAsia="zh-CN"/>
                </w:rPr>
                <w:t xml:space="preserve">Rev. </w:t>
              </w:r>
            </w:ins>
            <w:r w:rsidRPr="004F125A">
              <w:rPr>
                <w:b/>
                <w:sz w:val="18"/>
                <w:szCs w:val="18"/>
                <w:lang w:eastAsia="zh-CN"/>
              </w:rPr>
              <w:t>WRC</w:t>
            </w:r>
            <w:r w:rsidRPr="004F125A">
              <w:rPr>
                <w:b/>
                <w:sz w:val="18"/>
                <w:szCs w:val="18"/>
                <w:lang w:eastAsia="zh-CN"/>
              </w:rPr>
              <w:noBreakHyphen/>
            </w:r>
            <w:ins w:id="484" w:author="user" w:date="2023-05-24T23:21:00Z">
              <w:r w:rsidRPr="004F125A">
                <w:rPr>
                  <w:b/>
                  <w:sz w:val="18"/>
                  <w:szCs w:val="18"/>
                  <w:lang w:eastAsia="zh-CN"/>
                </w:rPr>
                <w:t>23</w:t>
              </w:r>
            </w:ins>
            <w:del w:id="485" w:author="user" w:date="2023-05-24T23:21:00Z">
              <w:r w:rsidRPr="004F125A" w:rsidDel="00A85A9D">
                <w:rPr>
                  <w:b/>
                  <w:sz w:val="18"/>
                  <w:szCs w:val="18"/>
                  <w:lang w:eastAsia="zh-CN"/>
                </w:rPr>
                <w:delText>19</w:delText>
              </w:r>
            </w:del>
            <w:r w:rsidRPr="004F125A">
              <w:rPr>
                <w:b/>
                <w:sz w:val="18"/>
                <w:szCs w:val="18"/>
                <w:lang w:eastAsia="zh-CN"/>
              </w:rPr>
              <w:t>)</w:t>
            </w:r>
            <w:r w:rsidRPr="004F125A">
              <w:rPr>
                <w:sz w:val="18"/>
                <w:szCs w:val="18"/>
                <w:lang w:eastAsia="zh-CN"/>
              </w:rPr>
              <w:t>)</w:t>
            </w:r>
          </w:p>
          <w:p w14:paraId="197CC192" w14:textId="77777777" w:rsidR="0030517F" w:rsidRPr="004F125A" w:rsidRDefault="0030517F" w:rsidP="00FA19CF">
            <w:pPr>
              <w:spacing w:before="30" w:after="30"/>
              <w:ind w:left="317"/>
              <w:rPr>
                <w:sz w:val="18"/>
                <w:szCs w:val="18"/>
              </w:rPr>
            </w:pPr>
            <w:r w:rsidRPr="004F125A">
              <w:rPr>
                <w:sz w:val="18"/>
                <w:szCs w:val="18"/>
              </w:rPr>
              <w:t>Required in the band 38-39.5</w:t>
            </w:r>
            <w:r w:rsidRPr="004F125A">
              <w:rPr>
                <w:sz w:val="18"/>
                <w:szCs w:val="18"/>
                <w:lang w:eastAsia="zh-CN"/>
              </w:rPr>
              <w:t> </w:t>
            </w:r>
            <w:r w:rsidRPr="004F125A">
              <w:rPr>
                <w:sz w:val="18"/>
                <w:szCs w:val="18"/>
              </w:rPr>
              <w:t>GHz</w:t>
            </w:r>
          </w:p>
        </w:tc>
        <w:tc>
          <w:tcPr>
            <w:tcW w:w="812" w:type="dxa"/>
            <w:tcBorders>
              <w:top w:val="single" w:sz="4" w:space="0" w:color="auto"/>
              <w:left w:val="nil"/>
              <w:bottom w:val="single" w:sz="4" w:space="0" w:color="auto"/>
              <w:right w:val="single" w:sz="4" w:space="0" w:color="auto"/>
            </w:tcBorders>
            <w:vAlign w:val="center"/>
          </w:tcPr>
          <w:p w14:paraId="621AC1FF" w14:textId="77777777" w:rsidR="0030517F" w:rsidRPr="004F125A" w:rsidRDefault="0030517F" w:rsidP="00FA19CF">
            <w:pPr>
              <w:tabs>
                <w:tab w:val="left" w:pos="720"/>
              </w:tabs>
              <w:spacing w:before="30" w:after="30"/>
              <w:jc w:val="center"/>
              <w:rPr>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37914A2D" w14:textId="77777777" w:rsidR="0030517F" w:rsidRPr="004F125A" w:rsidRDefault="0030517F" w:rsidP="00FA19CF">
            <w:pPr>
              <w:tabs>
                <w:tab w:val="left" w:pos="720"/>
              </w:tabs>
              <w:spacing w:before="30" w:after="30"/>
              <w:jc w:val="center"/>
              <w:rPr>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5BD76175"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hideMark/>
          </w:tcPr>
          <w:p w14:paraId="70C2BFC9"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7A446CA4"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14.q</w:t>
            </w:r>
            <w:proofErr w:type="gramEnd"/>
          </w:p>
        </w:tc>
      </w:tr>
      <w:tr w:rsidR="0030517F" w:rsidRPr="00104C35" w14:paraId="060BA2A1" w14:textId="77777777" w:rsidTr="00FA19CF">
        <w:trPr>
          <w:jc w:val="center"/>
        </w:trPr>
        <w:tc>
          <w:tcPr>
            <w:tcW w:w="719" w:type="dxa"/>
            <w:tcBorders>
              <w:top w:val="nil"/>
              <w:left w:val="single" w:sz="12" w:space="0" w:color="auto"/>
              <w:bottom w:val="single" w:sz="4" w:space="0" w:color="auto"/>
              <w:right w:val="double" w:sz="6" w:space="0" w:color="auto"/>
            </w:tcBorders>
            <w:hideMark/>
          </w:tcPr>
          <w:p w14:paraId="2015A011" w14:textId="77777777" w:rsidR="0030517F" w:rsidRPr="004F125A" w:rsidRDefault="0030517F" w:rsidP="00FA19CF">
            <w:pPr>
              <w:keepNext/>
              <w:keepLines/>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14.r</w:t>
            </w:r>
            <w:proofErr w:type="gramEnd"/>
          </w:p>
        </w:tc>
        <w:tc>
          <w:tcPr>
            <w:tcW w:w="4281" w:type="dxa"/>
            <w:tcBorders>
              <w:top w:val="single" w:sz="2" w:space="0" w:color="auto"/>
              <w:left w:val="nil"/>
              <w:bottom w:val="single" w:sz="2" w:space="0" w:color="auto"/>
              <w:right w:val="double" w:sz="6" w:space="0" w:color="auto"/>
            </w:tcBorders>
            <w:hideMark/>
          </w:tcPr>
          <w:p w14:paraId="78AA5E13" w14:textId="77777777" w:rsidR="0030517F" w:rsidRPr="004F125A" w:rsidRDefault="0030517F" w:rsidP="00FA19CF">
            <w:pPr>
              <w:spacing w:before="30" w:after="30"/>
              <w:ind w:left="113"/>
              <w:rPr>
                <w:sz w:val="18"/>
                <w:szCs w:val="18"/>
                <w:lang w:eastAsia="zh-CN"/>
              </w:rPr>
            </w:pPr>
            <w:r w:rsidRPr="004F125A">
              <w:rPr>
                <w:sz w:val="18"/>
                <w:szCs w:val="18"/>
                <w:lang w:eastAsia="zh-CN"/>
              </w:rPr>
              <w:t xml:space="preserve">a commitment that the separation distance between the nadir of the HAPS and a radio astronomy station operating in the band 48.94-49.04 GHz within the territory of another administration shall exceed 50 km (see Resolution </w:t>
            </w:r>
            <w:r w:rsidRPr="004F125A">
              <w:rPr>
                <w:b/>
                <w:bCs/>
                <w:sz w:val="18"/>
                <w:szCs w:val="18"/>
                <w:lang w:eastAsia="zh-CN"/>
              </w:rPr>
              <w:t>122</w:t>
            </w:r>
            <w:r w:rsidRPr="004F125A">
              <w:t> </w:t>
            </w:r>
            <w:r w:rsidRPr="004F125A">
              <w:rPr>
                <w:b/>
                <w:bCs/>
                <w:sz w:val="18"/>
                <w:szCs w:val="18"/>
                <w:lang w:eastAsia="zh-CN"/>
              </w:rPr>
              <w:t>(Rev.WRC</w:t>
            </w:r>
            <w:r w:rsidRPr="004F125A">
              <w:rPr>
                <w:b/>
                <w:bCs/>
                <w:sz w:val="18"/>
                <w:szCs w:val="18"/>
                <w:lang w:eastAsia="zh-CN"/>
              </w:rPr>
              <w:noBreakHyphen/>
              <w:t>19)</w:t>
            </w:r>
            <w:r w:rsidRPr="004F125A">
              <w:rPr>
                <w:sz w:val="18"/>
                <w:szCs w:val="18"/>
                <w:lang w:eastAsia="zh-CN"/>
              </w:rPr>
              <w:t>)</w:t>
            </w:r>
          </w:p>
          <w:p w14:paraId="3AE7FE0E" w14:textId="77777777" w:rsidR="0030517F" w:rsidRPr="004F125A" w:rsidRDefault="0030517F" w:rsidP="00FA19CF">
            <w:pPr>
              <w:spacing w:before="30" w:after="30"/>
              <w:ind w:left="283"/>
              <w:rPr>
                <w:sz w:val="18"/>
                <w:szCs w:val="18"/>
                <w:lang w:eastAsia="zh-CN"/>
              </w:rPr>
            </w:pPr>
            <w:r w:rsidRPr="004F125A">
              <w:rPr>
                <w:sz w:val="18"/>
                <w:szCs w:val="18"/>
              </w:rPr>
              <w:t>Required</w:t>
            </w:r>
            <w:r w:rsidRPr="004F125A">
              <w:rPr>
                <w:sz w:val="18"/>
                <w:szCs w:val="18"/>
                <w:lang w:eastAsia="zh-CN"/>
              </w:rPr>
              <w:t xml:space="preserve"> in the bands 47.2-47.5 GHz and 47.9-48.2 GHz</w:t>
            </w:r>
          </w:p>
        </w:tc>
        <w:tc>
          <w:tcPr>
            <w:tcW w:w="812" w:type="dxa"/>
            <w:tcBorders>
              <w:top w:val="nil"/>
              <w:left w:val="nil"/>
              <w:bottom w:val="single" w:sz="4" w:space="0" w:color="auto"/>
              <w:right w:val="single" w:sz="4" w:space="0" w:color="auto"/>
            </w:tcBorders>
            <w:vAlign w:val="center"/>
            <w:hideMark/>
          </w:tcPr>
          <w:p w14:paraId="710A425D" w14:textId="77777777" w:rsidR="0030517F" w:rsidRPr="004F125A" w:rsidRDefault="0030517F" w:rsidP="00FA19CF">
            <w:pPr>
              <w:rPr>
                <w:sz w:val="18"/>
                <w:szCs w:val="18"/>
                <w:lang w:eastAsia="zh-CN"/>
              </w:rPr>
            </w:pPr>
          </w:p>
        </w:tc>
        <w:tc>
          <w:tcPr>
            <w:tcW w:w="864" w:type="dxa"/>
            <w:tcBorders>
              <w:top w:val="nil"/>
              <w:left w:val="single" w:sz="4" w:space="0" w:color="auto"/>
              <w:bottom w:val="single" w:sz="4" w:space="0" w:color="auto"/>
              <w:right w:val="single" w:sz="4" w:space="0" w:color="auto"/>
            </w:tcBorders>
            <w:vAlign w:val="center"/>
            <w:hideMark/>
          </w:tcPr>
          <w:p w14:paraId="31A0DD7A" w14:textId="77777777" w:rsidR="0030517F" w:rsidRPr="004F125A" w:rsidRDefault="0030517F" w:rsidP="00FA19CF">
            <w:pPr>
              <w:rPr>
                <w:rFonts w:ascii="Times" w:hAnsi="Times" w:cs="Times"/>
                <w:sz w:val="20"/>
                <w:lang w:eastAsia="ja-JP"/>
              </w:rPr>
            </w:pPr>
          </w:p>
        </w:tc>
        <w:tc>
          <w:tcPr>
            <w:tcW w:w="1222" w:type="dxa"/>
            <w:tcBorders>
              <w:top w:val="nil"/>
              <w:left w:val="single" w:sz="4" w:space="0" w:color="auto"/>
              <w:bottom w:val="single" w:sz="4" w:space="0" w:color="auto"/>
              <w:right w:val="single" w:sz="4" w:space="0" w:color="auto"/>
            </w:tcBorders>
            <w:vAlign w:val="center"/>
            <w:hideMark/>
          </w:tcPr>
          <w:p w14:paraId="035D562F" w14:textId="77777777" w:rsidR="0030517F" w:rsidRPr="004F125A" w:rsidRDefault="0030517F" w:rsidP="00FA19CF">
            <w:pPr>
              <w:tabs>
                <w:tab w:val="left" w:pos="720"/>
              </w:tabs>
              <w:spacing w:before="30" w:after="30"/>
              <w:jc w:val="center"/>
              <w:rPr>
                <w:b/>
                <w:bCs/>
                <w:sz w:val="18"/>
                <w:szCs w:val="18"/>
                <w:lang w:eastAsia="zh-CN"/>
              </w:rPr>
            </w:pPr>
            <w:r w:rsidRPr="004F125A">
              <w:rPr>
                <w:b/>
                <w:bCs/>
                <w:sz w:val="18"/>
                <w:szCs w:val="18"/>
                <w:lang w:eastAsia="zh-CN"/>
              </w:rPr>
              <w:t>+</w:t>
            </w:r>
          </w:p>
        </w:tc>
        <w:tc>
          <w:tcPr>
            <w:tcW w:w="991" w:type="dxa"/>
            <w:tcBorders>
              <w:top w:val="nil"/>
              <w:left w:val="single" w:sz="4" w:space="0" w:color="auto"/>
              <w:bottom w:val="single" w:sz="4" w:space="0" w:color="auto"/>
              <w:right w:val="double" w:sz="6" w:space="0" w:color="auto"/>
            </w:tcBorders>
            <w:vAlign w:val="center"/>
            <w:hideMark/>
          </w:tcPr>
          <w:p w14:paraId="2EBFF9C7" w14:textId="77777777" w:rsidR="0030517F" w:rsidRPr="004F125A" w:rsidRDefault="0030517F" w:rsidP="00FA19CF">
            <w:pPr>
              <w:rPr>
                <w:b/>
                <w:bCs/>
                <w:sz w:val="18"/>
                <w:szCs w:val="18"/>
                <w:lang w:eastAsia="zh-CN"/>
              </w:rPr>
            </w:pPr>
          </w:p>
        </w:tc>
        <w:tc>
          <w:tcPr>
            <w:tcW w:w="720" w:type="dxa"/>
            <w:tcBorders>
              <w:top w:val="nil"/>
              <w:left w:val="double" w:sz="6" w:space="0" w:color="auto"/>
              <w:bottom w:val="single" w:sz="4" w:space="0" w:color="auto"/>
              <w:right w:val="single" w:sz="12" w:space="0" w:color="auto"/>
            </w:tcBorders>
            <w:hideMark/>
          </w:tcPr>
          <w:p w14:paraId="15DE23AF" w14:textId="77777777" w:rsidR="0030517F" w:rsidRPr="004F125A" w:rsidRDefault="0030517F" w:rsidP="00FA19CF">
            <w:pPr>
              <w:tabs>
                <w:tab w:val="left" w:pos="720"/>
              </w:tabs>
              <w:spacing w:before="30" w:after="30"/>
              <w:ind w:left="-57" w:right="-57"/>
              <w:rPr>
                <w:sz w:val="18"/>
                <w:szCs w:val="18"/>
                <w:lang w:eastAsia="zh-CN"/>
              </w:rPr>
            </w:pPr>
            <w:r w:rsidRPr="004F125A">
              <w:rPr>
                <w:sz w:val="18"/>
                <w:szCs w:val="18"/>
                <w:lang w:eastAsia="zh-CN"/>
              </w:rPr>
              <w:t>1.</w:t>
            </w:r>
            <w:proofErr w:type="gramStart"/>
            <w:r w:rsidRPr="004F125A">
              <w:rPr>
                <w:sz w:val="18"/>
                <w:szCs w:val="18"/>
                <w:lang w:eastAsia="zh-CN"/>
              </w:rPr>
              <w:t>14.r</w:t>
            </w:r>
            <w:proofErr w:type="gramEnd"/>
          </w:p>
        </w:tc>
      </w:tr>
    </w:tbl>
    <w:p w14:paraId="076ABADB" w14:textId="77777777" w:rsidR="0030517F" w:rsidRPr="004F125A" w:rsidRDefault="0030517F" w:rsidP="0030517F">
      <w:pPr>
        <w:tabs>
          <w:tab w:val="left" w:pos="720"/>
        </w:tabs>
      </w:pPr>
    </w:p>
    <w:p w14:paraId="248F1829" w14:textId="77777777" w:rsidR="0030517F" w:rsidRPr="004F125A" w:rsidRDefault="0030517F" w:rsidP="0030517F">
      <w:pPr>
        <w:keepNext/>
        <w:keepLines/>
        <w:spacing w:after="80"/>
        <w:jc w:val="center"/>
        <w:rPr>
          <w:caps/>
          <w:sz w:val="28"/>
        </w:rPr>
      </w:pPr>
    </w:p>
    <w:p w14:paraId="209EA401" w14:textId="77777777" w:rsidR="0030517F" w:rsidRPr="004F125A" w:rsidRDefault="0030517F" w:rsidP="0030517F">
      <w:pPr>
        <w:keepNext/>
        <w:keepLines/>
        <w:spacing w:after="80"/>
        <w:jc w:val="center"/>
        <w:rPr>
          <w:caps/>
          <w:sz w:val="28"/>
        </w:rPr>
      </w:pPr>
      <w:r w:rsidRPr="004F125A">
        <w:rPr>
          <w:caps/>
          <w:sz w:val="28"/>
        </w:rPr>
        <w:t>APPENDIX 4 (REV.WRC</w:t>
      </w:r>
      <w:r w:rsidRPr="004F125A">
        <w:rPr>
          <w:caps/>
          <w:sz w:val="28"/>
        </w:rPr>
        <w:noBreakHyphen/>
        <w:t>19)</w:t>
      </w:r>
    </w:p>
    <w:p w14:paraId="01067C4E" w14:textId="77777777" w:rsidR="0030517F" w:rsidRPr="004F125A" w:rsidRDefault="0030517F" w:rsidP="0030517F">
      <w:pPr>
        <w:spacing w:before="240" w:after="280"/>
        <w:jc w:val="center"/>
        <w:rPr>
          <w:rFonts w:ascii="Times New Roman Bold" w:hAnsi="Times New Roman Bold"/>
          <w:b/>
          <w:sz w:val="28"/>
        </w:rPr>
      </w:pPr>
      <w:r w:rsidRPr="004F125A">
        <w:rPr>
          <w:rFonts w:ascii="Times New Roman Bold" w:hAnsi="Times New Roman Bold"/>
          <w:b/>
          <w:sz w:val="28"/>
        </w:rPr>
        <w:t>Consolidated list and tables of characteristics for use in the</w:t>
      </w:r>
      <w:r w:rsidRPr="004F125A">
        <w:rPr>
          <w:rFonts w:ascii="Times New Roman Bold" w:hAnsi="Times New Roman Bold"/>
          <w:b/>
          <w:sz w:val="28"/>
        </w:rPr>
        <w:br/>
        <w:t>application of the procedures of Chapter III</w:t>
      </w:r>
    </w:p>
    <w:p w14:paraId="70DB69D1" w14:textId="77777777" w:rsidR="0030517F" w:rsidRPr="004F125A" w:rsidRDefault="0030517F" w:rsidP="0030517F">
      <w:pPr>
        <w:keepNext/>
        <w:keepLines/>
        <w:spacing w:before="480" w:after="80"/>
        <w:jc w:val="center"/>
        <w:rPr>
          <w:caps/>
          <w:sz w:val="28"/>
        </w:rPr>
      </w:pPr>
      <w:bookmarkStart w:id="486" w:name="_Toc42084139"/>
      <w:r w:rsidRPr="004F125A">
        <w:rPr>
          <w:caps/>
          <w:sz w:val="28"/>
        </w:rPr>
        <w:t>ANNEX 2</w:t>
      </w:r>
      <w:bookmarkEnd w:id="486"/>
    </w:p>
    <w:p w14:paraId="2C775A95" w14:textId="77777777" w:rsidR="0030517F" w:rsidRPr="004F125A" w:rsidRDefault="0030517F" w:rsidP="0030517F">
      <w:pPr>
        <w:keepNext/>
        <w:keepLines/>
        <w:spacing w:before="240" w:after="280"/>
        <w:jc w:val="center"/>
        <w:rPr>
          <w:rFonts w:ascii="Times New Roman Bold" w:hAnsi="Times New Roman Bold"/>
          <w:b/>
          <w:sz w:val="28"/>
        </w:rPr>
      </w:pPr>
      <w:bookmarkStart w:id="487" w:name="_Toc328648893"/>
      <w:bookmarkStart w:id="488" w:name="_Toc42084140"/>
      <w:r w:rsidRPr="004F125A">
        <w:rPr>
          <w:rFonts w:ascii="Times New Roman Bold" w:hAnsi="Times New Roman Bold"/>
          <w:b/>
          <w:sz w:val="28"/>
        </w:rPr>
        <w:t>Characteristics of satellite networks, earth stations</w:t>
      </w:r>
      <w:r w:rsidRPr="004F125A">
        <w:rPr>
          <w:rFonts w:ascii="Times New Roman Bold" w:hAnsi="Times New Roman Bold"/>
          <w:b/>
          <w:sz w:val="28"/>
        </w:rPr>
        <w:br/>
        <w:t>or radio astronomy stations</w:t>
      </w:r>
      <w:r w:rsidRPr="004F125A">
        <w:rPr>
          <w:bCs/>
          <w:position w:val="6"/>
          <w:sz w:val="18"/>
          <w:vertAlign w:val="superscript"/>
        </w:rPr>
        <w:footnoteReference w:customMarkFollows="1" w:id="9"/>
        <w:t>2</w:t>
      </w:r>
      <w:r w:rsidRPr="004F125A">
        <w:rPr>
          <w:bCs/>
          <w:sz w:val="16"/>
          <w:szCs w:val="16"/>
          <w:vertAlign w:val="superscript"/>
        </w:rPr>
        <w:t> </w:t>
      </w:r>
      <w:r w:rsidRPr="004F125A">
        <w:rPr>
          <w:rFonts w:hAnsi="Times New Roman Bold"/>
          <w:sz w:val="16"/>
          <w:szCs w:val="16"/>
        </w:rPr>
        <w:t> </w:t>
      </w:r>
      <w:proofErr w:type="gramStart"/>
      <w:r w:rsidRPr="004F125A">
        <w:rPr>
          <w:rFonts w:hAnsi="Times New Roman Bold"/>
          <w:sz w:val="16"/>
          <w:szCs w:val="16"/>
        </w:rPr>
        <w:t>   </w:t>
      </w:r>
      <w:r w:rsidRPr="004F125A">
        <w:rPr>
          <w:rFonts w:hAnsi="Times New Roman Bold"/>
          <w:sz w:val="16"/>
          <w:szCs w:val="16"/>
        </w:rPr>
        <w:t>(</w:t>
      </w:r>
      <w:proofErr w:type="gramEnd"/>
      <w:r w:rsidRPr="004F125A">
        <w:rPr>
          <w:rFonts w:hAnsi="Times New Roman Bold"/>
          <w:sz w:val="16"/>
          <w:szCs w:val="16"/>
        </w:rPr>
        <w:t>Rev.WRC</w:t>
      </w:r>
      <w:r w:rsidRPr="004F125A">
        <w:rPr>
          <w:rFonts w:hAnsi="Times New Roman Bold"/>
          <w:sz w:val="16"/>
          <w:szCs w:val="16"/>
        </w:rPr>
        <w:noBreakHyphen/>
        <w:t>12)</w:t>
      </w:r>
      <w:bookmarkEnd w:id="487"/>
      <w:bookmarkEnd w:id="488"/>
    </w:p>
    <w:p w14:paraId="79DADB78" w14:textId="77777777" w:rsidR="0030517F" w:rsidRPr="004F125A" w:rsidRDefault="0030517F" w:rsidP="0030517F">
      <w:pPr>
        <w:keepNext/>
        <w:spacing w:before="160"/>
        <w:rPr>
          <w:rFonts w:ascii="Times New Roman Bold" w:hAnsi="Times New Roman Bold" w:cs="Times New Roman Bold"/>
          <w:b/>
        </w:rPr>
      </w:pPr>
      <w:r w:rsidRPr="004F125A">
        <w:rPr>
          <w:rFonts w:ascii="Times New Roman Bold" w:hAnsi="Times New Roman Bold" w:cs="Times New Roman Bold"/>
          <w:b/>
        </w:rPr>
        <w:t>Footnotes to Tables A, B, C and D</w:t>
      </w:r>
    </w:p>
    <w:p w14:paraId="5C228686" w14:textId="77777777" w:rsidR="0030517F" w:rsidRPr="004F125A" w:rsidRDefault="0030517F" w:rsidP="0030517F">
      <w:pPr>
        <w:sectPr w:rsidR="0030517F" w:rsidRPr="004F125A" w:rsidSect="00386B66">
          <w:footerReference w:type="first" r:id="rId22"/>
          <w:pgSz w:w="11907" w:h="16840"/>
          <w:pgMar w:top="1418" w:right="1134" w:bottom="1134" w:left="1134" w:header="567" w:footer="567" w:gutter="0"/>
          <w:cols w:space="720"/>
          <w:docGrid w:linePitch="326"/>
        </w:sectPr>
      </w:pPr>
    </w:p>
    <w:p w14:paraId="338FAD4E" w14:textId="6D20C16E" w:rsidR="00DE0DFA" w:rsidRPr="00104C35" w:rsidRDefault="00DE0DFA" w:rsidP="00DE0DFA">
      <w:pPr>
        <w:pStyle w:val="Proposal"/>
      </w:pPr>
      <w:r w:rsidRPr="00104C35">
        <w:lastRenderedPageBreak/>
        <w:t>MOD</w:t>
      </w:r>
      <w:r w:rsidRPr="00104C35">
        <w:tab/>
        <w:t>ACP/xxA</w:t>
      </w:r>
      <w:r w:rsidRPr="00104C35">
        <w:rPr>
          <w:lang w:eastAsia="ja-JP"/>
        </w:rPr>
        <w:t>20</w:t>
      </w:r>
      <w:r w:rsidRPr="00104C35">
        <w:t>/49</w:t>
      </w:r>
    </w:p>
    <w:p w14:paraId="29F84F05" w14:textId="77777777" w:rsidR="0030517F" w:rsidRPr="004F125A" w:rsidRDefault="0030517F" w:rsidP="0030517F">
      <w:pPr>
        <w:keepNext/>
        <w:spacing w:before="560" w:after="120"/>
        <w:ind w:right="12326"/>
        <w:jc w:val="center"/>
        <w:rPr>
          <w:b/>
          <w:bCs/>
          <w:caps/>
          <w:sz w:val="20"/>
        </w:rPr>
      </w:pPr>
      <w:r w:rsidRPr="004F125A">
        <w:rPr>
          <w:b/>
          <w:bCs/>
          <w:caps/>
          <w:sz w:val="20"/>
        </w:rPr>
        <w:t>TABLE A</w:t>
      </w:r>
    </w:p>
    <w:p w14:paraId="35FC49CF" w14:textId="77777777" w:rsidR="0030517F" w:rsidRPr="004F125A" w:rsidRDefault="0030517F" w:rsidP="0030517F">
      <w:pPr>
        <w:keepNext/>
        <w:keepLines/>
        <w:spacing w:after="120"/>
        <w:ind w:right="12326"/>
        <w:jc w:val="center"/>
        <w:rPr>
          <w:rFonts w:ascii="Times New Roman Bold" w:hAnsi="Times New Roman Bold"/>
          <w:b/>
          <w:sz w:val="20"/>
        </w:rPr>
      </w:pPr>
      <w:r w:rsidRPr="004F125A">
        <w:rPr>
          <w:rFonts w:ascii="Times New Roman Bold" w:hAnsi="Times New Roman Bold"/>
          <w:b/>
          <w:sz w:val="20"/>
        </w:rPr>
        <w:t>GENERAL CHARACTERISTICS OF THE SATELLITE NETWORK OR SYSTEM,</w:t>
      </w:r>
      <w:r w:rsidRPr="004F125A">
        <w:rPr>
          <w:rFonts w:ascii="Times New Roman Bold" w:hAnsi="Times New Roman Bold"/>
          <w:b/>
          <w:sz w:val="20"/>
        </w:rPr>
        <w:br/>
        <w:t xml:space="preserve">EARTH STATION OR RADIO ASTRONOMY STATION </w:t>
      </w:r>
      <w:r w:rsidRPr="004F125A">
        <w:rPr>
          <w:rFonts w:ascii="Times New Roman Bold" w:hAnsi="Times New Roman Bold"/>
          <w:b/>
          <w:color w:val="000000"/>
          <w:sz w:val="16"/>
        </w:rPr>
        <w:t> </w:t>
      </w:r>
      <w:proofErr w:type="gramStart"/>
      <w:r w:rsidRPr="004F125A">
        <w:rPr>
          <w:rFonts w:ascii="Times New Roman Bold" w:hAnsi="Times New Roman Bold"/>
          <w:b/>
          <w:color w:val="000000"/>
          <w:sz w:val="16"/>
        </w:rPr>
        <w:t>   </w:t>
      </w:r>
      <w:r w:rsidRPr="004F125A">
        <w:rPr>
          <w:rFonts w:hAnsi="Times New Roman Bold"/>
          <w:bCs/>
          <w:color w:val="000000"/>
          <w:sz w:val="16"/>
        </w:rPr>
        <w:t>(</w:t>
      </w:r>
      <w:proofErr w:type="gramEnd"/>
      <w:r w:rsidRPr="004F125A">
        <w:rPr>
          <w:rFonts w:hAnsi="Times New Roman Bold"/>
          <w:bCs/>
          <w:color w:val="000000"/>
          <w:sz w:val="16"/>
        </w:rPr>
        <w:t>Rev.WRC</w:t>
      </w:r>
      <w:r w:rsidRPr="004F125A">
        <w:rPr>
          <w:rFonts w:hAnsi="Times New Roman Bold"/>
          <w:bCs/>
          <w:color w:val="000000"/>
          <w:sz w:val="16"/>
        </w:rPr>
        <w:noBreakHyphen/>
      </w:r>
      <w:ins w:id="489" w:author="user" w:date="2023-05-31T17:37:00Z">
        <w:r w:rsidRPr="004F125A">
          <w:rPr>
            <w:rFonts w:hAnsi="Times New Roman Bold"/>
            <w:bCs/>
            <w:color w:val="000000"/>
            <w:sz w:val="16"/>
          </w:rPr>
          <w:t>23</w:t>
        </w:r>
      </w:ins>
      <w:del w:id="490" w:author="user" w:date="2023-05-31T17:37:00Z">
        <w:r w:rsidRPr="004F125A" w:rsidDel="0036243C">
          <w:rPr>
            <w:rFonts w:hAnsi="Times New Roman Bold"/>
            <w:bCs/>
            <w:color w:val="000000"/>
            <w:sz w:val="16"/>
          </w:rPr>
          <w:delText>19</w:delText>
        </w:r>
      </w:del>
      <w:r w:rsidRPr="004F125A">
        <w:rPr>
          <w:rFonts w:hAnsi="Times New Roman Bold"/>
          <w:bCs/>
          <w:color w:val="000000"/>
          <w:sz w:val="16"/>
        </w:rPr>
        <w:t>)</w:t>
      </w:r>
    </w:p>
    <w:tbl>
      <w:tblPr>
        <w:tblW w:w="18345" w:type="dxa"/>
        <w:jc w:val="center"/>
        <w:tblLayout w:type="fixed"/>
        <w:tblLook w:val="04A0" w:firstRow="1" w:lastRow="0" w:firstColumn="1" w:lastColumn="0" w:noHBand="0" w:noVBand="1"/>
      </w:tblPr>
      <w:tblGrid>
        <w:gridCol w:w="1178"/>
        <w:gridCol w:w="8011"/>
        <w:gridCol w:w="799"/>
        <w:gridCol w:w="799"/>
        <w:gridCol w:w="799"/>
        <w:gridCol w:w="799"/>
        <w:gridCol w:w="799"/>
        <w:gridCol w:w="799"/>
        <w:gridCol w:w="799"/>
        <w:gridCol w:w="799"/>
        <w:gridCol w:w="799"/>
        <w:gridCol w:w="1357"/>
        <w:gridCol w:w="608"/>
      </w:tblGrid>
      <w:tr w:rsidR="0030517F" w:rsidRPr="00104C35" w14:paraId="523793E7" w14:textId="77777777" w:rsidTr="00FA19CF">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2AA85F9E" w14:textId="77777777" w:rsidR="0030517F" w:rsidRPr="004F125A" w:rsidRDefault="0030517F" w:rsidP="00FA19CF">
            <w:pPr>
              <w:jc w:val="center"/>
              <w:rPr>
                <w:b/>
                <w:bCs/>
                <w:sz w:val="16"/>
                <w:szCs w:val="16"/>
              </w:rPr>
            </w:pPr>
            <w:r w:rsidRPr="004F125A">
              <w:rPr>
                <w:b/>
                <w:bCs/>
                <w:sz w:val="16"/>
                <w:szCs w:val="16"/>
              </w:rPr>
              <w:t>Items in Appendix</w:t>
            </w:r>
          </w:p>
        </w:tc>
        <w:tc>
          <w:tcPr>
            <w:tcW w:w="8011" w:type="dxa"/>
            <w:tcBorders>
              <w:top w:val="single" w:sz="12" w:space="0" w:color="auto"/>
              <w:left w:val="double" w:sz="6" w:space="0" w:color="auto"/>
              <w:bottom w:val="single" w:sz="12" w:space="0" w:color="auto"/>
              <w:right w:val="double" w:sz="4" w:space="0" w:color="auto"/>
            </w:tcBorders>
            <w:vAlign w:val="center"/>
            <w:hideMark/>
          </w:tcPr>
          <w:p w14:paraId="18690CF0" w14:textId="77777777" w:rsidR="0030517F" w:rsidRPr="004F125A" w:rsidRDefault="0030517F" w:rsidP="00FA19CF">
            <w:pPr>
              <w:jc w:val="center"/>
              <w:rPr>
                <w:b/>
                <w:bCs/>
                <w:i/>
                <w:iCs/>
                <w:sz w:val="16"/>
                <w:szCs w:val="16"/>
              </w:rPr>
            </w:pPr>
            <w:r w:rsidRPr="004F125A">
              <w:rPr>
                <w:b/>
                <w:bCs/>
                <w:i/>
                <w:iCs/>
                <w:sz w:val="16"/>
                <w:szCs w:val="16"/>
              </w:rPr>
              <w:t xml:space="preserve">A </w:t>
            </w:r>
            <w:r w:rsidRPr="004F125A">
              <w:rPr>
                <w:b/>
                <w:bCs/>
                <w:i/>
                <w:iCs/>
                <w:sz w:val="16"/>
                <w:szCs w:val="16"/>
                <w:vertAlign w:val="superscript"/>
              </w:rPr>
              <w:t>_</w:t>
            </w:r>
            <w:r w:rsidRPr="004F125A">
              <w:rPr>
                <w:b/>
                <w:bCs/>
                <w:i/>
                <w:iCs/>
                <w:sz w:val="16"/>
                <w:szCs w:val="16"/>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1122132E" w14:textId="77777777" w:rsidR="0030517F" w:rsidRPr="004F125A" w:rsidRDefault="0030517F" w:rsidP="00FA19CF">
            <w:pPr>
              <w:spacing w:before="40" w:after="40"/>
              <w:jc w:val="center"/>
              <w:rPr>
                <w:b/>
                <w:bCs/>
                <w:sz w:val="16"/>
                <w:szCs w:val="16"/>
              </w:rPr>
            </w:pPr>
            <w:r w:rsidRPr="004F125A">
              <w:rPr>
                <w:b/>
                <w:bCs/>
                <w:sz w:val="16"/>
                <w:szCs w:val="16"/>
              </w:rPr>
              <w:t>Advance publication of a geostationary-</w:t>
            </w:r>
            <w:r w:rsidRPr="004F125A">
              <w:rPr>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634683D5" w14:textId="77777777" w:rsidR="0030517F" w:rsidRPr="004F125A" w:rsidRDefault="0030517F" w:rsidP="00FA19CF">
            <w:pPr>
              <w:spacing w:after="40" w:line="160" w:lineRule="exact"/>
              <w:jc w:val="center"/>
              <w:rPr>
                <w:b/>
                <w:bCs/>
                <w:sz w:val="16"/>
                <w:szCs w:val="16"/>
              </w:rPr>
            </w:pPr>
            <w:r w:rsidRPr="004F125A">
              <w:rPr>
                <w:b/>
                <w:bCs/>
                <w:sz w:val="16"/>
                <w:szCs w:val="16"/>
              </w:rPr>
              <w:t xml:space="preserve">Advance publication of a non-geostationary-satellite network or system subject to coordination under Section II </w:t>
            </w:r>
            <w:r w:rsidRPr="004F125A">
              <w:rPr>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233C5E18" w14:textId="77777777" w:rsidR="0030517F" w:rsidRPr="004F125A" w:rsidRDefault="0030517F" w:rsidP="00FA19CF">
            <w:pPr>
              <w:spacing w:after="40" w:line="160" w:lineRule="exact"/>
              <w:jc w:val="center"/>
              <w:rPr>
                <w:b/>
                <w:bCs/>
                <w:sz w:val="16"/>
                <w:szCs w:val="16"/>
              </w:rPr>
            </w:pPr>
            <w:r w:rsidRPr="004F125A">
              <w:rPr>
                <w:b/>
                <w:bCs/>
                <w:sz w:val="16"/>
                <w:szCs w:val="16"/>
              </w:rPr>
              <w:t xml:space="preserve">Advance publication of a non-geostationary-satellite network or system not subject to coordination under Section II </w:t>
            </w:r>
            <w:r w:rsidRPr="004F125A">
              <w:rPr>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5DF27EC8" w14:textId="77777777" w:rsidR="0030517F" w:rsidRPr="004F125A" w:rsidRDefault="0030517F" w:rsidP="00FA19CF">
            <w:pPr>
              <w:spacing w:after="40" w:line="160" w:lineRule="exact"/>
              <w:jc w:val="center"/>
              <w:rPr>
                <w:b/>
                <w:bCs/>
                <w:sz w:val="16"/>
                <w:szCs w:val="16"/>
              </w:rPr>
            </w:pPr>
            <w:r w:rsidRPr="004F125A">
              <w:rPr>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AF6A41C" w14:textId="77777777" w:rsidR="0030517F" w:rsidRPr="004F125A" w:rsidRDefault="0030517F" w:rsidP="00FA19CF">
            <w:pPr>
              <w:spacing w:after="40"/>
              <w:jc w:val="center"/>
              <w:rPr>
                <w:b/>
                <w:bCs/>
                <w:sz w:val="16"/>
                <w:szCs w:val="16"/>
              </w:rPr>
            </w:pPr>
            <w:r w:rsidRPr="004F125A">
              <w:rPr>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23029DC4" w14:textId="77777777" w:rsidR="0030517F" w:rsidRPr="004F125A" w:rsidRDefault="0030517F" w:rsidP="00FA19CF">
            <w:pPr>
              <w:spacing w:after="40"/>
              <w:jc w:val="center"/>
              <w:rPr>
                <w:b/>
                <w:bCs/>
                <w:sz w:val="16"/>
                <w:szCs w:val="16"/>
              </w:rPr>
            </w:pPr>
            <w:r w:rsidRPr="004F125A">
              <w:rPr>
                <w:b/>
                <w:bCs/>
                <w:sz w:val="16"/>
                <w:szCs w:val="16"/>
              </w:rPr>
              <w:t xml:space="preserve">Notification or coordination of an earth station (including notification under </w:t>
            </w:r>
            <w:r w:rsidRPr="004F125A">
              <w:rPr>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366B28A4" w14:textId="77777777" w:rsidR="0030517F" w:rsidRPr="004F125A" w:rsidRDefault="0030517F" w:rsidP="00FA19CF">
            <w:pPr>
              <w:spacing w:after="40"/>
              <w:jc w:val="center"/>
              <w:rPr>
                <w:b/>
                <w:bCs/>
                <w:sz w:val="16"/>
                <w:szCs w:val="16"/>
              </w:rPr>
            </w:pPr>
            <w:r w:rsidRPr="004F125A">
              <w:rPr>
                <w:b/>
                <w:bCs/>
                <w:sz w:val="16"/>
                <w:szCs w:val="16"/>
              </w:rPr>
              <w:t xml:space="preserve">Notice for a satellite network in the broadcasting-satellite service under </w:t>
            </w:r>
            <w:r w:rsidRPr="004F125A">
              <w:rPr>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4802FD82" w14:textId="77777777" w:rsidR="0030517F" w:rsidRPr="004F125A" w:rsidRDefault="0030517F" w:rsidP="00FA19CF">
            <w:pPr>
              <w:spacing w:line="180" w:lineRule="exact"/>
              <w:jc w:val="center"/>
              <w:rPr>
                <w:b/>
                <w:bCs/>
                <w:sz w:val="16"/>
                <w:szCs w:val="16"/>
              </w:rPr>
            </w:pPr>
            <w:r w:rsidRPr="004F125A">
              <w:rPr>
                <w:b/>
                <w:bCs/>
                <w:sz w:val="16"/>
                <w:szCs w:val="16"/>
              </w:rPr>
              <w:t xml:space="preserve">Notice for a satellite network </w:t>
            </w:r>
            <w:r w:rsidRPr="004F125A">
              <w:rPr>
                <w:b/>
                <w:bCs/>
                <w:sz w:val="16"/>
                <w:szCs w:val="16"/>
              </w:rPr>
              <w:br/>
              <w:t xml:space="preserve">(feeder-link) under Appendix 30A </w:t>
            </w:r>
            <w:r w:rsidRPr="004F125A">
              <w:rPr>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35C44D94" w14:textId="77777777" w:rsidR="0030517F" w:rsidRPr="004F125A" w:rsidRDefault="0030517F" w:rsidP="00FA19CF">
            <w:pPr>
              <w:spacing w:after="40"/>
              <w:jc w:val="center"/>
              <w:rPr>
                <w:b/>
                <w:bCs/>
                <w:sz w:val="16"/>
                <w:szCs w:val="16"/>
              </w:rPr>
            </w:pPr>
            <w:r w:rsidRPr="004F125A">
              <w:rPr>
                <w:b/>
                <w:bCs/>
                <w:sz w:val="16"/>
                <w:szCs w:val="16"/>
              </w:rPr>
              <w:t>Notice for a satellite network in the fixed-</w:t>
            </w:r>
            <w:r w:rsidRPr="004F125A">
              <w:rPr>
                <w:b/>
                <w:bCs/>
                <w:sz w:val="16"/>
                <w:szCs w:val="16"/>
              </w:rPr>
              <w:br/>
              <w:t xml:space="preserve">satellite service under Appendix 30B </w:t>
            </w:r>
            <w:r w:rsidRPr="004F125A">
              <w:rPr>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46E0E914" w14:textId="77777777" w:rsidR="0030517F" w:rsidRPr="004F125A" w:rsidRDefault="0030517F" w:rsidP="00FA19CF">
            <w:pPr>
              <w:jc w:val="center"/>
              <w:rPr>
                <w:b/>
                <w:bCs/>
                <w:sz w:val="16"/>
                <w:szCs w:val="16"/>
              </w:rPr>
            </w:pPr>
            <w:r w:rsidRPr="004F125A">
              <w:rPr>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3D5A7497" w14:textId="77777777" w:rsidR="0030517F" w:rsidRPr="004F125A" w:rsidRDefault="0030517F" w:rsidP="00FA19CF">
            <w:pPr>
              <w:jc w:val="center"/>
              <w:rPr>
                <w:b/>
                <w:bCs/>
                <w:sz w:val="16"/>
                <w:szCs w:val="16"/>
              </w:rPr>
            </w:pPr>
            <w:r w:rsidRPr="004F125A">
              <w:rPr>
                <w:b/>
                <w:bCs/>
                <w:sz w:val="16"/>
                <w:szCs w:val="16"/>
              </w:rPr>
              <w:t>Radio astronomy</w:t>
            </w:r>
          </w:p>
        </w:tc>
      </w:tr>
      <w:tr w:rsidR="0030517F" w:rsidRPr="00104C35" w14:paraId="632FCCA1" w14:textId="77777777" w:rsidTr="00FA19CF">
        <w:trPr>
          <w:cantSplit/>
          <w:jc w:val="center"/>
        </w:trPr>
        <w:tc>
          <w:tcPr>
            <w:tcW w:w="1178" w:type="dxa"/>
            <w:tcBorders>
              <w:top w:val="nil"/>
              <w:left w:val="single" w:sz="12" w:space="0" w:color="auto"/>
              <w:bottom w:val="single" w:sz="4" w:space="0" w:color="auto"/>
              <w:right w:val="double" w:sz="6" w:space="0" w:color="auto"/>
            </w:tcBorders>
            <w:hideMark/>
          </w:tcPr>
          <w:p w14:paraId="3931F6F6" w14:textId="77777777" w:rsidR="0030517F" w:rsidRPr="004F125A" w:rsidRDefault="0030517F" w:rsidP="00FA19CF">
            <w:pPr>
              <w:tabs>
                <w:tab w:val="left" w:pos="720"/>
              </w:tabs>
              <w:spacing w:before="40" w:after="40"/>
              <w:rPr>
                <w:sz w:val="18"/>
                <w:szCs w:val="18"/>
                <w:lang w:eastAsia="zh-CN"/>
              </w:rPr>
            </w:pPr>
            <w:r w:rsidRPr="004F125A">
              <w:rPr>
                <w:sz w:val="18"/>
                <w:szCs w:val="18"/>
                <w:lang w:eastAsia="zh-CN"/>
              </w:rPr>
              <w:t>A.19.b</w:t>
            </w:r>
          </w:p>
        </w:tc>
        <w:tc>
          <w:tcPr>
            <w:tcW w:w="8011" w:type="dxa"/>
            <w:tcBorders>
              <w:top w:val="nil"/>
              <w:left w:val="nil"/>
              <w:bottom w:val="single" w:sz="4" w:space="0" w:color="auto"/>
              <w:right w:val="double" w:sz="4" w:space="0" w:color="auto"/>
            </w:tcBorders>
            <w:hideMark/>
          </w:tcPr>
          <w:p w14:paraId="4CDC0060" w14:textId="77777777" w:rsidR="0030517F" w:rsidRPr="004F125A" w:rsidRDefault="0030517F" w:rsidP="00FA19CF">
            <w:pPr>
              <w:spacing w:before="40" w:after="40"/>
              <w:ind w:left="170"/>
              <w:rPr>
                <w:sz w:val="12"/>
                <w:szCs w:val="12"/>
              </w:rPr>
            </w:pPr>
            <w:r w:rsidRPr="004F125A">
              <w:rPr>
                <w:sz w:val="18"/>
                <w:szCs w:val="18"/>
              </w:rPr>
              <w:t xml:space="preserve">a commitment in accordance with </w:t>
            </w:r>
            <w:r w:rsidRPr="004F125A">
              <w:rPr>
                <w:i/>
                <w:iCs/>
                <w:sz w:val="18"/>
                <w:szCs w:val="18"/>
              </w:rPr>
              <w:t>resolves </w:t>
            </w:r>
            <w:r w:rsidRPr="004F125A">
              <w:rPr>
                <w:sz w:val="18"/>
                <w:szCs w:val="18"/>
              </w:rPr>
              <w:t xml:space="preserve">1.5 of Resolution </w:t>
            </w:r>
            <w:r w:rsidRPr="004F125A">
              <w:rPr>
                <w:b/>
                <w:sz w:val="18"/>
                <w:szCs w:val="18"/>
              </w:rPr>
              <w:t>156</w:t>
            </w:r>
            <w:r w:rsidRPr="004F125A">
              <w:t> </w:t>
            </w:r>
            <w:r w:rsidRPr="004F125A">
              <w:rPr>
                <w:sz w:val="18"/>
                <w:szCs w:val="18"/>
              </w:rPr>
              <w:t>(</w:t>
            </w:r>
            <w:r w:rsidRPr="004F125A">
              <w:rPr>
                <w:b/>
                <w:sz w:val="18"/>
                <w:szCs w:val="18"/>
              </w:rPr>
              <w:t>WRC</w:t>
            </w:r>
            <w:r w:rsidRPr="004F125A">
              <w:rPr>
                <w:b/>
                <w:sz w:val="18"/>
                <w:szCs w:val="18"/>
              </w:rPr>
              <w:noBreakHyphen/>
              <w:t>15</w:t>
            </w:r>
            <w:r w:rsidRPr="004F125A">
              <w:rPr>
                <w:sz w:val="18"/>
                <w:szCs w:val="18"/>
              </w:rPr>
              <w:t xml:space="preserve">) that the administration responsible for the use of the assignment shall implement </w:t>
            </w:r>
            <w:r w:rsidRPr="004F125A">
              <w:rPr>
                <w:i/>
                <w:iCs/>
                <w:sz w:val="18"/>
                <w:szCs w:val="18"/>
              </w:rPr>
              <w:t>resolves </w:t>
            </w:r>
            <w:r w:rsidRPr="004F125A">
              <w:rPr>
                <w:sz w:val="18"/>
                <w:szCs w:val="18"/>
              </w:rPr>
              <w:t xml:space="preserve">1.4 of Resolution </w:t>
            </w:r>
            <w:r w:rsidRPr="004F125A">
              <w:rPr>
                <w:b/>
                <w:sz w:val="18"/>
                <w:szCs w:val="18"/>
              </w:rPr>
              <w:t>156</w:t>
            </w:r>
            <w:r w:rsidRPr="004F125A">
              <w:t> </w:t>
            </w:r>
            <w:r w:rsidRPr="004F125A">
              <w:rPr>
                <w:sz w:val="18"/>
                <w:szCs w:val="18"/>
              </w:rPr>
              <w:t>(</w:t>
            </w:r>
            <w:r w:rsidRPr="004F125A">
              <w:rPr>
                <w:b/>
                <w:sz w:val="18"/>
                <w:szCs w:val="18"/>
              </w:rPr>
              <w:t>WRC</w:t>
            </w:r>
            <w:r w:rsidRPr="004F125A">
              <w:rPr>
                <w:b/>
                <w:sz w:val="18"/>
                <w:szCs w:val="18"/>
              </w:rPr>
              <w:noBreakHyphen/>
              <w:t>15</w:t>
            </w:r>
            <w:r w:rsidRPr="004F125A">
              <w:rPr>
                <w:sz w:val="18"/>
                <w:szCs w:val="18"/>
              </w:rPr>
              <w:t>)</w:t>
            </w:r>
          </w:p>
          <w:p w14:paraId="2F0747E1" w14:textId="77777777" w:rsidR="0030517F" w:rsidRPr="004F125A" w:rsidRDefault="0030517F" w:rsidP="00FA19CF">
            <w:pPr>
              <w:spacing w:before="40" w:after="40"/>
              <w:ind w:left="340"/>
              <w:rPr>
                <w:sz w:val="18"/>
                <w:szCs w:val="18"/>
              </w:rPr>
            </w:pPr>
            <w:r w:rsidRPr="004F125A">
              <w:rPr>
                <w:sz w:val="18"/>
                <w:szCs w:val="18"/>
              </w:rPr>
              <w:t>Required only for geostationary-satellite networks operating in the fixed-satellite sebrvice in the frequency bands 19.7-20.2 GHz and 29.5-30.0 GHz communicating with transmitting earth stations in motion</w:t>
            </w:r>
          </w:p>
        </w:tc>
        <w:tc>
          <w:tcPr>
            <w:tcW w:w="799" w:type="dxa"/>
            <w:tcBorders>
              <w:top w:val="nil"/>
              <w:left w:val="double" w:sz="4" w:space="0" w:color="auto"/>
              <w:bottom w:val="single" w:sz="4" w:space="0" w:color="auto"/>
              <w:right w:val="single" w:sz="4" w:space="0" w:color="auto"/>
            </w:tcBorders>
            <w:vAlign w:val="center"/>
          </w:tcPr>
          <w:p w14:paraId="455D56E2"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28DAF545"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73001162"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hideMark/>
          </w:tcPr>
          <w:p w14:paraId="64A7DB14" w14:textId="77777777" w:rsidR="0030517F" w:rsidRPr="004F125A" w:rsidRDefault="0030517F" w:rsidP="00FA19CF">
            <w:pPr>
              <w:spacing w:before="40" w:after="40"/>
              <w:jc w:val="center"/>
              <w:rPr>
                <w:b/>
                <w:bCs/>
                <w:sz w:val="18"/>
                <w:szCs w:val="18"/>
              </w:rPr>
            </w:pPr>
            <w:r w:rsidRPr="004F125A">
              <w:rPr>
                <w:b/>
                <w:bCs/>
                <w:sz w:val="18"/>
                <w:szCs w:val="18"/>
              </w:rPr>
              <w:t>+</w:t>
            </w:r>
          </w:p>
        </w:tc>
        <w:tc>
          <w:tcPr>
            <w:tcW w:w="799" w:type="dxa"/>
            <w:tcBorders>
              <w:top w:val="nil"/>
              <w:left w:val="nil"/>
              <w:bottom w:val="single" w:sz="4" w:space="0" w:color="auto"/>
              <w:right w:val="single" w:sz="4" w:space="0" w:color="auto"/>
            </w:tcBorders>
            <w:vAlign w:val="center"/>
          </w:tcPr>
          <w:p w14:paraId="168C7F7C"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27037D22"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4BE446F6"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0F831B65"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double" w:sz="6" w:space="0" w:color="auto"/>
            </w:tcBorders>
            <w:vAlign w:val="center"/>
          </w:tcPr>
          <w:p w14:paraId="33BEA4DE" w14:textId="77777777" w:rsidR="0030517F" w:rsidRPr="004F125A" w:rsidRDefault="0030517F" w:rsidP="00FA19CF">
            <w:pPr>
              <w:spacing w:before="40" w:after="40"/>
              <w:jc w:val="center"/>
              <w:rPr>
                <w:b/>
                <w:bCs/>
                <w:sz w:val="18"/>
                <w:szCs w:val="18"/>
              </w:rPr>
            </w:pPr>
          </w:p>
        </w:tc>
        <w:tc>
          <w:tcPr>
            <w:tcW w:w="1357" w:type="dxa"/>
            <w:tcBorders>
              <w:top w:val="nil"/>
              <w:left w:val="nil"/>
              <w:bottom w:val="single" w:sz="4" w:space="0" w:color="auto"/>
              <w:right w:val="double" w:sz="6" w:space="0" w:color="auto"/>
            </w:tcBorders>
            <w:hideMark/>
          </w:tcPr>
          <w:p w14:paraId="33C7B4D0" w14:textId="77777777" w:rsidR="0030517F" w:rsidRPr="004F125A" w:rsidRDefault="0030517F" w:rsidP="00FA19CF">
            <w:pPr>
              <w:tabs>
                <w:tab w:val="left" w:pos="720"/>
              </w:tabs>
              <w:spacing w:before="40" w:after="40"/>
              <w:rPr>
                <w:sz w:val="18"/>
                <w:szCs w:val="18"/>
                <w:lang w:eastAsia="zh-CN"/>
              </w:rPr>
            </w:pPr>
            <w:r w:rsidRPr="004F125A">
              <w:rPr>
                <w:sz w:val="18"/>
                <w:szCs w:val="18"/>
                <w:lang w:eastAsia="zh-CN"/>
              </w:rPr>
              <w:t>A.19.b</w:t>
            </w:r>
          </w:p>
        </w:tc>
        <w:tc>
          <w:tcPr>
            <w:tcW w:w="608" w:type="dxa"/>
            <w:tcBorders>
              <w:top w:val="nil"/>
              <w:left w:val="nil"/>
              <w:bottom w:val="single" w:sz="4" w:space="0" w:color="auto"/>
              <w:right w:val="single" w:sz="12" w:space="0" w:color="auto"/>
            </w:tcBorders>
            <w:vAlign w:val="center"/>
          </w:tcPr>
          <w:p w14:paraId="0F705314" w14:textId="77777777" w:rsidR="0030517F" w:rsidRPr="004F125A" w:rsidRDefault="0030517F" w:rsidP="00FA19CF">
            <w:pPr>
              <w:spacing w:before="40" w:after="40"/>
              <w:jc w:val="center"/>
              <w:rPr>
                <w:b/>
                <w:bCs/>
                <w:sz w:val="18"/>
                <w:szCs w:val="18"/>
              </w:rPr>
            </w:pPr>
          </w:p>
        </w:tc>
      </w:tr>
      <w:tr w:rsidR="0030517F" w:rsidRPr="00104C35" w14:paraId="20F050C6" w14:textId="77777777" w:rsidTr="00FA19CF">
        <w:trPr>
          <w:jc w:val="center"/>
        </w:trPr>
        <w:tc>
          <w:tcPr>
            <w:tcW w:w="1178" w:type="dxa"/>
            <w:tcBorders>
              <w:top w:val="single" w:sz="12" w:space="0" w:color="auto"/>
              <w:left w:val="single" w:sz="12" w:space="0" w:color="auto"/>
              <w:bottom w:val="single" w:sz="4" w:space="0" w:color="auto"/>
              <w:right w:val="double" w:sz="6" w:space="0" w:color="auto"/>
            </w:tcBorders>
            <w:hideMark/>
          </w:tcPr>
          <w:p w14:paraId="3BCA1654" w14:textId="77777777" w:rsidR="0030517F" w:rsidRPr="004F125A" w:rsidRDefault="0030517F" w:rsidP="00FA19CF">
            <w:pPr>
              <w:tabs>
                <w:tab w:val="left" w:pos="720"/>
              </w:tabs>
              <w:spacing w:before="40" w:after="40"/>
              <w:rPr>
                <w:b/>
                <w:bCs/>
                <w:sz w:val="18"/>
                <w:szCs w:val="18"/>
                <w:lang w:eastAsia="zh-CN"/>
              </w:rPr>
            </w:pPr>
            <w:r w:rsidRPr="004F125A">
              <w:rPr>
                <w:b/>
                <w:sz w:val="18"/>
                <w:szCs w:val="18"/>
                <w:lang w:eastAsia="zh-CN"/>
              </w:rPr>
              <w:t>A.20</w:t>
            </w:r>
          </w:p>
        </w:tc>
        <w:tc>
          <w:tcPr>
            <w:tcW w:w="8011" w:type="dxa"/>
            <w:tcBorders>
              <w:top w:val="single" w:sz="12" w:space="0" w:color="auto"/>
              <w:left w:val="nil"/>
              <w:bottom w:val="single" w:sz="4" w:space="0" w:color="auto"/>
              <w:right w:val="double" w:sz="4" w:space="0" w:color="auto"/>
            </w:tcBorders>
            <w:hideMark/>
          </w:tcPr>
          <w:p w14:paraId="52C76630"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rPr>
              <w:t xml:space="preserve">COMPLIANCE WITH </w:t>
            </w:r>
            <w:r w:rsidRPr="004F125A">
              <w:rPr>
                <w:b/>
                <w:bCs/>
                <w:i/>
                <w:sz w:val="18"/>
                <w:szCs w:val="18"/>
              </w:rPr>
              <w:t>resolves</w:t>
            </w:r>
            <w:r w:rsidRPr="004F125A">
              <w:rPr>
                <w:b/>
                <w:bCs/>
                <w:sz w:val="18"/>
                <w:szCs w:val="18"/>
              </w:rPr>
              <w:t xml:space="preserve"> 1.1.4 OF RESOLUTION </w:t>
            </w:r>
            <w:r w:rsidRPr="004F125A">
              <w:rPr>
                <w:b/>
                <w:sz w:val="18"/>
                <w:szCs w:val="18"/>
              </w:rPr>
              <w:t>169</w:t>
            </w:r>
            <w:r w:rsidRPr="004F125A">
              <w:rPr>
                <w:b/>
                <w:bCs/>
                <w:sz w:val="18"/>
                <w:szCs w:val="18"/>
              </w:rPr>
              <w:t xml:space="preserve"> (</w:t>
            </w:r>
            <w:ins w:id="491" w:author="user" w:date="2023-05-24T23:27:00Z">
              <w:r w:rsidRPr="004F125A">
                <w:rPr>
                  <w:b/>
                  <w:bCs/>
                  <w:sz w:val="18"/>
                  <w:szCs w:val="18"/>
                </w:rPr>
                <w:t xml:space="preserve">Rev. </w:t>
              </w:r>
            </w:ins>
            <w:r w:rsidRPr="004F125A">
              <w:rPr>
                <w:b/>
                <w:bCs/>
                <w:sz w:val="18"/>
                <w:szCs w:val="18"/>
              </w:rPr>
              <w:t>WRC-</w:t>
            </w:r>
            <w:ins w:id="492" w:author="user" w:date="2023-05-24T23:27:00Z">
              <w:r w:rsidRPr="004F125A">
                <w:rPr>
                  <w:b/>
                  <w:bCs/>
                  <w:sz w:val="18"/>
                  <w:szCs w:val="18"/>
                </w:rPr>
                <w:t>23</w:t>
              </w:r>
            </w:ins>
            <w:del w:id="493" w:author="user" w:date="2023-05-24T23:27:00Z">
              <w:r w:rsidRPr="004F125A" w:rsidDel="0098791A">
                <w:rPr>
                  <w:b/>
                  <w:bCs/>
                  <w:sz w:val="18"/>
                  <w:szCs w:val="18"/>
                </w:rPr>
                <w:delText>19</w:delText>
              </w:r>
            </w:del>
            <w:r w:rsidRPr="004F125A">
              <w:rPr>
                <w:b/>
                <w:bCs/>
                <w:sz w:val="18"/>
                <w:szCs w:val="18"/>
              </w:rPr>
              <w:t>)</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6A818D4" w14:textId="77777777" w:rsidR="0030517F" w:rsidRPr="004F125A" w:rsidRDefault="0030517F" w:rsidP="00FA19CF">
            <w:pPr>
              <w:spacing w:before="40" w:after="40"/>
              <w:rPr>
                <w:b/>
                <w:bCs/>
                <w:sz w:val="18"/>
                <w:szCs w:val="18"/>
              </w:rPr>
            </w:pPr>
          </w:p>
        </w:tc>
        <w:tc>
          <w:tcPr>
            <w:tcW w:w="1357" w:type="dxa"/>
            <w:tcBorders>
              <w:top w:val="single" w:sz="12" w:space="0" w:color="auto"/>
              <w:left w:val="nil"/>
              <w:bottom w:val="single" w:sz="4" w:space="0" w:color="auto"/>
              <w:right w:val="double" w:sz="6" w:space="0" w:color="auto"/>
            </w:tcBorders>
            <w:hideMark/>
          </w:tcPr>
          <w:p w14:paraId="39CD4B3E"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lang w:eastAsia="zh-CN"/>
              </w:rPr>
              <w:t>A.20</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13CC5547" w14:textId="77777777" w:rsidR="0030517F" w:rsidRPr="004F125A" w:rsidRDefault="0030517F" w:rsidP="00FA19CF">
            <w:pPr>
              <w:spacing w:before="40" w:after="40"/>
              <w:jc w:val="center"/>
              <w:rPr>
                <w:b/>
                <w:bCs/>
                <w:sz w:val="18"/>
                <w:szCs w:val="18"/>
              </w:rPr>
            </w:pPr>
            <w:r w:rsidRPr="004F125A">
              <w:rPr>
                <w:b/>
                <w:bCs/>
                <w:sz w:val="18"/>
                <w:szCs w:val="18"/>
              </w:rPr>
              <w:t> </w:t>
            </w:r>
          </w:p>
        </w:tc>
      </w:tr>
      <w:tr w:rsidR="0030517F" w:rsidRPr="00104C35" w14:paraId="708B4E48" w14:textId="77777777" w:rsidTr="00FA19CF">
        <w:trPr>
          <w:cantSplit/>
          <w:jc w:val="center"/>
        </w:trPr>
        <w:tc>
          <w:tcPr>
            <w:tcW w:w="1178" w:type="dxa"/>
            <w:tcBorders>
              <w:top w:val="nil"/>
              <w:left w:val="single" w:sz="12" w:space="0" w:color="auto"/>
              <w:bottom w:val="single" w:sz="4" w:space="0" w:color="auto"/>
              <w:right w:val="double" w:sz="6" w:space="0" w:color="auto"/>
            </w:tcBorders>
            <w:hideMark/>
          </w:tcPr>
          <w:p w14:paraId="3E577673" w14:textId="77777777" w:rsidR="0030517F" w:rsidRPr="004F125A" w:rsidRDefault="0030517F" w:rsidP="00FA19CF">
            <w:pPr>
              <w:tabs>
                <w:tab w:val="left" w:pos="720"/>
              </w:tabs>
              <w:spacing w:before="40" w:after="40"/>
              <w:rPr>
                <w:sz w:val="16"/>
                <w:szCs w:val="16"/>
              </w:rPr>
            </w:pPr>
            <w:r w:rsidRPr="004F125A">
              <w:rPr>
                <w:sz w:val="18"/>
                <w:szCs w:val="18"/>
                <w:lang w:eastAsia="zh-CN"/>
              </w:rPr>
              <w:t>A.20.a</w:t>
            </w:r>
          </w:p>
        </w:tc>
        <w:tc>
          <w:tcPr>
            <w:tcW w:w="8011" w:type="dxa"/>
            <w:tcBorders>
              <w:top w:val="nil"/>
              <w:left w:val="nil"/>
              <w:bottom w:val="single" w:sz="4" w:space="0" w:color="auto"/>
              <w:right w:val="double" w:sz="4" w:space="0" w:color="auto"/>
            </w:tcBorders>
            <w:hideMark/>
          </w:tcPr>
          <w:p w14:paraId="3C67EE4C" w14:textId="77777777" w:rsidR="0030517F" w:rsidRPr="004F125A" w:rsidRDefault="0030517F" w:rsidP="00FA19CF">
            <w:pPr>
              <w:spacing w:before="40" w:after="40"/>
              <w:ind w:left="170"/>
              <w:rPr>
                <w:sz w:val="18"/>
                <w:szCs w:val="18"/>
              </w:rPr>
            </w:pPr>
            <w:r w:rsidRPr="004F125A">
              <w:rPr>
                <w:sz w:val="18"/>
                <w:szCs w:val="18"/>
              </w:rPr>
              <w:t xml:space="preserve">a commitment that the ESIM operation would be in conformity with the Radio Regulations and Resolution </w:t>
            </w:r>
            <w:r w:rsidRPr="004F125A">
              <w:rPr>
                <w:b/>
                <w:sz w:val="18"/>
                <w:szCs w:val="18"/>
              </w:rPr>
              <w:t>169</w:t>
            </w:r>
            <w:r w:rsidRPr="004F125A">
              <w:rPr>
                <w:bCs/>
                <w:sz w:val="18"/>
                <w:szCs w:val="18"/>
              </w:rPr>
              <w:t xml:space="preserve"> </w:t>
            </w:r>
            <w:r w:rsidRPr="004F125A">
              <w:rPr>
                <w:b/>
                <w:bCs/>
                <w:sz w:val="18"/>
                <w:szCs w:val="18"/>
              </w:rPr>
              <w:t>(</w:t>
            </w:r>
            <w:ins w:id="494" w:author="user" w:date="2023-05-24T23:28:00Z">
              <w:r w:rsidRPr="004F125A">
                <w:rPr>
                  <w:b/>
                  <w:bCs/>
                  <w:sz w:val="18"/>
                  <w:szCs w:val="18"/>
                </w:rPr>
                <w:t xml:space="preserve">Rev. </w:t>
              </w:r>
            </w:ins>
            <w:r w:rsidRPr="004F125A">
              <w:rPr>
                <w:b/>
                <w:bCs/>
                <w:sz w:val="18"/>
                <w:szCs w:val="18"/>
              </w:rPr>
              <w:t>WRC</w:t>
            </w:r>
            <w:r w:rsidRPr="004F125A">
              <w:rPr>
                <w:b/>
                <w:bCs/>
                <w:sz w:val="18"/>
                <w:szCs w:val="18"/>
              </w:rPr>
              <w:noBreakHyphen/>
            </w:r>
            <w:ins w:id="495" w:author="user" w:date="2023-05-24T23:28:00Z">
              <w:r w:rsidRPr="004F125A">
                <w:rPr>
                  <w:b/>
                  <w:bCs/>
                  <w:sz w:val="18"/>
                  <w:szCs w:val="18"/>
                </w:rPr>
                <w:t>23</w:t>
              </w:r>
            </w:ins>
            <w:del w:id="496" w:author="user" w:date="2023-05-24T23:28:00Z">
              <w:r w:rsidRPr="004F125A" w:rsidDel="0098791A">
                <w:rPr>
                  <w:b/>
                  <w:bCs/>
                  <w:sz w:val="18"/>
                  <w:szCs w:val="18"/>
                </w:rPr>
                <w:delText>19</w:delText>
              </w:r>
            </w:del>
            <w:r w:rsidRPr="004F125A">
              <w:rPr>
                <w:b/>
                <w:bCs/>
                <w:sz w:val="18"/>
                <w:szCs w:val="18"/>
              </w:rPr>
              <w:t>)</w:t>
            </w:r>
          </w:p>
          <w:p w14:paraId="7A2DAF40" w14:textId="77777777" w:rsidR="0030517F" w:rsidRPr="004F125A" w:rsidRDefault="0030517F" w:rsidP="00FA19CF">
            <w:pPr>
              <w:spacing w:before="40" w:after="40"/>
              <w:ind w:left="340"/>
              <w:rPr>
                <w:sz w:val="16"/>
                <w:szCs w:val="16"/>
              </w:rPr>
            </w:pPr>
            <w:r w:rsidRPr="004F125A">
              <w:rPr>
                <w:sz w:val="18"/>
                <w:szCs w:val="18"/>
              </w:rPr>
              <w:t xml:space="preserve">Required only for the notification of earth stations in motion submitted in </w:t>
            </w:r>
            <w:r w:rsidRPr="004F125A">
              <w:rPr>
                <w:bCs/>
                <w:sz w:val="18"/>
                <w:szCs w:val="18"/>
              </w:rPr>
              <w:t>accordance</w:t>
            </w:r>
            <w:r w:rsidRPr="004F125A">
              <w:rPr>
                <w:sz w:val="18"/>
                <w:szCs w:val="18"/>
              </w:rPr>
              <w:t xml:space="preserve"> with Resolution </w:t>
            </w:r>
            <w:r w:rsidRPr="004F125A">
              <w:rPr>
                <w:b/>
                <w:bCs/>
                <w:sz w:val="18"/>
                <w:szCs w:val="18"/>
              </w:rPr>
              <w:t>169 (</w:t>
            </w:r>
            <w:ins w:id="497" w:author="user" w:date="2023-05-24T23:28:00Z">
              <w:r w:rsidRPr="004F125A">
                <w:rPr>
                  <w:b/>
                  <w:bCs/>
                  <w:sz w:val="18"/>
                  <w:szCs w:val="18"/>
                </w:rPr>
                <w:t xml:space="preserve">Rev. </w:t>
              </w:r>
            </w:ins>
            <w:r w:rsidRPr="004F125A">
              <w:rPr>
                <w:b/>
                <w:bCs/>
                <w:sz w:val="18"/>
                <w:szCs w:val="18"/>
              </w:rPr>
              <w:t>WRC</w:t>
            </w:r>
            <w:r w:rsidRPr="004F125A">
              <w:rPr>
                <w:b/>
                <w:bCs/>
                <w:sz w:val="18"/>
                <w:szCs w:val="18"/>
              </w:rPr>
              <w:noBreakHyphen/>
            </w:r>
            <w:ins w:id="498" w:author="user" w:date="2023-05-24T23:28:00Z">
              <w:r w:rsidRPr="004F125A">
                <w:rPr>
                  <w:b/>
                  <w:bCs/>
                  <w:sz w:val="18"/>
                  <w:szCs w:val="18"/>
                </w:rPr>
                <w:t>23</w:t>
              </w:r>
            </w:ins>
            <w:del w:id="499" w:author="user" w:date="2023-05-24T23:28:00Z">
              <w:r w:rsidRPr="004F125A" w:rsidDel="0098791A">
                <w:rPr>
                  <w:b/>
                  <w:bCs/>
                  <w:sz w:val="18"/>
                  <w:szCs w:val="18"/>
                </w:rPr>
                <w:delText>19</w:delText>
              </w:r>
            </w:del>
            <w:r w:rsidRPr="004F125A">
              <w:rPr>
                <w:b/>
                <w:bCs/>
                <w:sz w:val="18"/>
                <w:szCs w:val="18"/>
              </w:rPr>
              <w:t>)</w:t>
            </w:r>
          </w:p>
        </w:tc>
        <w:tc>
          <w:tcPr>
            <w:tcW w:w="799" w:type="dxa"/>
            <w:tcBorders>
              <w:top w:val="nil"/>
              <w:left w:val="double" w:sz="4" w:space="0" w:color="auto"/>
              <w:bottom w:val="single" w:sz="4" w:space="0" w:color="auto"/>
              <w:right w:val="single" w:sz="4" w:space="0" w:color="auto"/>
            </w:tcBorders>
            <w:vAlign w:val="center"/>
          </w:tcPr>
          <w:p w14:paraId="45A91BB1"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03982F72"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0060C93D"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hideMark/>
          </w:tcPr>
          <w:p w14:paraId="1C14CBB4" w14:textId="77777777" w:rsidR="0030517F" w:rsidRPr="004F125A" w:rsidRDefault="0030517F" w:rsidP="00FA19CF">
            <w:pPr>
              <w:spacing w:before="40" w:after="40"/>
              <w:jc w:val="center"/>
              <w:rPr>
                <w:b/>
                <w:bCs/>
                <w:sz w:val="18"/>
                <w:szCs w:val="18"/>
              </w:rPr>
            </w:pPr>
            <w:r w:rsidRPr="004F125A">
              <w:rPr>
                <w:b/>
                <w:bCs/>
                <w:sz w:val="18"/>
                <w:szCs w:val="18"/>
              </w:rPr>
              <w:t>+</w:t>
            </w:r>
          </w:p>
        </w:tc>
        <w:tc>
          <w:tcPr>
            <w:tcW w:w="799" w:type="dxa"/>
            <w:tcBorders>
              <w:top w:val="nil"/>
              <w:left w:val="nil"/>
              <w:bottom w:val="single" w:sz="4" w:space="0" w:color="auto"/>
              <w:right w:val="single" w:sz="4" w:space="0" w:color="auto"/>
            </w:tcBorders>
            <w:vAlign w:val="center"/>
          </w:tcPr>
          <w:p w14:paraId="64D7881D"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3B8DB2F4"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4616FC21"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7AD34E62"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double" w:sz="6" w:space="0" w:color="auto"/>
            </w:tcBorders>
            <w:vAlign w:val="center"/>
          </w:tcPr>
          <w:p w14:paraId="177301FC" w14:textId="77777777" w:rsidR="0030517F" w:rsidRPr="004F125A" w:rsidRDefault="0030517F" w:rsidP="00FA19CF">
            <w:pPr>
              <w:spacing w:before="40" w:after="40"/>
              <w:jc w:val="center"/>
              <w:rPr>
                <w:b/>
                <w:bCs/>
                <w:sz w:val="18"/>
                <w:szCs w:val="18"/>
              </w:rPr>
            </w:pPr>
          </w:p>
        </w:tc>
        <w:tc>
          <w:tcPr>
            <w:tcW w:w="1357" w:type="dxa"/>
            <w:tcBorders>
              <w:top w:val="nil"/>
              <w:left w:val="nil"/>
              <w:bottom w:val="single" w:sz="4" w:space="0" w:color="auto"/>
              <w:right w:val="double" w:sz="6" w:space="0" w:color="auto"/>
            </w:tcBorders>
            <w:hideMark/>
          </w:tcPr>
          <w:p w14:paraId="321FE81B" w14:textId="77777777" w:rsidR="0030517F" w:rsidRPr="004F125A" w:rsidRDefault="0030517F" w:rsidP="00FA19CF">
            <w:pPr>
              <w:tabs>
                <w:tab w:val="left" w:pos="720"/>
              </w:tabs>
              <w:spacing w:before="40" w:after="40"/>
              <w:rPr>
                <w:sz w:val="18"/>
                <w:szCs w:val="18"/>
                <w:lang w:eastAsia="zh-CN"/>
              </w:rPr>
            </w:pPr>
            <w:r w:rsidRPr="004F125A">
              <w:rPr>
                <w:bCs/>
                <w:sz w:val="18"/>
                <w:szCs w:val="18"/>
                <w:lang w:eastAsia="zh-CN"/>
              </w:rPr>
              <w:t>A.20.a</w:t>
            </w:r>
          </w:p>
        </w:tc>
        <w:tc>
          <w:tcPr>
            <w:tcW w:w="608" w:type="dxa"/>
            <w:tcBorders>
              <w:top w:val="nil"/>
              <w:left w:val="nil"/>
              <w:bottom w:val="single" w:sz="4" w:space="0" w:color="auto"/>
              <w:right w:val="single" w:sz="12" w:space="0" w:color="auto"/>
            </w:tcBorders>
            <w:vAlign w:val="center"/>
          </w:tcPr>
          <w:p w14:paraId="0D181932" w14:textId="77777777" w:rsidR="0030517F" w:rsidRPr="004F125A" w:rsidRDefault="0030517F" w:rsidP="00FA19CF">
            <w:pPr>
              <w:spacing w:before="40" w:after="40"/>
              <w:jc w:val="center"/>
              <w:rPr>
                <w:b/>
                <w:bCs/>
                <w:sz w:val="18"/>
                <w:szCs w:val="18"/>
              </w:rPr>
            </w:pPr>
          </w:p>
        </w:tc>
      </w:tr>
      <w:tr w:rsidR="0030517F" w:rsidRPr="00104C35" w14:paraId="404ABE04" w14:textId="77777777" w:rsidTr="00FA19CF">
        <w:trPr>
          <w:jc w:val="center"/>
        </w:trPr>
        <w:tc>
          <w:tcPr>
            <w:tcW w:w="1178" w:type="dxa"/>
            <w:tcBorders>
              <w:top w:val="single" w:sz="12" w:space="0" w:color="auto"/>
              <w:left w:val="single" w:sz="12" w:space="0" w:color="auto"/>
              <w:bottom w:val="single" w:sz="4" w:space="0" w:color="auto"/>
              <w:right w:val="double" w:sz="6" w:space="0" w:color="auto"/>
            </w:tcBorders>
            <w:hideMark/>
          </w:tcPr>
          <w:p w14:paraId="2B47060F" w14:textId="77777777" w:rsidR="0030517F" w:rsidRPr="004F125A" w:rsidRDefault="0030517F" w:rsidP="00FA19CF">
            <w:pPr>
              <w:tabs>
                <w:tab w:val="left" w:pos="720"/>
              </w:tabs>
              <w:spacing w:before="40" w:after="40"/>
              <w:rPr>
                <w:b/>
                <w:bCs/>
                <w:sz w:val="18"/>
                <w:szCs w:val="18"/>
                <w:lang w:eastAsia="zh-CN"/>
              </w:rPr>
            </w:pPr>
            <w:r w:rsidRPr="004F125A">
              <w:rPr>
                <w:b/>
                <w:sz w:val="18"/>
                <w:szCs w:val="18"/>
                <w:lang w:eastAsia="zh-CN"/>
              </w:rPr>
              <w:t>A.21</w:t>
            </w:r>
          </w:p>
        </w:tc>
        <w:tc>
          <w:tcPr>
            <w:tcW w:w="8011" w:type="dxa"/>
            <w:tcBorders>
              <w:top w:val="single" w:sz="12" w:space="0" w:color="auto"/>
              <w:left w:val="nil"/>
              <w:bottom w:val="single" w:sz="4" w:space="0" w:color="auto"/>
              <w:right w:val="double" w:sz="4" w:space="0" w:color="auto"/>
            </w:tcBorders>
            <w:hideMark/>
          </w:tcPr>
          <w:p w14:paraId="5EC0487C"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rPr>
              <w:t xml:space="preserve">COMPLIANCE WITH </w:t>
            </w:r>
            <w:r w:rsidRPr="004F125A">
              <w:rPr>
                <w:b/>
                <w:bCs/>
                <w:i/>
                <w:sz w:val="18"/>
                <w:szCs w:val="18"/>
              </w:rPr>
              <w:t>resolves</w:t>
            </w:r>
            <w:r w:rsidRPr="004F125A">
              <w:rPr>
                <w:b/>
                <w:bCs/>
                <w:sz w:val="18"/>
                <w:szCs w:val="18"/>
              </w:rPr>
              <w:t xml:space="preserve"> 1.2.6 OF RESOLUTION 169</w:t>
            </w:r>
            <w:r w:rsidRPr="004F125A">
              <w:t> </w:t>
            </w:r>
            <w:r w:rsidRPr="004F125A">
              <w:rPr>
                <w:b/>
                <w:bCs/>
                <w:sz w:val="18"/>
                <w:szCs w:val="18"/>
              </w:rPr>
              <w:t>(</w:t>
            </w:r>
            <w:ins w:id="500" w:author="user" w:date="2023-05-24T23:27:00Z">
              <w:r w:rsidRPr="004F125A">
                <w:rPr>
                  <w:b/>
                  <w:bCs/>
                  <w:sz w:val="18"/>
                  <w:szCs w:val="18"/>
                </w:rPr>
                <w:t xml:space="preserve">Rev. </w:t>
              </w:r>
            </w:ins>
            <w:r w:rsidRPr="004F125A">
              <w:rPr>
                <w:b/>
                <w:bCs/>
                <w:sz w:val="18"/>
                <w:szCs w:val="18"/>
              </w:rPr>
              <w:t>WRC</w:t>
            </w:r>
            <w:r w:rsidRPr="004F125A">
              <w:noBreakHyphen/>
            </w:r>
            <w:ins w:id="501" w:author="user" w:date="2023-05-24T23:27:00Z">
              <w:r w:rsidRPr="004F125A">
                <w:rPr>
                  <w:b/>
                  <w:bCs/>
                  <w:sz w:val="18"/>
                  <w:szCs w:val="18"/>
                </w:rPr>
                <w:t>23</w:t>
              </w:r>
            </w:ins>
            <w:del w:id="502" w:author="user" w:date="2023-05-24T23:27:00Z">
              <w:r w:rsidRPr="004F125A" w:rsidDel="0098791A">
                <w:rPr>
                  <w:b/>
                  <w:bCs/>
                  <w:sz w:val="18"/>
                  <w:szCs w:val="18"/>
                </w:rPr>
                <w:delText>19</w:delText>
              </w:r>
            </w:del>
            <w:r w:rsidRPr="004F125A">
              <w:rPr>
                <w:b/>
                <w:bCs/>
                <w:sz w:val="18"/>
                <w:szCs w:val="18"/>
              </w:rPr>
              <w:t>)</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1A9B17D" w14:textId="77777777" w:rsidR="0030517F" w:rsidRPr="004F125A" w:rsidRDefault="0030517F" w:rsidP="00FA19CF">
            <w:pPr>
              <w:spacing w:before="40" w:after="40"/>
              <w:rPr>
                <w:b/>
                <w:bCs/>
                <w:sz w:val="18"/>
                <w:szCs w:val="18"/>
              </w:rPr>
            </w:pPr>
          </w:p>
        </w:tc>
        <w:tc>
          <w:tcPr>
            <w:tcW w:w="1357" w:type="dxa"/>
            <w:tcBorders>
              <w:top w:val="single" w:sz="12" w:space="0" w:color="auto"/>
              <w:left w:val="nil"/>
              <w:bottom w:val="single" w:sz="4" w:space="0" w:color="auto"/>
              <w:right w:val="double" w:sz="6" w:space="0" w:color="auto"/>
            </w:tcBorders>
            <w:hideMark/>
          </w:tcPr>
          <w:p w14:paraId="360AC63A"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lang w:eastAsia="zh-CN"/>
              </w:rPr>
              <w:t>A.21</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663734A" w14:textId="77777777" w:rsidR="0030517F" w:rsidRPr="004F125A" w:rsidRDefault="0030517F" w:rsidP="00FA19CF">
            <w:pPr>
              <w:spacing w:before="40" w:after="40"/>
              <w:jc w:val="center"/>
              <w:rPr>
                <w:b/>
                <w:bCs/>
                <w:sz w:val="18"/>
                <w:szCs w:val="18"/>
              </w:rPr>
            </w:pPr>
            <w:r w:rsidRPr="004F125A">
              <w:rPr>
                <w:b/>
                <w:bCs/>
                <w:sz w:val="18"/>
                <w:szCs w:val="18"/>
              </w:rPr>
              <w:t> </w:t>
            </w:r>
          </w:p>
        </w:tc>
      </w:tr>
      <w:tr w:rsidR="0030517F" w:rsidRPr="00104C35" w14:paraId="607A948B" w14:textId="77777777" w:rsidTr="00FA19CF">
        <w:trPr>
          <w:cantSplit/>
          <w:jc w:val="center"/>
        </w:trPr>
        <w:tc>
          <w:tcPr>
            <w:tcW w:w="1178" w:type="dxa"/>
            <w:tcBorders>
              <w:top w:val="nil"/>
              <w:left w:val="single" w:sz="12" w:space="0" w:color="auto"/>
              <w:bottom w:val="single" w:sz="4" w:space="0" w:color="auto"/>
              <w:right w:val="double" w:sz="6" w:space="0" w:color="auto"/>
            </w:tcBorders>
            <w:hideMark/>
          </w:tcPr>
          <w:p w14:paraId="0E687B05" w14:textId="77777777" w:rsidR="0030517F" w:rsidRPr="004F125A" w:rsidRDefault="0030517F" w:rsidP="00FA19CF">
            <w:pPr>
              <w:tabs>
                <w:tab w:val="left" w:pos="720"/>
              </w:tabs>
              <w:spacing w:before="40" w:after="40"/>
              <w:rPr>
                <w:sz w:val="18"/>
                <w:szCs w:val="18"/>
              </w:rPr>
            </w:pPr>
            <w:r w:rsidRPr="004F125A">
              <w:rPr>
                <w:sz w:val="18"/>
                <w:szCs w:val="18"/>
                <w:lang w:eastAsia="zh-CN"/>
              </w:rPr>
              <w:t>A.21.a</w:t>
            </w:r>
          </w:p>
        </w:tc>
        <w:tc>
          <w:tcPr>
            <w:tcW w:w="8011" w:type="dxa"/>
            <w:tcBorders>
              <w:top w:val="nil"/>
              <w:left w:val="nil"/>
              <w:bottom w:val="single" w:sz="4" w:space="0" w:color="auto"/>
              <w:right w:val="double" w:sz="4" w:space="0" w:color="auto"/>
            </w:tcBorders>
            <w:hideMark/>
          </w:tcPr>
          <w:p w14:paraId="594420F1" w14:textId="77777777" w:rsidR="0030517F" w:rsidRPr="004F125A" w:rsidRDefault="0030517F" w:rsidP="00FA19CF">
            <w:pPr>
              <w:spacing w:before="40" w:after="40"/>
              <w:ind w:left="170"/>
              <w:rPr>
                <w:sz w:val="18"/>
                <w:szCs w:val="18"/>
              </w:rPr>
            </w:pPr>
            <w:r w:rsidRPr="004F125A">
              <w:rPr>
                <w:sz w:val="18"/>
                <w:szCs w:val="18"/>
              </w:rPr>
              <w:t xml:space="preserve">a commitment that, upon receiving a report of unacceptable interference, the notifying administration for the GSO FSS network with which ESIMs communicate shall follow the procedures in </w:t>
            </w:r>
            <w:r w:rsidRPr="004F125A">
              <w:rPr>
                <w:i/>
                <w:sz w:val="18"/>
                <w:szCs w:val="18"/>
              </w:rPr>
              <w:t>resolves </w:t>
            </w:r>
            <w:r w:rsidRPr="004F125A">
              <w:rPr>
                <w:iCs/>
                <w:sz w:val="18"/>
                <w:szCs w:val="18"/>
              </w:rPr>
              <w:t xml:space="preserve">4 </w:t>
            </w:r>
            <w:r w:rsidRPr="004F125A">
              <w:rPr>
                <w:sz w:val="18"/>
                <w:szCs w:val="18"/>
              </w:rPr>
              <w:t xml:space="preserve">of </w:t>
            </w:r>
            <w:r w:rsidRPr="004F125A">
              <w:rPr>
                <w:bCs/>
                <w:sz w:val="18"/>
                <w:szCs w:val="18"/>
              </w:rPr>
              <w:t xml:space="preserve">Resolution </w:t>
            </w:r>
            <w:r w:rsidRPr="004F125A">
              <w:rPr>
                <w:b/>
                <w:sz w:val="18"/>
                <w:szCs w:val="18"/>
              </w:rPr>
              <w:t>169</w:t>
            </w:r>
            <w:r w:rsidRPr="004F125A">
              <w:rPr>
                <w:b/>
                <w:bCs/>
                <w:sz w:val="18"/>
                <w:szCs w:val="18"/>
              </w:rPr>
              <w:t xml:space="preserve"> (</w:t>
            </w:r>
            <w:ins w:id="503" w:author="user" w:date="2023-05-24T23:28:00Z">
              <w:r w:rsidRPr="004F125A">
                <w:rPr>
                  <w:b/>
                  <w:bCs/>
                  <w:sz w:val="18"/>
                  <w:szCs w:val="18"/>
                </w:rPr>
                <w:t xml:space="preserve">Rev. </w:t>
              </w:r>
            </w:ins>
            <w:r w:rsidRPr="004F125A">
              <w:rPr>
                <w:b/>
                <w:bCs/>
                <w:sz w:val="18"/>
                <w:szCs w:val="18"/>
              </w:rPr>
              <w:t>WRC</w:t>
            </w:r>
            <w:r w:rsidRPr="004F125A">
              <w:rPr>
                <w:b/>
                <w:bCs/>
                <w:sz w:val="18"/>
                <w:szCs w:val="18"/>
              </w:rPr>
              <w:noBreakHyphen/>
            </w:r>
            <w:ins w:id="504" w:author="user" w:date="2023-05-24T23:28:00Z">
              <w:r w:rsidRPr="004F125A">
                <w:rPr>
                  <w:b/>
                  <w:bCs/>
                  <w:sz w:val="18"/>
                  <w:szCs w:val="18"/>
                </w:rPr>
                <w:t>23</w:t>
              </w:r>
            </w:ins>
            <w:del w:id="505" w:author="user" w:date="2023-05-24T23:28:00Z">
              <w:r w:rsidRPr="004F125A" w:rsidDel="0098791A">
                <w:rPr>
                  <w:b/>
                  <w:bCs/>
                  <w:sz w:val="18"/>
                  <w:szCs w:val="18"/>
                </w:rPr>
                <w:delText>19</w:delText>
              </w:r>
            </w:del>
            <w:r w:rsidRPr="004F125A">
              <w:rPr>
                <w:b/>
                <w:bCs/>
                <w:sz w:val="18"/>
                <w:szCs w:val="18"/>
              </w:rPr>
              <w:t>)</w:t>
            </w:r>
          </w:p>
          <w:p w14:paraId="25B0AB3F" w14:textId="77777777" w:rsidR="0030517F" w:rsidRPr="004F125A" w:rsidRDefault="0030517F" w:rsidP="00FA19CF">
            <w:pPr>
              <w:spacing w:before="40" w:after="40"/>
              <w:ind w:left="170"/>
              <w:rPr>
                <w:sz w:val="18"/>
                <w:szCs w:val="18"/>
              </w:rPr>
            </w:pPr>
            <w:r w:rsidRPr="004F125A">
              <w:rPr>
                <w:bCs/>
                <w:sz w:val="18"/>
                <w:szCs w:val="18"/>
              </w:rPr>
              <w:t xml:space="preserve">Required only for the notification of earth stations in motion submitted in accordance with Resolution </w:t>
            </w:r>
            <w:r w:rsidRPr="004F125A">
              <w:rPr>
                <w:b/>
                <w:sz w:val="18"/>
                <w:szCs w:val="18"/>
              </w:rPr>
              <w:t>169</w:t>
            </w:r>
            <w:r w:rsidRPr="004F125A">
              <w:rPr>
                <w:b/>
                <w:bCs/>
                <w:sz w:val="18"/>
                <w:szCs w:val="18"/>
              </w:rPr>
              <w:t> (</w:t>
            </w:r>
            <w:ins w:id="506" w:author="user" w:date="2023-05-24T23:28:00Z">
              <w:r w:rsidRPr="004F125A">
                <w:rPr>
                  <w:b/>
                  <w:bCs/>
                  <w:sz w:val="18"/>
                  <w:szCs w:val="18"/>
                </w:rPr>
                <w:t xml:space="preserve">Rev. </w:t>
              </w:r>
            </w:ins>
            <w:r w:rsidRPr="004F125A">
              <w:rPr>
                <w:b/>
                <w:bCs/>
                <w:sz w:val="18"/>
                <w:szCs w:val="18"/>
              </w:rPr>
              <w:t>WRC</w:t>
            </w:r>
            <w:r w:rsidRPr="004F125A">
              <w:rPr>
                <w:b/>
                <w:bCs/>
                <w:sz w:val="18"/>
                <w:szCs w:val="18"/>
              </w:rPr>
              <w:noBreakHyphen/>
            </w:r>
            <w:ins w:id="507" w:author="user" w:date="2023-05-24T23:28:00Z">
              <w:r w:rsidRPr="004F125A">
                <w:rPr>
                  <w:b/>
                  <w:bCs/>
                  <w:sz w:val="18"/>
                  <w:szCs w:val="18"/>
                </w:rPr>
                <w:t>23</w:t>
              </w:r>
            </w:ins>
            <w:del w:id="508" w:author="user" w:date="2023-05-24T23:28:00Z">
              <w:r w:rsidRPr="004F125A" w:rsidDel="0098791A">
                <w:rPr>
                  <w:b/>
                  <w:bCs/>
                  <w:sz w:val="18"/>
                  <w:szCs w:val="18"/>
                </w:rPr>
                <w:delText>19</w:delText>
              </w:r>
            </w:del>
            <w:r w:rsidRPr="004F125A">
              <w:rPr>
                <w:b/>
                <w:bCs/>
                <w:sz w:val="18"/>
                <w:szCs w:val="18"/>
              </w:rPr>
              <w:t>)</w:t>
            </w:r>
          </w:p>
        </w:tc>
        <w:tc>
          <w:tcPr>
            <w:tcW w:w="799" w:type="dxa"/>
            <w:tcBorders>
              <w:top w:val="nil"/>
              <w:left w:val="double" w:sz="4" w:space="0" w:color="auto"/>
              <w:bottom w:val="single" w:sz="4" w:space="0" w:color="auto"/>
              <w:right w:val="single" w:sz="4" w:space="0" w:color="auto"/>
            </w:tcBorders>
            <w:vAlign w:val="center"/>
          </w:tcPr>
          <w:p w14:paraId="05A666BC"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5BBFDB6A"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6A515649"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hideMark/>
          </w:tcPr>
          <w:p w14:paraId="4D68141F" w14:textId="77777777" w:rsidR="0030517F" w:rsidRPr="004F125A" w:rsidRDefault="0030517F" w:rsidP="00FA19CF">
            <w:pPr>
              <w:spacing w:before="40" w:after="40"/>
              <w:jc w:val="center"/>
              <w:rPr>
                <w:b/>
                <w:bCs/>
                <w:sz w:val="18"/>
                <w:szCs w:val="18"/>
              </w:rPr>
            </w:pPr>
            <w:r w:rsidRPr="004F125A">
              <w:rPr>
                <w:b/>
                <w:bCs/>
                <w:sz w:val="18"/>
                <w:szCs w:val="18"/>
              </w:rPr>
              <w:t>+</w:t>
            </w:r>
          </w:p>
        </w:tc>
        <w:tc>
          <w:tcPr>
            <w:tcW w:w="799" w:type="dxa"/>
            <w:tcBorders>
              <w:top w:val="nil"/>
              <w:left w:val="nil"/>
              <w:bottom w:val="single" w:sz="4" w:space="0" w:color="auto"/>
              <w:right w:val="single" w:sz="4" w:space="0" w:color="auto"/>
            </w:tcBorders>
            <w:vAlign w:val="center"/>
          </w:tcPr>
          <w:p w14:paraId="2CD8CECB"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1481F9F2"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595E753B"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17C43ABE"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double" w:sz="6" w:space="0" w:color="auto"/>
            </w:tcBorders>
            <w:vAlign w:val="center"/>
          </w:tcPr>
          <w:p w14:paraId="5E0E4A7C" w14:textId="77777777" w:rsidR="0030517F" w:rsidRPr="004F125A" w:rsidRDefault="0030517F" w:rsidP="00FA19CF">
            <w:pPr>
              <w:spacing w:before="40" w:after="40"/>
              <w:jc w:val="center"/>
              <w:rPr>
                <w:b/>
                <w:bCs/>
                <w:sz w:val="18"/>
                <w:szCs w:val="18"/>
              </w:rPr>
            </w:pPr>
          </w:p>
        </w:tc>
        <w:tc>
          <w:tcPr>
            <w:tcW w:w="1357" w:type="dxa"/>
            <w:tcBorders>
              <w:top w:val="nil"/>
              <w:left w:val="nil"/>
              <w:bottom w:val="single" w:sz="4" w:space="0" w:color="auto"/>
              <w:right w:val="double" w:sz="6" w:space="0" w:color="auto"/>
            </w:tcBorders>
            <w:hideMark/>
          </w:tcPr>
          <w:p w14:paraId="654C717A" w14:textId="77777777" w:rsidR="0030517F" w:rsidRPr="004F125A" w:rsidRDefault="0030517F" w:rsidP="00FA19CF">
            <w:pPr>
              <w:tabs>
                <w:tab w:val="left" w:pos="720"/>
              </w:tabs>
              <w:spacing w:before="40" w:after="40"/>
              <w:rPr>
                <w:sz w:val="18"/>
                <w:szCs w:val="18"/>
              </w:rPr>
            </w:pPr>
            <w:r w:rsidRPr="004F125A">
              <w:rPr>
                <w:bCs/>
                <w:sz w:val="18"/>
                <w:szCs w:val="18"/>
                <w:lang w:eastAsia="zh-CN"/>
              </w:rPr>
              <w:t>A.21.a</w:t>
            </w:r>
          </w:p>
        </w:tc>
        <w:tc>
          <w:tcPr>
            <w:tcW w:w="608" w:type="dxa"/>
            <w:tcBorders>
              <w:top w:val="nil"/>
              <w:left w:val="nil"/>
              <w:bottom w:val="single" w:sz="4" w:space="0" w:color="auto"/>
              <w:right w:val="single" w:sz="12" w:space="0" w:color="auto"/>
            </w:tcBorders>
            <w:vAlign w:val="center"/>
          </w:tcPr>
          <w:p w14:paraId="40AA4DE1" w14:textId="77777777" w:rsidR="0030517F" w:rsidRPr="004F125A" w:rsidRDefault="0030517F" w:rsidP="00FA19CF">
            <w:pPr>
              <w:spacing w:before="40" w:after="40"/>
              <w:jc w:val="center"/>
              <w:rPr>
                <w:b/>
                <w:bCs/>
                <w:sz w:val="18"/>
                <w:szCs w:val="18"/>
              </w:rPr>
            </w:pPr>
          </w:p>
        </w:tc>
      </w:tr>
      <w:tr w:rsidR="0030517F" w:rsidRPr="00104C35" w14:paraId="090EA53F" w14:textId="77777777" w:rsidTr="00FA19CF">
        <w:trPr>
          <w:jc w:val="center"/>
        </w:trPr>
        <w:tc>
          <w:tcPr>
            <w:tcW w:w="1178" w:type="dxa"/>
            <w:tcBorders>
              <w:top w:val="single" w:sz="12" w:space="0" w:color="auto"/>
              <w:left w:val="single" w:sz="12" w:space="0" w:color="auto"/>
              <w:bottom w:val="single" w:sz="4" w:space="0" w:color="auto"/>
              <w:right w:val="double" w:sz="6" w:space="0" w:color="auto"/>
            </w:tcBorders>
            <w:hideMark/>
          </w:tcPr>
          <w:p w14:paraId="59A1703C" w14:textId="77777777" w:rsidR="0030517F" w:rsidRPr="004F125A" w:rsidRDefault="0030517F" w:rsidP="00FA19CF">
            <w:pPr>
              <w:tabs>
                <w:tab w:val="left" w:pos="720"/>
              </w:tabs>
              <w:spacing w:before="40" w:after="40"/>
              <w:rPr>
                <w:b/>
                <w:bCs/>
                <w:sz w:val="18"/>
                <w:szCs w:val="18"/>
                <w:lang w:eastAsia="zh-CN"/>
              </w:rPr>
            </w:pPr>
            <w:r w:rsidRPr="004F125A">
              <w:rPr>
                <w:b/>
                <w:sz w:val="18"/>
                <w:szCs w:val="18"/>
                <w:lang w:eastAsia="zh-CN"/>
              </w:rPr>
              <w:t>A.22</w:t>
            </w:r>
          </w:p>
        </w:tc>
        <w:tc>
          <w:tcPr>
            <w:tcW w:w="8011" w:type="dxa"/>
            <w:tcBorders>
              <w:top w:val="single" w:sz="12" w:space="0" w:color="auto"/>
              <w:left w:val="nil"/>
              <w:bottom w:val="single" w:sz="4" w:space="0" w:color="auto"/>
              <w:right w:val="double" w:sz="4" w:space="0" w:color="auto"/>
            </w:tcBorders>
            <w:hideMark/>
          </w:tcPr>
          <w:p w14:paraId="215BA28A"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rPr>
              <w:t xml:space="preserve">COMPLIANCE WITH </w:t>
            </w:r>
            <w:r w:rsidRPr="004F125A">
              <w:rPr>
                <w:b/>
                <w:bCs/>
                <w:i/>
                <w:sz w:val="18"/>
                <w:szCs w:val="18"/>
              </w:rPr>
              <w:t>resolves</w:t>
            </w:r>
            <w:r w:rsidRPr="004F125A">
              <w:rPr>
                <w:b/>
                <w:bCs/>
                <w:sz w:val="18"/>
                <w:szCs w:val="18"/>
              </w:rPr>
              <w:t xml:space="preserve"> 7 OF RESOLUTION </w:t>
            </w:r>
            <w:r w:rsidRPr="004F125A">
              <w:rPr>
                <w:b/>
                <w:sz w:val="18"/>
                <w:szCs w:val="18"/>
              </w:rPr>
              <w:t>169</w:t>
            </w:r>
            <w:r w:rsidRPr="004F125A">
              <w:t> </w:t>
            </w:r>
            <w:r w:rsidRPr="004F125A">
              <w:rPr>
                <w:b/>
                <w:bCs/>
                <w:sz w:val="18"/>
                <w:szCs w:val="18"/>
              </w:rPr>
              <w:t>(</w:t>
            </w:r>
            <w:ins w:id="509" w:author="user" w:date="2023-05-24T23:28:00Z">
              <w:r w:rsidRPr="004F125A">
                <w:rPr>
                  <w:b/>
                  <w:bCs/>
                  <w:sz w:val="18"/>
                  <w:szCs w:val="18"/>
                </w:rPr>
                <w:t>23</w:t>
              </w:r>
            </w:ins>
            <w:r w:rsidRPr="004F125A">
              <w:rPr>
                <w:b/>
                <w:bCs/>
                <w:sz w:val="18"/>
                <w:szCs w:val="18"/>
              </w:rPr>
              <w:t>WRC</w:t>
            </w:r>
            <w:r w:rsidRPr="004F125A">
              <w:rPr>
                <w:b/>
                <w:bCs/>
                <w:sz w:val="18"/>
                <w:szCs w:val="18"/>
              </w:rPr>
              <w:noBreakHyphen/>
            </w:r>
            <w:ins w:id="510" w:author="user" w:date="2023-05-24T23:28:00Z">
              <w:r w:rsidRPr="004F125A">
                <w:rPr>
                  <w:b/>
                  <w:bCs/>
                  <w:sz w:val="18"/>
                  <w:szCs w:val="18"/>
                </w:rPr>
                <w:t>23</w:t>
              </w:r>
            </w:ins>
            <w:del w:id="511" w:author="user" w:date="2023-05-24T23:28:00Z">
              <w:r w:rsidRPr="004F125A" w:rsidDel="0098791A">
                <w:rPr>
                  <w:b/>
                  <w:bCs/>
                  <w:sz w:val="18"/>
                  <w:szCs w:val="18"/>
                </w:rPr>
                <w:delText>19</w:delText>
              </w:r>
            </w:del>
            <w:r w:rsidRPr="004F125A">
              <w:rPr>
                <w:b/>
                <w:bCs/>
                <w:sz w:val="18"/>
                <w:szCs w:val="18"/>
              </w:rPr>
              <w:t>)</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53773B75" w14:textId="77777777" w:rsidR="0030517F" w:rsidRPr="004F125A" w:rsidRDefault="0030517F" w:rsidP="00FA19CF">
            <w:pPr>
              <w:spacing w:before="40" w:after="40"/>
              <w:rPr>
                <w:b/>
                <w:bCs/>
                <w:sz w:val="18"/>
                <w:szCs w:val="18"/>
              </w:rPr>
            </w:pPr>
          </w:p>
        </w:tc>
        <w:tc>
          <w:tcPr>
            <w:tcW w:w="1357" w:type="dxa"/>
            <w:tcBorders>
              <w:top w:val="single" w:sz="12" w:space="0" w:color="auto"/>
              <w:left w:val="nil"/>
              <w:bottom w:val="single" w:sz="4" w:space="0" w:color="auto"/>
              <w:right w:val="double" w:sz="6" w:space="0" w:color="auto"/>
            </w:tcBorders>
            <w:hideMark/>
          </w:tcPr>
          <w:p w14:paraId="2030E19B"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lang w:eastAsia="zh-CN"/>
              </w:rPr>
              <w:t>A.22</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0E4BB295" w14:textId="77777777" w:rsidR="0030517F" w:rsidRPr="004F125A" w:rsidRDefault="0030517F" w:rsidP="00FA19CF">
            <w:pPr>
              <w:spacing w:before="40" w:after="40"/>
              <w:jc w:val="center"/>
              <w:rPr>
                <w:b/>
                <w:bCs/>
                <w:sz w:val="18"/>
                <w:szCs w:val="18"/>
              </w:rPr>
            </w:pPr>
            <w:r w:rsidRPr="004F125A">
              <w:rPr>
                <w:b/>
                <w:bCs/>
                <w:sz w:val="18"/>
                <w:szCs w:val="18"/>
              </w:rPr>
              <w:t> </w:t>
            </w:r>
          </w:p>
        </w:tc>
      </w:tr>
      <w:tr w:rsidR="0030517F" w:rsidRPr="00104C35" w14:paraId="7AD0C1FD" w14:textId="77777777" w:rsidTr="00FA19CF">
        <w:trPr>
          <w:cantSplit/>
          <w:jc w:val="center"/>
        </w:trPr>
        <w:tc>
          <w:tcPr>
            <w:tcW w:w="1178" w:type="dxa"/>
            <w:tcBorders>
              <w:top w:val="nil"/>
              <w:left w:val="single" w:sz="12" w:space="0" w:color="auto"/>
              <w:bottom w:val="single" w:sz="4" w:space="0" w:color="auto"/>
              <w:right w:val="double" w:sz="6" w:space="0" w:color="auto"/>
            </w:tcBorders>
            <w:hideMark/>
          </w:tcPr>
          <w:p w14:paraId="11E60E53" w14:textId="77777777" w:rsidR="0030517F" w:rsidRPr="004F125A" w:rsidRDefault="0030517F" w:rsidP="00FA19CF">
            <w:pPr>
              <w:tabs>
                <w:tab w:val="left" w:pos="720"/>
              </w:tabs>
              <w:spacing w:before="40" w:after="40"/>
              <w:rPr>
                <w:sz w:val="18"/>
                <w:szCs w:val="18"/>
              </w:rPr>
            </w:pPr>
            <w:r w:rsidRPr="004F125A">
              <w:rPr>
                <w:sz w:val="18"/>
                <w:szCs w:val="18"/>
                <w:lang w:eastAsia="zh-CN"/>
              </w:rPr>
              <w:t>A.22.a</w:t>
            </w:r>
          </w:p>
        </w:tc>
        <w:tc>
          <w:tcPr>
            <w:tcW w:w="8011" w:type="dxa"/>
            <w:tcBorders>
              <w:top w:val="nil"/>
              <w:left w:val="nil"/>
              <w:bottom w:val="single" w:sz="4" w:space="0" w:color="auto"/>
              <w:right w:val="double" w:sz="4" w:space="0" w:color="auto"/>
            </w:tcBorders>
            <w:hideMark/>
          </w:tcPr>
          <w:p w14:paraId="41C02E9D" w14:textId="77777777" w:rsidR="0030517F" w:rsidRPr="004F125A" w:rsidRDefault="0030517F" w:rsidP="00FA19CF">
            <w:pPr>
              <w:spacing w:before="40" w:after="40"/>
              <w:ind w:left="170"/>
              <w:rPr>
                <w:sz w:val="18"/>
                <w:szCs w:val="18"/>
              </w:rPr>
            </w:pPr>
            <w:r w:rsidRPr="004F125A">
              <w:rPr>
                <w:sz w:val="18"/>
                <w:szCs w:val="18"/>
              </w:rPr>
              <w:t xml:space="preserve">a commitment that aeronautical ESIMs would be in conformity with the pfd limits on the Earth’s surface specified in Part II of Annex 3 to </w:t>
            </w:r>
            <w:r w:rsidRPr="004F125A">
              <w:rPr>
                <w:bCs/>
                <w:sz w:val="18"/>
                <w:szCs w:val="18"/>
              </w:rPr>
              <w:t xml:space="preserve">Resolution </w:t>
            </w:r>
            <w:r w:rsidRPr="004F125A">
              <w:rPr>
                <w:b/>
                <w:sz w:val="18"/>
                <w:szCs w:val="18"/>
              </w:rPr>
              <w:t>169</w:t>
            </w:r>
            <w:r w:rsidRPr="004F125A">
              <w:rPr>
                <w:b/>
                <w:bCs/>
                <w:sz w:val="18"/>
                <w:szCs w:val="18"/>
              </w:rPr>
              <w:t xml:space="preserve"> (</w:t>
            </w:r>
            <w:ins w:id="512" w:author="user" w:date="2023-05-24T23:28:00Z">
              <w:r w:rsidRPr="004F125A">
                <w:rPr>
                  <w:b/>
                  <w:bCs/>
                  <w:sz w:val="18"/>
                  <w:szCs w:val="18"/>
                </w:rPr>
                <w:t xml:space="preserve">Rev. </w:t>
              </w:r>
            </w:ins>
            <w:r w:rsidRPr="004F125A">
              <w:rPr>
                <w:b/>
                <w:bCs/>
                <w:sz w:val="18"/>
                <w:szCs w:val="18"/>
              </w:rPr>
              <w:t>WRC</w:t>
            </w:r>
            <w:r w:rsidRPr="004F125A">
              <w:rPr>
                <w:b/>
                <w:bCs/>
                <w:sz w:val="18"/>
                <w:szCs w:val="18"/>
              </w:rPr>
              <w:noBreakHyphen/>
            </w:r>
            <w:ins w:id="513" w:author="user" w:date="2023-05-24T23:28:00Z">
              <w:r w:rsidRPr="004F125A">
                <w:rPr>
                  <w:b/>
                  <w:bCs/>
                  <w:sz w:val="18"/>
                  <w:szCs w:val="18"/>
                </w:rPr>
                <w:t>23</w:t>
              </w:r>
            </w:ins>
            <w:del w:id="514" w:author="user" w:date="2023-05-24T23:28:00Z">
              <w:r w:rsidRPr="004F125A" w:rsidDel="0098791A">
                <w:rPr>
                  <w:b/>
                  <w:bCs/>
                  <w:sz w:val="18"/>
                  <w:szCs w:val="18"/>
                </w:rPr>
                <w:delText>19</w:delText>
              </w:r>
            </w:del>
            <w:r w:rsidRPr="004F125A">
              <w:rPr>
                <w:b/>
                <w:bCs/>
                <w:sz w:val="18"/>
                <w:szCs w:val="18"/>
              </w:rPr>
              <w:t>)</w:t>
            </w:r>
          </w:p>
          <w:p w14:paraId="04C91A2D" w14:textId="77777777" w:rsidR="0030517F" w:rsidRPr="004F125A" w:rsidRDefault="0030517F" w:rsidP="00FA19CF">
            <w:pPr>
              <w:spacing w:before="40" w:after="40"/>
              <w:ind w:left="340"/>
              <w:rPr>
                <w:sz w:val="18"/>
                <w:szCs w:val="18"/>
              </w:rPr>
            </w:pPr>
            <w:r w:rsidRPr="004F125A">
              <w:rPr>
                <w:bCs/>
                <w:sz w:val="18"/>
                <w:szCs w:val="18"/>
              </w:rPr>
              <w:t xml:space="preserve">Required only for the notification of earth stations in motion submitted in accordance with Resolution </w:t>
            </w:r>
            <w:r w:rsidRPr="004F125A">
              <w:rPr>
                <w:b/>
                <w:sz w:val="18"/>
                <w:szCs w:val="18"/>
              </w:rPr>
              <w:t>169</w:t>
            </w:r>
            <w:r w:rsidRPr="004F125A">
              <w:rPr>
                <w:b/>
                <w:bCs/>
                <w:sz w:val="18"/>
                <w:szCs w:val="18"/>
              </w:rPr>
              <w:t xml:space="preserve"> (</w:t>
            </w:r>
            <w:ins w:id="515" w:author="user" w:date="2023-05-24T23:28:00Z">
              <w:r w:rsidRPr="004F125A">
                <w:rPr>
                  <w:b/>
                  <w:bCs/>
                  <w:sz w:val="18"/>
                  <w:szCs w:val="18"/>
                </w:rPr>
                <w:t xml:space="preserve">Rev. </w:t>
              </w:r>
            </w:ins>
            <w:r w:rsidRPr="004F125A">
              <w:rPr>
                <w:b/>
                <w:bCs/>
                <w:sz w:val="18"/>
                <w:szCs w:val="18"/>
              </w:rPr>
              <w:t>WRC</w:t>
            </w:r>
            <w:r w:rsidRPr="004F125A">
              <w:rPr>
                <w:b/>
                <w:bCs/>
                <w:sz w:val="18"/>
                <w:szCs w:val="18"/>
              </w:rPr>
              <w:noBreakHyphen/>
            </w:r>
            <w:ins w:id="516" w:author="user" w:date="2023-05-24T23:28:00Z">
              <w:r w:rsidRPr="004F125A">
                <w:rPr>
                  <w:b/>
                  <w:bCs/>
                  <w:sz w:val="18"/>
                  <w:szCs w:val="18"/>
                </w:rPr>
                <w:t>23</w:t>
              </w:r>
            </w:ins>
            <w:del w:id="517" w:author="user" w:date="2023-05-24T23:28:00Z">
              <w:r w:rsidRPr="004F125A" w:rsidDel="0098791A">
                <w:rPr>
                  <w:b/>
                  <w:bCs/>
                  <w:sz w:val="18"/>
                  <w:szCs w:val="18"/>
                </w:rPr>
                <w:delText>19</w:delText>
              </w:r>
            </w:del>
            <w:r w:rsidRPr="004F125A">
              <w:rPr>
                <w:b/>
                <w:bCs/>
                <w:sz w:val="18"/>
                <w:szCs w:val="18"/>
              </w:rPr>
              <w:t>)</w:t>
            </w:r>
          </w:p>
        </w:tc>
        <w:tc>
          <w:tcPr>
            <w:tcW w:w="799" w:type="dxa"/>
            <w:tcBorders>
              <w:top w:val="nil"/>
              <w:left w:val="double" w:sz="4" w:space="0" w:color="auto"/>
              <w:bottom w:val="single" w:sz="4" w:space="0" w:color="auto"/>
              <w:right w:val="single" w:sz="4" w:space="0" w:color="auto"/>
            </w:tcBorders>
            <w:vAlign w:val="center"/>
          </w:tcPr>
          <w:p w14:paraId="31FDDB5C"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72D515EF"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73B776E5"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hideMark/>
          </w:tcPr>
          <w:p w14:paraId="60591FCF" w14:textId="77777777" w:rsidR="0030517F" w:rsidRPr="004F125A" w:rsidRDefault="0030517F" w:rsidP="00FA19CF">
            <w:pPr>
              <w:spacing w:before="40" w:after="40"/>
              <w:jc w:val="center"/>
              <w:rPr>
                <w:b/>
                <w:bCs/>
                <w:sz w:val="18"/>
                <w:szCs w:val="18"/>
              </w:rPr>
            </w:pPr>
            <w:r w:rsidRPr="004F125A">
              <w:rPr>
                <w:b/>
                <w:bCs/>
                <w:sz w:val="18"/>
                <w:szCs w:val="18"/>
              </w:rPr>
              <w:t>+</w:t>
            </w:r>
          </w:p>
        </w:tc>
        <w:tc>
          <w:tcPr>
            <w:tcW w:w="799" w:type="dxa"/>
            <w:tcBorders>
              <w:top w:val="nil"/>
              <w:left w:val="nil"/>
              <w:bottom w:val="single" w:sz="4" w:space="0" w:color="auto"/>
              <w:right w:val="single" w:sz="4" w:space="0" w:color="auto"/>
            </w:tcBorders>
            <w:vAlign w:val="center"/>
          </w:tcPr>
          <w:p w14:paraId="56262256"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10002ACA"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71765049"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62F2F69B"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double" w:sz="6" w:space="0" w:color="auto"/>
            </w:tcBorders>
            <w:vAlign w:val="center"/>
          </w:tcPr>
          <w:p w14:paraId="1DEB7C57" w14:textId="77777777" w:rsidR="0030517F" w:rsidRPr="004F125A" w:rsidRDefault="0030517F" w:rsidP="00FA19CF">
            <w:pPr>
              <w:spacing w:before="40" w:after="40"/>
              <w:jc w:val="center"/>
              <w:rPr>
                <w:b/>
                <w:bCs/>
                <w:sz w:val="18"/>
                <w:szCs w:val="18"/>
              </w:rPr>
            </w:pPr>
          </w:p>
        </w:tc>
        <w:tc>
          <w:tcPr>
            <w:tcW w:w="1357" w:type="dxa"/>
            <w:tcBorders>
              <w:top w:val="nil"/>
              <w:left w:val="nil"/>
              <w:bottom w:val="single" w:sz="4" w:space="0" w:color="auto"/>
              <w:right w:val="double" w:sz="6" w:space="0" w:color="auto"/>
            </w:tcBorders>
            <w:hideMark/>
          </w:tcPr>
          <w:p w14:paraId="6E0DDBE3" w14:textId="77777777" w:rsidR="0030517F" w:rsidRPr="004F125A" w:rsidRDefault="0030517F" w:rsidP="00FA19CF">
            <w:pPr>
              <w:tabs>
                <w:tab w:val="left" w:pos="720"/>
              </w:tabs>
              <w:spacing w:before="40" w:after="40"/>
              <w:rPr>
                <w:sz w:val="18"/>
                <w:szCs w:val="18"/>
              </w:rPr>
            </w:pPr>
            <w:r w:rsidRPr="004F125A">
              <w:rPr>
                <w:bCs/>
                <w:sz w:val="18"/>
                <w:szCs w:val="18"/>
                <w:lang w:eastAsia="zh-CN"/>
              </w:rPr>
              <w:t>A.22.a</w:t>
            </w:r>
          </w:p>
        </w:tc>
        <w:tc>
          <w:tcPr>
            <w:tcW w:w="608" w:type="dxa"/>
            <w:tcBorders>
              <w:top w:val="nil"/>
              <w:left w:val="nil"/>
              <w:bottom w:val="single" w:sz="4" w:space="0" w:color="auto"/>
              <w:right w:val="single" w:sz="12" w:space="0" w:color="auto"/>
            </w:tcBorders>
            <w:vAlign w:val="center"/>
          </w:tcPr>
          <w:p w14:paraId="24B97BD8" w14:textId="77777777" w:rsidR="0030517F" w:rsidRPr="004F125A" w:rsidRDefault="0030517F" w:rsidP="00FA19CF">
            <w:pPr>
              <w:spacing w:before="40" w:after="40"/>
              <w:jc w:val="center"/>
              <w:rPr>
                <w:b/>
                <w:bCs/>
                <w:sz w:val="18"/>
                <w:szCs w:val="18"/>
              </w:rPr>
            </w:pPr>
          </w:p>
        </w:tc>
      </w:tr>
      <w:tr w:rsidR="0030517F" w:rsidRPr="00104C35" w14:paraId="17D7020B" w14:textId="77777777" w:rsidTr="00FA19CF">
        <w:trPr>
          <w:jc w:val="center"/>
        </w:trPr>
        <w:tc>
          <w:tcPr>
            <w:tcW w:w="1178" w:type="dxa"/>
            <w:tcBorders>
              <w:top w:val="single" w:sz="12" w:space="0" w:color="auto"/>
              <w:left w:val="single" w:sz="12" w:space="0" w:color="auto"/>
              <w:bottom w:val="single" w:sz="4" w:space="0" w:color="auto"/>
              <w:right w:val="double" w:sz="6" w:space="0" w:color="auto"/>
            </w:tcBorders>
            <w:hideMark/>
          </w:tcPr>
          <w:p w14:paraId="35AF13C7"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rPr>
              <w:t>A.23</w:t>
            </w:r>
          </w:p>
        </w:tc>
        <w:tc>
          <w:tcPr>
            <w:tcW w:w="8011" w:type="dxa"/>
            <w:tcBorders>
              <w:top w:val="single" w:sz="12" w:space="0" w:color="auto"/>
              <w:left w:val="nil"/>
              <w:bottom w:val="single" w:sz="4" w:space="0" w:color="auto"/>
              <w:right w:val="double" w:sz="4" w:space="0" w:color="auto"/>
            </w:tcBorders>
            <w:hideMark/>
          </w:tcPr>
          <w:p w14:paraId="18967F5B"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lang w:eastAsia="zh-CN"/>
              </w:rPr>
              <w:t>COMPLIANCE</w:t>
            </w:r>
            <w:r w:rsidRPr="004F125A">
              <w:rPr>
                <w:b/>
                <w:bCs/>
                <w:sz w:val="18"/>
                <w:szCs w:val="18"/>
              </w:rPr>
              <w:t xml:space="preserve"> WITH RESOLUTION 35 (WRC</w:t>
            </w:r>
            <w:r w:rsidRPr="004F125A">
              <w:rPr>
                <w:b/>
                <w:bCs/>
                <w:sz w:val="18"/>
                <w:szCs w:val="18"/>
              </w:rPr>
              <w:noBreakHyphen/>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60A0732A" w14:textId="77777777" w:rsidR="0030517F" w:rsidRPr="004F125A" w:rsidRDefault="0030517F" w:rsidP="00FA19CF">
            <w:pPr>
              <w:spacing w:before="40" w:after="40"/>
              <w:rPr>
                <w:b/>
                <w:bCs/>
                <w:sz w:val="18"/>
                <w:szCs w:val="18"/>
              </w:rPr>
            </w:pPr>
          </w:p>
        </w:tc>
        <w:tc>
          <w:tcPr>
            <w:tcW w:w="1357" w:type="dxa"/>
            <w:tcBorders>
              <w:top w:val="single" w:sz="12" w:space="0" w:color="auto"/>
              <w:left w:val="nil"/>
              <w:bottom w:val="single" w:sz="4" w:space="0" w:color="auto"/>
              <w:right w:val="double" w:sz="6" w:space="0" w:color="auto"/>
            </w:tcBorders>
            <w:hideMark/>
          </w:tcPr>
          <w:p w14:paraId="066EF970"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lang w:eastAsia="zh-CN"/>
              </w:rPr>
              <w:t>A.23</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A63F5BB" w14:textId="77777777" w:rsidR="0030517F" w:rsidRPr="004F125A" w:rsidRDefault="0030517F" w:rsidP="00FA19CF">
            <w:pPr>
              <w:spacing w:before="40" w:after="40"/>
              <w:jc w:val="center"/>
              <w:rPr>
                <w:b/>
                <w:bCs/>
                <w:sz w:val="18"/>
                <w:szCs w:val="18"/>
              </w:rPr>
            </w:pPr>
            <w:r w:rsidRPr="004F125A">
              <w:rPr>
                <w:b/>
                <w:bCs/>
                <w:sz w:val="18"/>
                <w:szCs w:val="18"/>
              </w:rPr>
              <w:t> </w:t>
            </w:r>
          </w:p>
        </w:tc>
      </w:tr>
      <w:tr w:rsidR="0030517F" w:rsidRPr="00104C35" w14:paraId="5C12A1DD" w14:textId="77777777" w:rsidTr="00FA19CF">
        <w:trPr>
          <w:cantSplit/>
          <w:jc w:val="center"/>
        </w:trPr>
        <w:tc>
          <w:tcPr>
            <w:tcW w:w="1178" w:type="dxa"/>
            <w:tcBorders>
              <w:top w:val="nil"/>
              <w:left w:val="single" w:sz="12" w:space="0" w:color="auto"/>
              <w:bottom w:val="single" w:sz="4" w:space="0" w:color="auto"/>
              <w:right w:val="double" w:sz="6" w:space="0" w:color="auto"/>
            </w:tcBorders>
            <w:hideMark/>
          </w:tcPr>
          <w:p w14:paraId="2E76242F" w14:textId="77777777" w:rsidR="0030517F" w:rsidRPr="004F125A" w:rsidRDefault="0030517F" w:rsidP="00FA19CF">
            <w:pPr>
              <w:tabs>
                <w:tab w:val="left" w:pos="720"/>
              </w:tabs>
              <w:spacing w:before="40" w:after="40"/>
              <w:rPr>
                <w:sz w:val="18"/>
                <w:szCs w:val="18"/>
              </w:rPr>
            </w:pPr>
            <w:r w:rsidRPr="004F125A">
              <w:rPr>
                <w:sz w:val="18"/>
                <w:szCs w:val="18"/>
              </w:rPr>
              <w:t>A.23.a</w:t>
            </w:r>
          </w:p>
        </w:tc>
        <w:tc>
          <w:tcPr>
            <w:tcW w:w="8011" w:type="dxa"/>
            <w:tcBorders>
              <w:top w:val="nil"/>
              <w:left w:val="nil"/>
              <w:bottom w:val="single" w:sz="4" w:space="0" w:color="auto"/>
              <w:right w:val="double" w:sz="4" w:space="0" w:color="auto"/>
            </w:tcBorders>
            <w:hideMark/>
          </w:tcPr>
          <w:p w14:paraId="0556DDCB" w14:textId="77777777" w:rsidR="0030517F" w:rsidRPr="004F125A" w:rsidRDefault="0030517F" w:rsidP="00FA19CF">
            <w:pPr>
              <w:spacing w:before="40" w:after="40"/>
              <w:ind w:left="170"/>
              <w:rPr>
                <w:sz w:val="18"/>
                <w:szCs w:val="18"/>
              </w:rPr>
            </w:pPr>
            <w:r w:rsidRPr="004F125A">
              <w:rPr>
                <w:sz w:val="18"/>
                <w:szCs w:val="18"/>
              </w:rPr>
              <w:t>a commitment stating that the characteristics as modified will not cause more interference or require more protection than the characteristics provided in the latest notification information published in Part I</w:t>
            </w:r>
            <w:r w:rsidRPr="004F125A">
              <w:rPr>
                <w:sz w:val="18"/>
                <w:szCs w:val="18"/>
              </w:rPr>
              <w:noBreakHyphen/>
              <w:t>S of the BR IFIC for the frequency assignments to the non-geostationary-satellite system</w:t>
            </w:r>
          </w:p>
        </w:tc>
        <w:tc>
          <w:tcPr>
            <w:tcW w:w="799" w:type="dxa"/>
            <w:tcBorders>
              <w:top w:val="nil"/>
              <w:left w:val="double" w:sz="4" w:space="0" w:color="auto"/>
              <w:bottom w:val="single" w:sz="4" w:space="0" w:color="auto"/>
              <w:right w:val="single" w:sz="4" w:space="0" w:color="auto"/>
            </w:tcBorders>
            <w:vAlign w:val="center"/>
          </w:tcPr>
          <w:p w14:paraId="7087697E"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15E7022F"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5A4B7ED8"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1D4E0009"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hideMark/>
          </w:tcPr>
          <w:p w14:paraId="54640B65" w14:textId="77777777" w:rsidR="0030517F" w:rsidRPr="004F125A" w:rsidRDefault="0030517F" w:rsidP="00FA19CF">
            <w:pPr>
              <w:spacing w:before="40" w:after="40"/>
              <w:jc w:val="center"/>
              <w:rPr>
                <w:b/>
                <w:bCs/>
                <w:sz w:val="18"/>
                <w:szCs w:val="18"/>
              </w:rPr>
            </w:pPr>
            <w:r w:rsidRPr="004F125A">
              <w:rPr>
                <w:b/>
                <w:bCs/>
                <w:sz w:val="18"/>
                <w:szCs w:val="18"/>
              </w:rPr>
              <w:t>O</w:t>
            </w:r>
          </w:p>
        </w:tc>
        <w:tc>
          <w:tcPr>
            <w:tcW w:w="799" w:type="dxa"/>
            <w:tcBorders>
              <w:top w:val="nil"/>
              <w:left w:val="nil"/>
              <w:bottom w:val="single" w:sz="4" w:space="0" w:color="auto"/>
              <w:right w:val="single" w:sz="4" w:space="0" w:color="auto"/>
            </w:tcBorders>
            <w:vAlign w:val="center"/>
          </w:tcPr>
          <w:p w14:paraId="1D160F64"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72591FCE"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60260FAE"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double" w:sz="6" w:space="0" w:color="auto"/>
            </w:tcBorders>
            <w:vAlign w:val="center"/>
          </w:tcPr>
          <w:p w14:paraId="2F346B24" w14:textId="77777777" w:rsidR="0030517F" w:rsidRPr="004F125A" w:rsidRDefault="0030517F" w:rsidP="00FA19CF">
            <w:pPr>
              <w:spacing w:before="40" w:after="40"/>
              <w:jc w:val="center"/>
              <w:rPr>
                <w:b/>
                <w:bCs/>
                <w:sz w:val="18"/>
                <w:szCs w:val="18"/>
              </w:rPr>
            </w:pPr>
          </w:p>
        </w:tc>
        <w:tc>
          <w:tcPr>
            <w:tcW w:w="1357" w:type="dxa"/>
            <w:tcBorders>
              <w:top w:val="nil"/>
              <w:left w:val="nil"/>
              <w:bottom w:val="single" w:sz="4" w:space="0" w:color="auto"/>
              <w:right w:val="double" w:sz="6" w:space="0" w:color="auto"/>
            </w:tcBorders>
            <w:vAlign w:val="center"/>
            <w:hideMark/>
          </w:tcPr>
          <w:p w14:paraId="08FF1142" w14:textId="77777777" w:rsidR="0030517F" w:rsidRPr="004F125A" w:rsidRDefault="0030517F" w:rsidP="00FA19CF">
            <w:pPr>
              <w:tabs>
                <w:tab w:val="left" w:pos="720"/>
              </w:tabs>
              <w:spacing w:before="40" w:after="40"/>
              <w:rPr>
                <w:sz w:val="18"/>
                <w:szCs w:val="18"/>
              </w:rPr>
            </w:pPr>
            <w:r w:rsidRPr="004F125A">
              <w:rPr>
                <w:sz w:val="18"/>
                <w:szCs w:val="18"/>
              </w:rPr>
              <w:t>A.23.a</w:t>
            </w:r>
          </w:p>
        </w:tc>
        <w:tc>
          <w:tcPr>
            <w:tcW w:w="608" w:type="dxa"/>
            <w:tcBorders>
              <w:top w:val="nil"/>
              <w:left w:val="nil"/>
              <w:bottom w:val="single" w:sz="4" w:space="0" w:color="auto"/>
              <w:right w:val="single" w:sz="12" w:space="0" w:color="auto"/>
            </w:tcBorders>
            <w:vAlign w:val="center"/>
          </w:tcPr>
          <w:p w14:paraId="3C45C7E6" w14:textId="77777777" w:rsidR="0030517F" w:rsidRPr="004F125A" w:rsidRDefault="0030517F" w:rsidP="00FA19CF">
            <w:pPr>
              <w:spacing w:before="40" w:after="40"/>
              <w:jc w:val="center"/>
              <w:rPr>
                <w:b/>
                <w:bCs/>
                <w:sz w:val="18"/>
                <w:szCs w:val="18"/>
              </w:rPr>
            </w:pPr>
          </w:p>
        </w:tc>
      </w:tr>
      <w:tr w:rsidR="0030517F" w:rsidRPr="00104C35" w14:paraId="0C609347" w14:textId="77777777" w:rsidTr="00FA19CF">
        <w:trPr>
          <w:jc w:val="center"/>
        </w:trPr>
        <w:tc>
          <w:tcPr>
            <w:tcW w:w="1178" w:type="dxa"/>
            <w:tcBorders>
              <w:top w:val="single" w:sz="12" w:space="0" w:color="auto"/>
              <w:left w:val="single" w:sz="12" w:space="0" w:color="auto"/>
              <w:bottom w:val="single" w:sz="4" w:space="0" w:color="auto"/>
              <w:right w:val="double" w:sz="6" w:space="0" w:color="auto"/>
            </w:tcBorders>
            <w:hideMark/>
          </w:tcPr>
          <w:p w14:paraId="51D876EC" w14:textId="77777777" w:rsidR="0030517F" w:rsidRPr="004F125A" w:rsidRDefault="0030517F" w:rsidP="00FA19CF">
            <w:pPr>
              <w:tabs>
                <w:tab w:val="left" w:pos="720"/>
              </w:tabs>
              <w:spacing w:before="40" w:after="40"/>
              <w:rPr>
                <w:b/>
                <w:bCs/>
                <w:sz w:val="18"/>
                <w:szCs w:val="18"/>
                <w:lang w:eastAsia="zh-CN"/>
              </w:rPr>
            </w:pPr>
            <w:r w:rsidRPr="004F125A">
              <w:rPr>
                <w:b/>
                <w:color w:val="000000" w:themeColor="text1"/>
                <w:sz w:val="18"/>
                <w:szCs w:val="18"/>
              </w:rPr>
              <w:t>A.24</w:t>
            </w:r>
          </w:p>
        </w:tc>
        <w:tc>
          <w:tcPr>
            <w:tcW w:w="8011" w:type="dxa"/>
            <w:tcBorders>
              <w:top w:val="single" w:sz="12" w:space="0" w:color="auto"/>
              <w:left w:val="nil"/>
              <w:bottom w:val="single" w:sz="4" w:space="0" w:color="auto"/>
              <w:right w:val="double" w:sz="4" w:space="0" w:color="auto"/>
            </w:tcBorders>
            <w:hideMark/>
          </w:tcPr>
          <w:p w14:paraId="78571B31" w14:textId="77777777" w:rsidR="0030517F" w:rsidRPr="004F125A" w:rsidRDefault="0030517F" w:rsidP="00FA19CF">
            <w:pPr>
              <w:tabs>
                <w:tab w:val="left" w:pos="720"/>
              </w:tabs>
              <w:spacing w:before="40" w:after="40"/>
              <w:rPr>
                <w:b/>
                <w:bCs/>
                <w:sz w:val="18"/>
                <w:szCs w:val="18"/>
                <w:lang w:eastAsia="zh-CN"/>
              </w:rPr>
            </w:pPr>
            <w:r w:rsidRPr="004F125A">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0BB1060" w14:textId="77777777" w:rsidR="0030517F" w:rsidRPr="004F125A" w:rsidRDefault="0030517F" w:rsidP="00FA19CF">
            <w:pPr>
              <w:spacing w:before="40" w:after="40"/>
              <w:rPr>
                <w:b/>
                <w:bCs/>
                <w:sz w:val="18"/>
                <w:szCs w:val="18"/>
              </w:rPr>
            </w:pPr>
          </w:p>
        </w:tc>
        <w:tc>
          <w:tcPr>
            <w:tcW w:w="1357" w:type="dxa"/>
            <w:tcBorders>
              <w:top w:val="single" w:sz="12" w:space="0" w:color="auto"/>
              <w:left w:val="nil"/>
              <w:bottom w:val="single" w:sz="4" w:space="0" w:color="auto"/>
              <w:right w:val="double" w:sz="6" w:space="0" w:color="auto"/>
            </w:tcBorders>
            <w:hideMark/>
          </w:tcPr>
          <w:p w14:paraId="63700A2A" w14:textId="77777777" w:rsidR="0030517F" w:rsidRPr="004F125A" w:rsidRDefault="0030517F" w:rsidP="00FA19CF">
            <w:pPr>
              <w:tabs>
                <w:tab w:val="left" w:pos="720"/>
              </w:tabs>
              <w:spacing w:before="40" w:after="40"/>
              <w:rPr>
                <w:b/>
                <w:bCs/>
                <w:sz w:val="18"/>
                <w:szCs w:val="18"/>
                <w:lang w:eastAsia="zh-CN"/>
              </w:rPr>
            </w:pPr>
            <w:r w:rsidRPr="004F125A">
              <w:rPr>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C42DE8C" w14:textId="77777777" w:rsidR="0030517F" w:rsidRPr="004F125A" w:rsidRDefault="0030517F" w:rsidP="00FA19CF">
            <w:pPr>
              <w:spacing w:before="40" w:after="40"/>
              <w:jc w:val="center"/>
              <w:rPr>
                <w:b/>
                <w:bCs/>
                <w:sz w:val="18"/>
                <w:szCs w:val="18"/>
              </w:rPr>
            </w:pPr>
            <w:r w:rsidRPr="004F125A">
              <w:rPr>
                <w:b/>
                <w:bCs/>
                <w:sz w:val="18"/>
                <w:szCs w:val="18"/>
              </w:rPr>
              <w:t> </w:t>
            </w:r>
          </w:p>
        </w:tc>
      </w:tr>
      <w:tr w:rsidR="0030517F" w:rsidRPr="00104C35" w14:paraId="51EAAB11" w14:textId="77777777" w:rsidTr="00FA19CF">
        <w:trPr>
          <w:cantSplit/>
          <w:jc w:val="center"/>
        </w:trPr>
        <w:tc>
          <w:tcPr>
            <w:tcW w:w="1178" w:type="dxa"/>
            <w:tcBorders>
              <w:top w:val="nil"/>
              <w:left w:val="single" w:sz="12" w:space="0" w:color="auto"/>
              <w:bottom w:val="single" w:sz="4" w:space="0" w:color="auto"/>
              <w:right w:val="double" w:sz="6" w:space="0" w:color="auto"/>
            </w:tcBorders>
            <w:hideMark/>
          </w:tcPr>
          <w:p w14:paraId="6FFECC47" w14:textId="77777777" w:rsidR="0030517F" w:rsidRPr="004F125A" w:rsidRDefault="0030517F" w:rsidP="00FA19CF">
            <w:pPr>
              <w:tabs>
                <w:tab w:val="left" w:pos="720"/>
              </w:tabs>
              <w:spacing w:before="40" w:after="40"/>
              <w:rPr>
                <w:sz w:val="18"/>
                <w:szCs w:val="18"/>
                <w:lang w:eastAsia="zh-CN"/>
              </w:rPr>
            </w:pPr>
            <w:r w:rsidRPr="004F125A">
              <w:rPr>
                <w:color w:val="000000" w:themeColor="text1"/>
                <w:sz w:val="18"/>
                <w:szCs w:val="18"/>
              </w:rPr>
              <w:t>A.24.a</w:t>
            </w:r>
          </w:p>
        </w:tc>
        <w:tc>
          <w:tcPr>
            <w:tcW w:w="8011" w:type="dxa"/>
            <w:tcBorders>
              <w:top w:val="nil"/>
              <w:left w:val="nil"/>
              <w:bottom w:val="single" w:sz="4" w:space="0" w:color="auto"/>
              <w:right w:val="double" w:sz="4" w:space="0" w:color="auto"/>
            </w:tcBorders>
            <w:hideMark/>
          </w:tcPr>
          <w:p w14:paraId="1CEFB68F" w14:textId="77777777" w:rsidR="0030517F" w:rsidRPr="004F125A" w:rsidRDefault="0030517F" w:rsidP="00FA19CF">
            <w:pPr>
              <w:keepNext/>
              <w:spacing w:before="40" w:after="40"/>
              <w:ind w:left="170"/>
              <w:rPr>
                <w:color w:val="000000" w:themeColor="text1"/>
                <w:sz w:val="18"/>
                <w:szCs w:val="18"/>
              </w:rPr>
            </w:pPr>
            <w:r w:rsidRPr="004F125A">
              <w:rPr>
                <w:color w:val="000000" w:themeColor="text1"/>
                <w:sz w:val="18"/>
                <w:szCs w:val="18"/>
              </w:rPr>
              <w:t xml:space="preserve">a commitment by the administration that, in the case that unacceptable </w:t>
            </w:r>
            <w:r w:rsidRPr="004F125A">
              <w:rPr>
                <w:sz w:val="18"/>
                <w:szCs w:val="18"/>
              </w:rPr>
              <w:t>interference</w:t>
            </w:r>
            <w:r w:rsidRPr="004F125A">
              <w:rPr>
                <w:color w:val="000000" w:themeColor="text1"/>
                <w:sz w:val="18"/>
                <w:szCs w:val="18"/>
              </w:rPr>
              <w:t xml:space="preserve"> caused by </w:t>
            </w:r>
            <w:r w:rsidRPr="004F125A">
              <w:rPr>
                <w:iCs/>
                <w:color w:val="000000" w:themeColor="text1"/>
                <w:sz w:val="18"/>
                <w:szCs w:val="18"/>
              </w:rPr>
              <w:t xml:space="preserve">a non-GSO satellite network or system identified as </w:t>
            </w:r>
            <w:r w:rsidRPr="004F125A">
              <w:rPr>
                <w:color w:val="000000" w:themeColor="text1"/>
                <w:sz w:val="18"/>
                <w:szCs w:val="18"/>
              </w:rPr>
              <w:t xml:space="preserve">short-duration mission </w:t>
            </w:r>
            <w:r w:rsidRPr="004F125A">
              <w:rPr>
                <w:iCs/>
                <w:color w:val="000000" w:themeColor="text1"/>
                <w:sz w:val="18"/>
                <w:szCs w:val="18"/>
              </w:rPr>
              <w:t xml:space="preserve">in accordance with Resolution </w:t>
            </w:r>
            <w:r w:rsidRPr="004F125A">
              <w:rPr>
                <w:b/>
                <w:bCs/>
                <w:iCs/>
                <w:color w:val="000000" w:themeColor="text1"/>
                <w:sz w:val="18"/>
                <w:szCs w:val="18"/>
              </w:rPr>
              <w:t>32</w:t>
            </w:r>
            <w:r w:rsidRPr="004F125A">
              <w:rPr>
                <w:b/>
                <w:bCs/>
                <w:color w:val="000000" w:themeColor="text1"/>
                <w:sz w:val="18"/>
                <w:szCs w:val="18"/>
              </w:rPr>
              <w:t> (WRC</w:t>
            </w:r>
            <w:r w:rsidRPr="004F125A">
              <w:rPr>
                <w:rFonts w:ascii="TimesNewRomanPSMT" w:hAnsi="TimesNewRomanPSMT" w:cs="TimesNewRomanPSMT"/>
                <w:b/>
                <w:bCs/>
                <w:color w:val="000000" w:themeColor="text1"/>
                <w:sz w:val="18"/>
                <w:szCs w:val="18"/>
                <w:lang w:eastAsia="zh-CN"/>
              </w:rPr>
              <w:noBreakHyphen/>
            </w:r>
            <w:r w:rsidRPr="004F125A">
              <w:rPr>
                <w:b/>
                <w:bCs/>
                <w:color w:val="000000" w:themeColor="text1"/>
                <w:sz w:val="18"/>
                <w:szCs w:val="18"/>
              </w:rPr>
              <w:t xml:space="preserve">19) </w:t>
            </w:r>
            <w:r w:rsidRPr="004F125A">
              <w:rPr>
                <w:color w:val="000000" w:themeColor="text1"/>
                <w:sz w:val="18"/>
                <w:szCs w:val="18"/>
              </w:rPr>
              <w:t>is not resolved, the administration shall undertake steps to eliminate the interference or reduce it to an acceptable level</w:t>
            </w:r>
          </w:p>
          <w:p w14:paraId="333B3BAE" w14:textId="77777777" w:rsidR="0030517F" w:rsidRPr="004F125A" w:rsidRDefault="0030517F" w:rsidP="00FA19CF">
            <w:pPr>
              <w:spacing w:before="40" w:after="40"/>
              <w:ind w:left="340"/>
              <w:rPr>
                <w:sz w:val="18"/>
                <w:szCs w:val="18"/>
              </w:rPr>
            </w:pPr>
            <w:r w:rsidRPr="004F125A">
              <w:rPr>
                <w:color w:val="000000" w:themeColor="text1"/>
                <w:sz w:val="18"/>
                <w:szCs w:val="18"/>
              </w:rPr>
              <w:t>Required</w:t>
            </w:r>
            <w:r w:rsidRPr="004F125A">
              <w:rPr>
                <w:iCs/>
                <w:color w:val="000000" w:themeColor="text1"/>
                <w:sz w:val="18"/>
                <w:szCs w:val="18"/>
              </w:rPr>
              <w:t xml:space="preserve"> </w:t>
            </w:r>
            <w:r w:rsidRPr="004F125A">
              <w:rPr>
                <w:sz w:val="18"/>
                <w:szCs w:val="18"/>
              </w:rPr>
              <w:t>only</w:t>
            </w:r>
            <w:r w:rsidRPr="004F125A">
              <w:rPr>
                <w:iCs/>
                <w:color w:val="000000" w:themeColor="text1"/>
                <w:sz w:val="18"/>
                <w:szCs w:val="18"/>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026D50BD"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36BF23EC"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5DD1F697" w14:textId="77777777" w:rsidR="0030517F" w:rsidRPr="004F125A" w:rsidRDefault="0030517F" w:rsidP="00FA19CF">
            <w:pPr>
              <w:spacing w:before="40" w:after="40"/>
              <w:jc w:val="center"/>
              <w:rPr>
                <w:sz w:val="16"/>
                <w:szCs w:val="16"/>
              </w:rPr>
            </w:pPr>
          </w:p>
        </w:tc>
        <w:tc>
          <w:tcPr>
            <w:tcW w:w="799" w:type="dxa"/>
            <w:tcBorders>
              <w:top w:val="nil"/>
              <w:left w:val="nil"/>
              <w:bottom w:val="single" w:sz="4" w:space="0" w:color="auto"/>
              <w:right w:val="single" w:sz="4" w:space="0" w:color="auto"/>
            </w:tcBorders>
            <w:vAlign w:val="center"/>
          </w:tcPr>
          <w:p w14:paraId="5AEDF83D"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hideMark/>
          </w:tcPr>
          <w:p w14:paraId="76591FE3" w14:textId="77777777" w:rsidR="0030517F" w:rsidRPr="004F125A" w:rsidRDefault="0030517F" w:rsidP="00FA19CF">
            <w:pPr>
              <w:spacing w:before="40" w:after="40"/>
              <w:jc w:val="center"/>
              <w:rPr>
                <w:b/>
                <w:bCs/>
                <w:sz w:val="18"/>
                <w:szCs w:val="18"/>
              </w:rPr>
            </w:pPr>
            <w:r w:rsidRPr="004F125A">
              <w:rPr>
                <w:b/>
                <w:bCs/>
                <w:color w:val="000000" w:themeColor="text1"/>
                <w:sz w:val="18"/>
                <w:szCs w:val="18"/>
              </w:rPr>
              <w:t>+</w:t>
            </w:r>
          </w:p>
        </w:tc>
        <w:tc>
          <w:tcPr>
            <w:tcW w:w="799" w:type="dxa"/>
            <w:tcBorders>
              <w:top w:val="nil"/>
              <w:left w:val="nil"/>
              <w:bottom w:val="single" w:sz="4" w:space="0" w:color="auto"/>
              <w:right w:val="single" w:sz="4" w:space="0" w:color="auto"/>
            </w:tcBorders>
            <w:vAlign w:val="center"/>
          </w:tcPr>
          <w:p w14:paraId="54293E9A"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4D536C97"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1479C41C" w14:textId="77777777" w:rsidR="0030517F" w:rsidRPr="004F125A" w:rsidRDefault="0030517F" w:rsidP="00FA19CF">
            <w:pPr>
              <w:spacing w:before="40" w:after="40"/>
              <w:jc w:val="center"/>
              <w:rPr>
                <w:b/>
                <w:bCs/>
                <w:sz w:val="18"/>
                <w:szCs w:val="18"/>
              </w:rPr>
            </w:pPr>
          </w:p>
        </w:tc>
        <w:tc>
          <w:tcPr>
            <w:tcW w:w="799" w:type="dxa"/>
            <w:tcBorders>
              <w:top w:val="nil"/>
              <w:left w:val="nil"/>
              <w:bottom w:val="single" w:sz="4" w:space="0" w:color="auto"/>
              <w:right w:val="double" w:sz="6" w:space="0" w:color="auto"/>
            </w:tcBorders>
            <w:vAlign w:val="center"/>
          </w:tcPr>
          <w:p w14:paraId="1E652530" w14:textId="77777777" w:rsidR="0030517F" w:rsidRPr="004F125A" w:rsidRDefault="0030517F" w:rsidP="00FA19CF">
            <w:pPr>
              <w:spacing w:before="40" w:after="40"/>
              <w:jc w:val="center"/>
              <w:rPr>
                <w:b/>
                <w:bCs/>
                <w:sz w:val="18"/>
                <w:szCs w:val="18"/>
              </w:rPr>
            </w:pPr>
          </w:p>
        </w:tc>
        <w:tc>
          <w:tcPr>
            <w:tcW w:w="1357" w:type="dxa"/>
            <w:tcBorders>
              <w:top w:val="nil"/>
              <w:left w:val="nil"/>
              <w:bottom w:val="single" w:sz="4" w:space="0" w:color="auto"/>
              <w:right w:val="double" w:sz="6" w:space="0" w:color="auto"/>
            </w:tcBorders>
            <w:hideMark/>
          </w:tcPr>
          <w:p w14:paraId="29507310" w14:textId="77777777" w:rsidR="0030517F" w:rsidRPr="00104C35" w:rsidRDefault="0030517F" w:rsidP="00FA19CF">
            <w:pPr>
              <w:tabs>
                <w:tab w:val="left" w:pos="720"/>
              </w:tabs>
              <w:spacing w:before="40" w:after="40"/>
              <w:rPr>
                <w:bCs/>
                <w:sz w:val="18"/>
                <w:szCs w:val="18"/>
                <w:lang w:eastAsia="zh-CN"/>
              </w:rPr>
            </w:pPr>
            <w:r w:rsidRPr="004F125A">
              <w:rPr>
                <w:color w:val="000000" w:themeColor="text1"/>
                <w:sz w:val="18"/>
                <w:szCs w:val="18"/>
              </w:rPr>
              <w:t>A.24a</w:t>
            </w:r>
          </w:p>
        </w:tc>
        <w:tc>
          <w:tcPr>
            <w:tcW w:w="608" w:type="dxa"/>
            <w:tcBorders>
              <w:top w:val="nil"/>
              <w:left w:val="nil"/>
              <w:bottom w:val="single" w:sz="4" w:space="0" w:color="auto"/>
              <w:right w:val="single" w:sz="12" w:space="0" w:color="auto"/>
            </w:tcBorders>
            <w:vAlign w:val="center"/>
          </w:tcPr>
          <w:p w14:paraId="0E5AF160" w14:textId="77777777" w:rsidR="0030517F" w:rsidRPr="00104C35" w:rsidRDefault="0030517F" w:rsidP="00FA19CF">
            <w:pPr>
              <w:spacing w:before="40" w:after="40"/>
              <w:jc w:val="center"/>
              <w:rPr>
                <w:b/>
                <w:bCs/>
                <w:sz w:val="18"/>
                <w:szCs w:val="18"/>
              </w:rPr>
            </w:pPr>
          </w:p>
        </w:tc>
      </w:tr>
    </w:tbl>
    <w:p w14:paraId="32B1980C" w14:textId="77777777" w:rsidR="0030517F" w:rsidRPr="00104C35" w:rsidRDefault="0030517F" w:rsidP="0030517F"/>
    <w:p w14:paraId="6222DB46" w14:textId="77777777" w:rsidR="0030517F" w:rsidRPr="00104C35" w:rsidRDefault="0030517F" w:rsidP="0030517F">
      <w:pPr>
        <w:sectPr w:rsidR="0030517F" w:rsidRPr="00104C35">
          <w:footerReference w:type="default" r:id="rId23"/>
          <w:pgSz w:w="23808" w:h="16840" w:orient="landscape"/>
          <w:pgMar w:top="1418" w:right="1134" w:bottom="1134" w:left="1134" w:header="567" w:footer="567" w:gutter="0"/>
          <w:cols w:space="720"/>
        </w:sectPr>
      </w:pPr>
    </w:p>
    <w:p w14:paraId="6E43013E" w14:textId="77777777" w:rsidR="00A14782" w:rsidRPr="007A36CC" w:rsidRDefault="00A14782" w:rsidP="00A14782">
      <w:pPr>
        <w:keepNext/>
        <w:keepLines/>
        <w:spacing w:after="80"/>
        <w:jc w:val="center"/>
        <w:rPr>
          <w:caps/>
          <w:sz w:val="28"/>
        </w:rPr>
      </w:pPr>
      <w:bookmarkStart w:id="518" w:name="_Toc42084210"/>
      <w:r w:rsidRPr="00104C35">
        <w:rPr>
          <w:caps/>
          <w:sz w:val="28"/>
        </w:rPr>
        <w:lastRenderedPageBreak/>
        <w:t>APPENDIX 30A (REV.WRC</w:t>
      </w:r>
      <w:r w:rsidRPr="00104C35">
        <w:rPr>
          <w:caps/>
          <w:sz w:val="28"/>
        </w:rPr>
        <w:noBreakHyphen/>
      </w:r>
      <w:proofErr w:type="gramStart"/>
      <w:r w:rsidRPr="00104C35">
        <w:rPr>
          <w:caps/>
          <w:sz w:val="28"/>
        </w:rPr>
        <w:t>19)</w:t>
      </w:r>
      <w:r w:rsidRPr="00104C35">
        <w:rPr>
          <w:caps/>
          <w:color w:val="000000"/>
          <w:sz w:val="28"/>
          <w:vertAlign w:val="superscript"/>
        </w:rPr>
        <w:footnoteReference w:customMarkFollows="1" w:id="10"/>
        <w:t>*</w:t>
      </w:r>
      <w:bookmarkEnd w:id="518"/>
      <w:proofErr w:type="gramEnd"/>
    </w:p>
    <w:p w14:paraId="1B93882F" w14:textId="77777777" w:rsidR="00A14782" w:rsidRPr="007A36CC" w:rsidRDefault="00A14782" w:rsidP="00A14782">
      <w:pPr>
        <w:keepNext/>
        <w:keepLines/>
        <w:spacing w:before="240" w:after="280"/>
        <w:jc w:val="center"/>
        <w:rPr>
          <w:rFonts w:ascii="Times New Roman Bold" w:hAnsi="Times New Roman Bold"/>
          <w:bCs/>
          <w:sz w:val="16"/>
        </w:rPr>
      </w:pPr>
      <w:bookmarkStart w:id="519" w:name="_Toc330560563"/>
      <w:bookmarkStart w:id="520" w:name="_Toc42084211"/>
      <w:r w:rsidRPr="007A36CC">
        <w:rPr>
          <w:rFonts w:ascii="Times New Roman Bold" w:hAnsi="Times New Roman Bold"/>
          <w:b/>
          <w:sz w:val="28"/>
        </w:rPr>
        <w:t>Provisions and associated Plans and List</w:t>
      </w:r>
      <w:r w:rsidRPr="007A36CC">
        <w:rPr>
          <w:rFonts w:asciiTheme="majorBidi" w:hAnsiTheme="majorBidi" w:cstheme="majorBidi"/>
          <w:b/>
          <w:bCs/>
          <w:color w:val="000000"/>
          <w:sz w:val="28"/>
          <w:vertAlign w:val="superscript"/>
        </w:rPr>
        <w:footnoteReference w:customMarkFollows="1" w:id="11"/>
        <w:t>1</w:t>
      </w:r>
      <w:r w:rsidRPr="007A36CC">
        <w:rPr>
          <w:rFonts w:ascii="Times New Roman Bold" w:hAnsi="Times New Roman Bold"/>
          <w:b/>
          <w:sz w:val="28"/>
        </w:rPr>
        <w:t xml:space="preserve"> for feeder links for the broadcasting-satellite service (11.7-12.5 GHz in Region 1, 12.2-12.7 GHz</w:t>
      </w:r>
      <w:r w:rsidRPr="007A36CC">
        <w:rPr>
          <w:rFonts w:ascii="Times New Roman Bold" w:hAnsi="Times New Roman Bold"/>
          <w:b/>
          <w:sz w:val="28"/>
        </w:rPr>
        <w:br/>
        <w:t>in Region 2 and 11.7-12.2 GHz in Region 3) in the frequency bands</w:t>
      </w:r>
      <w:r w:rsidRPr="007A36CC">
        <w:rPr>
          <w:rFonts w:ascii="Times New Roman Bold" w:hAnsi="Times New Roman Bold"/>
          <w:b/>
          <w:sz w:val="28"/>
        </w:rPr>
        <w:br/>
        <w:t>14.5-14.8 GHz</w:t>
      </w:r>
      <w:r w:rsidRPr="007A36CC">
        <w:rPr>
          <w:rFonts w:asciiTheme="majorBidi" w:hAnsiTheme="majorBidi" w:cstheme="majorBidi"/>
          <w:b/>
          <w:bCs/>
          <w:color w:val="000000"/>
          <w:sz w:val="28"/>
          <w:vertAlign w:val="superscript"/>
        </w:rPr>
        <w:footnoteReference w:customMarkFollows="1" w:id="12"/>
        <w:t>2</w:t>
      </w:r>
      <w:r w:rsidRPr="007A36CC">
        <w:rPr>
          <w:rFonts w:ascii="Times New Roman Bold" w:hAnsi="Times New Roman Bold"/>
          <w:b/>
          <w:sz w:val="28"/>
        </w:rPr>
        <w:t xml:space="preserve"> and 17.3-18.1 GHz in Regions 1 and 3,</w:t>
      </w:r>
      <w:r w:rsidRPr="007A36CC">
        <w:rPr>
          <w:rFonts w:ascii="Times New Roman Bold" w:hAnsi="Times New Roman Bold"/>
          <w:b/>
          <w:sz w:val="28"/>
        </w:rPr>
        <w:br/>
        <w:t>and 17.3-17.8 GHz in Region 2</w:t>
      </w:r>
      <w:r w:rsidRPr="007A36CC">
        <w:rPr>
          <w:rFonts w:ascii="Times New Roman Bold" w:hAnsi="Times New Roman Bold"/>
          <w:bCs/>
          <w:sz w:val="16"/>
        </w:rPr>
        <w:t>  </w:t>
      </w:r>
      <w:proofErr w:type="gramStart"/>
      <w:r w:rsidRPr="007A36CC">
        <w:rPr>
          <w:rFonts w:ascii="Times New Roman Bold" w:hAnsi="Times New Roman Bold"/>
          <w:bCs/>
          <w:sz w:val="16"/>
        </w:rPr>
        <w:t>   (</w:t>
      </w:r>
      <w:proofErr w:type="gramEnd"/>
      <w:r w:rsidRPr="007A36CC">
        <w:rPr>
          <w:rFonts w:asciiTheme="majorBidi" w:hAnsiTheme="majorBidi" w:cstheme="majorBidi"/>
          <w:bCs/>
          <w:sz w:val="16"/>
        </w:rPr>
        <w:t>WRC</w:t>
      </w:r>
      <w:r w:rsidRPr="007A36CC">
        <w:rPr>
          <w:rFonts w:asciiTheme="majorBidi" w:hAnsiTheme="majorBidi" w:cstheme="majorBidi"/>
          <w:bCs/>
          <w:sz w:val="16"/>
        </w:rPr>
        <w:noBreakHyphen/>
        <w:t>03)</w:t>
      </w:r>
      <w:bookmarkEnd w:id="519"/>
      <w:bookmarkEnd w:id="520"/>
    </w:p>
    <w:p w14:paraId="05DC32D8" w14:textId="77777777" w:rsidR="00A14782" w:rsidRPr="00EE35A7" w:rsidRDefault="00A14782" w:rsidP="00A14782">
      <w:pPr>
        <w:keepNext/>
        <w:keepLines/>
        <w:spacing w:before="480" w:after="80"/>
        <w:jc w:val="center"/>
        <w:rPr>
          <w:caps/>
          <w:sz w:val="28"/>
        </w:rPr>
      </w:pPr>
      <w:bookmarkStart w:id="521" w:name="_Toc330560567"/>
      <w:bookmarkStart w:id="522" w:name="_Toc42084216"/>
      <w:r w:rsidRPr="00EE35A7">
        <w:rPr>
          <w:caps/>
          <w:sz w:val="28"/>
        </w:rPr>
        <w:t>ANNEX 3</w:t>
      </w:r>
      <w:bookmarkEnd w:id="521"/>
      <w:bookmarkEnd w:id="522"/>
    </w:p>
    <w:p w14:paraId="6B972BAF" w14:textId="77777777" w:rsidR="00A14782" w:rsidRPr="00EE35A7" w:rsidRDefault="00A14782" w:rsidP="00A14782">
      <w:pPr>
        <w:keepNext/>
        <w:keepLines/>
        <w:spacing w:before="240" w:after="280"/>
        <w:jc w:val="center"/>
        <w:rPr>
          <w:rFonts w:ascii="Times New Roman Bold" w:hAnsi="Times New Roman Bold"/>
          <w:b/>
          <w:sz w:val="28"/>
        </w:rPr>
      </w:pPr>
      <w:bookmarkStart w:id="523" w:name="_Toc330560568"/>
      <w:bookmarkStart w:id="524" w:name="_Toc42084217"/>
      <w:r w:rsidRPr="00EE35A7">
        <w:rPr>
          <w:rFonts w:ascii="Times New Roman Bold" w:hAnsi="Times New Roman Bold"/>
          <w:b/>
          <w:sz w:val="28"/>
        </w:rPr>
        <w:t>Technical data used in establishing the provisions and associated</w:t>
      </w:r>
      <w:r w:rsidRPr="00EE35A7">
        <w:rPr>
          <w:rFonts w:ascii="Times New Roman Bold" w:hAnsi="Times New Roman Bold"/>
          <w:b/>
          <w:sz w:val="28"/>
        </w:rPr>
        <w:br/>
        <w:t>Plans and Regions 1 and 3 feeder-link List, which should</w:t>
      </w:r>
      <w:r w:rsidRPr="00EE35A7">
        <w:rPr>
          <w:rFonts w:ascii="Times New Roman Bold" w:hAnsi="Times New Roman Bold"/>
          <w:b/>
          <w:sz w:val="28"/>
        </w:rPr>
        <w:br/>
        <w:t>be used for their application</w:t>
      </w:r>
      <w:r w:rsidRPr="00EE35A7">
        <w:rPr>
          <w:rFonts w:hAnsi="Times New Roman Bold"/>
          <w:b/>
          <w:bCs/>
          <w:sz w:val="28"/>
          <w:vertAlign w:val="superscript"/>
        </w:rPr>
        <w:footnoteReference w:customMarkFollows="1" w:id="13"/>
        <w:t>36</w:t>
      </w:r>
      <w:r w:rsidRPr="00EE35A7">
        <w:rPr>
          <w:rFonts w:hAnsi="Times New Roman Bold"/>
          <w:bCs/>
          <w:sz w:val="16"/>
          <w:szCs w:val="16"/>
        </w:rPr>
        <w:t>  </w:t>
      </w:r>
      <w:proofErr w:type="gramStart"/>
      <w:r w:rsidRPr="00EE35A7">
        <w:rPr>
          <w:rFonts w:hAnsi="Times New Roman Bold"/>
          <w:bCs/>
          <w:sz w:val="16"/>
          <w:szCs w:val="16"/>
        </w:rPr>
        <w:t>   </w:t>
      </w:r>
      <w:r w:rsidRPr="00EE35A7">
        <w:rPr>
          <w:rFonts w:hAnsi="Times New Roman Bold"/>
          <w:bCs/>
          <w:sz w:val="16"/>
          <w:szCs w:val="16"/>
        </w:rPr>
        <w:t>(</w:t>
      </w:r>
      <w:proofErr w:type="gramEnd"/>
      <w:r w:rsidRPr="00EE35A7">
        <w:rPr>
          <w:rFonts w:hAnsi="Times New Roman Bold"/>
          <w:bCs/>
          <w:sz w:val="16"/>
          <w:szCs w:val="16"/>
        </w:rPr>
        <w:t>Rev.WRC</w:t>
      </w:r>
      <w:r w:rsidRPr="00EE35A7">
        <w:rPr>
          <w:rFonts w:hAnsi="Times New Roman Bold"/>
          <w:bCs/>
          <w:sz w:val="16"/>
          <w:szCs w:val="16"/>
        </w:rPr>
        <w:noBreakHyphen/>
        <w:t>03)</w:t>
      </w:r>
      <w:bookmarkEnd w:id="523"/>
      <w:bookmarkEnd w:id="524"/>
    </w:p>
    <w:p w14:paraId="2173C0A7" w14:textId="77777777" w:rsidR="00A14782" w:rsidRPr="00EE35A7" w:rsidRDefault="00A14782" w:rsidP="00A14782">
      <w:pPr>
        <w:keepNext/>
        <w:ind w:left="432" w:hanging="432"/>
        <w:outlineLvl w:val="0"/>
        <w:rPr>
          <w:rFonts w:ascii="Times New Roman Bold" w:hAnsi="Times New Roman Bold"/>
          <w:b/>
          <w:bCs/>
        </w:rPr>
      </w:pPr>
      <w:r w:rsidRPr="00EE35A7">
        <w:rPr>
          <w:rFonts w:ascii="Times New Roman Bold" w:hAnsi="Times New Roman Bold"/>
          <w:b/>
          <w:bCs/>
        </w:rPr>
        <w:t>3</w:t>
      </w:r>
      <w:r w:rsidRPr="00EE35A7">
        <w:rPr>
          <w:rFonts w:ascii="Times New Roman Bold" w:hAnsi="Times New Roman Bold"/>
          <w:b/>
          <w:bCs/>
        </w:rPr>
        <w:tab/>
        <w:t xml:space="preserve">Basic technical characteristics for </w:t>
      </w:r>
      <w:proofErr w:type="gramStart"/>
      <w:r w:rsidRPr="00EE35A7">
        <w:rPr>
          <w:rFonts w:ascii="Times New Roman Bold" w:hAnsi="Times New Roman Bold"/>
          <w:b/>
          <w:bCs/>
        </w:rPr>
        <w:t>Regions</w:t>
      </w:r>
      <w:proofErr w:type="gramEnd"/>
      <w:r w:rsidRPr="00EE35A7">
        <w:rPr>
          <w:rFonts w:ascii="Times New Roman Bold" w:hAnsi="Times New Roman Bold"/>
          <w:b/>
          <w:bCs/>
        </w:rPr>
        <w:t> 1 and 3</w:t>
      </w:r>
    </w:p>
    <w:p w14:paraId="70B285AE" w14:textId="1CA98D7A" w:rsidR="00DE0DFA" w:rsidRPr="0044405A" w:rsidRDefault="00DE0DFA" w:rsidP="00DE0DFA">
      <w:pPr>
        <w:pStyle w:val="Proposal"/>
      </w:pPr>
      <w:r w:rsidRPr="0044405A">
        <w:t>MOD</w:t>
      </w:r>
      <w:r w:rsidRPr="0044405A">
        <w:tab/>
        <w:t>ACP/</w:t>
      </w:r>
      <w:r>
        <w:t>xxA</w:t>
      </w:r>
      <w:r>
        <w:rPr>
          <w:lang w:eastAsia="ja-JP"/>
        </w:rPr>
        <w:t>20</w:t>
      </w:r>
      <w:r w:rsidRPr="0044405A">
        <w:t>/</w:t>
      </w:r>
      <w:r>
        <w:t>50</w:t>
      </w:r>
    </w:p>
    <w:p w14:paraId="0BBF5B33" w14:textId="77777777" w:rsidR="00A14782" w:rsidRPr="007A36CC" w:rsidRDefault="00A14782" w:rsidP="00A14782">
      <w:pPr>
        <w:keepNext/>
        <w:spacing w:beforeLines="50"/>
        <w:ind w:left="576" w:hanging="576"/>
        <w:outlineLvl w:val="1"/>
        <w:rPr>
          <w:rFonts w:ascii="Times New Roman Bold" w:eastAsiaTheme="majorEastAsia" w:hAnsi="Times New Roman Bold"/>
          <w:b/>
        </w:rPr>
      </w:pPr>
      <w:r w:rsidRPr="007A36CC">
        <w:rPr>
          <w:rFonts w:ascii="Times New Roman Bold" w:eastAsiaTheme="majorEastAsia" w:hAnsi="Times New Roman Bold"/>
          <w:b/>
        </w:rPr>
        <w:t>3.9</w:t>
      </w:r>
      <w:r w:rsidRPr="007A36CC">
        <w:rPr>
          <w:rFonts w:ascii="Times New Roman Bold" w:eastAsiaTheme="majorEastAsia" w:hAnsi="Times New Roman Bold"/>
          <w:b/>
        </w:rPr>
        <w:tab/>
        <w:t>Polarization</w:t>
      </w:r>
    </w:p>
    <w:p w14:paraId="471A7816" w14:textId="77777777" w:rsidR="00A14782" w:rsidRPr="007A36CC" w:rsidRDefault="00A14782" w:rsidP="00A14782">
      <w:r w:rsidRPr="007A36CC">
        <w:t>In Regions 1 and 3, circular polarization was normally used for the purpose of planning the feeder-links.</w:t>
      </w:r>
    </w:p>
    <w:p w14:paraId="5D7DC58C" w14:textId="77777777" w:rsidR="00A14782" w:rsidRPr="007A36CC" w:rsidRDefault="00A14782" w:rsidP="00A14782">
      <w:r w:rsidRPr="007A36CC">
        <w:t>For the definitions of the terms “direct and indirect polarization”, see § 3.2.3 of Annex 5 to Appendix </w:t>
      </w:r>
      <w:r w:rsidRPr="007A36CC">
        <w:rPr>
          <w:b/>
          <w:color w:val="000000"/>
        </w:rPr>
        <w:t>30</w:t>
      </w:r>
      <w:r w:rsidRPr="007A36CC">
        <w:t>.</w:t>
      </w:r>
    </w:p>
    <w:p w14:paraId="3D1078BB" w14:textId="77777777" w:rsidR="00A14782" w:rsidRPr="007A36CC" w:rsidRDefault="00A14782" w:rsidP="00A14782">
      <w:r w:rsidRPr="007A36CC">
        <w:t xml:space="preserve">For the planning of the broadcasting-satellite service, circular polarization is generally used. However, for implementation of assignments in the Regions 1 and 3 Plan, linear polarization may also be used subject to successful application of the modification procedure of Article 4. Linear polarization is defined in </w:t>
      </w:r>
      <w:ins w:id="525" w:author="Author">
        <w:r w:rsidRPr="007A36CC">
          <w:t xml:space="preserve">the most recent version of </w:t>
        </w:r>
      </w:ins>
      <w:r w:rsidRPr="007A36CC">
        <w:t>Recommendation ITU</w:t>
      </w:r>
      <w:r w:rsidRPr="007A36CC">
        <w:noBreakHyphen/>
        <w:t>R BO.1212. This Recommendation should be used when analysing linearly polarized signals.</w:t>
      </w:r>
    </w:p>
    <w:p w14:paraId="3BF474DA" w14:textId="77777777" w:rsidR="00A14782" w:rsidRPr="007A36CC" w:rsidRDefault="00A14782" w:rsidP="00A14782">
      <w:pPr>
        <w:rPr>
          <w:b/>
          <w:bCs/>
          <w:lang w:eastAsia="ja-JP"/>
        </w:rPr>
      </w:pPr>
    </w:p>
    <w:p w14:paraId="2C339DA6" w14:textId="77777777" w:rsidR="00A14782" w:rsidRPr="00A14782" w:rsidRDefault="00A14782" w:rsidP="0030517F">
      <w:pPr>
        <w:pStyle w:val="Proposal"/>
      </w:pPr>
    </w:p>
    <w:p w14:paraId="5333A399" w14:textId="2FA5462E" w:rsidR="00DE0DFA" w:rsidRPr="0044405A" w:rsidRDefault="00DE0DFA" w:rsidP="00DE0DFA">
      <w:pPr>
        <w:pStyle w:val="Proposal"/>
      </w:pPr>
      <w:r w:rsidRPr="0044405A">
        <w:t>MOD</w:t>
      </w:r>
      <w:r w:rsidRPr="0044405A">
        <w:tab/>
        <w:t>ACP/</w:t>
      </w:r>
      <w:r>
        <w:t>xxA</w:t>
      </w:r>
      <w:r>
        <w:rPr>
          <w:lang w:eastAsia="ja-JP"/>
        </w:rPr>
        <w:t>20</w:t>
      </w:r>
      <w:r w:rsidRPr="0044405A">
        <w:t>/</w:t>
      </w:r>
      <w:r>
        <w:t>51</w:t>
      </w:r>
    </w:p>
    <w:p w14:paraId="7F180A8E" w14:textId="77777777" w:rsidR="0030517F" w:rsidRPr="0044405A" w:rsidRDefault="0030517F" w:rsidP="0030517F">
      <w:pPr>
        <w:keepNext/>
        <w:keepLines/>
        <w:spacing w:before="480"/>
        <w:jc w:val="center"/>
        <w:rPr>
          <w:caps/>
          <w:sz w:val="28"/>
        </w:rPr>
      </w:pPr>
      <w:r w:rsidRPr="0044405A">
        <w:rPr>
          <w:caps/>
          <w:sz w:val="28"/>
        </w:rPr>
        <w:t>RECOMMENDATION 37 (</w:t>
      </w:r>
      <w:ins w:id="526" w:author="user" w:date="2023-05-25T00:25:00Z">
        <w:r w:rsidRPr="0044405A">
          <w:rPr>
            <w:caps/>
            <w:sz w:val="28"/>
          </w:rPr>
          <w:t xml:space="preserve">Rev. </w:t>
        </w:r>
      </w:ins>
      <w:r w:rsidRPr="0044405A">
        <w:rPr>
          <w:caps/>
          <w:sz w:val="28"/>
        </w:rPr>
        <w:t>WRC-</w:t>
      </w:r>
      <w:ins w:id="527" w:author="user" w:date="2023-05-25T00:25:00Z">
        <w:r w:rsidRPr="0044405A">
          <w:rPr>
            <w:caps/>
            <w:sz w:val="28"/>
          </w:rPr>
          <w:t>23</w:t>
        </w:r>
      </w:ins>
      <w:del w:id="528" w:author="user" w:date="2023-05-25T00:25:00Z">
        <w:r w:rsidRPr="0044405A" w:rsidDel="007236F1">
          <w:rPr>
            <w:caps/>
            <w:sz w:val="28"/>
          </w:rPr>
          <w:delText>03</w:delText>
        </w:r>
      </w:del>
      <w:r w:rsidRPr="0044405A">
        <w:rPr>
          <w:caps/>
          <w:sz w:val="28"/>
        </w:rPr>
        <w:t>)</w:t>
      </w:r>
    </w:p>
    <w:p w14:paraId="5859F1F4" w14:textId="77777777" w:rsidR="0030517F" w:rsidRPr="0044405A" w:rsidRDefault="0030517F" w:rsidP="0030517F">
      <w:pPr>
        <w:keepNext/>
        <w:keepLines/>
        <w:spacing w:before="240"/>
        <w:jc w:val="center"/>
        <w:rPr>
          <w:rFonts w:ascii="Times New Roman Bold" w:hAnsi="Times New Roman Bold"/>
          <w:b/>
          <w:sz w:val="28"/>
        </w:rPr>
      </w:pPr>
      <w:bookmarkStart w:id="529" w:name="_Toc327364624"/>
      <w:bookmarkStart w:id="530" w:name="_Toc450215972"/>
      <w:bookmarkStart w:id="531" w:name="_Toc39649668"/>
      <w:r w:rsidRPr="0044405A">
        <w:rPr>
          <w:rFonts w:ascii="Times New Roman Bold" w:hAnsi="Times New Roman Bold"/>
          <w:b/>
          <w:sz w:val="28"/>
        </w:rPr>
        <w:t>Operational procedures for earth stations on board vessels (ESVs) use</w:t>
      </w:r>
      <w:bookmarkEnd w:id="529"/>
      <w:bookmarkEnd w:id="530"/>
      <w:bookmarkEnd w:id="531"/>
    </w:p>
    <w:p w14:paraId="0DA40DF6" w14:textId="77777777" w:rsidR="0030517F" w:rsidRPr="0044405A" w:rsidRDefault="0030517F" w:rsidP="0030517F">
      <w:pPr>
        <w:spacing w:before="280"/>
      </w:pPr>
      <w:r w:rsidRPr="0044405A">
        <w:t>The World Radiocommunication Conference (</w:t>
      </w:r>
      <w:ins w:id="532" w:author="user" w:date="2023-05-25T00:25:00Z">
        <w:r w:rsidRPr="0044405A">
          <w:t>Dubai</w:t>
        </w:r>
      </w:ins>
      <w:del w:id="533" w:author="user" w:date="2023-05-25T00:25:00Z">
        <w:r w:rsidRPr="0044405A" w:rsidDel="007236F1">
          <w:delText>Geneva</w:delText>
        </w:r>
      </w:del>
      <w:r w:rsidRPr="0044405A">
        <w:t>, 20</w:t>
      </w:r>
      <w:ins w:id="534" w:author="user" w:date="2023-05-25T00:25:00Z">
        <w:r w:rsidRPr="0044405A">
          <w:t>23</w:t>
        </w:r>
      </w:ins>
      <w:del w:id="535" w:author="user" w:date="2023-05-25T00:25:00Z">
        <w:r w:rsidRPr="0044405A" w:rsidDel="007236F1">
          <w:delText>03</w:delText>
        </w:r>
      </w:del>
      <w:r w:rsidRPr="0044405A">
        <w:t>),</w:t>
      </w:r>
    </w:p>
    <w:p w14:paraId="69B8548E" w14:textId="77777777" w:rsidR="0030517F" w:rsidRPr="0044405A" w:rsidRDefault="0030517F" w:rsidP="0030517F">
      <w:pPr>
        <w:keepNext/>
        <w:keepLines/>
        <w:spacing w:before="160"/>
        <w:ind w:left="1134"/>
        <w:rPr>
          <w:i/>
        </w:rPr>
      </w:pPr>
      <w:r w:rsidRPr="0044405A">
        <w:rPr>
          <w:i/>
        </w:rPr>
        <w:t>considering</w:t>
      </w:r>
    </w:p>
    <w:p w14:paraId="5F90C2A5" w14:textId="77777777" w:rsidR="0030517F" w:rsidRPr="0044405A" w:rsidRDefault="0030517F" w:rsidP="0030517F">
      <w:r w:rsidRPr="0044405A">
        <w:rPr>
          <w:i/>
          <w:color w:val="000000"/>
        </w:rPr>
        <w:t>a)</w:t>
      </w:r>
      <w:r w:rsidRPr="0044405A">
        <w:rPr>
          <w:color w:val="000000"/>
        </w:rPr>
        <w:tab/>
        <w:t xml:space="preserve">that under the provisions of Resolution </w:t>
      </w:r>
      <w:r w:rsidRPr="0044405A">
        <w:rPr>
          <w:b/>
          <w:bCs/>
          <w:color w:val="000000"/>
        </w:rPr>
        <w:t>902</w:t>
      </w:r>
      <w:r w:rsidRPr="0044405A">
        <w:rPr>
          <w:color w:val="000000"/>
        </w:rPr>
        <w:t xml:space="preserve"> </w:t>
      </w:r>
      <w:r w:rsidRPr="0044405A">
        <w:rPr>
          <w:b/>
          <w:color w:val="000000"/>
        </w:rPr>
        <w:t>(</w:t>
      </w:r>
      <w:ins w:id="536" w:author="user" w:date="2023-05-25T00:25:00Z">
        <w:r w:rsidRPr="0044405A">
          <w:rPr>
            <w:b/>
            <w:color w:val="000000"/>
          </w:rPr>
          <w:t xml:space="preserve">Rev. </w:t>
        </w:r>
      </w:ins>
      <w:r w:rsidRPr="0044405A">
        <w:rPr>
          <w:b/>
          <w:color w:val="000000"/>
        </w:rPr>
        <w:t>WRC</w:t>
      </w:r>
      <w:r w:rsidRPr="0044405A">
        <w:rPr>
          <w:b/>
          <w:color w:val="000000"/>
        </w:rPr>
        <w:noBreakHyphen/>
      </w:r>
      <w:ins w:id="537" w:author="user" w:date="2023-05-25T00:25:00Z">
        <w:r w:rsidRPr="0044405A">
          <w:rPr>
            <w:b/>
            <w:color w:val="000000"/>
          </w:rPr>
          <w:t>23</w:t>
        </w:r>
      </w:ins>
      <w:del w:id="538" w:author="user" w:date="2023-05-25T00:25:00Z">
        <w:r w:rsidRPr="0044405A" w:rsidDel="007236F1">
          <w:rPr>
            <w:b/>
            <w:color w:val="000000"/>
          </w:rPr>
          <w:delText>03</w:delText>
        </w:r>
      </w:del>
      <w:r w:rsidRPr="0044405A">
        <w:rPr>
          <w:b/>
          <w:color w:val="000000"/>
        </w:rPr>
        <w:t>)</w:t>
      </w:r>
      <w:r w:rsidRPr="0044405A">
        <w:rPr>
          <w:color w:val="000000"/>
        </w:rPr>
        <w:t xml:space="preserve"> transmissions from ESVs within the distances defined in item 4 of Annex 1 of Resolution </w:t>
      </w:r>
      <w:r w:rsidRPr="0044405A">
        <w:rPr>
          <w:b/>
          <w:bCs/>
          <w:color w:val="000000"/>
        </w:rPr>
        <w:t>902</w:t>
      </w:r>
      <w:r w:rsidRPr="0044405A">
        <w:rPr>
          <w:color w:val="000000"/>
        </w:rPr>
        <w:t xml:space="preserve"> </w:t>
      </w:r>
      <w:r w:rsidRPr="0044405A">
        <w:rPr>
          <w:b/>
          <w:color w:val="000000"/>
        </w:rPr>
        <w:t>(</w:t>
      </w:r>
      <w:ins w:id="539" w:author="user" w:date="2023-05-25T00:25:00Z">
        <w:r w:rsidRPr="0044405A">
          <w:rPr>
            <w:b/>
            <w:color w:val="000000"/>
          </w:rPr>
          <w:t xml:space="preserve">Rev. </w:t>
        </w:r>
      </w:ins>
      <w:r w:rsidRPr="0044405A">
        <w:rPr>
          <w:b/>
          <w:color w:val="000000"/>
        </w:rPr>
        <w:t>WRC</w:t>
      </w:r>
      <w:r w:rsidRPr="0044405A">
        <w:rPr>
          <w:b/>
          <w:color w:val="000000"/>
        </w:rPr>
        <w:noBreakHyphen/>
      </w:r>
      <w:ins w:id="540" w:author="user" w:date="2023-05-25T00:25:00Z">
        <w:r w:rsidRPr="0044405A">
          <w:rPr>
            <w:b/>
            <w:color w:val="000000"/>
          </w:rPr>
          <w:t>23</w:t>
        </w:r>
      </w:ins>
      <w:del w:id="541" w:author="user" w:date="2023-05-25T00:25:00Z">
        <w:r w:rsidRPr="0044405A" w:rsidDel="007236F1">
          <w:rPr>
            <w:b/>
            <w:color w:val="000000"/>
          </w:rPr>
          <w:delText>03</w:delText>
        </w:r>
      </w:del>
      <w:r w:rsidRPr="0044405A">
        <w:rPr>
          <w:b/>
          <w:color w:val="000000"/>
        </w:rPr>
        <w:t>)</w:t>
      </w:r>
      <w:r w:rsidRPr="0044405A">
        <w:rPr>
          <w:color w:val="000000"/>
        </w:rPr>
        <w:t xml:space="preserve"> should be based upon prior agreement of concerned administrations;</w:t>
      </w:r>
    </w:p>
    <w:p w14:paraId="4F8825D5" w14:textId="77777777" w:rsidR="0030517F" w:rsidRPr="0044405A" w:rsidRDefault="0030517F" w:rsidP="0030517F">
      <w:r w:rsidRPr="0044405A">
        <w:rPr>
          <w:i/>
        </w:rPr>
        <w:t>b)</w:t>
      </w:r>
      <w:r w:rsidRPr="0044405A">
        <w:tab/>
        <w:t xml:space="preserve">that it is desirable to provide guidance on activities to achieve such prior agreement with concerned administrations; </w:t>
      </w:r>
    </w:p>
    <w:p w14:paraId="352039D1" w14:textId="77777777" w:rsidR="0030517F" w:rsidRPr="0044405A" w:rsidRDefault="0030517F" w:rsidP="0030517F">
      <w:r w:rsidRPr="0044405A">
        <w:rPr>
          <w:i/>
        </w:rPr>
        <w:t>c)</w:t>
      </w:r>
      <w:r w:rsidRPr="0044405A">
        <w:tab/>
        <w:t>that such guidance should include the operational procedures for ESV use,</w:t>
      </w:r>
    </w:p>
    <w:p w14:paraId="3056CDCF" w14:textId="77777777" w:rsidR="0030517F" w:rsidRPr="0044405A" w:rsidRDefault="0030517F" w:rsidP="0030517F">
      <w:pPr>
        <w:keepNext/>
        <w:keepLines/>
        <w:spacing w:before="160"/>
        <w:ind w:left="1134"/>
        <w:rPr>
          <w:i/>
        </w:rPr>
      </w:pPr>
      <w:r w:rsidRPr="0044405A">
        <w:rPr>
          <w:i/>
        </w:rPr>
        <w:t>recommends</w:t>
      </w:r>
    </w:p>
    <w:p w14:paraId="0D225199" w14:textId="77777777" w:rsidR="0030517F" w:rsidRPr="0044405A" w:rsidRDefault="0030517F" w:rsidP="0030517F">
      <w:r w:rsidRPr="0044405A">
        <w:rPr>
          <w:color w:val="000000"/>
        </w:rPr>
        <w:t>that operation of ESVs follow the procedures set forth in the Annex.</w:t>
      </w:r>
    </w:p>
    <w:p w14:paraId="78A1146C" w14:textId="77777777" w:rsidR="0030517F" w:rsidRPr="0044405A" w:rsidRDefault="0030517F" w:rsidP="0030517F">
      <w:pPr>
        <w:keepNext/>
        <w:keepLines/>
        <w:spacing w:before="480" w:after="80"/>
        <w:jc w:val="center"/>
        <w:rPr>
          <w:caps/>
          <w:sz w:val="28"/>
        </w:rPr>
      </w:pPr>
      <w:r w:rsidRPr="0044405A">
        <w:rPr>
          <w:caps/>
          <w:sz w:val="28"/>
        </w:rPr>
        <w:t>ANNEX 1 TO RECOMMENDATION 37 (</w:t>
      </w:r>
      <w:ins w:id="542" w:author="user" w:date="2023-05-25T00:25:00Z">
        <w:r w:rsidRPr="0044405A">
          <w:rPr>
            <w:caps/>
            <w:sz w:val="28"/>
          </w:rPr>
          <w:t xml:space="preserve">Rev. </w:t>
        </w:r>
      </w:ins>
      <w:r w:rsidRPr="0044405A">
        <w:rPr>
          <w:caps/>
          <w:sz w:val="28"/>
        </w:rPr>
        <w:t>WRC-</w:t>
      </w:r>
      <w:ins w:id="543" w:author="user" w:date="2023-05-25T00:25:00Z">
        <w:r w:rsidRPr="0044405A">
          <w:rPr>
            <w:caps/>
            <w:sz w:val="28"/>
          </w:rPr>
          <w:t>23</w:t>
        </w:r>
      </w:ins>
      <w:del w:id="544" w:author="user" w:date="2023-05-25T00:25:00Z">
        <w:r w:rsidRPr="0044405A" w:rsidDel="007236F1">
          <w:rPr>
            <w:caps/>
            <w:sz w:val="28"/>
          </w:rPr>
          <w:delText>03</w:delText>
        </w:r>
      </w:del>
      <w:r w:rsidRPr="0044405A">
        <w:rPr>
          <w:caps/>
          <w:sz w:val="28"/>
        </w:rPr>
        <w:t>)</w:t>
      </w:r>
    </w:p>
    <w:p w14:paraId="56997C21" w14:textId="77777777" w:rsidR="0030517F" w:rsidRPr="0044405A" w:rsidRDefault="0030517F" w:rsidP="0030517F">
      <w:pPr>
        <w:keepNext/>
        <w:keepLines/>
        <w:spacing w:before="240" w:after="280"/>
        <w:jc w:val="center"/>
        <w:rPr>
          <w:rFonts w:ascii="Times New Roman Bold" w:hAnsi="Times New Roman Bold"/>
          <w:b/>
          <w:sz w:val="28"/>
        </w:rPr>
      </w:pPr>
      <w:r w:rsidRPr="0044405A">
        <w:rPr>
          <w:rFonts w:ascii="Times New Roman Bold" w:hAnsi="Times New Roman Bold"/>
          <w:b/>
          <w:sz w:val="28"/>
        </w:rPr>
        <w:t>Operational procedures for ESV use</w:t>
      </w:r>
    </w:p>
    <w:p w14:paraId="593BD26E" w14:textId="77777777" w:rsidR="0030517F" w:rsidRPr="0044405A" w:rsidRDefault="0030517F" w:rsidP="0030517F">
      <w:pPr>
        <w:keepNext/>
        <w:keepLines/>
        <w:spacing w:before="280"/>
        <w:ind w:left="1134" w:hanging="1134"/>
        <w:outlineLvl w:val="0"/>
        <w:rPr>
          <w:rFonts w:eastAsia="MS PGothic"/>
          <w:b/>
          <w:sz w:val="28"/>
        </w:rPr>
      </w:pPr>
      <w:bookmarkStart w:id="545" w:name="_Toc327364625"/>
      <w:proofErr w:type="gramStart"/>
      <w:r w:rsidRPr="0044405A">
        <w:rPr>
          <w:rFonts w:eastAsia="MS PGothic"/>
          <w:b/>
          <w:sz w:val="28"/>
        </w:rPr>
        <w:t>A</w:t>
      </w:r>
      <w:proofErr w:type="gramEnd"/>
      <w:r w:rsidRPr="0044405A">
        <w:rPr>
          <w:rFonts w:eastAsia="MS PGothic"/>
          <w:b/>
          <w:sz w:val="28"/>
        </w:rPr>
        <w:tab/>
        <w:t>Initiation of contact</w:t>
      </w:r>
      <w:bookmarkEnd w:id="545"/>
    </w:p>
    <w:p w14:paraId="6704BAFF" w14:textId="77777777" w:rsidR="0030517F" w:rsidRPr="0044405A" w:rsidRDefault="0030517F" w:rsidP="0030517F">
      <w:r w:rsidRPr="0044405A">
        <w:t>The ESV licensing administration or the licence-holder should contact, in advance of ESV operations within the minimum distances, the concerned administration(s) to obtain agreements that will establish the technical bases for avoiding unacceptable interference to the terrestrial facilities of the concerned administration or administrations.</w:t>
      </w:r>
    </w:p>
    <w:p w14:paraId="3B86BE33" w14:textId="77777777" w:rsidR="0030517F" w:rsidRPr="0044405A" w:rsidRDefault="0030517F" w:rsidP="0030517F">
      <w:r w:rsidRPr="0044405A">
        <w:t>The minimum distances and concerned administrations are defined in items 4 and 5 of Annex 1 of Resolution </w:t>
      </w:r>
      <w:r w:rsidRPr="0044405A">
        <w:rPr>
          <w:b/>
          <w:bCs/>
        </w:rPr>
        <w:t>902</w:t>
      </w:r>
      <w:r w:rsidRPr="0044405A">
        <w:t xml:space="preserve"> </w:t>
      </w:r>
      <w:r w:rsidRPr="0044405A">
        <w:rPr>
          <w:b/>
        </w:rPr>
        <w:t>(</w:t>
      </w:r>
      <w:ins w:id="546" w:author="user" w:date="2023-05-25T00:25:00Z">
        <w:r w:rsidRPr="0044405A">
          <w:rPr>
            <w:b/>
          </w:rPr>
          <w:t xml:space="preserve">Rev. </w:t>
        </w:r>
      </w:ins>
      <w:r w:rsidRPr="0044405A">
        <w:rPr>
          <w:b/>
        </w:rPr>
        <w:t>WRC</w:t>
      </w:r>
      <w:r w:rsidRPr="0044405A">
        <w:rPr>
          <w:b/>
        </w:rPr>
        <w:noBreakHyphen/>
      </w:r>
      <w:ins w:id="547" w:author="user" w:date="2023-05-25T00:26:00Z">
        <w:r w:rsidRPr="0044405A">
          <w:rPr>
            <w:b/>
          </w:rPr>
          <w:t>23</w:t>
        </w:r>
      </w:ins>
      <w:del w:id="548" w:author="user" w:date="2023-05-25T00:26:00Z">
        <w:r w:rsidRPr="0044405A" w:rsidDel="007236F1">
          <w:rPr>
            <w:b/>
          </w:rPr>
          <w:delText>03</w:delText>
        </w:r>
      </w:del>
      <w:r w:rsidRPr="0044405A">
        <w:rPr>
          <w:b/>
        </w:rPr>
        <w:t>)</w:t>
      </w:r>
      <w:r w:rsidRPr="0044405A">
        <w:t>, respectively.</w:t>
      </w:r>
    </w:p>
    <w:p w14:paraId="3B3B8424" w14:textId="77777777" w:rsidR="0030517F" w:rsidRPr="0044405A" w:rsidRDefault="0030517F" w:rsidP="0030517F">
      <w:pPr>
        <w:keepNext/>
        <w:keepLines/>
        <w:spacing w:before="280"/>
        <w:ind w:left="1134" w:hanging="1134"/>
        <w:outlineLvl w:val="0"/>
        <w:rPr>
          <w:rFonts w:eastAsia="MS PGothic"/>
          <w:b/>
          <w:sz w:val="28"/>
        </w:rPr>
      </w:pPr>
      <w:bookmarkStart w:id="549" w:name="_Toc327364626"/>
      <w:r w:rsidRPr="0044405A">
        <w:rPr>
          <w:rFonts w:eastAsia="MS PGothic"/>
          <w:b/>
          <w:sz w:val="28"/>
        </w:rPr>
        <w:t>B</w:t>
      </w:r>
      <w:r w:rsidRPr="0044405A">
        <w:rPr>
          <w:rFonts w:eastAsia="MS PGothic"/>
          <w:b/>
          <w:sz w:val="28"/>
        </w:rPr>
        <w:tab/>
        <w:t>Recommended actions of licensing administrations, licence-holders and concerned administrations</w:t>
      </w:r>
      <w:bookmarkEnd w:id="549"/>
    </w:p>
    <w:p w14:paraId="75493C35" w14:textId="77777777" w:rsidR="0030517F" w:rsidRPr="0044405A" w:rsidRDefault="0030517F" w:rsidP="0030517F">
      <w:pPr>
        <w:tabs>
          <w:tab w:val="left" w:pos="2608"/>
          <w:tab w:val="left" w:pos="3345"/>
        </w:tabs>
        <w:spacing w:before="80"/>
        <w:ind w:left="1134" w:hanging="1134"/>
      </w:pPr>
      <w:r w:rsidRPr="0044405A">
        <w:rPr>
          <w:color w:val="000000"/>
        </w:rPr>
        <w:t>–</w:t>
      </w:r>
      <w:r w:rsidRPr="0044405A">
        <w:rPr>
          <w:color w:val="000000"/>
        </w:rPr>
        <w:tab/>
        <w:t>The licensing administration or the licence-holder should provide the technical and operational parameters required by the concerned administration, among them, if required, information on the movement of the ship(s) equipped with ESVs within the minimum distances.</w:t>
      </w:r>
    </w:p>
    <w:p w14:paraId="1597A302" w14:textId="77777777" w:rsidR="0030517F" w:rsidRPr="0044405A" w:rsidRDefault="0030517F" w:rsidP="0030517F">
      <w:pPr>
        <w:tabs>
          <w:tab w:val="left" w:pos="2608"/>
          <w:tab w:val="left" w:pos="3345"/>
        </w:tabs>
        <w:spacing w:before="80"/>
        <w:ind w:left="1134" w:hanging="1134"/>
      </w:pPr>
      <w:r w:rsidRPr="0044405A">
        <w:t>–</w:t>
      </w:r>
      <w:r w:rsidRPr="0044405A">
        <w:tab/>
        <w:t xml:space="preserve">Concerned administrations that wish to permit the operation of ESVs should determine if they have terrestrial stations that could be affected by ESV operations with a view to identifying possible frequencies for ESV use that would avoid potential interference. </w:t>
      </w:r>
    </w:p>
    <w:p w14:paraId="755550FA" w14:textId="77777777" w:rsidR="0030517F" w:rsidRPr="0044405A" w:rsidRDefault="0030517F" w:rsidP="0030517F">
      <w:pPr>
        <w:keepNext/>
        <w:keepLines/>
        <w:spacing w:before="280"/>
        <w:ind w:left="1134" w:hanging="1134"/>
        <w:outlineLvl w:val="0"/>
        <w:rPr>
          <w:rFonts w:eastAsia="MS PGothic"/>
          <w:b/>
          <w:sz w:val="28"/>
        </w:rPr>
      </w:pPr>
      <w:bookmarkStart w:id="550" w:name="_Toc327364627"/>
      <w:r w:rsidRPr="0044405A">
        <w:rPr>
          <w:rFonts w:eastAsia="MS PGothic"/>
          <w:b/>
          <w:sz w:val="28"/>
        </w:rPr>
        <w:lastRenderedPageBreak/>
        <w:t>C</w:t>
      </w:r>
      <w:r w:rsidRPr="0044405A">
        <w:rPr>
          <w:rFonts w:eastAsia="MS PGothic"/>
          <w:b/>
          <w:sz w:val="28"/>
        </w:rPr>
        <w:tab/>
        <w:t>Frequency use arrangements</w:t>
      </w:r>
      <w:bookmarkEnd w:id="550"/>
    </w:p>
    <w:p w14:paraId="65106B13" w14:textId="77777777" w:rsidR="0030517F" w:rsidRPr="0044405A" w:rsidRDefault="0030517F" w:rsidP="0030517F">
      <w:r w:rsidRPr="0044405A">
        <w:rPr>
          <w:color w:val="000000"/>
        </w:rPr>
        <w:t>National practices, as well as applicable Recommendations of ITU</w:t>
      </w:r>
      <w:r w:rsidRPr="0044405A">
        <w:rPr>
          <w:color w:val="000000"/>
        </w:rPr>
        <w:noBreakHyphen/>
        <w:t>R (such as ITU</w:t>
      </w:r>
      <w:r w:rsidRPr="0044405A">
        <w:rPr>
          <w:color w:val="000000"/>
        </w:rPr>
        <w:noBreakHyphen/>
        <w:t>R S.1587, ITU</w:t>
      </w:r>
      <w:r w:rsidRPr="0044405A">
        <w:rPr>
          <w:color w:val="000000"/>
        </w:rPr>
        <w:noBreakHyphen/>
        <w:t>R SF.1585, ITU</w:t>
      </w:r>
      <w:r w:rsidRPr="0044405A">
        <w:rPr>
          <w:color w:val="000000"/>
        </w:rPr>
        <w:noBreakHyphen/>
        <w:t>R SF.1648, ITU</w:t>
      </w:r>
      <w:r w:rsidRPr="0044405A">
        <w:rPr>
          <w:color w:val="000000"/>
        </w:rPr>
        <w:noBreakHyphen/>
        <w:t>R SF.1649, ITU</w:t>
      </w:r>
      <w:r w:rsidRPr="0044405A">
        <w:rPr>
          <w:color w:val="000000"/>
        </w:rPr>
        <w:noBreakHyphen/>
        <w:t>R SF.1650), may be used in reaching frequency usage arrangements.</w:t>
      </w:r>
    </w:p>
    <w:p w14:paraId="41E8933D" w14:textId="77777777" w:rsidR="0030517F" w:rsidRPr="0044405A" w:rsidRDefault="0030517F" w:rsidP="0030517F">
      <w:pPr>
        <w:keepNext/>
        <w:keepLines/>
        <w:spacing w:before="280"/>
        <w:ind w:left="1134" w:hanging="1134"/>
        <w:outlineLvl w:val="0"/>
        <w:rPr>
          <w:rFonts w:eastAsia="MS PGothic"/>
          <w:b/>
          <w:sz w:val="28"/>
        </w:rPr>
      </w:pPr>
      <w:bookmarkStart w:id="551" w:name="_Toc327364628"/>
      <w:r w:rsidRPr="0044405A">
        <w:rPr>
          <w:rFonts w:eastAsia="MS PGothic"/>
          <w:b/>
          <w:sz w:val="28"/>
        </w:rPr>
        <w:t>D</w:t>
      </w:r>
      <w:r w:rsidRPr="0044405A">
        <w:rPr>
          <w:rFonts w:eastAsia="MS PGothic"/>
          <w:b/>
          <w:sz w:val="28"/>
        </w:rPr>
        <w:tab/>
        <w:t>Avoidance of unacceptable interference</w:t>
      </w:r>
      <w:bookmarkEnd w:id="551"/>
    </w:p>
    <w:p w14:paraId="1265751D" w14:textId="77777777" w:rsidR="0030517F" w:rsidRDefault="0030517F" w:rsidP="0030517F">
      <w:pPr>
        <w:rPr>
          <w:color w:val="000000"/>
        </w:rPr>
      </w:pPr>
      <w:r w:rsidRPr="0044405A">
        <w:rPr>
          <w:color w:val="000000"/>
        </w:rPr>
        <w:t xml:space="preserve">According to Annex 1 of Resolution </w:t>
      </w:r>
      <w:r w:rsidRPr="0044405A">
        <w:rPr>
          <w:b/>
          <w:bCs/>
          <w:color w:val="000000"/>
        </w:rPr>
        <w:t>902</w:t>
      </w:r>
      <w:r w:rsidRPr="0044405A">
        <w:rPr>
          <w:color w:val="000000"/>
        </w:rPr>
        <w:t xml:space="preserve"> </w:t>
      </w:r>
      <w:r w:rsidRPr="0044405A">
        <w:rPr>
          <w:b/>
          <w:color w:val="000000"/>
        </w:rPr>
        <w:t>(</w:t>
      </w:r>
      <w:ins w:id="552" w:author="user" w:date="2023-05-25T00:26:00Z">
        <w:r w:rsidRPr="0044405A">
          <w:rPr>
            <w:b/>
            <w:color w:val="000000"/>
          </w:rPr>
          <w:t xml:space="preserve">Rev. </w:t>
        </w:r>
      </w:ins>
      <w:r w:rsidRPr="0044405A">
        <w:rPr>
          <w:b/>
          <w:color w:val="000000"/>
        </w:rPr>
        <w:t>WRC</w:t>
      </w:r>
      <w:r w:rsidRPr="0044405A">
        <w:rPr>
          <w:b/>
          <w:color w:val="000000"/>
        </w:rPr>
        <w:noBreakHyphen/>
      </w:r>
      <w:ins w:id="553" w:author="user" w:date="2023-05-25T00:26:00Z">
        <w:r w:rsidRPr="0044405A">
          <w:rPr>
            <w:b/>
            <w:color w:val="000000"/>
          </w:rPr>
          <w:t>23</w:t>
        </w:r>
      </w:ins>
      <w:del w:id="554" w:author="user" w:date="2023-05-25T00:26:00Z">
        <w:r w:rsidRPr="0044405A" w:rsidDel="007236F1">
          <w:rPr>
            <w:b/>
            <w:color w:val="000000"/>
          </w:rPr>
          <w:delText>03</w:delText>
        </w:r>
      </w:del>
      <w:r w:rsidRPr="0044405A">
        <w:rPr>
          <w:b/>
          <w:color w:val="000000"/>
        </w:rPr>
        <w:t>)</w:t>
      </w:r>
      <w:r w:rsidRPr="0044405A">
        <w:rPr>
          <w:color w:val="000000"/>
        </w:rPr>
        <w:t xml:space="preserve"> the ESV licensing administration shall ensure that such stations do not cause unacceptable interference to the services of other concerned administrations. In the event that unacceptable interference occurs, the licence-holder must eliminate the source of any interference from its station immediately upon being advised of such interference. Additionally, the licence-holder shall immediately terminate transmissions at the request of either the concerned administration or the ESV licensing administration if either administration determines that the ESV is causing unacceptable interference or is otherwise not being operated in compliance with the operating agreement.</w:t>
      </w:r>
    </w:p>
    <w:p w14:paraId="594A86DE" w14:textId="77777777" w:rsidR="0030517F" w:rsidRDefault="0030517F" w:rsidP="0030517F">
      <w:pPr>
        <w:rPr>
          <w:color w:val="000000"/>
        </w:rPr>
      </w:pPr>
    </w:p>
    <w:p w14:paraId="1B24C85E" w14:textId="728229C6" w:rsidR="00DE0DFA" w:rsidRPr="0044405A" w:rsidRDefault="00DE0DFA" w:rsidP="00DE0DFA">
      <w:pPr>
        <w:pStyle w:val="Proposal"/>
      </w:pPr>
      <w:bookmarkStart w:id="555" w:name="_Toc39649679"/>
      <w:r w:rsidRPr="0044405A">
        <w:t>MOD</w:t>
      </w:r>
      <w:r w:rsidRPr="0044405A">
        <w:tab/>
        <w:t>ACP/</w:t>
      </w:r>
      <w:r>
        <w:t>xxA</w:t>
      </w:r>
      <w:r>
        <w:rPr>
          <w:lang w:eastAsia="ja-JP"/>
        </w:rPr>
        <w:t>20</w:t>
      </w:r>
      <w:r w:rsidRPr="0044405A">
        <w:t>/</w:t>
      </w:r>
      <w:r>
        <w:t>52</w:t>
      </w:r>
    </w:p>
    <w:p w14:paraId="6D279031" w14:textId="77777777" w:rsidR="0030517F" w:rsidRPr="0044405A" w:rsidRDefault="0030517F" w:rsidP="0030517F">
      <w:pPr>
        <w:keepNext/>
        <w:keepLines/>
        <w:spacing w:before="480"/>
        <w:jc w:val="center"/>
        <w:rPr>
          <w:caps/>
          <w:sz w:val="28"/>
        </w:rPr>
      </w:pPr>
      <w:r w:rsidRPr="0044405A">
        <w:rPr>
          <w:sz w:val="28"/>
        </w:rPr>
        <w:t>RECOMMENDATION 206 (REV.WRC</w:t>
      </w:r>
      <w:r w:rsidRPr="0044405A">
        <w:rPr>
          <w:sz w:val="28"/>
        </w:rPr>
        <w:noBreakHyphen/>
      </w:r>
      <w:ins w:id="556" w:author="user" w:date="2023-05-25T00:06:00Z">
        <w:r w:rsidRPr="0044405A">
          <w:rPr>
            <w:sz w:val="28"/>
          </w:rPr>
          <w:t>23</w:t>
        </w:r>
      </w:ins>
      <w:del w:id="557" w:author="user" w:date="2023-05-25T00:06:00Z">
        <w:r w:rsidRPr="0044405A" w:rsidDel="00247103">
          <w:rPr>
            <w:sz w:val="28"/>
          </w:rPr>
          <w:delText>19</w:delText>
        </w:r>
      </w:del>
      <w:r w:rsidRPr="0044405A">
        <w:rPr>
          <w:sz w:val="28"/>
        </w:rPr>
        <w:t>)</w:t>
      </w:r>
      <w:bookmarkEnd w:id="555"/>
    </w:p>
    <w:p w14:paraId="21D3A409" w14:textId="77777777" w:rsidR="0030517F" w:rsidRPr="0044405A" w:rsidRDefault="0030517F" w:rsidP="0030517F">
      <w:pPr>
        <w:keepNext/>
        <w:keepLines/>
        <w:spacing w:before="240"/>
        <w:jc w:val="center"/>
        <w:rPr>
          <w:rFonts w:ascii="Times New Roman Bold" w:hAnsi="Times New Roman Bold"/>
          <w:b/>
          <w:sz w:val="28"/>
        </w:rPr>
      </w:pPr>
      <w:bookmarkStart w:id="558" w:name="_Toc35789454"/>
      <w:bookmarkStart w:id="559" w:name="_Toc35857151"/>
      <w:bookmarkStart w:id="560" w:name="_Toc35877786"/>
      <w:bookmarkStart w:id="561" w:name="_Toc35963730"/>
      <w:bookmarkStart w:id="562" w:name="_Toc39649680"/>
      <w:r w:rsidRPr="0044405A">
        <w:rPr>
          <w:rFonts w:ascii="Times New Roman Bold" w:hAnsi="Times New Roman Bold"/>
          <w:b/>
          <w:sz w:val="28"/>
        </w:rPr>
        <w:t xml:space="preserve">Studies on the possible use of integrated mobile-satellite service and ground component systems in the frequency bands 1 525-1 544 MHz, </w:t>
      </w:r>
      <w:r w:rsidRPr="0044405A">
        <w:rPr>
          <w:rFonts w:ascii="Times New Roman Bold" w:hAnsi="Times New Roman Bold"/>
          <w:b/>
          <w:sz w:val="28"/>
        </w:rPr>
        <w:br/>
        <w:t>1 545-1 559 MHz, 1 626.5-1 645.5 MHz and 1 646.5-1 660.5 MHz</w:t>
      </w:r>
      <w:bookmarkEnd w:id="558"/>
      <w:bookmarkEnd w:id="559"/>
      <w:bookmarkEnd w:id="560"/>
      <w:bookmarkEnd w:id="561"/>
      <w:bookmarkEnd w:id="562"/>
    </w:p>
    <w:p w14:paraId="4F48A70A" w14:textId="77777777" w:rsidR="0030517F" w:rsidRPr="0044405A" w:rsidRDefault="0030517F" w:rsidP="0030517F">
      <w:pPr>
        <w:keepNext/>
        <w:spacing w:before="280"/>
      </w:pPr>
      <w:r w:rsidRPr="0044405A">
        <w:t>The World Radiocommunication Conference (</w:t>
      </w:r>
      <w:ins w:id="563" w:author="user" w:date="2023-05-25T00:31:00Z">
        <w:r w:rsidRPr="0044405A">
          <w:t>Dubai</w:t>
        </w:r>
      </w:ins>
      <w:del w:id="564" w:author="user" w:date="2023-05-25T00:31:00Z">
        <w:r w:rsidRPr="0044405A" w:rsidDel="0090634F">
          <w:delText>Sharm el-Sheikh</w:delText>
        </w:r>
      </w:del>
      <w:r w:rsidRPr="0044405A">
        <w:t>, 20</w:t>
      </w:r>
      <w:ins w:id="565" w:author="user" w:date="2023-05-25T00:31:00Z">
        <w:r w:rsidRPr="0044405A">
          <w:t>23</w:t>
        </w:r>
      </w:ins>
      <w:del w:id="566" w:author="user" w:date="2023-05-25T00:31:00Z">
        <w:r w:rsidRPr="0044405A" w:rsidDel="0090634F">
          <w:delText>19</w:delText>
        </w:r>
      </w:del>
      <w:r w:rsidRPr="0044405A">
        <w:t>),</w:t>
      </w:r>
    </w:p>
    <w:p w14:paraId="313D0632" w14:textId="77777777" w:rsidR="0030517F" w:rsidRPr="0044405A" w:rsidRDefault="0030517F" w:rsidP="0030517F">
      <w:pPr>
        <w:keepNext/>
        <w:spacing w:before="280"/>
        <w:rPr>
          <w:lang w:eastAsia="ja-JP"/>
        </w:rPr>
      </w:pPr>
      <w:r w:rsidRPr="0044405A">
        <w:rPr>
          <w:lang w:eastAsia="ja-JP"/>
        </w:rPr>
        <w:t>…..</w:t>
      </w:r>
    </w:p>
    <w:p w14:paraId="0D2384A8" w14:textId="77777777" w:rsidR="0030517F" w:rsidRPr="0044405A" w:rsidRDefault="0030517F" w:rsidP="0030517F">
      <w:pPr>
        <w:keepNext/>
        <w:keepLines/>
        <w:spacing w:before="160"/>
        <w:ind w:left="1134"/>
        <w:rPr>
          <w:i/>
        </w:rPr>
      </w:pPr>
      <w:r w:rsidRPr="0044405A">
        <w:rPr>
          <w:i/>
        </w:rPr>
        <w:t>noting</w:t>
      </w:r>
    </w:p>
    <w:p w14:paraId="26A4E85D" w14:textId="77777777" w:rsidR="0030517F" w:rsidRPr="0044405A" w:rsidRDefault="0030517F" w:rsidP="0030517F">
      <w:r w:rsidRPr="0044405A">
        <w:rPr>
          <w:i/>
          <w:iCs/>
        </w:rPr>
        <w:t>a)</w:t>
      </w:r>
      <w:r w:rsidRPr="0044405A">
        <w:tab/>
        <w:t>that the combined wide-area and urban coverage capabilities of integrated MSS systems may contribute to meeting the particular needs of developing countries such as is noted in Resolution</w:t>
      </w:r>
      <w:r w:rsidRPr="0044405A">
        <w:rPr>
          <w:b/>
          <w:bCs/>
        </w:rPr>
        <w:t> 212 (Rev.WRC</w:t>
      </w:r>
      <w:r w:rsidRPr="0044405A">
        <w:rPr>
          <w:b/>
          <w:bCs/>
        </w:rPr>
        <w:noBreakHyphen/>
      </w:r>
      <w:ins w:id="567" w:author="user" w:date="2023-05-25T00:06:00Z">
        <w:r w:rsidRPr="0044405A">
          <w:rPr>
            <w:b/>
            <w:bCs/>
          </w:rPr>
          <w:t>23</w:t>
        </w:r>
      </w:ins>
      <w:del w:id="568" w:author="user" w:date="2023-05-25T00:06:00Z">
        <w:r w:rsidRPr="0044405A" w:rsidDel="00247103">
          <w:rPr>
            <w:b/>
            <w:bCs/>
          </w:rPr>
          <w:delText>07</w:delText>
        </w:r>
      </w:del>
      <w:r w:rsidRPr="0044405A">
        <w:rPr>
          <w:b/>
          <w:bCs/>
        </w:rPr>
        <w:t>)</w:t>
      </w:r>
      <w:del w:id="569" w:author="user" w:date="2023-05-25T00:06:00Z">
        <w:r w:rsidRPr="0044405A" w:rsidDel="00247103">
          <w:rPr>
            <w:position w:val="6"/>
            <w:sz w:val="18"/>
            <w:lang w:eastAsia="zh-CN"/>
          </w:rPr>
          <w:footnoteReference w:customMarkFollows="1" w:id="14"/>
          <w:delText>*</w:delText>
        </w:r>
      </w:del>
      <w:r w:rsidRPr="0044405A">
        <w:t>;</w:t>
      </w:r>
    </w:p>
    <w:p w14:paraId="1F730EA1" w14:textId="77777777" w:rsidR="0030517F" w:rsidRPr="0044405A" w:rsidRDefault="0030517F" w:rsidP="0030517F">
      <w:r w:rsidRPr="0044405A">
        <w:rPr>
          <w:i/>
          <w:iCs/>
        </w:rPr>
        <w:t>b)</w:t>
      </w:r>
      <w:r w:rsidRPr="0044405A">
        <w:rPr>
          <w:i/>
          <w:iCs/>
        </w:rPr>
        <w:tab/>
      </w:r>
      <w:r w:rsidRPr="0044405A">
        <w:t>that some administrations that are planning to implement or are implementing integrated systems within their national territories have imposed limitations, in rules and authorization actions, on the e.i.r.p. density that the ground component of such systems may produce into bands allocated to the radionavigation-satellite service;</w:t>
      </w:r>
    </w:p>
    <w:p w14:paraId="1C04FDF9" w14:textId="77777777" w:rsidR="0030517F" w:rsidRPr="0044405A" w:rsidRDefault="0030517F" w:rsidP="0030517F">
      <w:r w:rsidRPr="0044405A">
        <w:rPr>
          <w:i/>
        </w:rPr>
        <w:t>c)</w:t>
      </w:r>
      <w:r w:rsidRPr="0044405A">
        <w:rPr>
          <w:i/>
        </w:rPr>
        <w:tab/>
      </w:r>
      <w:r w:rsidRPr="0044405A">
        <w:t xml:space="preserve">that there are a limited number of frequency bands allocated to the MSS, that these bands are already congested, and that the introduction of integrated ground components may in some instances make spectrum access for other MSS systems more difficult; </w:t>
      </w:r>
    </w:p>
    <w:p w14:paraId="068FF7E0" w14:textId="77777777" w:rsidR="0030517F" w:rsidRPr="0044405A" w:rsidRDefault="0030517F" w:rsidP="0030517F">
      <w:r w:rsidRPr="0044405A">
        <w:rPr>
          <w:i/>
        </w:rPr>
        <w:t>d)</w:t>
      </w:r>
      <w:r w:rsidRPr="0044405A">
        <w:tab/>
        <w:t>that administrations implementing integrated MSS systems may provide, in bilateral consultations of administrations, information on system characteristics of the ground component,</w:t>
      </w:r>
    </w:p>
    <w:p w14:paraId="5C250B9D" w14:textId="77777777" w:rsidR="0030517F" w:rsidRPr="0044405A" w:rsidRDefault="0030517F" w:rsidP="0030517F">
      <w:pPr>
        <w:tabs>
          <w:tab w:val="left" w:pos="1588"/>
          <w:tab w:val="left" w:pos="1985"/>
        </w:tabs>
        <w:rPr>
          <w:b/>
        </w:rPr>
      </w:pPr>
      <w:r w:rsidRPr="0044405A">
        <w:rPr>
          <w:b/>
        </w:rPr>
        <w:t>…</w:t>
      </w:r>
    </w:p>
    <w:p w14:paraId="143B6B91" w14:textId="77777777" w:rsidR="0030517F" w:rsidRPr="00DC5853" w:rsidRDefault="0030517F" w:rsidP="00A14782">
      <w:pPr>
        <w:jc w:val="center"/>
        <w:rPr>
          <w:lang w:val="en-US"/>
        </w:rPr>
      </w:pPr>
      <w:r w:rsidRPr="0044405A">
        <w:t>____________</w:t>
      </w:r>
    </w:p>
    <w:sectPr w:rsidR="0030517F" w:rsidRPr="00DC5853">
      <w:headerReference w:type="default" r:id="rId24"/>
      <w:footerReference w:type="even" r:id="rId25"/>
      <w:footerReference w:type="default" r:id="rId26"/>
      <w:footerReference w:type="first" r:id="rId27"/>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1F960" w14:textId="77777777" w:rsidR="00EB3963" w:rsidRDefault="00EB3963">
      <w:r>
        <w:separator/>
      </w:r>
    </w:p>
  </w:endnote>
  <w:endnote w:type="continuationSeparator" w:id="0">
    <w:p w14:paraId="4EB48915" w14:textId="77777777" w:rsidR="00EB3963" w:rsidRDefault="00EB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altName w:val="바탕체"/>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Arial">
    <w:panose1 w:val="00000000000000000000"/>
    <w:charset w:val="00"/>
    <w:family w:val="roman"/>
    <w:notTrueType/>
    <w:pitch w:val="default"/>
  </w:font>
  <w:font w:name="???">
    <w:altName w:val="Cambria"/>
    <w:panose1 w:val="00000000000000000000"/>
    <w:charset w:val="00"/>
    <w:family w:val="roman"/>
    <w:notTrueType/>
    <w:pitch w:val="default"/>
  </w:font>
  <w:font w:name="천리마체">
    <w:panose1 w:val="00000000000000000000"/>
    <w:charset w:val="80"/>
    <w:family w:val="roman"/>
    <w:notTrueType/>
    <w:pitch w:val="default"/>
  </w:font>
  <w:font w:name="????">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28544924"/>
      <w:docPartObj>
        <w:docPartGallery w:val="Page Numbers (Bottom of Page)"/>
        <w:docPartUnique/>
      </w:docPartObj>
    </w:sdtPr>
    <w:sdtEndPr>
      <w:rPr>
        <w:noProof/>
      </w:rPr>
    </w:sdtEndPr>
    <w:sdtContent>
      <w:p w14:paraId="62499EAC" w14:textId="77777777" w:rsidR="00386B66" w:rsidRDefault="00386B66">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3D590DF7" w14:textId="77777777" w:rsidR="00386B66" w:rsidRDefault="00386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0FBE5" w14:textId="77777777" w:rsidR="0030517F" w:rsidRDefault="0030517F" w:rsidP="008F5363">
    <w:pPr>
      <w:pStyle w:val="Footer"/>
      <w:tabs>
        <w:tab w:val="right" w:pos="9173"/>
      </w:tabs>
      <w:ind w:right="480"/>
    </w:pPr>
    <w:r>
      <w:rPr>
        <w:rStyle w:val="PageNumber"/>
      </w:rPr>
      <w:t>APG23-6/INP-XX</w:t>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25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41</w:t>
    </w:r>
    <w:r w:rsidRPr="002C7EA9">
      <w:rPr>
        <w:rStyle w:val="PageNumber"/>
      </w:rPr>
      <w:fldChar w:fldCharType="end"/>
    </w:r>
  </w:p>
  <w:p w14:paraId="00AC27E8" w14:textId="77777777" w:rsidR="0030517F" w:rsidRDefault="0030517F">
    <w:pPr>
      <w:pStyle w:val="Foote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0A5B7" w14:textId="77777777" w:rsidR="00E45D05" w:rsidRDefault="00E45D05">
    <w:pPr>
      <w:framePr w:wrap="around" w:vAnchor="text" w:hAnchor="margin" w:xAlign="right" w:y="1"/>
    </w:pPr>
    <w:r>
      <w:fldChar w:fldCharType="begin"/>
    </w:r>
    <w:r>
      <w:instrText xml:space="preserve">PAGE  </w:instrText>
    </w:r>
    <w:r>
      <w:fldChar w:fldCharType="end"/>
    </w:r>
  </w:p>
  <w:p w14:paraId="0D522890"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D30FD2">
      <w:rPr>
        <w:noProof/>
      </w:rPr>
      <w:t>23.08.23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09CD"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BAF4"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B357C" w14:textId="77777777" w:rsidR="00EB3963" w:rsidRDefault="00EB3963">
      <w:r>
        <w:rPr>
          <w:b/>
        </w:rPr>
        <w:t>_______________</w:t>
      </w:r>
    </w:p>
  </w:footnote>
  <w:footnote w:type="continuationSeparator" w:id="0">
    <w:p w14:paraId="4A2DC67A" w14:textId="77777777" w:rsidR="00EB3963" w:rsidRDefault="00EB3963">
      <w:r>
        <w:continuationSeparator/>
      </w:r>
    </w:p>
  </w:footnote>
  <w:footnote w:id="1">
    <w:p w14:paraId="1721EFB8" w14:textId="77777777" w:rsidR="0030517F" w:rsidDel="00E60942" w:rsidRDefault="0030517F" w:rsidP="0030517F">
      <w:pPr>
        <w:pStyle w:val="FootnoteText"/>
        <w:rPr>
          <w:del w:id="150" w:author="2" w:date="2023-08-15T16:14:00Z"/>
          <w:lang w:val="en-US"/>
        </w:rPr>
      </w:pPr>
      <w:del w:id="151" w:author="2" w:date="2023-08-15T16:14:00Z">
        <w:r w:rsidDel="00E60942">
          <w:rPr>
            <w:rStyle w:val="FootnoteReference"/>
          </w:rPr>
          <w:delText>*</w:delText>
        </w:r>
        <w:r w:rsidDel="00E60942">
          <w:tab/>
        </w:r>
        <w:r w:rsidDel="00E60942">
          <w:rPr>
            <w:i/>
            <w:iCs/>
          </w:rPr>
          <w:delText>Note by the Secretariat:</w:delText>
        </w:r>
        <w:r w:rsidDel="00E60942">
          <w:delText xml:space="preserve"> This Resolution was revised by WRC-15 and WRC-19.</w:delText>
        </w:r>
      </w:del>
    </w:p>
  </w:footnote>
  <w:footnote w:id="2">
    <w:p w14:paraId="0BF61713" w14:textId="77777777" w:rsidR="0030517F" w:rsidRDefault="0030517F" w:rsidP="0030517F">
      <w:pPr>
        <w:pStyle w:val="FootnoteText"/>
        <w:rPr>
          <w:lang w:val="en-US"/>
        </w:rPr>
      </w:pPr>
      <w:r>
        <w:rPr>
          <w:rStyle w:val="FootnoteReference"/>
        </w:rPr>
        <w:t>*</w:t>
      </w:r>
      <w:r>
        <w:tab/>
      </w:r>
      <w:r>
        <w:rPr>
          <w:i/>
          <w:iCs/>
        </w:rPr>
        <w:t>Note by the Secretariat:</w:t>
      </w:r>
      <w:r>
        <w:t xml:space="preserve">  This Resolution was revised by WRC-15 and WRC-19.</w:t>
      </w:r>
    </w:p>
  </w:footnote>
  <w:footnote w:id="3">
    <w:p w14:paraId="7ADFF456" w14:textId="77777777" w:rsidR="0030517F" w:rsidRDefault="0030517F" w:rsidP="0030517F">
      <w:pPr>
        <w:pStyle w:val="FootnoteText"/>
        <w:rPr>
          <w:color w:val="000000"/>
        </w:rPr>
      </w:pPr>
      <w:r>
        <w:rPr>
          <w:rStyle w:val="FootnoteReference"/>
        </w:rPr>
        <w:t>2</w:t>
      </w:r>
      <w:r>
        <w:rPr>
          <w:color w:val="000000"/>
        </w:rPr>
        <w:tab/>
      </w:r>
      <w:r>
        <w:rPr>
          <w:rFonts w:asciiTheme="majorBidi" w:hAnsiTheme="majorBidi" w:cstheme="majorBidi"/>
          <w:color w:val="000000"/>
        </w:rPr>
        <w:t>−</w:t>
      </w:r>
      <w:r>
        <w:rPr>
          <w:color w:val="000000"/>
        </w:rPr>
        <w:t>124 </w:t>
      </w:r>
      <w:r>
        <w:rPr>
          <w:rFonts w:asciiTheme="majorBidi" w:hAnsiTheme="majorBidi" w:cstheme="majorBidi"/>
          <w:color w:val="000000"/>
        </w:rPr>
        <w:t>−</w:t>
      </w:r>
      <w:r>
        <w:rPr>
          <w:color w:val="000000"/>
        </w:rPr>
        <w:t> 20 log (</w:t>
      </w:r>
      <w:r>
        <w:rPr>
          <w:bCs/>
          <w:i/>
          <w:iCs/>
          <w:color w:val="000000"/>
        </w:rPr>
        <w:t>h</w:t>
      </w:r>
      <w:r>
        <w:rPr>
          <w:i/>
          <w:iCs/>
          <w:color w:val="000000"/>
          <w:vertAlign w:val="subscript"/>
        </w:rPr>
        <w:t>SAT</w:t>
      </w:r>
      <w:r>
        <w:rPr>
          <w:color w:val="000000"/>
        </w:rPr>
        <w:t>/1</w:t>
      </w:r>
      <w:r>
        <w:t> </w:t>
      </w:r>
      <w:r>
        <w:rPr>
          <w:color w:val="000000"/>
        </w:rPr>
        <w:t>414) dB(W/(m</w:t>
      </w:r>
      <w:r>
        <w:rPr>
          <w:color w:val="000000"/>
          <w:vertAlign w:val="superscript"/>
        </w:rPr>
        <w:t>2</w:t>
      </w:r>
      <w:r>
        <w:rPr>
          <w:color w:val="000000"/>
        </w:rPr>
        <w:t> · 1 MHz)), or equivalently,</w:t>
      </w:r>
      <w:r>
        <w:rPr>
          <w:rFonts w:asciiTheme="majorBidi" w:hAnsiTheme="majorBidi" w:cstheme="majorBidi"/>
          <w:color w:val="000000"/>
        </w:rPr>
        <w:t xml:space="preserve"> −</w:t>
      </w:r>
      <w:r>
        <w:rPr>
          <w:color w:val="000000"/>
        </w:rPr>
        <w:t>140 </w:t>
      </w:r>
      <w:r>
        <w:rPr>
          <w:rFonts w:asciiTheme="majorBidi" w:hAnsiTheme="majorBidi" w:cstheme="majorBidi"/>
          <w:color w:val="000000"/>
        </w:rPr>
        <w:t>−</w:t>
      </w:r>
      <w:r>
        <w:rPr>
          <w:color w:val="000000"/>
        </w:rPr>
        <w:t> 20 log (</w:t>
      </w:r>
      <w:r>
        <w:rPr>
          <w:bCs/>
          <w:i/>
          <w:iCs/>
          <w:color w:val="000000"/>
        </w:rPr>
        <w:t>h</w:t>
      </w:r>
      <w:r>
        <w:rPr>
          <w:i/>
          <w:iCs/>
          <w:color w:val="000000"/>
          <w:vertAlign w:val="subscript"/>
        </w:rPr>
        <w:t>SAT</w:t>
      </w:r>
      <w:r>
        <w:rPr>
          <w:color w:val="000000"/>
        </w:rPr>
        <w:t>/1</w:t>
      </w:r>
      <w:r>
        <w:t> </w:t>
      </w:r>
      <w:r>
        <w:rPr>
          <w:color w:val="000000"/>
        </w:rPr>
        <w:t>414) dB(W/(m</w:t>
      </w:r>
      <w:r>
        <w:rPr>
          <w:color w:val="000000"/>
          <w:vertAlign w:val="superscript"/>
        </w:rPr>
        <w:t>2</w:t>
      </w:r>
      <w:r>
        <w:rPr>
          <w:color w:val="000000"/>
        </w:rPr>
        <w:t xml:space="preserve"> · 25 kHz)), at the FSS satellite orbit, where </w:t>
      </w:r>
      <w:r>
        <w:rPr>
          <w:bCs/>
          <w:i/>
          <w:iCs/>
          <w:color w:val="000000"/>
        </w:rPr>
        <w:t>h</w:t>
      </w:r>
      <w:r>
        <w:rPr>
          <w:i/>
          <w:iCs/>
          <w:color w:val="000000"/>
          <w:vertAlign w:val="subscript"/>
        </w:rPr>
        <w:t>SAT</w:t>
      </w:r>
      <w:r>
        <w:rPr>
          <w:color w:val="000000"/>
        </w:rPr>
        <w:t xml:space="preserve"> is the altitude of the satellite (km).</w:t>
      </w:r>
    </w:p>
  </w:footnote>
  <w:footnote w:id="4">
    <w:p w14:paraId="7CAD8F89" w14:textId="77777777" w:rsidR="0030517F" w:rsidRDefault="0030517F" w:rsidP="0030517F">
      <w:pPr>
        <w:pStyle w:val="FootnoteText"/>
      </w:pPr>
      <w:r>
        <w:rPr>
          <w:rStyle w:val="FootnoteReference"/>
        </w:rPr>
        <w:t>*</w:t>
      </w:r>
      <w:r>
        <w:t xml:space="preserve"> </w:t>
      </w:r>
      <w:r>
        <w:tab/>
      </w:r>
      <w:r>
        <w:rPr>
          <w:i/>
          <w:iCs/>
        </w:rPr>
        <w:t>Note by the Secretariat:</w:t>
      </w:r>
      <w:r>
        <w:t xml:space="preserve"> This Resolution was abrogated by WRC-15.</w:t>
      </w:r>
    </w:p>
  </w:footnote>
  <w:footnote w:id="5">
    <w:p w14:paraId="29686432" w14:textId="77777777" w:rsidR="0030517F" w:rsidDel="007236F1" w:rsidRDefault="0030517F" w:rsidP="0030517F">
      <w:pPr>
        <w:pStyle w:val="FootnoteText"/>
        <w:rPr>
          <w:del w:id="327" w:author="user" w:date="2023-05-25T00:18:00Z"/>
          <w:lang w:val="en-US"/>
        </w:rPr>
      </w:pPr>
      <w:del w:id="328" w:author="user" w:date="2023-05-25T00:18:00Z">
        <w:r w:rsidDel="007236F1">
          <w:rPr>
            <w:rStyle w:val="FootnoteReference"/>
          </w:rPr>
          <w:delText>*</w:delText>
        </w:r>
        <w:r w:rsidDel="007236F1">
          <w:tab/>
        </w:r>
        <w:r w:rsidDel="007236F1">
          <w:rPr>
            <w:i/>
            <w:iCs/>
          </w:rPr>
          <w:delText>Note</w:delText>
        </w:r>
        <w:r w:rsidDel="007236F1">
          <w:rPr>
            <w:i/>
            <w:iCs/>
            <w:lang w:val="en-AU"/>
          </w:rPr>
          <w:delText xml:space="preserve"> by the Secretariat:</w:delText>
        </w:r>
        <w:r w:rsidDel="007236F1">
          <w:rPr>
            <w:lang w:val="en-AU"/>
          </w:rPr>
          <w:delText>  This Resolution was revised by WRC-12.</w:delText>
        </w:r>
      </w:del>
    </w:p>
  </w:footnote>
  <w:footnote w:id="6">
    <w:p w14:paraId="24D89B85" w14:textId="77777777" w:rsidR="0030517F" w:rsidDel="0073552B" w:rsidRDefault="0030517F" w:rsidP="0030517F">
      <w:pPr>
        <w:pStyle w:val="FootnoteText"/>
        <w:rPr>
          <w:del w:id="353" w:author="user" w:date="2023-05-24T23:57:00Z"/>
        </w:rPr>
      </w:pPr>
      <w:del w:id="354" w:author="user" w:date="2023-05-24T23:57:00Z">
        <w:r w:rsidDel="0073552B">
          <w:rPr>
            <w:rStyle w:val="FootnoteReference"/>
          </w:rPr>
          <w:delText>*</w:delText>
        </w:r>
        <w:r w:rsidDel="0073552B">
          <w:delText xml:space="preserve"> </w:delText>
        </w:r>
        <w:r w:rsidDel="0073552B">
          <w:tab/>
        </w:r>
        <w:r w:rsidDel="0073552B">
          <w:rPr>
            <w:i/>
            <w:iCs/>
          </w:rPr>
          <w:delText>Note by the Secretariat:</w:delText>
        </w:r>
        <w:r w:rsidDel="0073552B">
          <w:delText>  This Resolution was revised by WRC-15 and WRC-19.</w:delText>
        </w:r>
      </w:del>
    </w:p>
  </w:footnote>
  <w:footnote w:id="7">
    <w:p w14:paraId="24D3107D" w14:textId="77777777" w:rsidR="0030517F" w:rsidRDefault="0030517F" w:rsidP="0030517F">
      <w:pPr>
        <w:pStyle w:val="FootnoteText"/>
      </w:pPr>
      <w:r>
        <w:rPr>
          <w:rStyle w:val="FootnoteReference"/>
        </w:rPr>
        <w:t>**</w:t>
      </w:r>
      <w:r>
        <w:t xml:space="preserve"> </w:t>
      </w:r>
      <w:r>
        <w:tab/>
      </w:r>
      <w:r>
        <w:rPr>
          <w:i/>
          <w:iCs/>
        </w:rPr>
        <w:t>Note</w:t>
      </w:r>
      <w:r>
        <w:rPr>
          <w:i/>
          <w:iCs/>
          <w:lang w:val="en-AU"/>
        </w:rPr>
        <w:t xml:space="preserve"> by the Secretariat:</w:t>
      </w:r>
      <w:r>
        <w:rPr>
          <w:lang w:val="en-AU"/>
        </w:rPr>
        <w:t>  This Resolution was revised by WRC-12.</w:t>
      </w:r>
    </w:p>
  </w:footnote>
  <w:footnote w:id="8">
    <w:p w14:paraId="502C56B6" w14:textId="77777777" w:rsidR="0030517F" w:rsidRDefault="0030517F" w:rsidP="0030517F">
      <w:pPr>
        <w:pStyle w:val="FootnoteText"/>
        <w:rPr>
          <w:lang w:val="en-US"/>
        </w:rPr>
      </w:pPr>
      <w:r>
        <w:rPr>
          <w:rStyle w:val="FootnoteReference"/>
        </w:rPr>
        <w:t>1</w:t>
      </w:r>
      <w:r>
        <w:t xml:space="preserve"> </w:t>
      </w:r>
      <w:r>
        <w:rPr>
          <w:lang w:val="en-US"/>
        </w:rPr>
        <w:tab/>
      </w:r>
      <w:r>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(Terrestrial Services).</w:t>
      </w:r>
    </w:p>
  </w:footnote>
  <w:footnote w:id="9">
    <w:p w14:paraId="50077303" w14:textId="77777777" w:rsidR="0030517F" w:rsidRDefault="0030517F" w:rsidP="0030517F">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Pr>
          <w:bCs/>
          <w:sz w:val="16"/>
          <w:szCs w:val="16"/>
        </w:rPr>
        <w:t>(WRC</w:t>
      </w:r>
      <w:r>
        <w:rPr>
          <w:bCs/>
          <w:sz w:val="16"/>
          <w:szCs w:val="16"/>
        </w:rPr>
        <w:noBreakHyphen/>
        <w:t>12)</w:t>
      </w:r>
    </w:p>
  </w:footnote>
  <w:footnote w:id="10">
    <w:p w14:paraId="48D40D56" w14:textId="77777777" w:rsidR="00A14782" w:rsidRPr="003705ED" w:rsidRDefault="00A14782" w:rsidP="00A14782">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11">
    <w:p w14:paraId="0A106E84" w14:textId="77777777" w:rsidR="00A14782" w:rsidRDefault="00A14782" w:rsidP="00A14782">
      <w:pPr>
        <w:pStyle w:val="FootnoteText"/>
        <w:rPr>
          <w:rStyle w:val="FootnoteTextChar"/>
          <w:sz w:val="16"/>
          <w:szCs w:val="16"/>
        </w:rPr>
      </w:pPr>
      <w:r w:rsidRPr="00B330EE">
        <w:rPr>
          <w:rStyle w:val="FootnoteReference"/>
          <w:color w:val="000000"/>
        </w:rPr>
        <w:t>1</w:t>
      </w:r>
      <w:r w:rsidRPr="003705ED">
        <w:rPr>
          <w:rStyle w:val="FootnoteTextChar"/>
        </w:rPr>
        <w:tab/>
        <w:t xml:space="preserve">The </w:t>
      </w:r>
      <w:r>
        <w:rPr>
          <w:rStyle w:val="FootnoteTextChar"/>
        </w:rPr>
        <w:t>Regions </w:t>
      </w:r>
      <w:r w:rsidRPr="003705ED">
        <w:rPr>
          <w:rStyle w:val="FootnoteTextChar"/>
        </w:rPr>
        <w:t>1 and 3 feeder-link List of additional uses is annexed to the Master Intern</w:t>
      </w:r>
      <w:r>
        <w:rPr>
          <w:rStyle w:val="FootnoteTextChar"/>
        </w:rPr>
        <w:t>ational Frequency Register (see </w:t>
      </w:r>
      <w:r w:rsidRPr="003705ED">
        <w:rPr>
          <w:rStyle w:val="FootnoteTextChar"/>
        </w:rPr>
        <w:t xml:space="preserve">Resolution </w:t>
      </w:r>
      <w:r w:rsidRPr="00B330EE">
        <w:rPr>
          <w:b/>
          <w:bCs/>
        </w:rPr>
        <w:t>542</w:t>
      </w:r>
      <w:r w:rsidRPr="003705ED">
        <w:rPr>
          <w:rStyle w:val="FootnoteTextChar"/>
          <w:bCs/>
        </w:rPr>
        <w:t xml:space="preserve"> (</w:t>
      </w:r>
      <w:r>
        <w:rPr>
          <w:rStyle w:val="FootnoteTextChar"/>
          <w:bCs/>
        </w:rPr>
        <w:t>WRC</w:t>
      </w:r>
      <w:r>
        <w:rPr>
          <w:rStyle w:val="FootnoteTextChar"/>
          <w:bCs/>
        </w:rPr>
        <w:noBreakHyphen/>
      </w:r>
      <w:r w:rsidRPr="003705ED">
        <w:rPr>
          <w:rStyle w:val="FootnoteTextChar"/>
          <w:bCs/>
        </w:rPr>
        <w:t>2000</w:t>
      </w:r>
      <w:r w:rsidRPr="003705ED">
        <w:rPr>
          <w:rStyle w:val="FootnoteTextChar"/>
        </w:rPr>
        <w:t>)</w:t>
      </w:r>
      <w:r w:rsidRPr="00B330EE">
        <w:rPr>
          <w:rStyle w:val="FootnoteReference"/>
        </w:rPr>
        <w:t>**</w:t>
      </w:r>
      <w:r w:rsidRPr="003705ED">
        <w:rPr>
          <w:rStyle w:val="FootnoteTextChar"/>
        </w:rPr>
        <w:t>)</w:t>
      </w:r>
      <w:r>
        <w:rPr>
          <w:rStyle w:val="FootnoteTextChar"/>
        </w:rPr>
        <w:t>.</w:t>
      </w:r>
      <w:r w:rsidRPr="00672737">
        <w:rPr>
          <w:rStyle w:val="FootnoteTextChar"/>
          <w:sz w:val="16"/>
        </w:rPr>
        <w:t>     (</w:t>
      </w:r>
      <w:r>
        <w:rPr>
          <w:rStyle w:val="FootnoteTextChar"/>
          <w:sz w:val="16"/>
          <w:szCs w:val="16"/>
        </w:rPr>
        <w:t>WRC</w:t>
      </w:r>
      <w:r>
        <w:rPr>
          <w:rStyle w:val="FootnoteTextChar"/>
          <w:sz w:val="16"/>
          <w:szCs w:val="16"/>
        </w:rPr>
        <w:noBreakHyphen/>
      </w:r>
      <w:r w:rsidRPr="003705ED">
        <w:rPr>
          <w:rStyle w:val="FootnoteTextChar"/>
          <w:sz w:val="16"/>
          <w:szCs w:val="16"/>
        </w:rPr>
        <w:t>03)</w:t>
      </w:r>
    </w:p>
    <w:p w14:paraId="336C825D" w14:textId="77777777" w:rsidR="00A14782" w:rsidRPr="00D731B5" w:rsidRDefault="00A14782" w:rsidP="00A14782">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12">
    <w:p w14:paraId="64D1FD67" w14:textId="77777777" w:rsidR="00A14782" w:rsidRDefault="00A14782" w:rsidP="00A14782">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rPr>
        <w:t>.</w:t>
      </w:r>
    </w:p>
    <w:p w14:paraId="66F34D87" w14:textId="77777777" w:rsidR="00A14782" w:rsidRPr="00D122DC" w:rsidRDefault="00A14782" w:rsidP="00A14782">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13">
    <w:p w14:paraId="1EF23093" w14:textId="77777777" w:rsidR="00A14782" w:rsidRPr="003705ED" w:rsidRDefault="00A14782" w:rsidP="00A14782">
      <w:pPr>
        <w:pStyle w:val="FootnoteText"/>
        <w:rPr>
          <w:rStyle w:val="FootnoteTextChar"/>
        </w:rPr>
      </w:pPr>
      <w:r w:rsidRPr="00D731B5">
        <w:rPr>
          <w:rStyle w:val="FootnoteReference"/>
        </w:rPr>
        <w:t>36</w:t>
      </w:r>
      <w:r w:rsidRPr="003705ED">
        <w:rPr>
          <w:rStyle w:val="FootnoteTextChar"/>
        </w:rPr>
        <w:tab/>
        <w:t xml:space="preserve">In revising this Annex at </w:t>
      </w:r>
      <w:r>
        <w:rPr>
          <w:rStyle w:val="FootnoteTextChar"/>
        </w:rPr>
        <w:t>WRC</w:t>
      </w:r>
      <w:r>
        <w:rPr>
          <w:rStyle w:val="FootnoteTextChar"/>
        </w:rPr>
        <w:noBreakHyphen/>
      </w:r>
      <w:r w:rsidRPr="003705ED">
        <w:rPr>
          <w:rStyle w:val="FootnoteTextChar"/>
        </w:rPr>
        <w:t xml:space="preserve">97 and at </w:t>
      </w:r>
      <w:r>
        <w:rPr>
          <w:rStyle w:val="FootnoteTextChar"/>
        </w:rPr>
        <w:t>WRC</w:t>
      </w:r>
      <w:r>
        <w:rPr>
          <w:rStyle w:val="FootnoteTextChar"/>
        </w:rPr>
        <w:noBreakHyphen/>
      </w:r>
      <w:r w:rsidRPr="003705ED">
        <w:rPr>
          <w:rStyle w:val="FootnoteTextChar"/>
        </w:rPr>
        <w:t xml:space="preserve">2000, no changes were made to the technical data applicable to the </w:t>
      </w:r>
      <w:r>
        <w:rPr>
          <w:rStyle w:val="FootnoteTextChar"/>
        </w:rPr>
        <w:t>Region </w:t>
      </w:r>
      <w:r w:rsidRPr="003705ED">
        <w:rPr>
          <w:rStyle w:val="FootnoteTextChar"/>
        </w:rPr>
        <w:t xml:space="preserve">2 feeder-link Plan. However, for all three </w:t>
      </w:r>
      <w:r>
        <w:rPr>
          <w:rStyle w:val="FootnoteTextChar"/>
        </w:rPr>
        <w:t xml:space="preserve">Regions </w:t>
      </w:r>
      <w:r w:rsidRPr="003705ED">
        <w:rPr>
          <w:rStyle w:val="FootnoteTextChar"/>
        </w:rPr>
        <w:t xml:space="preserve">it should be noted that some of the parameters of networks proposed as modifications to the </w:t>
      </w:r>
      <w:r>
        <w:rPr>
          <w:rStyle w:val="FootnoteTextChar"/>
        </w:rPr>
        <w:t>Region </w:t>
      </w:r>
      <w:r w:rsidRPr="003705ED">
        <w:rPr>
          <w:rStyle w:val="FootnoteTextChar"/>
        </w:rPr>
        <w:t xml:space="preserve">2 feeder-link Plan and the </w:t>
      </w:r>
      <w:r>
        <w:rPr>
          <w:rStyle w:val="FootnoteTextChar"/>
        </w:rPr>
        <w:t>Regions </w:t>
      </w:r>
      <w:r w:rsidRPr="003705ED">
        <w:rPr>
          <w:rStyle w:val="FootnoteTextChar"/>
        </w:rPr>
        <w:t>1 and</w:t>
      </w:r>
      <w:r>
        <w:rPr>
          <w:rStyle w:val="FootnoteTextChar"/>
        </w:rPr>
        <w:t> </w:t>
      </w:r>
      <w:r w:rsidRPr="003705ED">
        <w:rPr>
          <w:rStyle w:val="FootnoteTextChar"/>
        </w:rPr>
        <w:t>3 feeder-link Lists may differ from the technical data presented herein</w:t>
      </w:r>
      <w:r>
        <w:rPr>
          <w:rStyle w:val="FootnoteTextChar"/>
        </w:rPr>
        <w:t>.</w:t>
      </w:r>
      <w:r w:rsidRPr="00672737">
        <w:rPr>
          <w:rStyle w:val="FootnoteTextChar"/>
          <w:sz w:val="16"/>
        </w:rPr>
        <w:t>     (</w:t>
      </w:r>
      <w:r>
        <w:rPr>
          <w:rStyle w:val="FootnoteTextChar"/>
          <w:sz w:val="16"/>
          <w:szCs w:val="16"/>
        </w:rPr>
        <w:t>WRC</w:t>
      </w:r>
      <w:r>
        <w:rPr>
          <w:rStyle w:val="FootnoteTextChar"/>
          <w:sz w:val="16"/>
          <w:szCs w:val="16"/>
        </w:rPr>
        <w:noBreakHyphen/>
      </w:r>
      <w:r w:rsidRPr="003705ED">
        <w:rPr>
          <w:rStyle w:val="FootnoteTextChar"/>
          <w:sz w:val="16"/>
          <w:szCs w:val="16"/>
        </w:rPr>
        <w:t>2000)</w:t>
      </w:r>
    </w:p>
  </w:footnote>
  <w:footnote w:id="14">
    <w:p w14:paraId="4C3E4CE5" w14:textId="77777777" w:rsidR="0030517F" w:rsidRDefault="0030517F" w:rsidP="0030517F">
      <w:pPr>
        <w:pStyle w:val="FootnoteText"/>
        <w:rPr>
          <w:lang w:val="en-US"/>
        </w:rPr>
      </w:pPr>
      <w:del w:id="570" w:author="تقی شفیعی" w:date="2023-06-30T14:40:00Z">
        <w:r w:rsidDel="00F52108">
          <w:rPr>
            <w:rStyle w:val="FootnoteReference"/>
          </w:rPr>
          <w:delText>*</w:delText>
        </w:r>
        <w:r w:rsidDel="00F52108">
          <w:delText xml:space="preserve"> </w:delText>
        </w:r>
        <w:r w:rsidDel="00F52108">
          <w:tab/>
        </w:r>
        <w:r w:rsidDel="00F52108">
          <w:rPr>
            <w:i/>
            <w:iCs/>
          </w:rPr>
          <w:delText>Note by the Secretariat:</w:delText>
        </w:r>
        <w:r w:rsidDel="00F52108">
          <w:delText xml:space="preserve"> This Resolution was revised by WRC-15 and WRC-19.</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477CD"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77C4CB49" w14:textId="77777777" w:rsidR="00A066F1" w:rsidRPr="00A066F1" w:rsidRDefault="00187BD9" w:rsidP="00241FA2">
    <w:pPr>
      <w:pStyle w:val="Header"/>
    </w:pPr>
    <w:r>
      <w:t>CMR</w:t>
    </w:r>
    <w:r w:rsidR="006D70B0">
      <w:t>23</w:t>
    </w:r>
    <w:r w:rsidR="00A066F1">
      <w:t>/</w:t>
    </w:r>
    <w:bookmarkStart w:id="571" w:name="OLE_LINK1"/>
    <w:bookmarkStart w:id="572" w:name="OLE_LINK2"/>
    <w:bookmarkStart w:id="573" w:name="OLE_LINK3"/>
    <w:r w:rsidR="00EB55C6">
      <w:t>4651(Add.20)</w:t>
    </w:r>
    <w:bookmarkEnd w:id="571"/>
    <w:bookmarkEnd w:id="572"/>
    <w:bookmarkEnd w:id="57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842BD5"/>
    <w:multiLevelType w:val="hybridMultilevel"/>
    <w:tmpl w:val="A7981C98"/>
    <w:lvl w:ilvl="0" w:tplc="3E500B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C5658CF"/>
    <w:multiLevelType w:val="multilevel"/>
    <w:tmpl w:val="1F5A4062"/>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i w:val="0"/>
        <w:iCs/>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0337C59"/>
    <w:multiLevelType w:val="hybridMultilevel"/>
    <w:tmpl w:val="019C0994"/>
    <w:lvl w:ilvl="0" w:tplc="A0A6A2B8">
      <w:start w:val="1"/>
      <w:numFmt w:val="decimal"/>
      <w:lvlText w:val="%1)"/>
      <w:lvlJc w:val="left"/>
      <w:pPr>
        <w:ind w:left="360" w:hanging="360"/>
      </w:pPr>
      <w:rPr>
        <w:rFonts w:eastAsia="BatangChe"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F396945"/>
    <w:multiLevelType w:val="hybridMultilevel"/>
    <w:tmpl w:val="A5AE8C16"/>
    <w:lvl w:ilvl="0" w:tplc="0F2696E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4B720B3"/>
    <w:multiLevelType w:val="hybridMultilevel"/>
    <w:tmpl w:val="FE1AB746"/>
    <w:lvl w:ilvl="0" w:tplc="30DE158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E295985"/>
    <w:multiLevelType w:val="hybridMultilevel"/>
    <w:tmpl w:val="32CAFB5E"/>
    <w:lvl w:ilvl="0" w:tplc="04090011">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E34147D"/>
    <w:multiLevelType w:val="hybridMultilevel"/>
    <w:tmpl w:val="6782873A"/>
    <w:lvl w:ilvl="0" w:tplc="04090011">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3320B03"/>
    <w:multiLevelType w:val="hybridMultilevel"/>
    <w:tmpl w:val="9CA4D2E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744F6"/>
    <w:multiLevelType w:val="hybridMultilevel"/>
    <w:tmpl w:val="9D76353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AE712F1"/>
    <w:multiLevelType w:val="hybridMultilevel"/>
    <w:tmpl w:val="B3C66240"/>
    <w:lvl w:ilvl="0" w:tplc="94540478">
      <w:start w:val="2"/>
      <w:numFmt w:val="lowerLetter"/>
      <w:lvlText w:val="%1)"/>
      <w:lvlJc w:val="left"/>
      <w:pPr>
        <w:ind w:left="360" w:hanging="360"/>
      </w:pPr>
      <w:rPr>
        <w:rFonts w:eastAsia="MS Mincho"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E57EF"/>
    <w:multiLevelType w:val="hybridMultilevel"/>
    <w:tmpl w:val="58007FDC"/>
    <w:lvl w:ilvl="0" w:tplc="71180408">
      <w:start w:val="2"/>
      <w:numFmt w:val="bullet"/>
      <w:lvlText w:val="-"/>
      <w:lvlJc w:val="left"/>
      <w:pPr>
        <w:ind w:left="420" w:hanging="42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9C044F"/>
    <w:multiLevelType w:val="hybridMultilevel"/>
    <w:tmpl w:val="5C7C81A0"/>
    <w:lvl w:ilvl="0" w:tplc="A63AA520">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3B3A7F"/>
    <w:multiLevelType w:val="hybridMultilevel"/>
    <w:tmpl w:val="B3C63F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16cid:durableId="1836719722">
    <w:abstractNumId w:val="0"/>
  </w:num>
  <w:num w:numId="2" w16cid:durableId="119114175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579295083">
    <w:abstractNumId w:val="24"/>
  </w:num>
  <w:num w:numId="4" w16cid:durableId="544486929">
    <w:abstractNumId w:val="13"/>
  </w:num>
  <w:num w:numId="5" w16cid:durableId="1528832108">
    <w:abstractNumId w:val="9"/>
  </w:num>
  <w:num w:numId="6" w16cid:durableId="2111272774">
    <w:abstractNumId w:val="8"/>
  </w:num>
  <w:num w:numId="7" w16cid:durableId="2121606812">
    <w:abstractNumId w:val="21"/>
  </w:num>
  <w:num w:numId="8" w16cid:durableId="1536576256">
    <w:abstractNumId w:val="11"/>
  </w:num>
  <w:num w:numId="9" w16cid:durableId="2093813629">
    <w:abstractNumId w:val="14"/>
  </w:num>
  <w:num w:numId="10" w16cid:durableId="1715423186">
    <w:abstractNumId w:val="6"/>
  </w:num>
  <w:num w:numId="11" w16cid:durableId="200477154">
    <w:abstractNumId w:val="4"/>
  </w:num>
  <w:num w:numId="12" w16cid:durableId="1616449060">
    <w:abstractNumId w:val="25"/>
  </w:num>
  <w:num w:numId="13" w16cid:durableId="703486245">
    <w:abstractNumId w:val="2"/>
  </w:num>
  <w:num w:numId="14" w16cid:durableId="693075172">
    <w:abstractNumId w:val="23"/>
  </w:num>
  <w:num w:numId="15" w16cid:durableId="2144493238">
    <w:abstractNumId w:val="10"/>
  </w:num>
  <w:num w:numId="16" w16cid:durableId="1160080817">
    <w:abstractNumId w:val="15"/>
  </w:num>
  <w:num w:numId="17" w16cid:durableId="2126147498">
    <w:abstractNumId w:val="22"/>
  </w:num>
  <w:num w:numId="18" w16cid:durableId="671763304">
    <w:abstractNumId w:val="5"/>
  </w:num>
  <w:num w:numId="19" w16cid:durableId="526717655">
    <w:abstractNumId w:val="12"/>
  </w:num>
  <w:num w:numId="20" w16cid:durableId="1694570433">
    <w:abstractNumId w:val="20"/>
  </w:num>
  <w:num w:numId="21" w16cid:durableId="1829204939">
    <w:abstractNumId w:val="7"/>
  </w:num>
  <w:num w:numId="22" w16cid:durableId="8683744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5588292">
    <w:abstractNumId w:val="3"/>
  </w:num>
  <w:num w:numId="24" w16cid:durableId="4883269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8293316">
    <w:abstractNumId w:val="17"/>
  </w:num>
  <w:num w:numId="26" w16cid:durableId="493106567">
    <w:abstractNumId w:val="18"/>
  </w:num>
  <w:num w:numId="27" w16cid:durableId="96482125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rson w15:author="rev">
    <w15:presenceInfo w15:providerId="None" w15:userId="rev"/>
  </w15:person>
  <w15:person w15:author="Author">
    <w15:presenceInfo w15:providerId="None" w15:userId="Author"/>
  </w15:person>
  <w15:person w15:author="2">
    <w15:presenceInfo w15:providerId="None" w15:userId="2"/>
  </w15:person>
  <w15:person w15:author="تقی شفیعی">
    <w15:presenceInfo w15:providerId="AD" w15:userId="S-1-5-21-2242790973-1552051169-1382757701-3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27D"/>
    <w:rsid w:val="000041EA"/>
    <w:rsid w:val="00022A29"/>
    <w:rsid w:val="000355FD"/>
    <w:rsid w:val="00047F02"/>
    <w:rsid w:val="00051E39"/>
    <w:rsid w:val="00064FDF"/>
    <w:rsid w:val="0006671A"/>
    <w:rsid w:val="000705F2"/>
    <w:rsid w:val="00077239"/>
    <w:rsid w:val="0007795D"/>
    <w:rsid w:val="00086491"/>
    <w:rsid w:val="00091346"/>
    <w:rsid w:val="0009706C"/>
    <w:rsid w:val="000A1882"/>
    <w:rsid w:val="000C0BD9"/>
    <w:rsid w:val="000C15EC"/>
    <w:rsid w:val="000D154B"/>
    <w:rsid w:val="000D2DAF"/>
    <w:rsid w:val="000E463E"/>
    <w:rsid w:val="000F73FF"/>
    <w:rsid w:val="00104C35"/>
    <w:rsid w:val="00114CF7"/>
    <w:rsid w:val="00116C7A"/>
    <w:rsid w:val="00120A61"/>
    <w:rsid w:val="00123B68"/>
    <w:rsid w:val="0012638C"/>
    <w:rsid w:val="00126F2E"/>
    <w:rsid w:val="00146F6F"/>
    <w:rsid w:val="001833BA"/>
    <w:rsid w:val="001869AC"/>
    <w:rsid w:val="00187BD9"/>
    <w:rsid w:val="00190B55"/>
    <w:rsid w:val="001C3B5F"/>
    <w:rsid w:val="001C506E"/>
    <w:rsid w:val="001D058F"/>
    <w:rsid w:val="001E5C3C"/>
    <w:rsid w:val="001F6DA8"/>
    <w:rsid w:val="002009EA"/>
    <w:rsid w:val="00202756"/>
    <w:rsid w:val="00202CA0"/>
    <w:rsid w:val="00216B6D"/>
    <w:rsid w:val="00222B48"/>
    <w:rsid w:val="0022757F"/>
    <w:rsid w:val="00241FA2"/>
    <w:rsid w:val="00247B04"/>
    <w:rsid w:val="00271316"/>
    <w:rsid w:val="0029119E"/>
    <w:rsid w:val="002A7007"/>
    <w:rsid w:val="002B061F"/>
    <w:rsid w:val="002B349C"/>
    <w:rsid w:val="002B5E0D"/>
    <w:rsid w:val="002D58BE"/>
    <w:rsid w:val="002F4747"/>
    <w:rsid w:val="00302605"/>
    <w:rsid w:val="0030517F"/>
    <w:rsid w:val="00314F80"/>
    <w:rsid w:val="00322F59"/>
    <w:rsid w:val="0033144B"/>
    <w:rsid w:val="00340E18"/>
    <w:rsid w:val="00361B37"/>
    <w:rsid w:val="003635F6"/>
    <w:rsid w:val="00364ED6"/>
    <w:rsid w:val="00377BD3"/>
    <w:rsid w:val="00384088"/>
    <w:rsid w:val="003852CE"/>
    <w:rsid w:val="00386B66"/>
    <w:rsid w:val="0039169B"/>
    <w:rsid w:val="003A520E"/>
    <w:rsid w:val="003A7F8C"/>
    <w:rsid w:val="003B2284"/>
    <w:rsid w:val="003B5018"/>
    <w:rsid w:val="003B532E"/>
    <w:rsid w:val="003B6A64"/>
    <w:rsid w:val="003D0F8B"/>
    <w:rsid w:val="003D1519"/>
    <w:rsid w:val="003E0DB6"/>
    <w:rsid w:val="003E4D6D"/>
    <w:rsid w:val="004119D4"/>
    <w:rsid w:val="0041348E"/>
    <w:rsid w:val="00420873"/>
    <w:rsid w:val="00433A66"/>
    <w:rsid w:val="0046152E"/>
    <w:rsid w:val="00462941"/>
    <w:rsid w:val="00484F1A"/>
    <w:rsid w:val="00492075"/>
    <w:rsid w:val="004969AD"/>
    <w:rsid w:val="004A26C4"/>
    <w:rsid w:val="004B13CB"/>
    <w:rsid w:val="004D26EA"/>
    <w:rsid w:val="004D2BFB"/>
    <w:rsid w:val="004D5D5C"/>
    <w:rsid w:val="004D650C"/>
    <w:rsid w:val="004F125A"/>
    <w:rsid w:val="004F2C3F"/>
    <w:rsid w:val="004F3DC0"/>
    <w:rsid w:val="0050139F"/>
    <w:rsid w:val="0055140B"/>
    <w:rsid w:val="0056398E"/>
    <w:rsid w:val="00582C54"/>
    <w:rsid w:val="005861D7"/>
    <w:rsid w:val="005964AB"/>
    <w:rsid w:val="005C099A"/>
    <w:rsid w:val="005C31A5"/>
    <w:rsid w:val="005E10C9"/>
    <w:rsid w:val="005E290B"/>
    <w:rsid w:val="005E61DD"/>
    <w:rsid w:val="005F04D8"/>
    <w:rsid w:val="006023DF"/>
    <w:rsid w:val="00615426"/>
    <w:rsid w:val="00616219"/>
    <w:rsid w:val="0062204B"/>
    <w:rsid w:val="006350C1"/>
    <w:rsid w:val="00635FA0"/>
    <w:rsid w:val="00645B7D"/>
    <w:rsid w:val="00652BE3"/>
    <w:rsid w:val="00657DE0"/>
    <w:rsid w:val="00664AF7"/>
    <w:rsid w:val="00685313"/>
    <w:rsid w:val="00692833"/>
    <w:rsid w:val="006A6E9B"/>
    <w:rsid w:val="006B45EA"/>
    <w:rsid w:val="006B7C2A"/>
    <w:rsid w:val="006C23DA"/>
    <w:rsid w:val="006D5C9C"/>
    <w:rsid w:val="006D70B0"/>
    <w:rsid w:val="006E3D45"/>
    <w:rsid w:val="0070607A"/>
    <w:rsid w:val="007118D4"/>
    <w:rsid w:val="007149F9"/>
    <w:rsid w:val="00720055"/>
    <w:rsid w:val="0073394E"/>
    <w:rsid w:val="00733A30"/>
    <w:rsid w:val="00745AEE"/>
    <w:rsid w:val="00750F10"/>
    <w:rsid w:val="007742CA"/>
    <w:rsid w:val="00790D70"/>
    <w:rsid w:val="007941AD"/>
    <w:rsid w:val="007A6F1F"/>
    <w:rsid w:val="007D4F42"/>
    <w:rsid w:val="007D5320"/>
    <w:rsid w:val="00800765"/>
    <w:rsid w:val="00800972"/>
    <w:rsid w:val="00804475"/>
    <w:rsid w:val="00811633"/>
    <w:rsid w:val="00814037"/>
    <w:rsid w:val="00841216"/>
    <w:rsid w:val="008417E9"/>
    <w:rsid w:val="00842AF0"/>
    <w:rsid w:val="00854BCE"/>
    <w:rsid w:val="00855857"/>
    <w:rsid w:val="0086171E"/>
    <w:rsid w:val="00872FC8"/>
    <w:rsid w:val="00882277"/>
    <w:rsid w:val="008845D0"/>
    <w:rsid w:val="00884D60"/>
    <w:rsid w:val="00896E56"/>
    <w:rsid w:val="008A0F9B"/>
    <w:rsid w:val="008B43F2"/>
    <w:rsid w:val="008B6CFF"/>
    <w:rsid w:val="008D2EEA"/>
    <w:rsid w:val="009274B4"/>
    <w:rsid w:val="00934EA2"/>
    <w:rsid w:val="009374CD"/>
    <w:rsid w:val="00944A5C"/>
    <w:rsid w:val="00952A66"/>
    <w:rsid w:val="00960A68"/>
    <w:rsid w:val="009674AB"/>
    <w:rsid w:val="0098523E"/>
    <w:rsid w:val="009A02D8"/>
    <w:rsid w:val="009A4F37"/>
    <w:rsid w:val="009B17F6"/>
    <w:rsid w:val="009B1EA1"/>
    <w:rsid w:val="009B7C9A"/>
    <w:rsid w:val="009C30D7"/>
    <w:rsid w:val="009C56E5"/>
    <w:rsid w:val="009C7716"/>
    <w:rsid w:val="009E4DAB"/>
    <w:rsid w:val="009E5FC8"/>
    <w:rsid w:val="009E6313"/>
    <w:rsid w:val="009E687A"/>
    <w:rsid w:val="009F236F"/>
    <w:rsid w:val="00A066F1"/>
    <w:rsid w:val="00A1373E"/>
    <w:rsid w:val="00A141AF"/>
    <w:rsid w:val="00A14782"/>
    <w:rsid w:val="00A16D29"/>
    <w:rsid w:val="00A30305"/>
    <w:rsid w:val="00A31D2D"/>
    <w:rsid w:val="00A33134"/>
    <w:rsid w:val="00A4600A"/>
    <w:rsid w:val="00A538A6"/>
    <w:rsid w:val="00A54C25"/>
    <w:rsid w:val="00A64F2A"/>
    <w:rsid w:val="00A710E7"/>
    <w:rsid w:val="00A7248E"/>
    <w:rsid w:val="00A7372E"/>
    <w:rsid w:val="00A8284C"/>
    <w:rsid w:val="00A866C6"/>
    <w:rsid w:val="00A93B85"/>
    <w:rsid w:val="00AA0B18"/>
    <w:rsid w:val="00AA3C65"/>
    <w:rsid w:val="00AA666F"/>
    <w:rsid w:val="00AD7914"/>
    <w:rsid w:val="00AE0A3D"/>
    <w:rsid w:val="00AE514B"/>
    <w:rsid w:val="00AF6773"/>
    <w:rsid w:val="00B3447A"/>
    <w:rsid w:val="00B369D0"/>
    <w:rsid w:val="00B40888"/>
    <w:rsid w:val="00B465EA"/>
    <w:rsid w:val="00B53551"/>
    <w:rsid w:val="00B639E9"/>
    <w:rsid w:val="00B679CB"/>
    <w:rsid w:val="00B817CD"/>
    <w:rsid w:val="00B81A7D"/>
    <w:rsid w:val="00B94AD0"/>
    <w:rsid w:val="00BB3A95"/>
    <w:rsid w:val="00BD6CCE"/>
    <w:rsid w:val="00BE0673"/>
    <w:rsid w:val="00C0018F"/>
    <w:rsid w:val="00C033D5"/>
    <w:rsid w:val="00C16A5A"/>
    <w:rsid w:val="00C20466"/>
    <w:rsid w:val="00C214ED"/>
    <w:rsid w:val="00C234E6"/>
    <w:rsid w:val="00C324A8"/>
    <w:rsid w:val="00C54517"/>
    <w:rsid w:val="00C56F70"/>
    <w:rsid w:val="00C57B91"/>
    <w:rsid w:val="00C64CD8"/>
    <w:rsid w:val="00C82695"/>
    <w:rsid w:val="00C97C68"/>
    <w:rsid w:val="00CA1A47"/>
    <w:rsid w:val="00CA3DFC"/>
    <w:rsid w:val="00CB010B"/>
    <w:rsid w:val="00CB44E5"/>
    <w:rsid w:val="00CB5A6C"/>
    <w:rsid w:val="00CC247A"/>
    <w:rsid w:val="00CD7930"/>
    <w:rsid w:val="00CE388F"/>
    <w:rsid w:val="00CE5E47"/>
    <w:rsid w:val="00CF020F"/>
    <w:rsid w:val="00CF07E9"/>
    <w:rsid w:val="00CF2B5B"/>
    <w:rsid w:val="00D14CE0"/>
    <w:rsid w:val="00D268B3"/>
    <w:rsid w:val="00D30FD2"/>
    <w:rsid w:val="00D35A10"/>
    <w:rsid w:val="00D40186"/>
    <w:rsid w:val="00D52FD6"/>
    <w:rsid w:val="00D54009"/>
    <w:rsid w:val="00D5651D"/>
    <w:rsid w:val="00D57A34"/>
    <w:rsid w:val="00D728E5"/>
    <w:rsid w:val="00D74898"/>
    <w:rsid w:val="00D801ED"/>
    <w:rsid w:val="00D8647B"/>
    <w:rsid w:val="00D936BC"/>
    <w:rsid w:val="00D96530"/>
    <w:rsid w:val="00DA1CB1"/>
    <w:rsid w:val="00DA3321"/>
    <w:rsid w:val="00DC5853"/>
    <w:rsid w:val="00DD44AF"/>
    <w:rsid w:val="00DE0DFA"/>
    <w:rsid w:val="00DE2AC3"/>
    <w:rsid w:val="00DE5692"/>
    <w:rsid w:val="00DE6300"/>
    <w:rsid w:val="00DF4BC6"/>
    <w:rsid w:val="00DF711B"/>
    <w:rsid w:val="00DF78E0"/>
    <w:rsid w:val="00E03C94"/>
    <w:rsid w:val="00E205BC"/>
    <w:rsid w:val="00E21113"/>
    <w:rsid w:val="00E26226"/>
    <w:rsid w:val="00E45D05"/>
    <w:rsid w:val="00E55816"/>
    <w:rsid w:val="00E55AEF"/>
    <w:rsid w:val="00E60942"/>
    <w:rsid w:val="00E86394"/>
    <w:rsid w:val="00E976C1"/>
    <w:rsid w:val="00EA12E5"/>
    <w:rsid w:val="00EB0125"/>
    <w:rsid w:val="00EB3963"/>
    <w:rsid w:val="00EB55C6"/>
    <w:rsid w:val="00EC0461"/>
    <w:rsid w:val="00EF1932"/>
    <w:rsid w:val="00EF71B6"/>
    <w:rsid w:val="00F02766"/>
    <w:rsid w:val="00F05BD4"/>
    <w:rsid w:val="00F06473"/>
    <w:rsid w:val="00F400E6"/>
    <w:rsid w:val="00F4275C"/>
    <w:rsid w:val="00F6155B"/>
    <w:rsid w:val="00F641BB"/>
    <w:rsid w:val="00F65C19"/>
    <w:rsid w:val="00F72BBE"/>
    <w:rsid w:val="00FC39B5"/>
    <w:rsid w:val="00FD08E2"/>
    <w:rsid w:val="00FD18DA"/>
    <w:rsid w:val="00FD2546"/>
    <w:rsid w:val="00FD27C9"/>
    <w:rsid w:val="00FD772E"/>
    <w:rsid w:val="00FE03DB"/>
    <w:rsid w:val="00FE11B8"/>
    <w:rsid w:val="00FE746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AD160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Heading1"/>
    <w:next w:val="Normal"/>
    <w:link w:val="Heading2Char"/>
    <w:qFormat/>
    <w:pPr>
      <w:spacing w:before="200"/>
      <w:outlineLvl w:val="1"/>
    </w:pPr>
    <w:rPr>
      <w:sz w:val="24"/>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uiPriority w:val="99"/>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aliases w:val="ho,header odd,first,heading one,Odd Header,he,header odd1,header odd2,header,encabezado"/>
    <w:basedOn w:val="Normal"/>
    <w:link w:val="HeaderChar"/>
    <w:rsid w:val="00745AEE"/>
    <w:pPr>
      <w:spacing w:before="0"/>
      <w:jc w:val="center"/>
    </w:pPr>
    <w:rPr>
      <w:sz w:val="18"/>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qFormat/>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uiPriority w:val="99"/>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customStyle="1" w:styleId="ApprefBold">
    <w:name w:val="App_ref + Bold"/>
    <w:basedOn w:val="Appref"/>
    <w:rsid w:val="00ED125F"/>
    <w:rPr>
      <w:b/>
      <w:color w:val="000000"/>
    </w:rPr>
  </w:style>
  <w:style w:type="paragraph" w:styleId="Revision">
    <w:name w:val="Revision"/>
    <w:hidden/>
    <w:uiPriority w:val="99"/>
    <w:semiHidden/>
    <w:rsid w:val="00DC5853"/>
    <w:rPr>
      <w:rFonts w:ascii="Times New Roman" w:hAnsi="Times New Roman"/>
      <w:sz w:val="24"/>
      <w:lang w:val="en-GB" w:eastAsia="en-US"/>
    </w:rPr>
  </w:style>
  <w:style w:type="character" w:customStyle="1" w:styleId="HeadingbChar">
    <w:name w:val="Heading_b Char"/>
    <w:link w:val="Headingb"/>
    <w:locked/>
    <w:rsid w:val="003D1519"/>
    <w:rPr>
      <w:rFonts w:ascii="Times New Roman Bold" w:hAnsi="Times New Roman Bold" w:cs="Times New Roman Bold"/>
      <w:b/>
      <w:sz w:val="24"/>
      <w:lang w:val="fr-CH" w:eastAsia="en-US"/>
    </w:rPr>
  </w:style>
  <w:style w:type="paragraph" w:styleId="ListParagraph">
    <w:name w:val="List Paragraph"/>
    <w:basedOn w:val="Normal"/>
    <w:link w:val="ListParagraphChar"/>
    <w:uiPriority w:val="34"/>
    <w:qFormat/>
    <w:rsid w:val="003635F6"/>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locked/>
    <w:rsid w:val="003635F6"/>
    <w:rPr>
      <w:rFonts w:ascii="Times New Roman" w:eastAsia="BatangChe" w:hAnsi="Times New Roman"/>
      <w:sz w:val="24"/>
      <w:szCs w:val="24"/>
      <w:lang w:eastAsia="en-US"/>
    </w:rPr>
  </w:style>
  <w:style w:type="paragraph" w:styleId="Caption">
    <w:name w:val="caption"/>
    <w:basedOn w:val="Normal"/>
    <w:next w:val="Normal"/>
    <w:unhideWhenUsed/>
    <w:qFormat/>
    <w:rsid w:val="009A4F37"/>
    <w:pPr>
      <w:tabs>
        <w:tab w:val="clear" w:pos="1134"/>
        <w:tab w:val="clear" w:pos="1871"/>
        <w:tab w:val="clear" w:pos="2268"/>
      </w:tabs>
      <w:overflowPunct/>
      <w:autoSpaceDE/>
      <w:autoSpaceDN/>
      <w:adjustRightInd/>
      <w:spacing w:before="0" w:after="200"/>
      <w:textAlignment w:val="auto"/>
    </w:pPr>
    <w:rPr>
      <w:rFonts w:eastAsiaTheme="minorEastAsia"/>
      <w:b/>
      <w:bCs/>
      <w:color w:val="4F81BD" w:themeColor="accent1"/>
      <w:sz w:val="18"/>
      <w:szCs w:val="18"/>
      <w:lang w:val="en-US"/>
    </w:rPr>
  </w:style>
  <w:style w:type="table" w:styleId="TableGrid">
    <w:name w:val="Table Grid"/>
    <w:basedOn w:val="TableNormal"/>
    <w:qFormat/>
    <w:rsid w:val="009A4F37"/>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99"/>
    <w:qFormat/>
    <w:rsid w:val="009A4F37"/>
    <w:rPr>
      <w:b/>
      <w:bCs/>
    </w:rPr>
  </w:style>
  <w:style w:type="character" w:customStyle="1" w:styleId="ReasonsChar">
    <w:name w:val="Reasons Char"/>
    <w:link w:val="Reasons"/>
    <w:rsid w:val="004119D4"/>
    <w:rPr>
      <w:rFonts w:ascii="Times New Roman" w:hAnsi="Times New Roman"/>
      <w:sz w:val="24"/>
      <w:lang w:val="en-GB" w:eastAsia="en-US"/>
    </w:rPr>
  </w:style>
  <w:style w:type="paragraph" w:customStyle="1" w:styleId="a">
    <w:name w:val="표"/>
    <w:basedOn w:val="Normal"/>
    <w:next w:val="Normal"/>
    <w:autoRedefine/>
    <w:rsid w:val="0030517F"/>
    <w:pPr>
      <w:widowControl w:val="0"/>
      <w:tabs>
        <w:tab w:val="clear" w:pos="1134"/>
        <w:tab w:val="clear" w:pos="1871"/>
        <w:tab w:val="clear" w:pos="2268"/>
      </w:tabs>
      <w:wordWrap w:val="0"/>
      <w:overflowPunct/>
      <w:adjustRightInd/>
      <w:spacing w:before="0"/>
      <w:jc w:val="both"/>
      <w:textAlignment w:val="auto"/>
    </w:pPr>
    <w:rPr>
      <w:rFonts w:ascii="Book Antiqua" w:eastAsia="GulimChe" w:hAnsi="Book Antiqua"/>
      <w:b/>
      <w:bCs/>
      <w:kern w:val="2"/>
      <w:sz w:val="28"/>
      <w:szCs w:val="24"/>
      <w:lang w:val="en-US" w:eastAsia="ko-KR"/>
    </w:rPr>
  </w:style>
  <w:style w:type="character" w:styleId="PageNumber">
    <w:name w:val="page number"/>
    <w:basedOn w:val="DefaultParagraphFont"/>
    <w:rsid w:val="0030517F"/>
  </w:style>
  <w:style w:type="character" w:styleId="Strong">
    <w:name w:val="Strong"/>
    <w:basedOn w:val="DefaultParagraphFont"/>
    <w:uiPriority w:val="22"/>
    <w:qFormat/>
    <w:rsid w:val="0030517F"/>
    <w:rPr>
      <w:b/>
      <w:bCs/>
    </w:rPr>
  </w:style>
  <w:style w:type="character" w:customStyle="1" w:styleId="Heading8Char">
    <w:name w:val="Heading 8 Char"/>
    <w:basedOn w:val="DefaultParagraphFont"/>
    <w:link w:val="Heading8"/>
    <w:rsid w:val="0030517F"/>
    <w:rPr>
      <w:rFonts w:ascii="Times New Roman" w:hAnsi="Times New Roman"/>
      <w:b/>
      <w:sz w:val="24"/>
      <w:lang w:val="en-GB" w:eastAsia="en-US"/>
    </w:rPr>
  </w:style>
  <w:style w:type="character" w:styleId="Hyperlink">
    <w:name w:val="Hyperlink"/>
    <w:aliases w:val="CEO_Hyperlink,超级链接,ECC Hyperlink"/>
    <w:basedOn w:val="DefaultParagraphFont"/>
    <w:uiPriority w:val="99"/>
    <w:unhideWhenUsed/>
    <w:rsid w:val="0030517F"/>
    <w:rPr>
      <w:color w:val="0000FF" w:themeColor="hyperlink"/>
      <w:u w:val="single"/>
    </w:rPr>
  </w:style>
  <w:style w:type="character" w:styleId="UnresolvedMention">
    <w:name w:val="Unresolved Mention"/>
    <w:basedOn w:val="DefaultParagraphFont"/>
    <w:uiPriority w:val="99"/>
    <w:semiHidden/>
    <w:unhideWhenUsed/>
    <w:rsid w:val="0030517F"/>
    <w:rPr>
      <w:color w:val="605E5C"/>
      <w:shd w:val="clear" w:color="auto" w:fill="E1DFDD"/>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30517F"/>
    <w:rPr>
      <w:rFonts w:ascii="Times New Roman" w:hAnsi="Times New Roman"/>
      <w:b/>
      <w:sz w:val="24"/>
      <w:lang w:val="en-GB" w:eastAsia="en-US"/>
    </w:rPr>
  </w:style>
  <w:style w:type="character" w:customStyle="1" w:styleId="Heading3Char">
    <w:name w:val="Heading 3 Char"/>
    <w:basedOn w:val="DefaultParagraphFont"/>
    <w:link w:val="Heading3"/>
    <w:rsid w:val="0030517F"/>
    <w:rPr>
      <w:rFonts w:ascii="Times New Roman" w:hAnsi="Times New Roman"/>
      <w:b/>
      <w:sz w:val="24"/>
      <w:lang w:val="en-GB" w:eastAsia="en-US"/>
    </w:rPr>
  </w:style>
  <w:style w:type="character" w:customStyle="1" w:styleId="Heading4Char">
    <w:name w:val="Heading 4 Char"/>
    <w:basedOn w:val="DefaultParagraphFont"/>
    <w:link w:val="Heading4"/>
    <w:rsid w:val="0030517F"/>
    <w:rPr>
      <w:rFonts w:ascii="Times New Roman" w:hAnsi="Times New Roman"/>
      <w:b/>
      <w:sz w:val="24"/>
      <w:lang w:val="en-GB" w:eastAsia="en-US"/>
    </w:rPr>
  </w:style>
  <w:style w:type="character" w:customStyle="1" w:styleId="Heading5Char">
    <w:name w:val="Heading 5 Char"/>
    <w:basedOn w:val="DefaultParagraphFont"/>
    <w:link w:val="Heading5"/>
    <w:rsid w:val="0030517F"/>
    <w:rPr>
      <w:rFonts w:ascii="Times New Roman" w:hAnsi="Times New Roman"/>
      <w:b/>
      <w:sz w:val="24"/>
      <w:lang w:val="en-GB" w:eastAsia="en-US"/>
    </w:rPr>
  </w:style>
  <w:style w:type="character" w:customStyle="1" w:styleId="Heading6Char">
    <w:name w:val="Heading 6 Char"/>
    <w:basedOn w:val="DefaultParagraphFont"/>
    <w:link w:val="Heading6"/>
    <w:rsid w:val="0030517F"/>
    <w:rPr>
      <w:rFonts w:ascii="Times New Roman" w:hAnsi="Times New Roman"/>
      <w:b/>
      <w:sz w:val="24"/>
      <w:lang w:val="en-GB" w:eastAsia="en-US"/>
    </w:rPr>
  </w:style>
  <w:style w:type="character" w:customStyle="1" w:styleId="Heading7Char">
    <w:name w:val="Heading 7 Char"/>
    <w:basedOn w:val="DefaultParagraphFont"/>
    <w:link w:val="Heading7"/>
    <w:rsid w:val="0030517F"/>
    <w:rPr>
      <w:rFonts w:ascii="Times New Roman" w:hAnsi="Times New Roman"/>
      <w:b/>
      <w:sz w:val="24"/>
      <w:lang w:val="en-GB" w:eastAsia="en-US"/>
    </w:rPr>
  </w:style>
  <w:style w:type="character" w:customStyle="1" w:styleId="Heading9Char">
    <w:name w:val="Heading 9 Char"/>
    <w:basedOn w:val="DefaultParagraphFont"/>
    <w:link w:val="Heading9"/>
    <w:rsid w:val="0030517F"/>
    <w:rPr>
      <w:rFonts w:ascii="Times New Roman" w:hAnsi="Times New Roman"/>
      <w:b/>
      <w:sz w:val="24"/>
      <w:lang w:val="en-GB" w:eastAsia="en-US"/>
    </w:rPr>
  </w:style>
  <w:style w:type="character" w:customStyle="1" w:styleId="enumlev1Char">
    <w:name w:val="enumlev1 Char"/>
    <w:basedOn w:val="DefaultParagraphFont"/>
    <w:link w:val="enumlev1"/>
    <w:qFormat/>
    <w:locked/>
    <w:rsid w:val="0030517F"/>
    <w:rPr>
      <w:rFonts w:ascii="Times New Roman" w:hAnsi="Times New Roman"/>
      <w:sz w:val="24"/>
      <w:lang w:val="en-GB" w:eastAsia="en-US"/>
    </w:rPr>
  </w:style>
  <w:style w:type="paragraph" w:customStyle="1" w:styleId="Default">
    <w:name w:val="Default"/>
    <w:rsid w:val="0030517F"/>
    <w:pPr>
      <w:autoSpaceDE w:val="0"/>
      <w:autoSpaceDN w:val="0"/>
      <w:adjustRightInd w:val="0"/>
    </w:pPr>
    <w:rPr>
      <w:rFonts w:ascii="Times New Roman" w:eastAsia="Batang" w:hAnsi="Times New Roman"/>
      <w:color w:val="000000"/>
      <w:sz w:val="24"/>
      <w:szCs w:val="24"/>
      <w:lang w:eastAsia="en-US"/>
    </w:rPr>
  </w:style>
  <w:style w:type="paragraph" w:styleId="NormalWeb">
    <w:name w:val="Normal (Web)"/>
    <w:basedOn w:val="Normal"/>
    <w:uiPriority w:val="99"/>
    <w:unhideWhenUsed/>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Times New Roman"/>
      <w:szCs w:val="24"/>
      <w:lang w:val="en-US"/>
    </w:rPr>
  </w:style>
  <w:style w:type="table" w:customStyle="1" w:styleId="2">
    <w:name w:val="表 (格子)2"/>
    <w:basedOn w:val="TableNormal"/>
    <w:next w:val="TableGrid"/>
    <w:rsid w:val="0030517F"/>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Paragraph">
    <w:name w:val="ECC Paragraph"/>
    <w:basedOn w:val="DefaultParagraphFont"/>
    <w:uiPriority w:val="1"/>
    <w:qFormat/>
    <w:rsid w:val="0030517F"/>
    <w:rPr>
      <w:rFonts w:ascii="Arial" w:hAnsi="Arial" w:cs="Arial" w:hint="default"/>
      <w:noProof w:val="0"/>
      <w:sz w:val="20"/>
      <w:bdr w:val="none" w:sz="0" w:space="0" w:color="auto" w:frame="1"/>
      <w:lang w:val="en-GB"/>
    </w:rPr>
  </w:style>
  <w:style w:type="character" w:styleId="CommentReference">
    <w:name w:val="annotation reference"/>
    <w:basedOn w:val="DefaultParagraphFont"/>
    <w:unhideWhenUsed/>
    <w:rsid w:val="0030517F"/>
    <w:rPr>
      <w:sz w:val="16"/>
      <w:szCs w:val="16"/>
    </w:rPr>
  </w:style>
  <w:style w:type="paragraph" w:styleId="CommentText">
    <w:name w:val="annotation text"/>
    <w:basedOn w:val="Normal"/>
    <w:link w:val="CommentTextChar"/>
    <w:unhideWhenUsed/>
    <w:rsid w:val="0030517F"/>
    <w:pPr>
      <w:tabs>
        <w:tab w:val="clear" w:pos="1134"/>
        <w:tab w:val="clear" w:pos="1871"/>
        <w:tab w:val="clear" w:pos="2268"/>
      </w:tabs>
      <w:overflowPunct/>
      <w:autoSpaceDE/>
      <w:autoSpaceDN/>
      <w:adjustRightInd/>
      <w:spacing w:before="0"/>
      <w:textAlignment w:val="auto"/>
    </w:pPr>
    <w:rPr>
      <w:rFonts w:eastAsia="BatangChe"/>
      <w:sz w:val="20"/>
      <w:lang w:val="en-US"/>
    </w:rPr>
  </w:style>
  <w:style w:type="character" w:customStyle="1" w:styleId="CommentTextChar">
    <w:name w:val="Comment Text Char"/>
    <w:basedOn w:val="DefaultParagraphFont"/>
    <w:link w:val="CommentText"/>
    <w:rsid w:val="0030517F"/>
    <w:rPr>
      <w:rFonts w:ascii="Times New Roman" w:eastAsia="BatangChe" w:hAnsi="Times New Roman"/>
      <w:lang w:eastAsia="en-US"/>
    </w:rPr>
  </w:style>
  <w:style w:type="paragraph" w:styleId="CommentSubject">
    <w:name w:val="annotation subject"/>
    <w:basedOn w:val="CommentText"/>
    <w:next w:val="CommentText"/>
    <w:link w:val="CommentSubjectChar"/>
    <w:unhideWhenUsed/>
    <w:rsid w:val="0030517F"/>
    <w:rPr>
      <w:b/>
      <w:bCs/>
    </w:rPr>
  </w:style>
  <w:style w:type="character" w:customStyle="1" w:styleId="CommentSubjectChar">
    <w:name w:val="Comment Subject Char"/>
    <w:basedOn w:val="CommentTextChar"/>
    <w:link w:val="CommentSubject"/>
    <w:rsid w:val="0030517F"/>
    <w:rPr>
      <w:rFonts w:ascii="Times New Roman" w:eastAsia="BatangChe" w:hAnsi="Times New Roman"/>
      <w:b/>
      <w:bCs/>
      <w:lang w:eastAsia="en-US"/>
    </w:rPr>
  </w:style>
  <w:style w:type="character" w:customStyle="1" w:styleId="UnresolvedMention1">
    <w:name w:val="Unresolved Mention1"/>
    <w:basedOn w:val="DefaultParagraphFont"/>
    <w:uiPriority w:val="99"/>
    <w:semiHidden/>
    <w:unhideWhenUsed/>
    <w:rsid w:val="0030517F"/>
    <w:rPr>
      <w:color w:val="605E5C"/>
      <w:shd w:val="clear" w:color="auto" w:fill="E1DFDD"/>
    </w:rPr>
  </w:style>
  <w:style w:type="character" w:customStyle="1" w:styleId="Heading1Char">
    <w:name w:val="Heading 1 Char"/>
    <w:basedOn w:val="DefaultParagraphFont"/>
    <w:link w:val="Heading1"/>
    <w:rsid w:val="0030517F"/>
    <w:rPr>
      <w:rFonts w:ascii="Times New Roman" w:hAnsi="Times New Roman"/>
      <w:b/>
      <w:sz w:val="28"/>
      <w:lang w:val="en-GB" w:eastAsia="en-US"/>
    </w:rPr>
  </w:style>
  <w:style w:type="paragraph" w:styleId="BodyText">
    <w:name w:val="Body Text"/>
    <w:basedOn w:val="Normal"/>
    <w:link w:val="BodyTextChar"/>
    <w:rsid w:val="0030517F"/>
    <w:pPr>
      <w:tabs>
        <w:tab w:val="clear" w:pos="1134"/>
        <w:tab w:val="clear" w:pos="1871"/>
        <w:tab w:val="clear" w:pos="2268"/>
      </w:tabs>
      <w:overflowPunct/>
      <w:autoSpaceDE/>
      <w:autoSpaceDN/>
      <w:adjustRightInd/>
      <w:spacing w:before="0"/>
      <w:textAlignment w:val="auto"/>
    </w:pPr>
    <w:rPr>
      <w:rFonts w:ascii="Arial" w:eastAsia="BatangChe" w:hAnsi="Arial"/>
      <w:sz w:val="22"/>
      <w:lang w:eastAsia="ko-KR"/>
    </w:rPr>
  </w:style>
  <w:style w:type="character" w:customStyle="1" w:styleId="BodyTextChar">
    <w:name w:val="Body Text Char"/>
    <w:basedOn w:val="DefaultParagraphFont"/>
    <w:link w:val="BodyText"/>
    <w:rsid w:val="0030517F"/>
    <w:rPr>
      <w:rFonts w:ascii="Arial" w:eastAsia="BatangChe" w:hAnsi="Arial"/>
      <w:sz w:val="22"/>
      <w:lang w:val="en-GB" w:eastAsia="ko-KR"/>
    </w:rPr>
  </w:style>
  <w:style w:type="paragraph" w:customStyle="1" w:styleId="TableText0">
    <w:name w:val="Table_Text"/>
    <w:basedOn w:val="Normal"/>
    <w:rsid w:val="0030517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rsid w:val="0030517F"/>
    <w:pPr>
      <w:keepLines/>
      <w:spacing w:before="0"/>
    </w:pPr>
    <w:rPr>
      <w:b/>
      <w:caps w:val="0"/>
    </w:rPr>
  </w:style>
  <w:style w:type="paragraph" w:customStyle="1" w:styleId="Table">
    <w:name w:val="Table_#"/>
    <w:basedOn w:val="Normal"/>
    <w:next w:val="TableTitle0"/>
    <w:rsid w:val="0030517F"/>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caps/>
    </w:rPr>
  </w:style>
  <w:style w:type="paragraph" w:customStyle="1" w:styleId="TableHead0">
    <w:name w:val="Table_Head"/>
    <w:basedOn w:val="TableText0"/>
    <w:rsid w:val="0030517F"/>
    <w:pPr>
      <w:keepNext/>
      <w:spacing w:before="80" w:after="80"/>
      <w:jc w:val="center"/>
    </w:pPr>
    <w:rPr>
      <w:b/>
    </w:rPr>
  </w:style>
  <w:style w:type="paragraph" w:customStyle="1" w:styleId="Figure0">
    <w:name w:val="Figure_#"/>
    <w:basedOn w:val="Table"/>
    <w:next w:val="FigureTitle0"/>
    <w:rsid w:val="0030517F"/>
    <w:pPr>
      <w:spacing w:before="480"/>
    </w:pPr>
  </w:style>
  <w:style w:type="paragraph" w:customStyle="1" w:styleId="FigureTitle0">
    <w:name w:val="Figure_Title"/>
    <w:basedOn w:val="TableTitle0"/>
    <w:next w:val="Normal"/>
    <w:rsid w:val="0030517F"/>
    <w:pPr>
      <w:keepNext w:val="0"/>
      <w:spacing w:after="480"/>
    </w:pPr>
  </w:style>
  <w:style w:type="paragraph" w:styleId="BodyText2">
    <w:name w:val="Body Text 2"/>
    <w:basedOn w:val="Normal"/>
    <w:link w:val="BodyText2Char"/>
    <w:rsid w:val="0030517F"/>
    <w:pPr>
      <w:widowControl w:val="0"/>
      <w:tabs>
        <w:tab w:val="clear" w:pos="1134"/>
        <w:tab w:val="clear" w:pos="1871"/>
        <w:tab w:val="clear" w:pos="2268"/>
      </w:tabs>
      <w:overflowPunct/>
      <w:autoSpaceDE/>
      <w:autoSpaceDN/>
      <w:adjustRightInd/>
      <w:spacing w:before="0"/>
      <w:textAlignment w:val="auto"/>
    </w:pPr>
    <w:rPr>
      <w:kern w:val="2"/>
      <w:szCs w:val="24"/>
      <w:lang w:val="en-US" w:eastAsia="ja-JP"/>
    </w:rPr>
  </w:style>
  <w:style w:type="character" w:customStyle="1" w:styleId="BodyText2Char">
    <w:name w:val="Body Text 2 Char"/>
    <w:basedOn w:val="DefaultParagraphFont"/>
    <w:link w:val="BodyText2"/>
    <w:rsid w:val="0030517F"/>
    <w:rPr>
      <w:rFonts w:ascii="Times New Roman" w:hAnsi="Times New Roman"/>
      <w:kern w:val="2"/>
      <w:sz w:val="24"/>
      <w:szCs w:val="24"/>
      <w:lang w:eastAsia="ja-JP"/>
    </w:rPr>
  </w:style>
  <w:style w:type="paragraph" w:styleId="Title">
    <w:name w:val="Title"/>
    <w:basedOn w:val="Normal"/>
    <w:link w:val="TitleChar"/>
    <w:qFormat/>
    <w:rsid w:val="0030517F"/>
    <w:pPr>
      <w:widowControl w:val="0"/>
      <w:tabs>
        <w:tab w:val="clear" w:pos="1134"/>
        <w:tab w:val="clear" w:pos="1871"/>
        <w:tab w:val="clear" w:pos="2268"/>
        <w:tab w:val="left" w:pos="540"/>
      </w:tabs>
      <w:wordWrap w:val="0"/>
      <w:overflowPunct/>
      <w:autoSpaceDE/>
      <w:autoSpaceDN/>
      <w:spacing w:before="0" w:line="360" w:lineRule="atLeast"/>
      <w:jc w:val="center"/>
    </w:pPr>
    <w:rPr>
      <w:rFonts w:eastAsia="GulimChe"/>
      <w:b/>
      <w:sz w:val="28"/>
      <w:lang w:val="en-US" w:eastAsia="ko-KR"/>
    </w:rPr>
  </w:style>
  <w:style w:type="character" w:customStyle="1" w:styleId="TitleChar">
    <w:name w:val="Title Char"/>
    <w:basedOn w:val="DefaultParagraphFont"/>
    <w:link w:val="Title"/>
    <w:rsid w:val="0030517F"/>
    <w:rPr>
      <w:rFonts w:ascii="Times New Roman" w:eastAsia="GulimChe" w:hAnsi="Times New Roman"/>
      <w:b/>
      <w:sz w:val="28"/>
      <w:lang w:eastAsia="ko-KR"/>
    </w:rPr>
  </w:style>
  <w:style w:type="paragraph" w:styleId="BodyTextIndent">
    <w:name w:val="Body Text Indent"/>
    <w:basedOn w:val="Normal"/>
    <w:link w:val="BodyTextIndentChar"/>
    <w:rsid w:val="0030517F"/>
    <w:pPr>
      <w:tabs>
        <w:tab w:val="clear" w:pos="1134"/>
        <w:tab w:val="clear" w:pos="1871"/>
        <w:tab w:val="clear" w:pos="2268"/>
        <w:tab w:val="left" w:pos="794"/>
        <w:tab w:val="left" w:pos="1191"/>
        <w:tab w:val="left" w:pos="1588"/>
        <w:tab w:val="left" w:pos="1985"/>
      </w:tabs>
      <w:ind w:left="621" w:hanging="621"/>
    </w:pPr>
    <w:rPr>
      <w:rFonts w:ascii="Arial" w:eastAsia="MS Gothic" w:hAnsi="Arial"/>
      <w:color w:val="999999"/>
      <w:kern w:val="2"/>
      <w:sz w:val="21"/>
      <w:szCs w:val="24"/>
      <w:lang w:val="en-US" w:eastAsia="ja-JP"/>
    </w:rPr>
  </w:style>
  <w:style w:type="character" w:customStyle="1" w:styleId="BodyTextIndentChar">
    <w:name w:val="Body Text Indent Char"/>
    <w:basedOn w:val="DefaultParagraphFont"/>
    <w:link w:val="BodyTextIndent"/>
    <w:rsid w:val="0030517F"/>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30517F"/>
    <w:pPr>
      <w:widowControl w:val="0"/>
      <w:tabs>
        <w:tab w:val="clear" w:pos="1134"/>
        <w:tab w:val="clear" w:pos="1871"/>
        <w:tab w:val="clear" w:pos="2268"/>
        <w:tab w:val="left" w:pos="484"/>
        <w:tab w:val="left" w:pos="1191"/>
        <w:tab w:val="left" w:pos="1588"/>
        <w:tab w:val="left" w:pos="1985"/>
      </w:tabs>
      <w:ind w:leftChars="28" w:left="59"/>
    </w:pPr>
    <w:rPr>
      <w:rFonts w:ascii="Arial" w:eastAsia="MS Gothic" w:hAnsi="Arial"/>
      <w:kern w:val="2"/>
      <w:sz w:val="21"/>
      <w:szCs w:val="24"/>
      <w:lang w:val="en-US" w:eastAsia="ja-JP"/>
    </w:rPr>
  </w:style>
  <w:style w:type="character" w:customStyle="1" w:styleId="BodyTextIndent2Char">
    <w:name w:val="Body Text Indent 2 Char"/>
    <w:basedOn w:val="DefaultParagraphFont"/>
    <w:link w:val="BodyTextIndent2"/>
    <w:rsid w:val="0030517F"/>
    <w:rPr>
      <w:rFonts w:ascii="Arial" w:eastAsia="MS Gothic" w:hAnsi="Arial"/>
      <w:kern w:val="2"/>
      <w:sz w:val="21"/>
      <w:szCs w:val="24"/>
      <w:lang w:eastAsia="ja-JP"/>
    </w:rPr>
  </w:style>
  <w:style w:type="paragraph" w:styleId="BodyText3">
    <w:name w:val="Body Text 3"/>
    <w:basedOn w:val="Normal"/>
    <w:link w:val="BodyText3Char"/>
    <w:rsid w:val="0030517F"/>
    <w:pPr>
      <w:tabs>
        <w:tab w:val="clear" w:pos="1134"/>
        <w:tab w:val="clear" w:pos="1871"/>
        <w:tab w:val="clear" w:pos="2268"/>
        <w:tab w:val="left" w:pos="794"/>
        <w:tab w:val="left" w:pos="1191"/>
        <w:tab w:val="left" w:pos="1588"/>
        <w:tab w:val="left" w:pos="1985"/>
      </w:tabs>
      <w:ind w:leftChars="95" w:left="199" w:firstLineChars="67" w:firstLine="141"/>
    </w:pPr>
    <w:rPr>
      <w:rFonts w:ascii="Arial" w:eastAsia="MS Gothic" w:hAnsi="Arial"/>
      <w:kern w:val="2"/>
      <w:sz w:val="21"/>
      <w:szCs w:val="24"/>
      <w:lang w:val="en-US" w:eastAsia="ja-JP"/>
    </w:rPr>
  </w:style>
  <w:style w:type="character" w:customStyle="1" w:styleId="BodyText3Char">
    <w:name w:val="Body Text 3 Char"/>
    <w:basedOn w:val="DefaultParagraphFont"/>
    <w:link w:val="BodyText3"/>
    <w:rsid w:val="0030517F"/>
    <w:rPr>
      <w:rFonts w:ascii="Arial" w:eastAsia="MS Gothic" w:hAnsi="Arial"/>
      <w:kern w:val="2"/>
      <w:sz w:val="21"/>
      <w:szCs w:val="24"/>
      <w:lang w:eastAsia="ja-JP"/>
    </w:rPr>
  </w:style>
  <w:style w:type="paragraph" w:customStyle="1" w:styleId="Normalaftertitle0">
    <w:name w:val="Normal_after_title"/>
    <w:basedOn w:val="Normal"/>
    <w:next w:val="Normal"/>
    <w:rsid w:val="0030517F"/>
    <w:pPr>
      <w:tabs>
        <w:tab w:val="clear" w:pos="1134"/>
        <w:tab w:val="clear" w:pos="1871"/>
        <w:tab w:val="clear" w:pos="2268"/>
        <w:tab w:val="left" w:pos="794"/>
        <w:tab w:val="left" w:pos="1191"/>
        <w:tab w:val="left" w:pos="1588"/>
        <w:tab w:val="left" w:pos="1985"/>
      </w:tabs>
      <w:spacing w:before="360"/>
    </w:pPr>
  </w:style>
  <w:style w:type="paragraph" w:customStyle="1" w:styleId="AppendixNotitle">
    <w:name w:val="Appendix_No &amp; title"/>
    <w:basedOn w:val="AnnexNotitle"/>
    <w:next w:val="Normalaftertitle0"/>
    <w:rsid w:val="0030517F"/>
  </w:style>
  <w:style w:type="paragraph" w:customStyle="1" w:styleId="AnnexNotitle">
    <w:name w:val="Annex_No &amp; title"/>
    <w:basedOn w:val="Normal"/>
    <w:next w:val="Normalaftertitle0"/>
    <w:rsid w:val="0030517F"/>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SN1">
    <w:name w:val="ASN.1"/>
    <w:basedOn w:val="Normal"/>
    <w:rsid w:val="0030517F"/>
    <w:pPr>
      <w:tabs>
        <w:tab w:val="clear" w:pos="1871"/>
        <w:tab w:val="left" w:pos="567"/>
        <w:tab w:val="left" w:pos="794"/>
        <w:tab w:val="left" w:pos="1191"/>
        <w:tab w:val="left" w:pos="1588"/>
        <w:tab w:val="left" w:pos="1701"/>
        <w:tab w:val="left" w:pos="1985"/>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FigureNotitle">
    <w:name w:val="Figure_No &amp; title"/>
    <w:basedOn w:val="Normal"/>
    <w:next w:val="Normalaftertitle0"/>
    <w:rsid w:val="0030517F"/>
    <w:pPr>
      <w:keepLines/>
      <w:tabs>
        <w:tab w:val="clear" w:pos="1134"/>
        <w:tab w:val="clear" w:pos="1871"/>
        <w:tab w:val="clear" w:pos="2268"/>
        <w:tab w:val="left" w:pos="794"/>
        <w:tab w:val="left" w:pos="1191"/>
        <w:tab w:val="left" w:pos="1588"/>
        <w:tab w:val="left" w:pos="1985"/>
      </w:tabs>
      <w:spacing w:before="240" w:after="120"/>
      <w:jc w:val="center"/>
    </w:pPr>
    <w:rPr>
      <w:b/>
    </w:rPr>
  </w:style>
  <w:style w:type="paragraph" w:styleId="Index1">
    <w:name w:val="index 1"/>
    <w:basedOn w:val="Normal"/>
    <w:next w:val="Normal"/>
    <w:rsid w:val="0030517F"/>
    <w:pPr>
      <w:tabs>
        <w:tab w:val="clear" w:pos="1134"/>
        <w:tab w:val="clear" w:pos="1871"/>
        <w:tab w:val="clear" w:pos="2268"/>
        <w:tab w:val="left" w:pos="794"/>
        <w:tab w:val="left" w:pos="1191"/>
        <w:tab w:val="left" w:pos="1588"/>
        <w:tab w:val="left" w:pos="1985"/>
      </w:tabs>
    </w:pPr>
  </w:style>
  <w:style w:type="paragraph" w:styleId="Index2">
    <w:name w:val="index 2"/>
    <w:basedOn w:val="Normal"/>
    <w:next w:val="Normal"/>
    <w:rsid w:val="0030517F"/>
    <w:pPr>
      <w:tabs>
        <w:tab w:val="clear" w:pos="1134"/>
        <w:tab w:val="clear" w:pos="1871"/>
        <w:tab w:val="clear" w:pos="2268"/>
        <w:tab w:val="left" w:pos="794"/>
        <w:tab w:val="left" w:pos="1191"/>
        <w:tab w:val="left" w:pos="1588"/>
        <w:tab w:val="left" w:pos="1985"/>
      </w:tabs>
      <w:ind w:left="283"/>
    </w:pPr>
  </w:style>
  <w:style w:type="paragraph" w:styleId="Index3">
    <w:name w:val="index 3"/>
    <w:basedOn w:val="Normal"/>
    <w:next w:val="Normal"/>
    <w:rsid w:val="0030517F"/>
    <w:pPr>
      <w:tabs>
        <w:tab w:val="clear" w:pos="1134"/>
        <w:tab w:val="clear" w:pos="1871"/>
        <w:tab w:val="clear" w:pos="2268"/>
        <w:tab w:val="left" w:pos="794"/>
        <w:tab w:val="left" w:pos="1191"/>
        <w:tab w:val="left" w:pos="1588"/>
        <w:tab w:val="left" w:pos="1985"/>
      </w:tabs>
      <w:ind w:left="566"/>
    </w:pPr>
  </w:style>
  <w:style w:type="paragraph" w:customStyle="1" w:styleId="Recref">
    <w:name w:val="Rec_ref"/>
    <w:basedOn w:val="Normal"/>
    <w:next w:val="Recdate"/>
    <w:rsid w:val="0030517F"/>
    <w:pPr>
      <w:keepNext/>
      <w:keepLines/>
      <w:tabs>
        <w:tab w:val="clear" w:pos="1134"/>
        <w:tab w:val="clear" w:pos="1871"/>
        <w:tab w:val="clear" w:pos="2268"/>
      </w:tabs>
      <w:jc w:val="center"/>
    </w:pPr>
    <w:rPr>
      <w:i/>
    </w:rPr>
  </w:style>
  <w:style w:type="paragraph" w:customStyle="1" w:styleId="Questionref">
    <w:name w:val="Question_ref"/>
    <w:basedOn w:val="Recref"/>
    <w:next w:val="Questiondate"/>
    <w:rsid w:val="0030517F"/>
  </w:style>
  <w:style w:type="paragraph" w:customStyle="1" w:styleId="Reftext">
    <w:name w:val="Ref_text"/>
    <w:basedOn w:val="Normal"/>
    <w:rsid w:val="0030517F"/>
    <w:pPr>
      <w:tabs>
        <w:tab w:val="clear" w:pos="1134"/>
        <w:tab w:val="clear" w:pos="1871"/>
        <w:tab w:val="clear" w:pos="2268"/>
        <w:tab w:val="left" w:pos="794"/>
        <w:tab w:val="left" w:pos="1191"/>
        <w:tab w:val="left" w:pos="1588"/>
        <w:tab w:val="left" w:pos="1985"/>
      </w:tabs>
      <w:ind w:left="794" w:hanging="794"/>
    </w:pPr>
  </w:style>
  <w:style w:type="paragraph" w:customStyle="1" w:styleId="Repdate">
    <w:name w:val="Rep_date"/>
    <w:basedOn w:val="Recdate"/>
    <w:next w:val="Normalaftertitle0"/>
    <w:rsid w:val="0030517F"/>
    <w:pPr>
      <w:tabs>
        <w:tab w:val="clear" w:pos="1134"/>
        <w:tab w:val="clear" w:pos="1871"/>
        <w:tab w:val="clear" w:pos="2268"/>
      </w:tabs>
    </w:pPr>
    <w:rPr>
      <w:i/>
    </w:rPr>
  </w:style>
  <w:style w:type="paragraph" w:customStyle="1" w:styleId="RepNo">
    <w:name w:val="Rep_No"/>
    <w:basedOn w:val="RecNo"/>
    <w:next w:val="Reptitle"/>
    <w:rsid w:val="0030517F"/>
    <w:pPr>
      <w:tabs>
        <w:tab w:val="clear" w:pos="1134"/>
        <w:tab w:val="clear" w:pos="1871"/>
        <w:tab w:val="clear" w:pos="2268"/>
        <w:tab w:val="left" w:pos="794"/>
        <w:tab w:val="left" w:pos="1191"/>
        <w:tab w:val="left" w:pos="1588"/>
        <w:tab w:val="left" w:pos="1985"/>
      </w:tabs>
      <w:spacing w:before="0"/>
      <w:jc w:val="left"/>
    </w:pPr>
    <w:rPr>
      <w:b/>
      <w:caps w:val="0"/>
    </w:rPr>
  </w:style>
  <w:style w:type="paragraph" w:customStyle="1" w:styleId="Reptitle">
    <w:name w:val="Rep_title"/>
    <w:basedOn w:val="Rectitle"/>
    <w:next w:val="Repref"/>
    <w:rsid w:val="0030517F"/>
    <w:pPr>
      <w:tabs>
        <w:tab w:val="clear" w:pos="1134"/>
        <w:tab w:val="clear" w:pos="1871"/>
        <w:tab w:val="clear" w:pos="2268"/>
        <w:tab w:val="left" w:pos="794"/>
        <w:tab w:val="left" w:pos="1191"/>
        <w:tab w:val="left" w:pos="1588"/>
        <w:tab w:val="left" w:pos="1985"/>
      </w:tabs>
      <w:spacing w:before="360"/>
    </w:pPr>
    <w:rPr>
      <w:rFonts w:ascii="Times New Roman" w:hAnsi="Times New Roman"/>
    </w:rPr>
  </w:style>
  <w:style w:type="paragraph" w:customStyle="1" w:styleId="Repref">
    <w:name w:val="Rep_ref"/>
    <w:basedOn w:val="Recref"/>
    <w:next w:val="Repdate"/>
    <w:rsid w:val="0030517F"/>
  </w:style>
  <w:style w:type="paragraph" w:customStyle="1" w:styleId="Resdate">
    <w:name w:val="Res_date"/>
    <w:basedOn w:val="Recdate"/>
    <w:next w:val="Normalaftertitle0"/>
    <w:rsid w:val="0030517F"/>
    <w:pPr>
      <w:tabs>
        <w:tab w:val="clear" w:pos="1134"/>
        <w:tab w:val="clear" w:pos="1871"/>
        <w:tab w:val="clear" w:pos="2268"/>
      </w:tabs>
    </w:pPr>
    <w:rPr>
      <w:i/>
    </w:rPr>
  </w:style>
  <w:style w:type="paragraph" w:customStyle="1" w:styleId="Resref">
    <w:name w:val="Res_ref"/>
    <w:basedOn w:val="Recref"/>
    <w:next w:val="Resdate"/>
    <w:rsid w:val="0030517F"/>
  </w:style>
  <w:style w:type="paragraph" w:customStyle="1" w:styleId="TableNotitle">
    <w:name w:val="Table_No &amp; title"/>
    <w:basedOn w:val="Normal"/>
    <w:next w:val="Tablehead"/>
    <w:rsid w:val="0030517F"/>
    <w:pPr>
      <w:keepNext/>
      <w:keepLines/>
      <w:tabs>
        <w:tab w:val="clear" w:pos="1134"/>
        <w:tab w:val="clear" w:pos="1871"/>
        <w:tab w:val="clear" w:pos="2268"/>
        <w:tab w:val="left" w:pos="794"/>
        <w:tab w:val="left" w:pos="1191"/>
        <w:tab w:val="left" w:pos="1588"/>
        <w:tab w:val="left" w:pos="1985"/>
      </w:tabs>
      <w:spacing w:before="360" w:after="120"/>
      <w:jc w:val="center"/>
    </w:pPr>
    <w:rPr>
      <w:b/>
    </w:rPr>
  </w:style>
  <w:style w:type="paragraph" w:customStyle="1" w:styleId="Reftitle">
    <w:name w:val="Ref_title"/>
    <w:basedOn w:val="Normal"/>
    <w:next w:val="Reftext"/>
    <w:rsid w:val="0030517F"/>
    <w:pPr>
      <w:tabs>
        <w:tab w:val="clear" w:pos="1134"/>
        <w:tab w:val="clear" w:pos="1871"/>
        <w:tab w:val="clear" w:pos="2268"/>
        <w:tab w:val="left" w:pos="794"/>
        <w:tab w:val="left" w:pos="1191"/>
        <w:tab w:val="left" w:pos="1588"/>
        <w:tab w:val="left" w:pos="1985"/>
      </w:tabs>
      <w:spacing w:before="480"/>
      <w:jc w:val="center"/>
    </w:pPr>
    <w:rPr>
      <w:b/>
    </w:rPr>
  </w:style>
  <w:style w:type="character" w:customStyle="1" w:styleId="Resdef">
    <w:name w:val="Res_def"/>
    <w:rsid w:val="0030517F"/>
    <w:rPr>
      <w:rFonts w:ascii="Times New Roman" w:hAnsi="Times New Roman"/>
      <w:b/>
    </w:rPr>
  </w:style>
  <w:style w:type="paragraph" w:customStyle="1" w:styleId="Formal">
    <w:name w:val="Formal"/>
    <w:basedOn w:val="ASN1"/>
    <w:rsid w:val="0030517F"/>
    <w:rPr>
      <w:b w:val="0"/>
    </w:rPr>
  </w:style>
  <w:style w:type="paragraph" w:customStyle="1" w:styleId="FooterQP">
    <w:name w:val="Footer_QP"/>
    <w:basedOn w:val="Normal"/>
    <w:rsid w:val="0030517F"/>
    <w:pPr>
      <w:tabs>
        <w:tab w:val="clear" w:pos="1134"/>
        <w:tab w:val="clear" w:pos="1871"/>
        <w:tab w:val="clear" w:pos="2268"/>
        <w:tab w:val="left" w:pos="907"/>
        <w:tab w:val="right" w:pos="8789"/>
        <w:tab w:val="right" w:pos="9639"/>
      </w:tabs>
      <w:spacing w:before="0"/>
    </w:pPr>
    <w:rPr>
      <w:b/>
      <w:sz w:val="22"/>
    </w:rPr>
  </w:style>
  <w:style w:type="paragraph" w:customStyle="1" w:styleId="RecNoBR">
    <w:name w:val="Rec_No_BR"/>
    <w:basedOn w:val="Normal"/>
    <w:next w:val="Rectitle"/>
    <w:rsid w:val="0030517F"/>
    <w:pPr>
      <w:keepNext/>
      <w:keepLines/>
      <w:tabs>
        <w:tab w:val="clear" w:pos="1134"/>
        <w:tab w:val="clear" w:pos="1871"/>
        <w:tab w:val="clear" w:pos="2268"/>
        <w:tab w:val="left" w:pos="794"/>
        <w:tab w:val="left" w:pos="1191"/>
        <w:tab w:val="left" w:pos="1588"/>
        <w:tab w:val="left" w:pos="1985"/>
      </w:tabs>
      <w:spacing w:before="480"/>
      <w:jc w:val="center"/>
    </w:pPr>
    <w:rPr>
      <w:caps/>
      <w:sz w:val="28"/>
    </w:rPr>
  </w:style>
  <w:style w:type="paragraph" w:customStyle="1" w:styleId="QuestionNoBR">
    <w:name w:val="Question_No_BR"/>
    <w:basedOn w:val="RecNoBR"/>
    <w:next w:val="Questiontitle"/>
    <w:rsid w:val="0030517F"/>
  </w:style>
  <w:style w:type="paragraph" w:customStyle="1" w:styleId="RepNoBR">
    <w:name w:val="Rep_No_BR"/>
    <w:basedOn w:val="RecNoBR"/>
    <w:next w:val="Reptitle"/>
    <w:rsid w:val="0030517F"/>
  </w:style>
  <w:style w:type="paragraph" w:customStyle="1" w:styleId="ResNoBR">
    <w:name w:val="Res_No_BR"/>
    <w:basedOn w:val="RecNoBR"/>
    <w:next w:val="Restitle"/>
    <w:rsid w:val="0030517F"/>
  </w:style>
  <w:style w:type="paragraph" w:customStyle="1" w:styleId="TabletitleBR">
    <w:name w:val="Table_title_BR"/>
    <w:basedOn w:val="Normal"/>
    <w:next w:val="Tablehead"/>
    <w:rsid w:val="0030517F"/>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TableNoBR">
    <w:name w:val="Table_No_BR"/>
    <w:basedOn w:val="Normal"/>
    <w:next w:val="TabletitleBR"/>
    <w:rsid w:val="0030517F"/>
    <w:pPr>
      <w:keepNext/>
      <w:tabs>
        <w:tab w:val="clear" w:pos="1134"/>
        <w:tab w:val="clear" w:pos="1871"/>
        <w:tab w:val="clear" w:pos="2268"/>
        <w:tab w:val="left" w:pos="794"/>
        <w:tab w:val="left" w:pos="1191"/>
        <w:tab w:val="left" w:pos="1588"/>
        <w:tab w:val="left" w:pos="1985"/>
      </w:tabs>
      <w:spacing w:before="560" w:after="120"/>
      <w:jc w:val="center"/>
    </w:pPr>
    <w:rPr>
      <w:caps/>
    </w:rPr>
  </w:style>
  <w:style w:type="character" w:customStyle="1" w:styleId="Recdef">
    <w:name w:val="Rec_def"/>
    <w:rsid w:val="0030517F"/>
    <w:rPr>
      <w:b/>
    </w:rPr>
  </w:style>
  <w:style w:type="paragraph" w:customStyle="1" w:styleId="FiguretitleBR">
    <w:name w:val="Figure_title_BR"/>
    <w:basedOn w:val="TabletitleBR"/>
    <w:next w:val="Figurewithouttitle"/>
    <w:rsid w:val="0030517F"/>
    <w:pPr>
      <w:keepNext w:val="0"/>
      <w:spacing w:after="480"/>
    </w:pPr>
  </w:style>
  <w:style w:type="paragraph" w:customStyle="1" w:styleId="FigureNoBR">
    <w:name w:val="Figure_No_BR"/>
    <w:basedOn w:val="Normal"/>
    <w:next w:val="FiguretitleBR"/>
    <w:rsid w:val="0030517F"/>
    <w:pPr>
      <w:keepNext/>
      <w:keepLines/>
      <w:tabs>
        <w:tab w:val="clear" w:pos="1134"/>
        <w:tab w:val="clear" w:pos="1871"/>
        <w:tab w:val="clear" w:pos="2268"/>
        <w:tab w:val="left" w:pos="794"/>
        <w:tab w:val="left" w:pos="1191"/>
        <w:tab w:val="left" w:pos="1588"/>
        <w:tab w:val="left" w:pos="1985"/>
      </w:tabs>
      <w:spacing w:before="480" w:after="120"/>
      <w:jc w:val="center"/>
    </w:pPr>
    <w:rPr>
      <w:caps/>
    </w:rPr>
  </w:style>
  <w:style w:type="paragraph" w:customStyle="1" w:styleId="AppendixNoTitle0">
    <w:name w:val="Appendix_NoTitle"/>
    <w:basedOn w:val="Normal"/>
    <w:next w:val="Normalaftertitle0"/>
    <w:rsid w:val="0030517F"/>
    <w:pPr>
      <w:keepNext/>
      <w:keepLines/>
      <w:tabs>
        <w:tab w:val="clear" w:pos="1134"/>
        <w:tab w:val="clear" w:pos="1871"/>
        <w:tab w:val="clear" w:pos="2268"/>
        <w:tab w:val="left" w:pos="794"/>
        <w:tab w:val="left" w:pos="1191"/>
        <w:tab w:val="left" w:pos="1588"/>
        <w:tab w:val="left" w:pos="1985"/>
      </w:tabs>
      <w:spacing w:before="480"/>
      <w:jc w:val="center"/>
    </w:pPr>
    <w:rPr>
      <w:rFonts w:cs="Angsana New"/>
      <w:b/>
      <w:sz w:val="28"/>
    </w:rPr>
  </w:style>
  <w:style w:type="paragraph" w:customStyle="1" w:styleId="Heading8a">
    <w:name w:val="Heading 8a"/>
    <w:basedOn w:val="Heading8"/>
    <w:next w:val="Normal"/>
    <w:rsid w:val="0030517F"/>
    <w:pPr>
      <w:numPr>
        <w:ilvl w:val="7"/>
      </w:numPr>
      <w:tabs>
        <w:tab w:val="clear" w:pos="1871"/>
        <w:tab w:val="clear" w:pos="2268"/>
        <w:tab w:val="left" w:pos="1418"/>
      </w:tabs>
      <w:ind w:left="1418" w:hanging="1418"/>
    </w:pPr>
  </w:style>
  <w:style w:type="character" w:customStyle="1" w:styleId="Resref0">
    <w:name w:val="Res#_ref"/>
    <w:basedOn w:val="DefaultParagraphFont"/>
    <w:rsid w:val="0030517F"/>
  </w:style>
  <w:style w:type="paragraph" w:customStyle="1" w:styleId="headingb0">
    <w:name w:val="heading_b"/>
    <w:basedOn w:val="Heading3"/>
    <w:next w:val="Normal"/>
    <w:rsid w:val="0030517F"/>
    <w:pPr>
      <w:numPr>
        <w:ilvl w:val="2"/>
      </w:numPr>
      <w:tabs>
        <w:tab w:val="clear" w:pos="1871"/>
        <w:tab w:val="clear" w:pos="2268"/>
        <w:tab w:val="num" w:pos="720"/>
        <w:tab w:val="left" w:pos="794"/>
        <w:tab w:val="left" w:pos="2127"/>
        <w:tab w:val="left" w:pos="2410"/>
        <w:tab w:val="left" w:pos="2921"/>
        <w:tab w:val="left" w:pos="3261"/>
      </w:tabs>
      <w:overflowPunct/>
      <w:autoSpaceDE/>
      <w:autoSpaceDN/>
      <w:adjustRightInd/>
      <w:ind w:leftChars="400" w:left="400" w:hanging="1134"/>
      <w:textAlignment w:val="auto"/>
      <w:outlineLvl w:val="9"/>
    </w:pPr>
    <w:rPr>
      <w:rFonts w:ascii="Times New Roman Bold" w:hAnsi="Times New Roman Bold" w:cs="Angsana New"/>
    </w:rPr>
  </w:style>
  <w:style w:type="paragraph" w:customStyle="1" w:styleId="AnnexNoTitle0">
    <w:name w:val="Annex_NoTitle"/>
    <w:basedOn w:val="Normal"/>
    <w:next w:val="Normalaftertitle0"/>
    <w:link w:val="AnnexNoTitleChar"/>
    <w:rsid w:val="0030517F"/>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
    <w:name w:val="Annex_NoTitle Char"/>
    <w:link w:val="AnnexNoTitle0"/>
    <w:rsid w:val="0030517F"/>
    <w:rPr>
      <w:rFonts w:ascii="Times New Roman" w:hAnsi="Times New Roman"/>
      <w:b/>
      <w:sz w:val="28"/>
      <w:lang w:val="en-GB" w:eastAsia="en-US"/>
    </w:rPr>
  </w:style>
  <w:style w:type="paragraph" w:customStyle="1" w:styleId="listitem">
    <w:name w:val="listitem"/>
    <w:basedOn w:val="Normal"/>
    <w:rsid w:val="0030517F"/>
    <w:pPr>
      <w:keepLines/>
      <w:spacing w:before="0"/>
    </w:pPr>
    <w:rPr>
      <w:lang w:val="fr-FR"/>
    </w:rPr>
  </w:style>
  <w:style w:type="paragraph" w:customStyle="1" w:styleId="Style0">
    <w:name w:val="Style0"/>
    <w:basedOn w:val="Normal"/>
    <w:link w:val="Style0CharChar"/>
    <w:rsid w:val="0030517F"/>
    <w:pPr>
      <w:tabs>
        <w:tab w:val="clear" w:pos="1134"/>
        <w:tab w:val="clear" w:pos="1871"/>
        <w:tab w:val="clear" w:pos="2268"/>
        <w:tab w:val="left" w:pos="794"/>
        <w:tab w:val="left" w:pos="1191"/>
        <w:tab w:val="left" w:pos="1588"/>
        <w:tab w:val="left" w:pos="1985"/>
      </w:tabs>
      <w:spacing w:before="40"/>
    </w:pPr>
    <w:rPr>
      <w:b/>
      <w:bCs/>
      <w:color w:val="000000"/>
      <w:sz w:val="16"/>
      <w:szCs w:val="16"/>
    </w:rPr>
  </w:style>
  <w:style w:type="character" w:customStyle="1" w:styleId="Style0CharChar">
    <w:name w:val="Style0 Char Char"/>
    <w:link w:val="Style0"/>
    <w:rsid w:val="0030517F"/>
    <w:rPr>
      <w:rFonts w:ascii="Times New Roman" w:hAnsi="Times New Roman"/>
      <w:b/>
      <w:bCs/>
      <w:color w:val="000000"/>
      <w:sz w:val="16"/>
      <w:szCs w:val="16"/>
      <w:lang w:val="en-GB" w:eastAsia="en-US"/>
    </w:rPr>
  </w:style>
  <w:style w:type="paragraph" w:customStyle="1" w:styleId="Style1notBold">
    <w:name w:val="Style1(not Bold)"/>
    <w:basedOn w:val="Normal"/>
    <w:link w:val="Style1notBoldChar"/>
    <w:rsid w:val="0030517F"/>
    <w:pPr>
      <w:tabs>
        <w:tab w:val="clear" w:pos="1134"/>
        <w:tab w:val="clear" w:pos="1871"/>
        <w:tab w:val="clear" w:pos="2268"/>
        <w:tab w:val="left" w:pos="794"/>
        <w:tab w:val="left" w:pos="1191"/>
        <w:tab w:val="left" w:pos="1588"/>
        <w:tab w:val="left" w:pos="1985"/>
      </w:tabs>
      <w:spacing w:before="40"/>
      <w:ind w:left="85"/>
    </w:pPr>
    <w:rPr>
      <w:color w:val="000000"/>
      <w:sz w:val="16"/>
      <w:szCs w:val="16"/>
      <w:lang w:val="en-US"/>
    </w:rPr>
  </w:style>
  <w:style w:type="character" w:customStyle="1" w:styleId="Style1notBoldChar">
    <w:name w:val="Style1(not Bold) Char"/>
    <w:link w:val="Style1notBold"/>
    <w:rsid w:val="0030517F"/>
    <w:rPr>
      <w:rFonts w:ascii="Times New Roman" w:hAnsi="Times New Roman"/>
      <w:color w:val="000000"/>
      <w:sz w:val="16"/>
      <w:szCs w:val="16"/>
      <w:lang w:eastAsia="en-US"/>
    </w:rPr>
  </w:style>
  <w:style w:type="paragraph" w:customStyle="1" w:styleId="Style2notbold">
    <w:name w:val="Style2 (not bold)"/>
    <w:basedOn w:val="Style1notBold"/>
    <w:link w:val="Style2notboldChar"/>
    <w:rsid w:val="0030517F"/>
    <w:pPr>
      <w:ind w:left="227"/>
    </w:pPr>
  </w:style>
  <w:style w:type="character" w:customStyle="1" w:styleId="Style2notboldChar">
    <w:name w:val="Style2 (not bold) Char"/>
    <w:basedOn w:val="Style1notBoldChar"/>
    <w:link w:val="Style2notbold"/>
    <w:rsid w:val="0030517F"/>
    <w:rPr>
      <w:rFonts w:ascii="Times New Roman" w:hAnsi="Times New Roman"/>
      <w:color w:val="000000"/>
      <w:sz w:val="16"/>
      <w:szCs w:val="16"/>
      <w:lang w:eastAsia="en-US"/>
    </w:rPr>
  </w:style>
  <w:style w:type="paragraph" w:customStyle="1" w:styleId="Style3notbold">
    <w:name w:val="Style3 (not bold)"/>
    <w:basedOn w:val="Normal"/>
    <w:link w:val="Style3notboldChar"/>
    <w:rsid w:val="0030517F"/>
    <w:pPr>
      <w:tabs>
        <w:tab w:val="clear" w:pos="1134"/>
        <w:tab w:val="clear" w:pos="1871"/>
        <w:tab w:val="clear" w:pos="2268"/>
        <w:tab w:val="left" w:pos="794"/>
        <w:tab w:val="left" w:pos="1191"/>
        <w:tab w:val="left" w:pos="1588"/>
        <w:tab w:val="left" w:pos="1985"/>
      </w:tabs>
      <w:spacing w:before="40"/>
      <w:ind w:left="397"/>
    </w:pPr>
    <w:rPr>
      <w:sz w:val="16"/>
    </w:rPr>
  </w:style>
  <w:style w:type="character" w:customStyle="1" w:styleId="Style3notboldChar">
    <w:name w:val="Style3 (not bold) Char"/>
    <w:link w:val="Style3notbold"/>
    <w:rsid w:val="0030517F"/>
    <w:rPr>
      <w:rFonts w:ascii="Times New Roman" w:hAnsi="Times New Roman"/>
      <w:sz w:val="16"/>
      <w:lang w:val="en-GB" w:eastAsia="en-US"/>
    </w:rPr>
  </w:style>
  <w:style w:type="paragraph" w:customStyle="1" w:styleId="Style4notbold">
    <w:name w:val="Style4 (not bold)"/>
    <w:basedOn w:val="Style3notbold"/>
    <w:link w:val="Style4notboldChar"/>
    <w:rsid w:val="0030517F"/>
    <w:pPr>
      <w:ind w:left="567"/>
    </w:pPr>
  </w:style>
  <w:style w:type="character" w:customStyle="1" w:styleId="Style4notboldChar">
    <w:name w:val="Style4 (not bold) Char"/>
    <w:basedOn w:val="Style3notboldChar"/>
    <w:link w:val="Style4notbold"/>
    <w:rsid w:val="0030517F"/>
    <w:rPr>
      <w:rFonts w:ascii="Times New Roman" w:hAnsi="Times New Roman"/>
      <w:sz w:val="16"/>
      <w:lang w:val="en-GB" w:eastAsia="en-US"/>
    </w:rPr>
  </w:style>
  <w:style w:type="paragraph" w:customStyle="1" w:styleId="Style1">
    <w:name w:val="Style1"/>
    <w:basedOn w:val="Style0"/>
    <w:link w:val="Style1Char"/>
    <w:rsid w:val="0030517F"/>
    <w:rPr>
      <w:rFonts w:ascii="Times New Roman Bold" w:hAnsi="Times New Roman Bold"/>
    </w:rPr>
  </w:style>
  <w:style w:type="character" w:customStyle="1" w:styleId="Style1Char">
    <w:name w:val="Style1 Char"/>
    <w:link w:val="Style1"/>
    <w:rsid w:val="0030517F"/>
    <w:rPr>
      <w:rFonts w:ascii="Times New Roman Bold" w:hAnsi="Times New Roman Bold"/>
      <w:b/>
      <w:bCs/>
      <w:color w:val="000000"/>
      <w:sz w:val="16"/>
      <w:szCs w:val="16"/>
      <w:lang w:val="en-GB" w:eastAsia="en-US"/>
    </w:rPr>
  </w:style>
  <w:style w:type="paragraph" w:customStyle="1" w:styleId="Tablefin">
    <w:name w:val="Table_fin"/>
    <w:basedOn w:val="Normal"/>
    <w:qFormat/>
    <w:rsid w:val="0030517F"/>
    <w:pPr>
      <w:tabs>
        <w:tab w:val="clear" w:pos="1134"/>
      </w:tabs>
      <w:spacing w:before="0"/>
      <w:jc w:val="both"/>
    </w:pPr>
    <w:rPr>
      <w:sz w:val="12"/>
      <w:lang w:val="fr-FR"/>
    </w:rPr>
  </w:style>
  <w:style w:type="character" w:customStyle="1" w:styleId="RestitleChar">
    <w:name w:val="Res_title Char"/>
    <w:link w:val="Restitle"/>
    <w:rsid w:val="0030517F"/>
    <w:rPr>
      <w:rFonts w:ascii="Times New Roman Bold" w:hAnsi="Times New Roman Bold"/>
      <w:b/>
      <w:sz w:val="28"/>
      <w:lang w:val="en-GB" w:eastAsia="en-US"/>
    </w:rPr>
  </w:style>
  <w:style w:type="paragraph" w:customStyle="1" w:styleId="TabletextChar">
    <w:name w:val="Table_text Char"/>
    <w:basedOn w:val="Normal"/>
    <w:link w:val="TabletextCharChar"/>
    <w:rsid w:val="0030517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character" w:customStyle="1" w:styleId="TabletextCharChar">
    <w:name w:val="Table_text Char Char"/>
    <w:link w:val="TabletextChar"/>
    <w:rsid w:val="0030517F"/>
    <w:rPr>
      <w:rFonts w:ascii="Times New Roman" w:hAnsi="Times New Roman"/>
      <w:sz w:val="22"/>
      <w:lang w:val="en-GB" w:eastAsia="en-US"/>
    </w:rPr>
  </w:style>
  <w:style w:type="paragraph" w:customStyle="1" w:styleId="ListParagraph1">
    <w:name w:val="List Paragraph1"/>
    <w:basedOn w:val="Normal"/>
    <w:uiPriority w:val="34"/>
    <w:rsid w:val="0030517F"/>
    <w:pPr>
      <w:tabs>
        <w:tab w:val="clear" w:pos="1134"/>
        <w:tab w:val="clear" w:pos="1871"/>
        <w:tab w:val="clear" w:pos="2268"/>
      </w:tabs>
      <w:overflowPunct/>
      <w:autoSpaceDE/>
      <w:autoSpaceDN/>
      <w:adjustRightInd/>
      <w:spacing w:before="0"/>
      <w:ind w:firstLineChars="200" w:firstLine="420"/>
      <w:textAlignment w:val="auto"/>
    </w:pPr>
    <w:rPr>
      <w:rFonts w:eastAsia="BatangChe"/>
      <w:szCs w:val="24"/>
      <w:lang w:val="en-US"/>
    </w:rPr>
  </w:style>
  <w:style w:type="character" w:customStyle="1" w:styleId="markedcontent">
    <w:name w:val="markedcontent"/>
    <w:basedOn w:val="DefaultParagraphFont"/>
    <w:rsid w:val="0030517F"/>
  </w:style>
  <w:style w:type="character" w:styleId="Emphasis">
    <w:name w:val="Emphasis"/>
    <w:aliases w:val="ECC HL italics"/>
    <w:uiPriority w:val="1"/>
    <w:qFormat/>
    <w:rsid w:val="0030517F"/>
    <w:rPr>
      <w:i w:val="0"/>
      <w:iCs w:val="0"/>
    </w:rPr>
  </w:style>
  <w:style w:type="paragraph" w:customStyle="1" w:styleId="ECCTabletext">
    <w:name w:val="ECC Table text"/>
    <w:basedOn w:val="Normal"/>
    <w:qFormat/>
    <w:rsid w:val="0030517F"/>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character" w:customStyle="1" w:styleId="TabletitleChar">
    <w:name w:val="Table_title Char"/>
    <w:basedOn w:val="DefaultParagraphFont"/>
    <w:link w:val="Tabletitle"/>
    <w:qFormat/>
    <w:locked/>
    <w:rsid w:val="0030517F"/>
    <w:rPr>
      <w:rFonts w:ascii="Times New Roman Bold" w:hAnsi="Times New Roman Bold"/>
      <w:b/>
      <w:lang w:val="en-GB" w:eastAsia="en-US"/>
    </w:rPr>
  </w:style>
  <w:style w:type="character" w:customStyle="1" w:styleId="ApprefBold0">
    <w:name w:val="App_ref +  Bold"/>
    <w:basedOn w:val="DefaultParagraphFont"/>
    <w:rsid w:val="0030517F"/>
    <w:rPr>
      <w:b/>
      <w:color w:val="auto"/>
    </w:rPr>
  </w:style>
  <w:style w:type="numbering" w:customStyle="1" w:styleId="NoList1">
    <w:name w:val="No List1"/>
    <w:next w:val="NoList"/>
    <w:uiPriority w:val="99"/>
    <w:semiHidden/>
    <w:unhideWhenUsed/>
    <w:rsid w:val="0030517F"/>
  </w:style>
  <w:style w:type="character" w:styleId="FollowedHyperlink">
    <w:name w:val="FollowedHyperlink"/>
    <w:basedOn w:val="DefaultParagraphFont"/>
    <w:uiPriority w:val="99"/>
    <w:semiHidden/>
    <w:unhideWhenUsed/>
    <w:rsid w:val="0030517F"/>
    <w:rPr>
      <w:color w:val="954F72"/>
      <w:u w:val="single"/>
    </w:rPr>
  </w:style>
  <w:style w:type="paragraph" w:customStyle="1" w:styleId="msonormal0">
    <w:name w:val="msonormal"/>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ascii="MS PGothic" w:eastAsia="MS PGothic" w:hAnsi="MS PGothic" w:cs="MS PGothic"/>
      <w:szCs w:val="24"/>
      <w:lang w:val="en-US" w:eastAsia="ja-JP"/>
    </w:rPr>
  </w:style>
  <w:style w:type="paragraph" w:customStyle="1" w:styleId="font5">
    <w:name w:val="font5"/>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ascii="Yu Gothic" w:eastAsia="Yu Gothic" w:hAnsi="Yu Gothic" w:cs="MS PGothic"/>
      <w:sz w:val="12"/>
      <w:szCs w:val="12"/>
      <w:lang w:val="en-US" w:eastAsia="ja-JP"/>
    </w:rPr>
  </w:style>
  <w:style w:type="paragraph" w:customStyle="1" w:styleId="font6">
    <w:name w:val="font6"/>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 w:val="22"/>
      <w:szCs w:val="22"/>
      <w:lang w:val="en-US" w:eastAsia="ja-JP"/>
    </w:rPr>
  </w:style>
  <w:style w:type="paragraph" w:customStyle="1" w:styleId="font7">
    <w:name w:val="font7"/>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000000"/>
      <w:sz w:val="22"/>
      <w:szCs w:val="22"/>
      <w:lang w:val="en-US" w:eastAsia="ja-JP"/>
    </w:rPr>
  </w:style>
  <w:style w:type="paragraph" w:customStyle="1" w:styleId="font8">
    <w:name w:val="font8"/>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 w:val="22"/>
      <w:szCs w:val="22"/>
      <w:lang w:val="en-US" w:eastAsia="ja-JP"/>
    </w:rPr>
  </w:style>
  <w:style w:type="paragraph" w:customStyle="1" w:styleId="font9">
    <w:name w:val="font9"/>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000000"/>
      <w:sz w:val="22"/>
      <w:szCs w:val="22"/>
      <w:lang w:val="en-US" w:eastAsia="ja-JP"/>
    </w:rPr>
  </w:style>
  <w:style w:type="paragraph" w:customStyle="1" w:styleId="font10">
    <w:name w:val="font10"/>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i/>
      <w:iCs/>
      <w:color w:val="000000"/>
      <w:sz w:val="22"/>
      <w:szCs w:val="22"/>
      <w:lang w:val="en-US" w:eastAsia="ja-JP"/>
    </w:rPr>
  </w:style>
  <w:style w:type="paragraph" w:customStyle="1" w:styleId="font11">
    <w:name w:val="font11"/>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FF0000"/>
      <w:sz w:val="22"/>
      <w:szCs w:val="22"/>
      <w:lang w:val="en-US" w:eastAsia="ja-JP"/>
    </w:rPr>
  </w:style>
  <w:style w:type="paragraph" w:customStyle="1" w:styleId="font12">
    <w:name w:val="font12"/>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FF0000"/>
      <w:sz w:val="22"/>
      <w:szCs w:val="22"/>
      <w:lang w:val="en-US" w:eastAsia="ja-JP"/>
    </w:rPr>
  </w:style>
  <w:style w:type="paragraph" w:customStyle="1" w:styleId="xl65">
    <w:name w:val="xl65"/>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66">
    <w:name w:val="xl66"/>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67">
    <w:name w:val="xl67"/>
    <w:basedOn w:val="Normal"/>
    <w:rsid w:val="0030517F"/>
    <w:pP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68">
    <w:name w:val="xl68"/>
    <w:basedOn w:val="Normal"/>
    <w:rsid w:val="0030517F"/>
    <w:pP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69">
    <w:name w:val="xl69"/>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0">
    <w:name w:val="xl70"/>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71">
    <w:name w:val="xl71"/>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2">
    <w:name w:val="xl72"/>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000000"/>
      <w:szCs w:val="24"/>
      <w:lang w:val="en-US" w:eastAsia="ja-JP"/>
    </w:rPr>
  </w:style>
  <w:style w:type="paragraph" w:customStyle="1" w:styleId="xl73">
    <w:name w:val="xl73"/>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4">
    <w:name w:val="xl74"/>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5">
    <w:name w:val="xl75"/>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76">
    <w:name w:val="xl76"/>
    <w:basedOn w:val="Normal"/>
    <w:rsid w:val="0030517F"/>
    <w:pPr>
      <w:pBdr>
        <w:top w:val="single" w:sz="4" w:space="0" w:color="auto"/>
        <w:left w:val="single" w:sz="4" w:space="0" w:color="auto"/>
        <w:bottom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7">
    <w:name w:val="xl77"/>
    <w:basedOn w:val="Normal"/>
    <w:rsid w:val="0030517F"/>
    <w:pPr>
      <w:pBdr>
        <w:top w:val="single" w:sz="4" w:space="0" w:color="auto"/>
        <w:left w:val="single" w:sz="4" w:space="0" w:color="auto"/>
        <w:bottom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8">
    <w:name w:val="xl78"/>
    <w:basedOn w:val="Normal"/>
    <w:rsid w:val="0030517F"/>
    <w:pPr>
      <w:pBdr>
        <w:top w:val="single" w:sz="4" w:space="0" w:color="auto"/>
        <w:left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9">
    <w:name w:val="xl79"/>
    <w:basedOn w:val="Normal"/>
    <w:rsid w:val="0030517F"/>
    <w:pPr>
      <w:pBdr>
        <w:top w:val="single" w:sz="4" w:space="0" w:color="auto"/>
        <w:left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80">
    <w:name w:val="xl80"/>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000000"/>
      <w:szCs w:val="24"/>
      <w:lang w:val="en-US" w:eastAsia="ja-JP"/>
    </w:rPr>
  </w:style>
  <w:style w:type="paragraph" w:customStyle="1" w:styleId="xl81">
    <w:name w:val="xl81"/>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82">
    <w:name w:val="xl82"/>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szCs w:val="24"/>
      <w:lang w:val="en-US" w:eastAsia="ja-JP"/>
    </w:rPr>
  </w:style>
  <w:style w:type="paragraph" w:customStyle="1" w:styleId="xl83">
    <w:name w:val="xl83"/>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4">
    <w:name w:val="xl84"/>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85">
    <w:name w:val="xl85"/>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000000"/>
      <w:szCs w:val="24"/>
      <w:lang w:val="en-US" w:eastAsia="ja-JP"/>
    </w:rPr>
  </w:style>
  <w:style w:type="paragraph" w:customStyle="1" w:styleId="xl86">
    <w:name w:val="xl86"/>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Cs w:val="24"/>
      <w:lang w:val="en-US" w:eastAsia="ja-JP"/>
    </w:rPr>
  </w:style>
  <w:style w:type="paragraph" w:customStyle="1" w:styleId="xl87">
    <w:name w:val="xl87"/>
    <w:basedOn w:val="Normal"/>
    <w:rsid w:val="0030517F"/>
    <w:pPr>
      <w:pBdr>
        <w:top w:val="single" w:sz="4" w:space="0" w:color="auto"/>
        <w:left w:val="single" w:sz="4" w:space="0" w:color="auto"/>
        <w:bottom w:val="single" w:sz="4" w:space="0" w:color="auto"/>
        <w:right w:val="single" w:sz="4" w:space="0" w:color="auto"/>
      </w:pBd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8">
    <w:name w:val="xl88"/>
    <w:basedOn w:val="Normal"/>
    <w:rsid w:val="0030517F"/>
    <w:pP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9">
    <w:name w:val="xl89"/>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FF0000"/>
      <w:szCs w:val="24"/>
      <w:lang w:val="en-US" w:eastAsia="ja-JP"/>
    </w:rPr>
  </w:style>
  <w:style w:type="paragraph" w:customStyle="1" w:styleId="xl90">
    <w:name w:val="xl90"/>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0000"/>
      <w:szCs w:val="24"/>
      <w:lang w:val="en-US" w:eastAsia="ja-JP"/>
    </w:rPr>
  </w:style>
  <w:style w:type="paragraph" w:customStyle="1" w:styleId="xl91">
    <w:name w:val="xl91"/>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FF0000"/>
      <w:szCs w:val="24"/>
      <w:lang w:val="en-US" w:eastAsia="ja-JP"/>
    </w:rPr>
  </w:style>
  <w:style w:type="paragraph" w:customStyle="1" w:styleId="xl92">
    <w:name w:val="xl92"/>
    <w:basedOn w:val="Normal"/>
    <w:rsid w:val="0030517F"/>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FF0000"/>
      <w:szCs w:val="24"/>
      <w:lang w:val="en-US" w:eastAsia="ja-JP"/>
    </w:rPr>
  </w:style>
  <w:style w:type="paragraph" w:customStyle="1" w:styleId="xl93">
    <w:name w:val="xl93"/>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94">
    <w:name w:val="xl94"/>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95">
    <w:name w:val="xl95"/>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96">
    <w:name w:val="xl96"/>
    <w:basedOn w:val="Normal"/>
    <w:rsid w:val="0030517F"/>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0000"/>
      <w:szCs w:val="24"/>
      <w:lang w:val="en-US" w:eastAsia="ja-JP"/>
    </w:rPr>
  </w:style>
  <w:style w:type="paragraph" w:customStyle="1" w:styleId="xl97">
    <w:name w:val="xl97"/>
    <w:basedOn w:val="Normal"/>
    <w:rsid w:val="0030517F"/>
    <w:pP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98">
    <w:name w:val="xl98"/>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Cs w:val="24"/>
      <w:lang w:val="en-US" w:eastAsia="ja-JP"/>
    </w:rPr>
  </w:style>
  <w:style w:type="paragraph" w:customStyle="1" w:styleId="xl99">
    <w:name w:val="xl99"/>
    <w:basedOn w:val="Normal"/>
    <w:rsid w:val="0030517F"/>
    <w:pPr>
      <w:pBdr>
        <w:top w:val="single" w:sz="4" w:space="0" w:color="auto"/>
        <w:left w:val="single" w:sz="4" w:space="0" w:color="auto"/>
        <w:bottom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0">
    <w:name w:val="xl100"/>
    <w:basedOn w:val="Normal"/>
    <w:rsid w:val="0030517F"/>
    <w:pPr>
      <w:pBdr>
        <w:top w:val="single" w:sz="4" w:space="0" w:color="auto"/>
        <w:bottom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1">
    <w:name w:val="xl101"/>
    <w:basedOn w:val="Normal"/>
    <w:rsid w:val="0030517F"/>
    <w:pPr>
      <w:pBdr>
        <w:top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2">
    <w:name w:val="xl102"/>
    <w:basedOn w:val="Normal"/>
    <w:rsid w:val="0030517F"/>
    <w:pPr>
      <w:pBdr>
        <w:top w:val="single" w:sz="4" w:space="0" w:color="auto"/>
        <w:left w:val="single" w:sz="4" w:space="0" w:color="auto"/>
        <w:bottom w:val="single" w:sz="4" w:space="0" w:color="auto"/>
        <w:right w:val="single" w:sz="4" w:space="0" w:color="auto"/>
      </w:pBd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3">
    <w:name w:val="xl103"/>
    <w:basedOn w:val="Normal"/>
    <w:rsid w:val="0030517F"/>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character" w:styleId="LineNumber">
    <w:name w:val="line number"/>
    <w:basedOn w:val="DefaultParagraphFont"/>
    <w:semiHidden/>
    <w:unhideWhenUsed/>
    <w:rsid w:val="0030517F"/>
  </w:style>
  <w:style w:type="numbering" w:customStyle="1" w:styleId="NoList2">
    <w:name w:val="No List2"/>
    <w:next w:val="NoList"/>
    <w:uiPriority w:val="99"/>
    <w:semiHidden/>
    <w:unhideWhenUsed/>
    <w:rsid w:val="0030517F"/>
  </w:style>
  <w:style w:type="paragraph" w:customStyle="1" w:styleId="EditorsNote">
    <w:name w:val="EditorsNote"/>
    <w:basedOn w:val="Normal"/>
    <w:qFormat/>
    <w:rsid w:val="0030517F"/>
    <w:pPr>
      <w:spacing w:before="240" w:after="240"/>
      <w:textAlignment w:val="auto"/>
    </w:pPr>
    <w:rPr>
      <w:i/>
    </w:rPr>
  </w:style>
  <w:style w:type="numbering" w:customStyle="1" w:styleId="NoList3">
    <w:name w:val="No List3"/>
    <w:next w:val="NoList"/>
    <w:uiPriority w:val="99"/>
    <w:semiHidden/>
    <w:unhideWhenUsed/>
    <w:rsid w:val="0030517F"/>
  </w:style>
  <w:style w:type="character" w:customStyle="1" w:styleId="fontstyle01">
    <w:name w:val="fontstyle01"/>
    <w:rsid w:val="0030517F"/>
    <w:rPr>
      <w:rFonts w:ascii="TimesNewRoman" w:hAnsi="TimesNewRoman" w:hint="default"/>
      <w:b w:val="0"/>
      <w:bCs w:val="0"/>
      <w:i/>
      <w:iCs/>
      <w:color w:val="000000"/>
      <w:sz w:val="24"/>
      <w:szCs w:val="24"/>
    </w:rPr>
  </w:style>
  <w:style w:type="character" w:customStyle="1" w:styleId="NormalaftertitleChar">
    <w:name w:val="Normal after title Char"/>
    <w:basedOn w:val="DefaultParagraphFont"/>
    <w:link w:val="Normalaftertitle"/>
    <w:rsid w:val="0030517F"/>
    <w:rPr>
      <w:rFonts w:ascii="Times New Roman" w:hAnsi="Times New Roman"/>
      <w:sz w:val="24"/>
      <w:lang w:val="en-GB" w:eastAsia="en-US"/>
    </w:rPr>
  </w:style>
  <w:style w:type="character" w:customStyle="1" w:styleId="TableheadChar">
    <w:name w:val="Table_head Char"/>
    <w:basedOn w:val="DefaultParagraphFont"/>
    <w:link w:val="Tablehead"/>
    <w:locked/>
    <w:rsid w:val="0030517F"/>
    <w:rPr>
      <w:rFonts w:ascii="Times New Roman Bold" w:hAnsi="Times New Roman Bold" w:cs="Times New Roman Bold"/>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10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R23-WRC23-C-4651!A20!MSW-E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1D4751-33CD-4245-909B-FAFF15B9D39D}">
  <ds:schemaRefs>
    <ds:schemaRef ds:uri="http://schemas.openxmlformats.org/officeDocument/2006/bibliography"/>
  </ds:schemaRefs>
</ds:datastoreItem>
</file>

<file path=customXml/itemProps4.xml><?xml version="1.0" encoding="utf-8"?>
<ds:datastoreItem xmlns:ds="http://schemas.openxmlformats.org/officeDocument/2006/customXml" ds:itemID="{1208515A-1F4F-4C74-B0DF-9EFE97EE0C4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E2612FE9-6688-448B-A6CE-4EC223C94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9864</Words>
  <Characters>56230</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R23-WRC23-C-4651!A20!MSW-E</vt:lpstr>
    </vt:vector>
  </TitlesOfParts>
  <Manager>General Secretariat - Pool</Manager>
  <Company>International Telecommunication Union (ITU)</Company>
  <LinksUpToDate>false</LinksUpToDate>
  <CharactersWithSpaces>65963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R23-WRC23-C-4651!A20!MSW-E</dc:title>
  <dc:subject>World Radiocommunication Conference - 2019</dc:subject>
  <dc:creator>manias</dc:creator>
  <cp:keywords>CPI_2022.05.12.01</cp:keywords>
  <dc:description>Uploaded on 2015.07.06</dc:description>
  <cp:lastModifiedBy>Forhadul Parvez</cp:lastModifiedBy>
  <cp:revision>3</cp:revision>
  <cp:lastPrinted>2017-02-10T08:23:00Z</cp:lastPrinted>
  <dcterms:created xsi:type="dcterms:W3CDTF">2023-08-23T07:06:00Z</dcterms:created>
  <dcterms:modified xsi:type="dcterms:W3CDTF">2023-08-23T07:11:00Z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