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77095D" w:rsidRPr="00D93A66" w14:paraId="2E2905D3" w14:textId="77777777" w:rsidTr="00B466C9">
        <w:trPr>
          <w:trHeight w:val="283"/>
        </w:trPr>
        <w:tc>
          <w:tcPr>
            <w:tcW w:w="11052" w:type="dxa"/>
            <w:gridSpan w:val="15"/>
            <w:vAlign w:val="center"/>
          </w:tcPr>
          <w:p w14:paraId="66282BE6" w14:textId="77777777" w:rsidR="0077095D" w:rsidRPr="006C7438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5F47D0" w14:paraId="674CAF8E" w14:textId="77777777" w:rsidTr="00C63D9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76D13F5F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547929E7" w14:textId="37940780" w:rsidR="007E7577" w:rsidRPr="005E5CFA" w:rsidRDefault="003A34E1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1.11</w:t>
            </w:r>
          </w:p>
        </w:tc>
        <w:tc>
          <w:tcPr>
            <w:tcW w:w="8930" w:type="dxa"/>
            <w:gridSpan w:val="12"/>
          </w:tcPr>
          <w:p w14:paraId="1F7F8797" w14:textId="77777777" w:rsidR="005F47D0" w:rsidRDefault="005F47D0" w:rsidP="005F47D0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5F47D0">
              <w:rPr>
                <w:rFonts w:cstheme="minorHAnsi"/>
                <w:bCs/>
                <w:sz w:val="24"/>
                <w:szCs w:val="24"/>
              </w:rPr>
              <w:t>GMDSS modernization and e-navigation</w:t>
            </w:r>
          </w:p>
          <w:p w14:paraId="47496FA4" w14:textId="635F3363" w:rsidR="005F47D0" w:rsidRPr="00C63D90" w:rsidRDefault="005F47D0" w:rsidP="00DA3421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6C0A0F">
              <w:rPr>
                <w:rFonts w:cstheme="minorHAnsi"/>
                <w:b/>
                <w:sz w:val="24"/>
                <w:szCs w:val="24"/>
              </w:rPr>
              <w:t>Issue A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  <w:r w:rsidRPr="005F47D0">
              <w:rPr>
                <w:rFonts w:cstheme="minorHAnsi"/>
                <w:bCs/>
                <w:sz w:val="24"/>
                <w:szCs w:val="24"/>
              </w:rPr>
              <w:t xml:space="preserve"> GMDSS modernization</w:t>
            </w:r>
            <w:r w:rsidR="00DA3421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6C0A0F">
              <w:rPr>
                <w:rFonts w:cstheme="minorHAnsi"/>
                <w:b/>
                <w:sz w:val="24"/>
                <w:szCs w:val="24"/>
              </w:rPr>
              <w:t>Issue B</w:t>
            </w:r>
            <w:r w:rsidR="00DA3421">
              <w:rPr>
                <w:rFonts w:cstheme="minorHAnsi"/>
                <w:bCs/>
                <w:sz w:val="24"/>
                <w:szCs w:val="24"/>
              </w:rPr>
              <w:t>:</w:t>
            </w:r>
            <w:r w:rsidRPr="005F47D0">
              <w:rPr>
                <w:rFonts w:cstheme="minorHAnsi"/>
                <w:bCs/>
                <w:sz w:val="24"/>
                <w:szCs w:val="24"/>
              </w:rPr>
              <w:t xml:space="preserve"> e</w:t>
            </w:r>
            <w:r w:rsidR="00482BFB">
              <w:rPr>
                <w:rFonts w:cstheme="minorHAnsi"/>
                <w:bCs/>
                <w:sz w:val="24"/>
                <w:szCs w:val="24"/>
              </w:rPr>
              <w:t>-n</w:t>
            </w:r>
            <w:r w:rsidRPr="005F47D0">
              <w:rPr>
                <w:rFonts w:cstheme="minorHAnsi"/>
                <w:bCs/>
                <w:sz w:val="24"/>
                <w:szCs w:val="24"/>
              </w:rPr>
              <w:t>avigation</w:t>
            </w:r>
            <w:r w:rsidR="00DA3421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6C0A0F">
              <w:rPr>
                <w:rFonts w:cstheme="minorHAnsi"/>
                <w:b/>
                <w:sz w:val="24"/>
                <w:szCs w:val="24"/>
              </w:rPr>
              <w:t>Issue C</w:t>
            </w:r>
            <w:r w:rsidR="00DA3421">
              <w:rPr>
                <w:rFonts w:cstheme="minorHAnsi"/>
                <w:bCs/>
                <w:sz w:val="24"/>
                <w:szCs w:val="24"/>
              </w:rPr>
              <w:t>:</w:t>
            </w:r>
            <w:r w:rsidRPr="005F47D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82BFB">
              <w:rPr>
                <w:rFonts w:cstheme="minorHAnsi"/>
                <w:bCs/>
                <w:sz w:val="24"/>
                <w:szCs w:val="24"/>
              </w:rPr>
              <w:t xml:space="preserve">GMDSS </w:t>
            </w:r>
            <w:r w:rsidRPr="005F47D0">
              <w:rPr>
                <w:rFonts w:cstheme="minorHAnsi"/>
                <w:bCs/>
                <w:sz w:val="24"/>
                <w:szCs w:val="24"/>
              </w:rPr>
              <w:t>new sat. system</w:t>
            </w:r>
          </w:p>
        </w:tc>
      </w:tr>
      <w:tr w:rsidR="007E7577" w:rsidRPr="00D93A66" w14:paraId="2D02DFF2" w14:textId="77777777" w:rsidTr="00C63D90">
        <w:trPr>
          <w:trHeight w:val="283"/>
        </w:trPr>
        <w:tc>
          <w:tcPr>
            <w:tcW w:w="2122" w:type="dxa"/>
            <w:gridSpan w:val="3"/>
            <w:vMerge/>
          </w:tcPr>
          <w:p w14:paraId="03F7D7A5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56188E7C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071F1812" w14:textId="76FD3E66" w:rsidR="00D93A66" w:rsidRPr="006C7438" w:rsidRDefault="003A34E1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34E1">
              <w:rPr>
                <w:rFonts w:cstheme="minorHAnsi"/>
                <w:bCs/>
                <w:sz w:val="24"/>
                <w:szCs w:val="24"/>
              </w:rPr>
              <w:t>WG-2</w:t>
            </w:r>
          </w:p>
        </w:tc>
        <w:tc>
          <w:tcPr>
            <w:tcW w:w="2268" w:type="dxa"/>
            <w:gridSpan w:val="3"/>
          </w:tcPr>
          <w:p w14:paraId="4EEB2907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2E91DE1E" w14:textId="7BF6C011" w:rsidR="00D93A66" w:rsidRPr="006C7438" w:rsidRDefault="003A34E1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A34E1">
              <w:rPr>
                <w:rFonts w:cstheme="minorHAnsi"/>
                <w:bCs/>
                <w:sz w:val="24"/>
                <w:szCs w:val="24"/>
              </w:rPr>
              <w:t xml:space="preserve">SWG-2F </w:t>
            </w:r>
            <w:proofErr w:type="spellStart"/>
            <w:r w:rsidRPr="003A34E1">
              <w:rPr>
                <w:rFonts w:cstheme="minorHAnsi"/>
                <w:bCs/>
                <w:sz w:val="24"/>
                <w:szCs w:val="24"/>
              </w:rPr>
              <w:t>a.i.</w:t>
            </w:r>
            <w:proofErr w:type="spellEnd"/>
            <w:r w:rsidRPr="003A34E1">
              <w:rPr>
                <w:rFonts w:cstheme="minorHAnsi"/>
                <w:bCs/>
                <w:sz w:val="24"/>
                <w:szCs w:val="24"/>
              </w:rPr>
              <w:t xml:space="preserve"> 1.11</w:t>
            </w:r>
          </w:p>
        </w:tc>
      </w:tr>
      <w:tr w:rsidR="007E7577" w:rsidRPr="00D93A66" w14:paraId="217D2B6F" w14:textId="77777777" w:rsidTr="00B466C9">
        <w:tc>
          <w:tcPr>
            <w:tcW w:w="1555" w:type="dxa"/>
          </w:tcPr>
          <w:p w14:paraId="6255FF7C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68362D5D" w14:textId="3D0FE0CE" w:rsidR="0081373D" w:rsidRPr="0081373D" w:rsidRDefault="0081373D" w:rsidP="0081373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1373D">
              <w:rPr>
                <w:rFonts w:cstheme="minorHAnsi"/>
                <w:bCs/>
                <w:sz w:val="24"/>
                <w:szCs w:val="24"/>
              </w:rPr>
              <w:t>Issue</w:t>
            </w: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Pr="0081373D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r w:rsidR="00BF3540">
              <w:rPr>
                <w:rFonts w:cstheme="minorHAnsi"/>
                <w:bCs/>
                <w:sz w:val="24"/>
                <w:szCs w:val="24"/>
              </w:rPr>
              <w:t>and</w:t>
            </w:r>
            <w:r w:rsidRPr="0081373D">
              <w:rPr>
                <w:rFonts w:cstheme="minorHAnsi"/>
                <w:bCs/>
                <w:sz w:val="24"/>
                <w:szCs w:val="24"/>
              </w:rPr>
              <w:t xml:space="preserve"> B: Mr. Yoshio </w:t>
            </w:r>
            <w:proofErr w:type="spellStart"/>
            <w:r w:rsidRPr="0081373D">
              <w:rPr>
                <w:rFonts w:cstheme="minorHAnsi"/>
                <w:bCs/>
                <w:sz w:val="24"/>
                <w:szCs w:val="24"/>
              </w:rPr>
              <w:t>Miyadera</w:t>
            </w:r>
            <w:proofErr w:type="spellEnd"/>
          </w:p>
          <w:p w14:paraId="18371735" w14:textId="527FC5FD" w:rsidR="00D93A66" w:rsidRPr="00D93A66" w:rsidRDefault="0081373D" w:rsidP="0081373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1373D">
              <w:rPr>
                <w:rFonts w:cstheme="minorHAnsi"/>
                <w:bCs/>
                <w:sz w:val="24"/>
                <w:szCs w:val="24"/>
              </w:rPr>
              <w:t>Issue C: Ms. Xia Ge</w:t>
            </w:r>
          </w:p>
        </w:tc>
        <w:tc>
          <w:tcPr>
            <w:tcW w:w="850" w:type="dxa"/>
            <w:gridSpan w:val="3"/>
          </w:tcPr>
          <w:p w14:paraId="148219F5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23D4CAD9" w14:textId="77777777" w:rsidR="00796C28" w:rsidRDefault="00796C28" w:rsidP="00796C28">
            <w:pPr>
              <w:jc w:val="left"/>
              <w:rPr>
                <w:rFonts w:cstheme="minorHAnsi"/>
                <w:bCs/>
                <w:szCs w:val="24"/>
              </w:rPr>
            </w:pPr>
            <w:r w:rsidRPr="00796C28">
              <w:rPr>
                <w:rFonts w:cstheme="minorHAnsi"/>
                <w:bCs/>
                <w:sz w:val="24"/>
                <w:szCs w:val="24"/>
              </w:rPr>
              <w:t>miyadera.yoshio@jrc.co.jp</w:t>
            </w:r>
          </w:p>
          <w:p w14:paraId="5E2A8D57" w14:textId="582F2615" w:rsidR="00D93A66" w:rsidRPr="00D93A66" w:rsidRDefault="00796C28" w:rsidP="00796C2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96C28">
              <w:rPr>
                <w:rFonts w:cstheme="minorHAnsi"/>
                <w:bCs/>
                <w:sz w:val="24"/>
                <w:szCs w:val="24"/>
              </w:rPr>
              <w:t>gexia@bsnc.com.cn</w:t>
            </w:r>
          </w:p>
        </w:tc>
      </w:tr>
      <w:tr w:rsidR="007E7577" w:rsidRPr="00D93A66" w14:paraId="167347D6" w14:textId="77777777" w:rsidTr="00B466C9">
        <w:tc>
          <w:tcPr>
            <w:tcW w:w="1555" w:type="dxa"/>
          </w:tcPr>
          <w:p w14:paraId="59F7F938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1920C684" w14:textId="2DC200BA" w:rsidR="00E00EC9" w:rsidRPr="00D93A66" w:rsidRDefault="0081373D" w:rsidP="0081373D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1373D">
              <w:rPr>
                <w:rFonts w:cstheme="minorHAnsi"/>
                <w:bCs/>
                <w:sz w:val="24"/>
                <w:szCs w:val="24"/>
              </w:rPr>
              <w:t>Mr. Bui Ha Long</w:t>
            </w:r>
          </w:p>
        </w:tc>
        <w:tc>
          <w:tcPr>
            <w:tcW w:w="850" w:type="dxa"/>
            <w:gridSpan w:val="3"/>
          </w:tcPr>
          <w:p w14:paraId="196C8262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2D2A791" w14:textId="13C372C9" w:rsidR="00E00EC9" w:rsidRPr="00D93A66" w:rsidRDefault="008622E2" w:rsidP="00796C2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622E2">
              <w:rPr>
                <w:rFonts w:cstheme="minorHAnsi"/>
                <w:bCs/>
                <w:sz w:val="24"/>
                <w:szCs w:val="24"/>
              </w:rPr>
              <w:t>longbh@rfd.gov.vn</w:t>
            </w:r>
          </w:p>
        </w:tc>
      </w:tr>
      <w:tr w:rsidR="00057D04" w:rsidRPr="00D93A66" w14:paraId="247C3378" w14:textId="77777777" w:rsidTr="00B466C9">
        <w:tc>
          <w:tcPr>
            <w:tcW w:w="1555" w:type="dxa"/>
          </w:tcPr>
          <w:p w14:paraId="5F978E6B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543F891E" w14:textId="13359F57" w:rsidR="00057D04" w:rsidRPr="007E030B" w:rsidRDefault="007E030B" w:rsidP="00057D04">
            <w:pPr>
              <w:jc w:val="left"/>
              <w:rPr>
                <w:rFonts w:cstheme="minorHAnsi"/>
                <w:b/>
                <w:sz w:val="24"/>
                <w:szCs w:val="24"/>
                <w:lang w:eastAsia="ja-JP"/>
              </w:rPr>
            </w:pPr>
            <w:r>
              <w:rPr>
                <w:rFonts w:cstheme="minorHAnsi"/>
                <w:b/>
                <w:sz w:val="24"/>
                <w:szCs w:val="24"/>
                <w:lang w:eastAsia="ja-JP"/>
              </w:rPr>
              <w:t>5</w:t>
            </w:r>
            <w:r w:rsidR="00482BFB" w:rsidRPr="007E030B">
              <w:rPr>
                <w:rFonts w:cstheme="minorHAnsi"/>
                <w:b/>
                <w:sz w:val="24"/>
                <w:szCs w:val="24"/>
                <w:lang w:eastAsia="ja-JP"/>
              </w:rPr>
              <w:t xml:space="preserve"> April 2023</w:t>
            </w:r>
          </w:p>
        </w:tc>
      </w:tr>
      <w:tr w:rsidR="00E00EC9" w:rsidRPr="00D93A66" w14:paraId="6A03638F" w14:textId="77777777" w:rsidTr="00B466C9">
        <w:tc>
          <w:tcPr>
            <w:tcW w:w="11052" w:type="dxa"/>
            <w:gridSpan w:val="15"/>
          </w:tcPr>
          <w:p w14:paraId="4BCF47D4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29F39A02" w14:textId="77777777" w:rsidTr="00B466C9">
        <w:tc>
          <w:tcPr>
            <w:tcW w:w="11052" w:type="dxa"/>
            <w:gridSpan w:val="15"/>
          </w:tcPr>
          <w:p w14:paraId="1F0F5319" w14:textId="77777777" w:rsidR="0077095D" w:rsidRPr="007E7577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6C224D28" w14:textId="77777777" w:rsidTr="00B466C9">
        <w:trPr>
          <w:trHeight w:val="596"/>
        </w:trPr>
        <w:tc>
          <w:tcPr>
            <w:tcW w:w="2917" w:type="dxa"/>
            <w:gridSpan w:val="4"/>
          </w:tcPr>
          <w:p w14:paraId="016813D9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10CE2C80" w14:textId="3A7272A6" w:rsidR="0077095D" w:rsidRPr="00D93A66" w:rsidRDefault="00000000" w:rsidP="00B63C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="008622E2" w:rsidRPr="004E3C7A">
                <w:rPr>
                  <w:rStyle w:val="a9"/>
                  <w:rFonts w:cstheme="minorHAnsi"/>
                  <w:bCs/>
                  <w:sz w:val="24"/>
                  <w:szCs w:val="24"/>
                </w:rPr>
                <w:t>APG23-5/OUT-17</w:t>
              </w:r>
            </w:hyperlink>
          </w:p>
        </w:tc>
        <w:tc>
          <w:tcPr>
            <w:tcW w:w="8135" w:type="dxa"/>
            <w:gridSpan w:val="11"/>
          </w:tcPr>
          <w:p w14:paraId="280B78C2" w14:textId="6C23DAC0" w:rsidR="0077095D" w:rsidRDefault="008622E2" w:rsidP="008622E2">
            <w:pPr>
              <w:rPr>
                <w:rFonts w:cstheme="minorHAnsi"/>
                <w:bCs/>
                <w:sz w:val="24"/>
                <w:szCs w:val="24"/>
              </w:rPr>
            </w:pPr>
            <w:r w:rsidRPr="006C0A0F">
              <w:rPr>
                <w:rFonts w:cstheme="minorHAnsi"/>
                <w:b/>
                <w:sz w:val="24"/>
                <w:szCs w:val="24"/>
              </w:rPr>
              <w:t>Issue A</w:t>
            </w:r>
            <w:r>
              <w:rPr>
                <w:rFonts w:cstheme="minorHAnsi"/>
                <w:bCs/>
                <w:sz w:val="24"/>
                <w:szCs w:val="24"/>
              </w:rPr>
              <w:t xml:space="preserve">: support Method A, </w:t>
            </w:r>
            <w:r w:rsidRPr="006C0A0F">
              <w:rPr>
                <w:rFonts w:cstheme="minorHAnsi"/>
                <w:b/>
                <w:sz w:val="24"/>
                <w:szCs w:val="24"/>
              </w:rPr>
              <w:t>Issue B</w:t>
            </w:r>
            <w:r>
              <w:rPr>
                <w:rFonts w:cstheme="minorHAnsi"/>
                <w:bCs/>
                <w:sz w:val="24"/>
                <w:szCs w:val="24"/>
              </w:rPr>
              <w:t>: support Method B</w:t>
            </w:r>
          </w:p>
          <w:p w14:paraId="508DD49C" w14:textId="547C21F7" w:rsidR="008622E2" w:rsidRPr="00E00EC9" w:rsidRDefault="008622E2" w:rsidP="008622E2">
            <w:pPr>
              <w:wordWrap/>
              <w:jc w:val="left"/>
              <w:rPr>
                <w:rFonts w:cstheme="minorHAnsi"/>
                <w:bCs/>
                <w:sz w:val="24"/>
                <w:szCs w:val="24"/>
                <w:lang w:eastAsia="ja-JP"/>
              </w:rPr>
            </w:pPr>
            <w:r w:rsidRPr="006C0A0F">
              <w:rPr>
                <w:rFonts w:cstheme="minorHAnsi" w:hint="eastAsia"/>
                <w:b/>
                <w:sz w:val="24"/>
                <w:szCs w:val="24"/>
                <w:lang w:eastAsia="ja-JP"/>
              </w:rPr>
              <w:t>I</w:t>
            </w:r>
            <w:r w:rsidRPr="006C0A0F">
              <w:rPr>
                <w:rFonts w:cstheme="minorHAnsi"/>
                <w:b/>
                <w:sz w:val="24"/>
                <w:szCs w:val="24"/>
                <w:lang w:eastAsia="ja-JP"/>
              </w:rPr>
              <w:t>ssue C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: </w:t>
            </w:r>
            <w:r w:rsidRPr="008622E2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support the introduction of additional GSO satellite systems into the GMDSS, provided that coordination and notification in accordance with </w:t>
            </w:r>
            <w:r>
              <w:rPr>
                <w:rFonts w:cstheme="minorHAnsi"/>
                <w:bCs/>
                <w:sz w:val="24"/>
                <w:szCs w:val="24"/>
                <w:lang w:eastAsia="ja-JP"/>
              </w:rPr>
              <w:t>RR</w:t>
            </w:r>
            <w:r w:rsidRPr="008622E2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and associated Rules of Procedure need to be completed in order to protect services to which the bands are currently allocated.</w:t>
            </w:r>
            <w:r w:rsidR="00A57F24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</w:t>
            </w:r>
            <w:r w:rsidR="00D66A8A">
              <w:rPr>
                <w:rFonts w:cstheme="minorHAnsi" w:hint="eastAsia"/>
                <w:bCs/>
                <w:sz w:val="24"/>
                <w:szCs w:val="24"/>
                <w:lang w:eastAsia="ja-JP"/>
              </w:rPr>
              <w:t>(</w:t>
            </w:r>
            <w:r w:rsidR="00D66A8A" w:rsidRPr="00D66A8A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No specific Method </w:t>
            </w:r>
            <w:r w:rsidR="00D66A8A">
              <w:rPr>
                <w:rFonts w:cstheme="minorHAnsi" w:hint="eastAsia"/>
                <w:bCs/>
                <w:sz w:val="24"/>
                <w:szCs w:val="24"/>
                <w:lang w:eastAsia="ja-JP"/>
              </w:rPr>
              <w:t>s</w:t>
            </w:r>
            <w:r w:rsidR="00D66A8A">
              <w:rPr>
                <w:rFonts w:cstheme="minorHAnsi"/>
                <w:bCs/>
                <w:sz w:val="24"/>
                <w:szCs w:val="24"/>
                <w:lang w:eastAsia="ja-JP"/>
              </w:rPr>
              <w:t>upported</w:t>
            </w:r>
            <w:r w:rsidR="00D66A8A">
              <w:rPr>
                <w:rFonts w:cstheme="minorHAnsi" w:hint="eastAsia"/>
                <w:bCs/>
                <w:sz w:val="24"/>
                <w:szCs w:val="24"/>
                <w:lang w:eastAsia="ja-JP"/>
              </w:rPr>
              <w:t>)</w:t>
            </w:r>
          </w:p>
        </w:tc>
      </w:tr>
      <w:tr w:rsidR="0077095D" w:rsidRPr="00D93A66" w14:paraId="1AB3D5F1" w14:textId="77777777" w:rsidTr="00B466C9">
        <w:trPr>
          <w:trHeight w:val="889"/>
        </w:trPr>
        <w:tc>
          <w:tcPr>
            <w:tcW w:w="2917" w:type="dxa"/>
            <w:gridSpan w:val="4"/>
          </w:tcPr>
          <w:p w14:paraId="7AF6F003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6E62A649" w14:textId="77777777" w:rsidR="0077095D" w:rsidRPr="00D93A66" w:rsidRDefault="0077095D" w:rsidP="00447D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8135" w:type="dxa"/>
            <w:gridSpan w:val="11"/>
          </w:tcPr>
          <w:p w14:paraId="599240D2" w14:textId="77777777" w:rsidR="0077095D" w:rsidRPr="00E00EC9" w:rsidRDefault="0077095D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EC9">
              <w:rPr>
                <w:rFonts w:cstheme="minorHAnsi"/>
                <w:bCs/>
                <w:sz w:val="24"/>
                <w:szCs w:val="24"/>
              </w:rPr>
              <w:t>[if any]</w:t>
            </w:r>
          </w:p>
          <w:p w14:paraId="5ACD8D55" w14:textId="77777777" w:rsidR="0077095D" w:rsidRPr="00E00EC9" w:rsidRDefault="0077095D" w:rsidP="00CB7A2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7095D" w:rsidRPr="00D93A66" w14:paraId="7ED9CDED" w14:textId="77777777" w:rsidTr="00B466C9">
        <w:tc>
          <w:tcPr>
            <w:tcW w:w="2917" w:type="dxa"/>
            <w:gridSpan w:val="4"/>
          </w:tcPr>
          <w:p w14:paraId="00232CC9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6079D144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3C5E0B07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</w:t>
            </w:r>
            <w:r w:rsidR="00C91AAA">
              <w:rPr>
                <w:rFonts w:cstheme="minorHAnsi"/>
                <w:bCs/>
                <w:sz w:val="24"/>
                <w:szCs w:val="24"/>
              </w:rPr>
              <w:t>Brief summary</w:t>
            </w:r>
            <w:r w:rsidRPr="0077095D">
              <w:rPr>
                <w:rFonts w:cstheme="minorHAnsi"/>
                <w:bCs/>
                <w:sz w:val="24"/>
                <w:szCs w:val="24"/>
              </w:rPr>
              <w:t xml:space="preserve"> any change in views/approach agreed at previous APT coord</w:t>
            </w:r>
            <w:r w:rsidR="00B466C9">
              <w:rPr>
                <w:rFonts w:cstheme="minorHAnsi"/>
                <w:bCs/>
                <w:sz w:val="24"/>
                <w:szCs w:val="24"/>
              </w:rPr>
              <w:t>ination</w:t>
            </w:r>
            <w:r w:rsidRPr="0077095D">
              <w:rPr>
                <w:rFonts w:cstheme="minorHAnsi"/>
                <w:bCs/>
                <w:sz w:val="24"/>
                <w:szCs w:val="24"/>
              </w:rPr>
              <w:t xml:space="preserve"> meeting</w:t>
            </w:r>
            <w:r>
              <w:rPr>
                <w:rFonts w:cstheme="minorHAnsi"/>
                <w:bCs/>
                <w:sz w:val="24"/>
                <w:szCs w:val="24"/>
              </w:rPr>
              <w:t>. Include date of relevant meeting</w:t>
            </w:r>
            <w:r w:rsidRPr="0077095D">
              <w:rPr>
                <w:rFonts w:cstheme="minorHAnsi"/>
                <w:bCs/>
                <w:sz w:val="24"/>
                <w:szCs w:val="24"/>
              </w:rPr>
              <w:t>]</w:t>
            </w:r>
          </w:p>
        </w:tc>
      </w:tr>
      <w:tr w:rsidR="0077095D" w:rsidRPr="00D93A66" w14:paraId="0749891F" w14:textId="77777777" w:rsidTr="00B466C9">
        <w:tc>
          <w:tcPr>
            <w:tcW w:w="11052" w:type="dxa"/>
            <w:gridSpan w:val="15"/>
          </w:tcPr>
          <w:p w14:paraId="04BDFAC2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3C62191A" w14:textId="77777777" w:rsidTr="00B466C9">
        <w:tc>
          <w:tcPr>
            <w:tcW w:w="11052" w:type="dxa"/>
            <w:gridSpan w:val="15"/>
          </w:tcPr>
          <w:p w14:paraId="2B1E16EC" w14:textId="77777777" w:rsidR="0077095D" w:rsidRPr="007E7577" w:rsidRDefault="0077095D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05C240B0" w14:textId="77777777" w:rsidTr="00B466C9">
        <w:tc>
          <w:tcPr>
            <w:tcW w:w="1853" w:type="dxa"/>
            <w:gridSpan w:val="2"/>
          </w:tcPr>
          <w:p w14:paraId="1A69CB38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67A5F5D6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64D5126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5D30807D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28BE31A6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238378E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2300BD50" w14:textId="77777777" w:rsidTr="00B466C9">
        <w:tc>
          <w:tcPr>
            <w:tcW w:w="1853" w:type="dxa"/>
            <w:gridSpan w:val="2"/>
          </w:tcPr>
          <w:p w14:paraId="083862B4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762F40C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0DD5AECD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3"/>
          </w:tcPr>
          <w:p w14:paraId="599F961C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5A4E8D6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1292C0F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4E3C7A" w:rsidRPr="00D93A66" w14:paraId="2DFA4551" w14:textId="77777777" w:rsidTr="00DB6FF8">
        <w:tc>
          <w:tcPr>
            <w:tcW w:w="1853" w:type="dxa"/>
            <w:gridSpan w:val="2"/>
          </w:tcPr>
          <w:p w14:paraId="6E6B5EC8" w14:textId="77777777" w:rsidR="004E3C7A" w:rsidRDefault="004E3C7A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9199" w:type="dxa"/>
            <w:gridSpan w:val="13"/>
          </w:tcPr>
          <w:p w14:paraId="1E473CF5" w14:textId="5DB42510" w:rsidR="004E3C7A" w:rsidRPr="00BF3540" w:rsidRDefault="00BF3540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</w:t>
            </w:r>
            <w:r w:rsidRPr="00BF3540">
              <w:rPr>
                <w:rFonts w:cstheme="minorHAnsi"/>
                <w:bCs/>
                <w:sz w:val="24"/>
                <w:szCs w:val="24"/>
              </w:rPr>
              <w:t xml:space="preserve">o input to CPM23-2. Please see </w:t>
            </w:r>
            <w:hyperlink r:id="rId8" w:history="1">
              <w:r w:rsidRPr="004E3C7A">
                <w:rPr>
                  <w:rStyle w:val="a9"/>
                  <w:rFonts w:cstheme="minorHAnsi"/>
                  <w:bCs/>
                  <w:sz w:val="24"/>
                  <w:szCs w:val="24"/>
                </w:rPr>
                <w:t>APG23-5/OUT-17</w:t>
              </w:r>
            </w:hyperlink>
            <w:r w:rsidRPr="00BF3540">
              <w:rPr>
                <w:rFonts w:cstheme="minorHAnsi"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Cs/>
                <w:sz w:val="24"/>
                <w:szCs w:val="24"/>
              </w:rPr>
              <w:t xml:space="preserve">their </w:t>
            </w:r>
            <w:r w:rsidRPr="00BF3540">
              <w:rPr>
                <w:rFonts w:cstheme="minorHAnsi"/>
                <w:bCs/>
                <w:sz w:val="24"/>
                <w:szCs w:val="24"/>
              </w:rPr>
              <w:t>view</w:t>
            </w:r>
            <w:r>
              <w:rPr>
                <w:rFonts w:cstheme="minorHAnsi"/>
                <w:bCs/>
                <w:sz w:val="24"/>
                <w:szCs w:val="24"/>
              </w:rPr>
              <w:t>s.</w:t>
            </w:r>
          </w:p>
        </w:tc>
      </w:tr>
      <w:tr w:rsidR="006C7438" w:rsidRPr="00D93A66" w14:paraId="00BD08CE" w14:textId="77777777" w:rsidTr="00B466C9">
        <w:tc>
          <w:tcPr>
            <w:tcW w:w="11052" w:type="dxa"/>
            <w:gridSpan w:val="15"/>
          </w:tcPr>
          <w:p w14:paraId="754204BF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0ACFB90D" w14:textId="77777777" w:rsidTr="00B466C9">
        <w:tc>
          <w:tcPr>
            <w:tcW w:w="11052" w:type="dxa"/>
            <w:gridSpan w:val="15"/>
          </w:tcPr>
          <w:p w14:paraId="6F076C39" w14:textId="77777777" w:rsidR="0077095D" w:rsidRPr="007E7577" w:rsidRDefault="007E7577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31E2E3CD" w14:textId="77777777" w:rsidTr="00B466C9">
        <w:tc>
          <w:tcPr>
            <w:tcW w:w="3397" w:type="dxa"/>
            <w:gridSpan w:val="5"/>
          </w:tcPr>
          <w:p w14:paraId="5DFAEDC7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10"/>
          </w:tcPr>
          <w:p w14:paraId="7E80E51F" w14:textId="735969DC" w:rsidR="006C7438" w:rsidRPr="0077095D" w:rsidRDefault="007E030B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9" w:history="1">
              <w:r w:rsidRPr="007E030B">
                <w:rPr>
                  <w:rStyle w:val="a9"/>
                  <w:rFonts w:cstheme="minorHAnsi"/>
                  <w:bCs/>
                  <w:sz w:val="24"/>
                  <w:szCs w:val="24"/>
                </w:rPr>
                <w:t>CPM23-2/264</w:t>
              </w:r>
            </w:hyperlink>
            <w:r w:rsidR="005458BF">
              <w:rPr>
                <w:rFonts w:cstheme="minorHAnsi"/>
                <w:bCs/>
                <w:sz w:val="24"/>
                <w:szCs w:val="24"/>
                <w:lang w:eastAsia="ja-JP"/>
              </w:rPr>
              <w:t>, N</w:t>
            </w:r>
            <w:r w:rsidR="005458BF">
              <w:rPr>
                <w:rFonts w:cstheme="minorHAnsi" w:hint="eastAsia"/>
                <w:bCs/>
                <w:sz w:val="24"/>
                <w:szCs w:val="24"/>
                <w:lang w:eastAsia="ja-JP"/>
              </w:rPr>
              <w:t>ew Method C4 added</w:t>
            </w:r>
            <w:r w:rsidR="005458BF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</w:t>
            </w:r>
            <w:r w:rsidR="005458BF">
              <w:rPr>
                <w:rFonts w:cstheme="minorHAnsi" w:hint="eastAsia"/>
                <w:bCs/>
                <w:sz w:val="24"/>
                <w:szCs w:val="24"/>
                <w:lang w:eastAsia="ja-JP"/>
              </w:rPr>
              <w:t xml:space="preserve">by </w:t>
            </w:r>
            <w:r w:rsidR="005458BF" w:rsidRPr="00BF3540">
              <w:rPr>
                <w:rFonts w:cstheme="minorHAnsi"/>
                <w:bCs/>
                <w:sz w:val="24"/>
                <w:szCs w:val="24"/>
                <w:lang w:eastAsia="ja-JP"/>
              </w:rPr>
              <w:t>Russian Federation</w:t>
            </w:r>
            <w:r w:rsidR="005458BF">
              <w:rPr>
                <w:rFonts w:cstheme="minorHAnsi"/>
                <w:bCs/>
                <w:sz w:val="24"/>
                <w:szCs w:val="24"/>
                <w:lang w:eastAsia="ja-JP"/>
              </w:rPr>
              <w:t xml:space="preserve"> in Issue C.</w:t>
            </w:r>
          </w:p>
        </w:tc>
      </w:tr>
      <w:tr w:rsidR="006C7438" w:rsidRPr="00D93A66" w14:paraId="7C064BB6" w14:textId="77777777" w:rsidTr="00B466C9">
        <w:tc>
          <w:tcPr>
            <w:tcW w:w="11052" w:type="dxa"/>
            <w:gridSpan w:val="15"/>
          </w:tcPr>
          <w:p w14:paraId="684A0DF5" w14:textId="347E7BA0" w:rsidR="006C7438" w:rsidRDefault="006C7438" w:rsidP="00105731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705156CE" w14:textId="77777777" w:rsidTr="00B466C9">
        <w:tc>
          <w:tcPr>
            <w:tcW w:w="11052" w:type="dxa"/>
            <w:gridSpan w:val="15"/>
          </w:tcPr>
          <w:p w14:paraId="189391E9" w14:textId="719AACA4" w:rsidR="007E7577" w:rsidRPr="0077095D" w:rsidRDefault="007E7577" w:rsidP="007E030B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6427F24E" w14:textId="77777777" w:rsidTr="00B466C9">
        <w:tc>
          <w:tcPr>
            <w:tcW w:w="11052" w:type="dxa"/>
            <w:gridSpan w:val="15"/>
          </w:tcPr>
          <w:p w14:paraId="7B7C21C1" w14:textId="77777777" w:rsidR="007E7577" w:rsidRPr="007E7577" w:rsidRDefault="007E7577" w:rsidP="006C7438">
            <w:pPr>
              <w:pStyle w:val="a8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49DF0D39" w14:textId="77777777" w:rsidTr="00B466C9">
        <w:tc>
          <w:tcPr>
            <w:tcW w:w="11052" w:type="dxa"/>
            <w:gridSpan w:val="15"/>
          </w:tcPr>
          <w:p w14:paraId="6B878AA7" w14:textId="77777777" w:rsidR="007E7577" w:rsidRPr="0077095D" w:rsidRDefault="007E7577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[if any]</w:t>
            </w:r>
          </w:p>
        </w:tc>
      </w:tr>
    </w:tbl>
    <w:p w14:paraId="0D0B148F" w14:textId="77777777" w:rsidR="009977D0" w:rsidRDefault="009977D0"/>
    <w:p w14:paraId="7D20650C" w14:textId="77777777" w:rsidR="00D93A66" w:rsidRDefault="00D93A66"/>
    <w:p w14:paraId="5ED178EA" w14:textId="77777777" w:rsidR="00D93A66" w:rsidRDefault="00D93A66"/>
    <w:sectPr w:rsidR="00D93A66" w:rsidSect="00B466C9">
      <w:headerReference w:type="default" r:id="rId10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33F1" w14:textId="77777777" w:rsidR="00981065" w:rsidRDefault="00981065" w:rsidP="00D93A66">
      <w:pPr>
        <w:spacing w:after="0" w:line="240" w:lineRule="auto"/>
      </w:pPr>
      <w:r>
        <w:separator/>
      </w:r>
    </w:p>
  </w:endnote>
  <w:endnote w:type="continuationSeparator" w:id="0">
    <w:p w14:paraId="5A8B7F32" w14:textId="77777777" w:rsidR="00981065" w:rsidRDefault="00981065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8A8F" w14:textId="77777777" w:rsidR="00981065" w:rsidRDefault="00981065" w:rsidP="00D93A66">
      <w:pPr>
        <w:spacing w:after="0" w:line="240" w:lineRule="auto"/>
      </w:pPr>
      <w:r>
        <w:separator/>
      </w:r>
    </w:p>
  </w:footnote>
  <w:footnote w:type="continuationSeparator" w:id="0">
    <w:p w14:paraId="02BE1493" w14:textId="77777777" w:rsidR="00981065" w:rsidRDefault="00981065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8475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3DB178BC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5C71A447" w14:textId="77777777" w:rsidR="00D93A66" w:rsidRDefault="00D9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5592">
    <w:abstractNumId w:val="0"/>
  </w:num>
  <w:num w:numId="2" w16cid:durableId="278344930">
    <w:abstractNumId w:val="1"/>
  </w:num>
  <w:num w:numId="3" w16cid:durableId="671831323">
    <w:abstractNumId w:val="2"/>
  </w:num>
  <w:num w:numId="4" w16cid:durableId="53408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7D04"/>
    <w:rsid w:val="00105731"/>
    <w:rsid w:val="0029461B"/>
    <w:rsid w:val="002C1B63"/>
    <w:rsid w:val="003A34E1"/>
    <w:rsid w:val="00482BFB"/>
    <w:rsid w:val="004E3C7A"/>
    <w:rsid w:val="005458BF"/>
    <w:rsid w:val="005462D5"/>
    <w:rsid w:val="00580AA6"/>
    <w:rsid w:val="005E5CFA"/>
    <w:rsid w:val="005F47D0"/>
    <w:rsid w:val="006C0A0F"/>
    <w:rsid w:val="006C7438"/>
    <w:rsid w:val="0077095D"/>
    <w:rsid w:val="00796C28"/>
    <w:rsid w:val="007E030B"/>
    <w:rsid w:val="007E7577"/>
    <w:rsid w:val="0081373D"/>
    <w:rsid w:val="008622E2"/>
    <w:rsid w:val="008E2077"/>
    <w:rsid w:val="00911E1F"/>
    <w:rsid w:val="00952584"/>
    <w:rsid w:val="00981065"/>
    <w:rsid w:val="009977D0"/>
    <w:rsid w:val="00A57F24"/>
    <w:rsid w:val="00AA679D"/>
    <w:rsid w:val="00B16274"/>
    <w:rsid w:val="00B466C9"/>
    <w:rsid w:val="00BF3540"/>
    <w:rsid w:val="00C61C3A"/>
    <w:rsid w:val="00C63D90"/>
    <w:rsid w:val="00C91AAA"/>
    <w:rsid w:val="00CD72D8"/>
    <w:rsid w:val="00D66A8A"/>
    <w:rsid w:val="00D93A66"/>
    <w:rsid w:val="00DA3421"/>
    <w:rsid w:val="00E00EC9"/>
    <w:rsid w:val="00E415B5"/>
    <w:rsid w:val="00E73BED"/>
    <w:rsid w:val="00EC13A1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B7A88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a4">
    <w:name w:val="ヘッダー (文字)"/>
    <w:basedOn w:val="a0"/>
    <w:link w:val="a3"/>
    <w:uiPriority w:val="99"/>
    <w:rsid w:val="00D93A66"/>
  </w:style>
  <w:style w:type="paragraph" w:styleId="a5">
    <w:name w:val="footer"/>
    <w:basedOn w:val="a"/>
    <w:link w:val="a6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a6">
    <w:name w:val="フッター (文字)"/>
    <w:basedOn w:val="a0"/>
    <w:link w:val="a5"/>
    <w:uiPriority w:val="99"/>
    <w:rsid w:val="00D93A66"/>
  </w:style>
  <w:style w:type="table" w:styleId="a7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9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96C2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6C2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05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.int/sites/default/files/2023/03/APG23-5-OUT-17_PV_AI1.11_ed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t.int/sites/default/files/2023/03/APG23-5-OUT-17_PV_AI1.11_ed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R19-CPM23.2-C-02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Communications and Media Authority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Yoshio MIYADERA</cp:lastModifiedBy>
  <cp:revision>14</cp:revision>
  <dcterms:created xsi:type="dcterms:W3CDTF">2023-03-17T03:10:00Z</dcterms:created>
  <dcterms:modified xsi:type="dcterms:W3CDTF">2023-04-05T12:31:00Z</dcterms:modified>
</cp:coreProperties>
</file>