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155F5901" w14:textId="77777777" w:rsidTr="00B466C9">
        <w:trPr>
          <w:trHeight w:val="283"/>
        </w:trPr>
        <w:tc>
          <w:tcPr>
            <w:tcW w:w="11052" w:type="dxa"/>
            <w:gridSpan w:val="15"/>
            <w:vAlign w:val="center"/>
          </w:tcPr>
          <w:p w14:paraId="12C7C864" w14:textId="576C9DE6" w:rsidR="0077095D" w:rsidRPr="006C7438" w:rsidRDefault="0077095D" w:rsidP="006C7438">
            <w:pPr>
              <w:pStyle w:val="ListParagraph"/>
              <w:numPr>
                <w:ilvl w:val="0"/>
                <w:numId w:val="4"/>
              </w:numPr>
              <w:jc w:val="left"/>
              <w:rPr>
                <w:rFonts w:cstheme="minorHAnsi"/>
                <w:b/>
                <w:sz w:val="28"/>
                <w:szCs w:val="28"/>
              </w:rPr>
            </w:pPr>
            <w:r w:rsidRPr="006C7438">
              <w:rPr>
                <w:rFonts w:cstheme="minorHAnsi"/>
                <w:b/>
                <w:sz w:val="28"/>
                <w:szCs w:val="28"/>
              </w:rPr>
              <w:t xml:space="preserve">Agenda item </w:t>
            </w:r>
            <w:r w:rsidR="0001729B">
              <w:rPr>
                <w:rFonts w:cstheme="minorHAnsi"/>
                <w:b/>
                <w:sz w:val="28"/>
                <w:szCs w:val="28"/>
              </w:rPr>
              <w:t>1.4</w:t>
            </w:r>
          </w:p>
        </w:tc>
      </w:tr>
      <w:tr w:rsidR="007E7577" w:rsidRPr="00D93A66" w14:paraId="0A4C55C9" w14:textId="77777777" w:rsidTr="00C63D90">
        <w:trPr>
          <w:trHeight w:val="694"/>
        </w:trPr>
        <w:tc>
          <w:tcPr>
            <w:tcW w:w="2122" w:type="dxa"/>
            <w:gridSpan w:val="3"/>
            <w:vMerge w:val="restart"/>
            <w:vAlign w:val="center"/>
          </w:tcPr>
          <w:p w14:paraId="05E64971" w14:textId="77777777" w:rsidR="007E7577" w:rsidRDefault="007E7577" w:rsidP="00D93A66">
            <w:pPr>
              <w:jc w:val="center"/>
              <w:rPr>
                <w:rFonts w:cstheme="minorHAnsi"/>
                <w:b/>
                <w:sz w:val="28"/>
                <w:szCs w:val="28"/>
              </w:rPr>
            </w:pPr>
            <w:r w:rsidRPr="00D93A66">
              <w:rPr>
                <w:rFonts w:cstheme="minorHAnsi"/>
                <w:b/>
                <w:sz w:val="28"/>
                <w:szCs w:val="28"/>
              </w:rPr>
              <w:t>Agenda Item</w:t>
            </w:r>
          </w:p>
          <w:p w14:paraId="6E9C31DD" w14:textId="77777777" w:rsidR="007E7577" w:rsidRPr="005E5CFA" w:rsidRDefault="007E7577" w:rsidP="00D93A66">
            <w:pPr>
              <w:jc w:val="center"/>
              <w:rPr>
                <w:rFonts w:cstheme="minorHAnsi"/>
                <w:bCs/>
                <w:sz w:val="28"/>
                <w:szCs w:val="28"/>
              </w:rPr>
            </w:pPr>
            <w:r w:rsidRPr="005E5CFA">
              <w:rPr>
                <w:rFonts w:cstheme="minorHAnsi"/>
                <w:bCs/>
                <w:sz w:val="28"/>
                <w:szCs w:val="28"/>
              </w:rPr>
              <w:t>[Number]</w:t>
            </w:r>
          </w:p>
        </w:tc>
        <w:tc>
          <w:tcPr>
            <w:tcW w:w="8930" w:type="dxa"/>
            <w:gridSpan w:val="12"/>
          </w:tcPr>
          <w:p w14:paraId="7931E5DD" w14:textId="776D5E1D" w:rsidR="007E7577" w:rsidRPr="0001729B" w:rsidRDefault="0001729B" w:rsidP="0001729B">
            <w:pPr>
              <w:jc w:val="left"/>
              <w:rPr>
                <w:rFonts w:cstheme="minorHAnsi"/>
                <w:bCs/>
                <w:sz w:val="24"/>
                <w:szCs w:val="24"/>
              </w:rPr>
            </w:pPr>
            <w:r w:rsidRPr="0001729B">
              <w:rPr>
                <w:sz w:val="24"/>
                <w:szCs w:val="24"/>
              </w:rPr>
              <w:t xml:space="preserve">to consider, in accordance with Resolution </w:t>
            </w:r>
            <w:r w:rsidRPr="0001729B">
              <w:rPr>
                <w:rFonts w:eastAsia="SimSun" w:cs="Traditional Arabic"/>
                <w:b/>
                <w:bCs/>
                <w:sz w:val="24"/>
                <w:szCs w:val="24"/>
              </w:rPr>
              <w:t>247</w:t>
            </w:r>
            <w:r w:rsidRPr="0001729B">
              <w:rPr>
                <w:b/>
                <w:sz w:val="24"/>
                <w:szCs w:val="24"/>
              </w:rPr>
              <w:t xml:space="preserve"> (WRC</w:t>
            </w:r>
            <w:r w:rsidRPr="0001729B">
              <w:rPr>
                <w:b/>
                <w:sz w:val="24"/>
                <w:szCs w:val="24"/>
              </w:rPr>
              <w:noBreakHyphen/>
              <w:t>19)</w:t>
            </w:r>
            <w:r w:rsidRPr="0001729B">
              <w:rPr>
                <w:sz w:val="24"/>
                <w:szCs w:val="24"/>
              </w:rPr>
              <w:t>, the use of high-altitude platform stations as IMT base stations (HIBS) in the mobile service in certain frequency bands below 2.7 GHz already identified for IMT, on a global or regional level;</w:t>
            </w:r>
          </w:p>
        </w:tc>
      </w:tr>
      <w:tr w:rsidR="007E7577" w:rsidRPr="00D93A66" w14:paraId="4102AB55" w14:textId="77777777" w:rsidTr="00C63D90">
        <w:trPr>
          <w:trHeight w:val="283"/>
        </w:trPr>
        <w:tc>
          <w:tcPr>
            <w:tcW w:w="2122" w:type="dxa"/>
            <w:gridSpan w:val="3"/>
            <w:vMerge/>
          </w:tcPr>
          <w:p w14:paraId="2D83B54C" w14:textId="77777777" w:rsidR="00D93A66" w:rsidRPr="00D93A66" w:rsidRDefault="00D93A66" w:rsidP="00D93A66">
            <w:pPr>
              <w:jc w:val="center"/>
              <w:rPr>
                <w:rFonts w:cstheme="minorHAnsi"/>
                <w:b/>
                <w:sz w:val="28"/>
                <w:szCs w:val="28"/>
              </w:rPr>
            </w:pPr>
          </w:p>
        </w:tc>
        <w:tc>
          <w:tcPr>
            <w:tcW w:w="1842" w:type="dxa"/>
            <w:gridSpan w:val="4"/>
          </w:tcPr>
          <w:p w14:paraId="30CEDDB5"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0B1C2BF8" w14:textId="7AFB89E4" w:rsidR="00D93A66" w:rsidRPr="006C7438" w:rsidRDefault="0001729B" w:rsidP="00D93A66">
            <w:pPr>
              <w:jc w:val="center"/>
              <w:rPr>
                <w:rFonts w:cstheme="minorHAnsi"/>
                <w:bCs/>
                <w:sz w:val="24"/>
                <w:szCs w:val="24"/>
                <w:lang w:eastAsia="ja-JP"/>
              </w:rPr>
            </w:pPr>
            <w:r>
              <w:rPr>
                <w:rFonts w:cstheme="minorHAnsi" w:hint="eastAsia"/>
                <w:bCs/>
                <w:sz w:val="24"/>
                <w:szCs w:val="24"/>
                <w:lang w:eastAsia="ja-JP"/>
              </w:rPr>
              <w:t>W</w:t>
            </w:r>
            <w:r>
              <w:rPr>
                <w:rFonts w:cstheme="minorHAnsi"/>
                <w:bCs/>
                <w:sz w:val="24"/>
                <w:szCs w:val="24"/>
                <w:lang w:eastAsia="ja-JP"/>
              </w:rPr>
              <w:t>G-1</w:t>
            </w:r>
          </w:p>
        </w:tc>
        <w:tc>
          <w:tcPr>
            <w:tcW w:w="2268" w:type="dxa"/>
            <w:gridSpan w:val="3"/>
          </w:tcPr>
          <w:p w14:paraId="52CF79F2"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7C86233C" w14:textId="7F13470E" w:rsidR="00D93A66" w:rsidRPr="006C7438" w:rsidRDefault="0001729B" w:rsidP="00D93A66">
            <w:pPr>
              <w:jc w:val="center"/>
              <w:rPr>
                <w:rFonts w:cstheme="minorHAnsi"/>
                <w:bCs/>
                <w:sz w:val="24"/>
                <w:szCs w:val="24"/>
                <w:lang w:eastAsia="ja-JP"/>
              </w:rPr>
            </w:pPr>
            <w:r>
              <w:rPr>
                <w:rFonts w:cstheme="minorHAnsi" w:hint="eastAsia"/>
                <w:bCs/>
                <w:sz w:val="24"/>
                <w:szCs w:val="24"/>
                <w:lang w:eastAsia="ja-JP"/>
              </w:rPr>
              <w:t>S</w:t>
            </w:r>
            <w:r>
              <w:rPr>
                <w:rFonts w:cstheme="minorHAnsi"/>
                <w:bCs/>
                <w:sz w:val="24"/>
                <w:szCs w:val="24"/>
                <w:lang w:eastAsia="ja-JP"/>
              </w:rPr>
              <w:t>WG-1D</w:t>
            </w:r>
          </w:p>
        </w:tc>
      </w:tr>
      <w:tr w:rsidR="007E7577" w:rsidRPr="00D93A66" w14:paraId="21837DD0" w14:textId="77777777" w:rsidTr="00B466C9">
        <w:tc>
          <w:tcPr>
            <w:tcW w:w="1555" w:type="dxa"/>
          </w:tcPr>
          <w:p w14:paraId="1E73C382"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5A200DB8" w14:textId="73438EE4" w:rsidR="00D93A66" w:rsidRPr="00D93A66" w:rsidRDefault="0001729B" w:rsidP="00D93A66">
            <w:pPr>
              <w:jc w:val="center"/>
              <w:rPr>
                <w:rFonts w:cstheme="minorHAnsi"/>
                <w:bCs/>
                <w:sz w:val="24"/>
                <w:szCs w:val="24"/>
                <w:lang w:eastAsia="ja-JP"/>
              </w:rPr>
            </w:pPr>
            <w:r>
              <w:rPr>
                <w:rFonts w:cstheme="minorHAnsi" w:hint="eastAsia"/>
                <w:bCs/>
                <w:sz w:val="24"/>
                <w:szCs w:val="24"/>
                <w:lang w:eastAsia="ja-JP"/>
              </w:rPr>
              <w:t>S</w:t>
            </w:r>
            <w:r>
              <w:rPr>
                <w:rFonts w:cstheme="minorHAnsi"/>
                <w:bCs/>
                <w:sz w:val="24"/>
                <w:szCs w:val="24"/>
                <w:lang w:eastAsia="ja-JP"/>
              </w:rPr>
              <w:t>hiro Fukumoto</w:t>
            </w:r>
          </w:p>
        </w:tc>
        <w:tc>
          <w:tcPr>
            <w:tcW w:w="850" w:type="dxa"/>
            <w:gridSpan w:val="3"/>
          </w:tcPr>
          <w:p w14:paraId="1ABB2E3A"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19E92D81" w14:textId="718E47D7" w:rsidR="00D93A66" w:rsidRPr="00D93A66" w:rsidRDefault="0001729B" w:rsidP="00D93A66">
            <w:pPr>
              <w:jc w:val="center"/>
              <w:rPr>
                <w:rFonts w:cstheme="minorHAnsi"/>
                <w:bCs/>
                <w:sz w:val="24"/>
                <w:szCs w:val="24"/>
              </w:rPr>
            </w:pPr>
            <w:r w:rsidRPr="0001729B">
              <w:rPr>
                <w:rFonts w:cstheme="minorHAnsi"/>
                <w:bCs/>
                <w:sz w:val="24"/>
                <w:szCs w:val="24"/>
              </w:rPr>
              <w:t>shiro.fukumoto01@g.softbank.co.jp</w:t>
            </w:r>
          </w:p>
        </w:tc>
      </w:tr>
      <w:tr w:rsidR="007E7577" w:rsidRPr="00D93A66" w14:paraId="176646FF" w14:textId="77777777" w:rsidTr="00B466C9">
        <w:tc>
          <w:tcPr>
            <w:tcW w:w="1555" w:type="dxa"/>
          </w:tcPr>
          <w:p w14:paraId="4C7E6722"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969" w:type="dxa"/>
            <w:gridSpan w:val="7"/>
          </w:tcPr>
          <w:p w14:paraId="284763A3" w14:textId="703ABDBB" w:rsidR="00E00EC9" w:rsidRPr="00D93A66" w:rsidRDefault="0001729B" w:rsidP="00D93A66">
            <w:pPr>
              <w:jc w:val="center"/>
              <w:rPr>
                <w:rFonts w:cstheme="minorHAnsi"/>
                <w:bCs/>
                <w:sz w:val="24"/>
                <w:szCs w:val="24"/>
              </w:rPr>
            </w:pPr>
            <w:r>
              <w:rPr>
                <w:rFonts w:cstheme="minorHAnsi"/>
                <w:bCs/>
                <w:sz w:val="24"/>
                <w:szCs w:val="24"/>
              </w:rPr>
              <w:t xml:space="preserve">Dr. </w:t>
            </w:r>
            <w:r>
              <w:t xml:space="preserve"> </w:t>
            </w:r>
            <w:r w:rsidRPr="0001729B">
              <w:rPr>
                <w:rFonts w:cstheme="minorHAnsi"/>
                <w:bCs/>
                <w:sz w:val="24"/>
                <w:szCs w:val="24"/>
              </w:rPr>
              <w:t>Jaewoo Lim</w:t>
            </w:r>
          </w:p>
        </w:tc>
        <w:tc>
          <w:tcPr>
            <w:tcW w:w="850" w:type="dxa"/>
            <w:gridSpan w:val="3"/>
          </w:tcPr>
          <w:p w14:paraId="55C62759"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4678" w:type="dxa"/>
            <w:gridSpan w:val="4"/>
          </w:tcPr>
          <w:p w14:paraId="2DE077F2" w14:textId="6DCB8BD4" w:rsidR="00E00EC9" w:rsidRPr="00D93A66" w:rsidRDefault="0001729B" w:rsidP="00D93A66">
            <w:pPr>
              <w:jc w:val="center"/>
              <w:rPr>
                <w:rFonts w:cstheme="minorHAnsi"/>
                <w:bCs/>
                <w:sz w:val="24"/>
                <w:szCs w:val="24"/>
              </w:rPr>
            </w:pPr>
            <w:r w:rsidRPr="0001729B">
              <w:rPr>
                <w:rFonts w:cstheme="minorHAnsi"/>
                <w:bCs/>
                <w:sz w:val="24"/>
                <w:szCs w:val="24"/>
              </w:rPr>
              <w:t>jwlim@korea.kr</w:t>
            </w:r>
          </w:p>
        </w:tc>
      </w:tr>
      <w:tr w:rsidR="00057D04" w:rsidRPr="00D93A66" w14:paraId="65F07F50" w14:textId="77777777" w:rsidTr="00B466C9">
        <w:tc>
          <w:tcPr>
            <w:tcW w:w="1555" w:type="dxa"/>
          </w:tcPr>
          <w:p w14:paraId="49BE746F"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7" w:type="dxa"/>
            <w:gridSpan w:val="14"/>
          </w:tcPr>
          <w:p w14:paraId="2A85B153" w14:textId="256C6085" w:rsidR="00057D04" w:rsidRDefault="00D05ED5" w:rsidP="00057D04">
            <w:pPr>
              <w:jc w:val="left"/>
              <w:rPr>
                <w:rFonts w:cstheme="minorHAnsi"/>
                <w:b/>
                <w:sz w:val="24"/>
                <w:szCs w:val="24"/>
                <w:lang w:eastAsia="ja-JP"/>
              </w:rPr>
            </w:pPr>
            <w:r>
              <w:rPr>
                <w:rFonts w:cstheme="minorHAnsi"/>
                <w:b/>
                <w:sz w:val="24"/>
                <w:szCs w:val="24"/>
                <w:lang w:eastAsia="ja-JP"/>
              </w:rPr>
              <w:t xml:space="preserve">April 03, </w:t>
            </w:r>
            <w:r>
              <w:rPr>
                <w:rFonts w:cstheme="minorHAnsi" w:hint="eastAsia"/>
                <w:b/>
                <w:sz w:val="24"/>
                <w:szCs w:val="24"/>
                <w:lang w:eastAsia="ja-JP"/>
              </w:rPr>
              <w:t>2</w:t>
            </w:r>
            <w:r>
              <w:rPr>
                <w:rFonts w:cstheme="minorHAnsi"/>
                <w:b/>
                <w:sz w:val="24"/>
                <w:szCs w:val="24"/>
                <w:lang w:eastAsia="ja-JP"/>
              </w:rPr>
              <w:t>023</w:t>
            </w:r>
          </w:p>
        </w:tc>
      </w:tr>
      <w:tr w:rsidR="00E00EC9" w:rsidRPr="00D93A66" w14:paraId="7DCBEADA" w14:textId="77777777" w:rsidTr="00B466C9">
        <w:tc>
          <w:tcPr>
            <w:tcW w:w="11052" w:type="dxa"/>
            <w:gridSpan w:val="15"/>
          </w:tcPr>
          <w:p w14:paraId="565108D0" w14:textId="77777777" w:rsidR="00E00EC9" w:rsidRDefault="00E00EC9" w:rsidP="00D93A66">
            <w:pPr>
              <w:jc w:val="center"/>
              <w:rPr>
                <w:rFonts w:cstheme="minorHAnsi"/>
                <w:b/>
                <w:sz w:val="24"/>
                <w:szCs w:val="24"/>
              </w:rPr>
            </w:pPr>
          </w:p>
        </w:tc>
      </w:tr>
      <w:tr w:rsidR="0077095D" w:rsidRPr="00D93A66" w14:paraId="26B5ED77" w14:textId="77777777" w:rsidTr="00B466C9">
        <w:tc>
          <w:tcPr>
            <w:tcW w:w="11052" w:type="dxa"/>
            <w:gridSpan w:val="15"/>
          </w:tcPr>
          <w:p w14:paraId="12FD9E7D" w14:textId="77777777"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APT</w:t>
            </w:r>
          </w:p>
        </w:tc>
      </w:tr>
      <w:tr w:rsidR="0077095D" w:rsidRPr="00D93A66" w14:paraId="3762620E" w14:textId="77777777" w:rsidTr="00B466C9">
        <w:trPr>
          <w:trHeight w:val="596"/>
        </w:trPr>
        <w:tc>
          <w:tcPr>
            <w:tcW w:w="2917" w:type="dxa"/>
            <w:gridSpan w:val="4"/>
          </w:tcPr>
          <w:p w14:paraId="2C63AFB8"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0758F63F" w14:textId="77777777" w:rsidR="0077095D" w:rsidRPr="00D93A66" w:rsidRDefault="0077095D" w:rsidP="00B63CF7">
            <w:pPr>
              <w:jc w:val="center"/>
              <w:rPr>
                <w:rFonts w:cstheme="minorHAnsi"/>
                <w:b/>
                <w:sz w:val="24"/>
                <w:szCs w:val="24"/>
              </w:rPr>
            </w:pPr>
            <w:r>
              <w:rPr>
                <w:rFonts w:cstheme="minorHAnsi"/>
                <w:bCs/>
                <w:sz w:val="24"/>
                <w:szCs w:val="24"/>
              </w:rPr>
              <w:t>CPM23-2/xxxx</w:t>
            </w:r>
          </w:p>
        </w:tc>
        <w:tc>
          <w:tcPr>
            <w:tcW w:w="8135" w:type="dxa"/>
            <w:gridSpan w:val="11"/>
          </w:tcPr>
          <w:p w14:paraId="7AEB7E8A" w14:textId="6472C28E" w:rsidR="0077095D" w:rsidRPr="00E00EC9" w:rsidRDefault="00D05ED5" w:rsidP="00D702C5">
            <w:pPr>
              <w:jc w:val="center"/>
              <w:rPr>
                <w:rFonts w:cstheme="minorHAnsi"/>
                <w:bCs/>
                <w:sz w:val="24"/>
                <w:szCs w:val="24"/>
              </w:rPr>
            </w:pPr>
            <w:r>
              <w:rPr>
                <w:rFonts w:cstheme="minorHAnsi"/>
                <w:bCs/>
                <w:sz w:val="24"/>
                <w:szCs w:val="24"/>
              </w:rPr>
              <w:t>None</w:t>
            </w:r>
            <w:r w:rsidR="00D702C5">
              <w:rPr>
                <w:rFonts w:cstheme="minorHAnsi"/>
                <w:bCs/>
                <w:sz w:val="24"/>
                <w:szCs w:val="24"/>
              </w:rPr>
              <w:t xml:space="preserve"> at this stage (</w:t>
            </w:r>
            <w:r w:rsidR="00D702C5">
              <w:t xml:space="preserve"> </w:t>
            </w:r>
            <w:r w:rsidR="00D702C5" w:rsidRPr="00D702C5">
              <w:rPr>
                <w:rFonts w:cstheme="minorHAnsi"/>
                <w:bCs/>
                <w:sz w:val="24"/>
                <w:szCs w:val="24"/>
              </w:rPr>
              <w:t>APG23-5/OUT-07</w:t>
            </w:r>
            <w:r w:rsidR="00D702C5">
              <w:rPr>
                <w:rFonts w:cstheme="minorHAnsi" w:hint="eastAsia"/>
                <w:bCs/>
                <w:sz w:val="24"/>
                <w:szCs w:val="24"/>
                <w:lang w:eastAsia="ja-JP"/>
              </w:rPr>
              <w:t xml:space="preserve"> </w:t>
            </w:r>
            <w:r w:rsidR="00D702C5" w:rsidRPr="00D702C5">
              <w:rPr>
                <w:rFonts w:cstheme="minorHAnsi"/>
                <w:bCs/>
                <w:sz w:val="24"/>
                <w:szCs w:val="24"/>
              </w:rPr>
              <w:t>(Rev.1)</w:t>
            </w:r>
            <w:r w:rsidR="00D702C5">
              <w:rPr>
                <w:rFonts w:cstheme="minorHAnsi"/>
                <w:bCs/>
                <w:sz w:val="24"/>
                <w:szCs w:val="24"/>
              </w:rPr>
              <w:t>)</w:t>
            </w:r>
          </w:p>
        </w:tc>
      </w:tr>
      <w:tr w:rsidR="0077095D" w:rsidRPr="00D93A66" w14:paraId="5E8DE2D1" w14:textId="77777777" w:rsidTr="00B466C9">
        <w:trPr>
          <w:trHeight w:val="889"/>
        </w:trPr>
        <w:tc>
          <w:tcPr>
            <w:tcW w:w="2917" w:type="dxa"/>
            <w:gridSpan w:val="4"/>
          </w:tcPr>
          <w:p w14:paraId="5458788B"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611554F2" w14:textId="77777777" w:rsidR="0077095D" w:rsidRPr="00D93A66" w:rsidRDefault="0077095D" w:rsidP="00447DE1">
            <w:pPr>
              <w:jc w:val="center"/>
              <w:rPr>
                <w:rFonts w:cstheme="minorHAnsi"/>
                <w:b/>
                <w:sz w:val="24"/>
                <w:szCs w:val="24"/>
              </w:rPr>
            </w:pPr>
            <w:r>
              <w:rPr>
                <w:rFonts w:cstheme="minorHAnsi"/>
                <w:bCs/>
                <w:sz w:val="24"/>
                <w:szCs w:val="24"/>
              </w:rPr>
              <w:t>CPM23-2/xxxx</w:t>
            </w:r>
          </w:p>
        </w:tc>
        <w:tc>
          <w:tcPr>
            <w:tcW w:w="8135" w:type="dxa"/>
            <w:gridSpan w:val="11"/>
          </w:tcPr>
          <w:p w14:paraId="0A68A9B3" w14:textId="030D8DE3" w:rsidR="0077095D" w:rsidRPr="00E00EC9" w:rsidRDefault="00D05ED5" w:rsidP="00D93A66">
            <w:pPr>
              <w:jc w:val="center"/>
              <w:rPr>
                <w:rFonts w:cstheme="minorHAnsi"/>
                <w:bCs/>
                <w:sz w:val="24"/>
                <w:szCs w:val="24"/>
              </w:rPr>
            </w:pPr>
            <w:r>
              <w:rPr>
                <w:rFonts w:cstheme="minorHAnsi"/>
                <w:bCs/>
                <w:sz w:val="24"/>
                <w:szCs w:val="24"/>
              </w:rPr>
              <w:t>-</w:t>
            </w:r>
          </w:p>
          <w:p w14:paraId="6C42ED13" w14:textId="77777777" w:rsidR="0077095D" w:rsidRPr="00E00EC9" w:rsidRDefault="0077095D" w:rsidP="00CB7A29">
            <w:pPr>
              <w:jc w:val="center"/>
              <w:rPr>
                <w:rFonts w:cstheme="minorHAnsi"/>
                <w:bCs/>
                <w:sz w:val="24"/>
                <w:szCs w:val="24"/>
              </w:rPr>
            </w:pPr>
          </w:p>
        </w:tc>
      </w:tr>
      <w:tr w:rsidR="0077095D" w:rsidRPr="00D93A66" w14:paraId="02A084AC" w14:textId="77777777" w:rsidTr="00B466C9">
        <w:tc>
          <w:tcPr>
            <w:tcW w:w="2917" w:type="dxa"/>
            <w:gridSpan w:val="4"/>
          </w:tcPr>
          <w:p w14:paraId="044361F1"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28111140"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135" w:type="dxa"/>
            <w:gridSpan w:val="11"/>
          </w:tcPr>
          <w:p w14:paraId="31CF8EA8" w14:textId="0507541B" w:rsidR="0077095D" w:rsidRPr="00D93A66" w:rsidRDefault="00D05ED5" w:rsidP="00D93A66">
            <w:pPr>
              <w:jc w:val="center"/>
              <w:rPr>
                <w:rFonts w:cstheme="minorHAnsi"/>
                <w:b/>
                <w:sz w:val="24"/>
                <w:szCs w:val="24"/>
              </w:rPr>
            </w:pPr>
            <w:r>
              <w:rPr>
                <w:rFonts w:cstheme="minorHAnsi"/>
                <w:bCs/>
                <w:sz w:val="24"/>
                <w:szCs w:val="24"/>
              </w:rPr>
              <w:t>-</w:t>
            </w:r>
          </w:p>
        </w:tc>
      </w:tr>
      <w:tr w:rsidR="0077095D" w:rsidRPr="00D93A66" w14:paraId="3C49C048" w14:textId="77777777" w:rsidTr="00B466C9">
        <w:tc>
          <w:tcPr>
            <w:tcW w:w="11052" w:type="dxa"/>
            <w:gridSpan w:val="15"/>
          </w:tcPr>
          <w:p w14:paraId="630E7274" w14:textId="77777777" w:rsidR="0077095D" w:rsidRDefault="0077095D" w:rsidP="0077095D">
            <w:pPr>
              <w:jc w:val="left"/>
              <w:rPr>
                <w:rFonts w:cstheme="minorHAnsi"/>
                <w:b/>
                <w:sz w:val="24"/>
                <w:szCs w:val="24"/>
              </w:rPr>
            </w:pPr>
          </w:p>
        </w:tc>
      </w:tr>
      <w:tr w:rsidR="0077095D" w:rsidRPr="00D93A66" w14:paraId="7E74D5DD" w14:textId="77777777" w:rsidTr="00B466C9">
        <w:tc>
          <w:tcPr>
            <w:tcW w:w="11052" w:type="dxa"/>
            <w:gridSpan w:val="15"/>
          </w:tcPr>
          <w:p w14:paraId="74626976" w14:textId="77777777" w:rsidR="0077095D" w:rsidRPr="007E7577" w:rsidRDefault="0077095D" w:rsidP="006C7438">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6D30C3FC" w14:textId="77777777" w:rsidTr="00B466C9">
        <w:tc>
          <w:tcPr>
            <w:tcW w:w="1853" w:type="dxa"/>
            <w:gridSpan w:val="2"/>
          </w:tcPr>
          <w:p w14:paraId="633D852E" w14:textId="77777777" w:rsidR="007E7577" w:rsidRDefault="007E7577" w:rsidP="00D93A66">
            <w:pPr>
              <w:jc w:val="center"/>
              <w:rPr>
                <w:rFonts w:cstheme="minorHAnsi"/>
                <w:b/>
                <w:sz w:val="24"/>
                <w:szCs w:val="24"/>
              </w:rPr>
            </w:pPr>
          </w:p>
        </w:tc>
        <w:tc>
          <w:tcPr>
            <w:tcW w:w="1839" w:type="dxa"/>
            <w:gridSpan w:val="4"/>
          </w:tcPr>
          <w:p w14:paraId="4A2B2654"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746A3E94" w14:textId="77777777" w:rsidR="007E7577" w:rsidRDefault="007E7577" w:rsidP="00D93A66">
            <w:pPr>
              <w:jc w:val="center"/>
              <w:rPr>
                <w:rFonts w:cstheme="minorHAnsi"/>
                <w:b/>
                <w:sz w:val="24"/>
                <w:szCs w:val="24"/>
              </w:rPr>
            </w:pPr>
            <w:r>
              <w:rPr>
                <w:rFonts w:cstheme="minorHAnsi"/>
                <w:b/>
                <w:sz w:val="24"/>
                <w:szCs w:val="24"/>
              </w:rPr>
              <w:t>ASMG</w:t>
            </w:r>
          </w:p>
        </w:tc>
        <w:tc>
          <w:tcPr>
            <w:tcW w:w="1840" w:type="dxa"/>
            <w:gridSpan w:val="3"/>
          </w:tcPr>
          <w:p w14:paraId="2AEF9A58" w14:textId="77777777" w:rsidR="007E7577" w:rsidRDefault="007E7577" w:rsidP="00D93A66">
            <w:pPr>
              <w:jc w:val="center"/>
              <w:rPr>
                <w:rFonts w:cstheme="minorHAnsi"/>
                <w:b/>
                <w:sz w:val="24"/>
                <w:szCs w:val="24"/>
              </w:rPr>
            </w:pPr>
            <w:r>
              <w:rPr>
                <w:rFonts w:cstheme="minorHAnsi"/>
                <w:b/>
                <w:sz w:val="24"/>
                <w:szCs w:val="24"/>
              </w:rPr>
              <w:t>CEPT</w:t>
            </w:r>
          </w:p>
        </w:tc>
        <w:tc>
          <w:tcPr>
            <w:tcW w:w="1840" w:type="dxa"/>
            <w:gridSpan w:val="2"/>
          </w:tcPr>
          <w:p w14:paraId="4500EF12" w14:textId="77777777" w:rsidR="007E7577" w:rsidRDefault="007E7577" w:rsidP="00D93A66">
            <w:pPr>
              <w:jc w:val="center"/>
              <w:rPr>
                <w:rFonts w:cstheme="minorHAnsi"/>
                <w:b/>
                <w:sz w:val="24"/>
                <w:szCs w:val="24"/>
              </w:rPr>
            </w:pPr>
            <w:r>
              <w:rPr>
                <w:rFonts w:cstheme="minorHAnsi"/>
                <w:b/>
                <w:sz w:val="24"/>
                <w:szCs w:val="24"/>
              </w:rPr>
              <w:t>CITEL</w:t>
            </w:r>
          </w:p>
        </w:tc>
        <w:tc>
          <w:tcPr>
            <w:tcW w:w="1840" w:type="dxa"/>
          </w:tcPr>
          <w:p w14:paraId="4FE05BDB"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6E9C1BFD" w14:textId="77777777" w:rsidTr="00B466C9">
        <w:tc>
          <w:tcPr>
            <w:tcW w:w="1853" w:type="dxa"/>
            <w:gridSpan w:val="2"/>
          </w:tcPr>
          <w:p w14:paraId="02DB9C2D" w14:textId="77777777" w:rsidR="007E7577" w:rsidRDefault="007E7577" w:rsidP="00D93A66">
            <w:pPr>
              <w:jc w:val="center"/>
              <w:rPr>
                <w:rFonts w:cstheme="minorHAnsi"/>
                <w:b/>
                <w:sz w:val="24"/>
                <w:szCs w:val="24"/>
              </w:rPr>
            </w:pPr>
            <w:r>
              <w:rPr>
                <w:rFonts w:cstheme="minorHAnsi"/>
                <w:b/>
                <w:sz w:val="24"/>
                <w:szCs w:val="24"/>
              </w:rPr>
              <w:t>Input(s)</w:t>
            </w:r>
          </w:p>
        </w:tc>
        <w:tc>
          <w:tcPr>
            <w:tcW w:w="1839" w:type="dxa"/>
            <w:gridSpan w:val="4"/>
          </w:tcPr>
          <w:p w14:paraId="3E03271D"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3"/>
          </w:tcPr>
          <w:p w14:paraId="1A00694B"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3"/>
          </w:tcPr>
          <w:p w14:paraId="1CD41FFD"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gridSpan w:val="2"/>
          </w:tcPr>
          <w:p w14:paraId="10DBFA2A" w14:textId="77777777" w:rsidR="007E7577" w:rsidRDefault="007E7577" w:rsidP="00D93A66">
            <w:pPr>
              <w:jc w:val="center"/>
              <w:rPr>
                <w:rFonts w:cstheme="minorHAnsi"/>
                <w:b/>
                <w:sz w:val="24"/>
                <w:szCs w:val="24"/>
              </w:rPr>
            </w:pPr>
            <w:r>
              <w:rPr>
                <w:rFonts w:cstheme="minorHAnsi"/>
                <w:bCs/>
                <w:sz w:val="24"/>
                <w:szCs w:val="24"/>
              </w:rPr>
              <w:t>CPM23-2/xxxx</w:t>
            </w:r>
          </w:p>
        </w:tc>
        <w:tc>
          <w:tcPr>
            <w:tcW w:w="1840" w:type="dxa"/>
          </w:tcPr>
          <w:p w14:paraId="6218DB26" w14:textId="77777777" w:rsidR="007E7577" w:rsidRDefault="007E7577" w:rsidP="00D93A66">
            <w:pPr>
              <w:jc w:val="center"/>
              <w:rPr>
                <w:rFonts w:cstheme="minorHAnsi"/>
                <w:b/>
                <w:sz w:val="24"/>
                <w:szCs w:val="24"/>
              </w:rPr>
            </w:pPr>
            <w:r>
              <w:rPr>
                <w:rFonts w:cstheme="minorHAnsi"/>
                <w:bCs/>
                <w:sz w:val="24"/>
                <w:szCs w:val="24"/>
              </w:rPr>
              <w:t>CPM23-2/xxxx</w:t>
            </w:r>
          </w:p>
        </w:tc>
      </w:tr>
      <w:tr w:rsidR="007E7577" w:rsidRPr="00D93A66" w14:paraId="263247EE" w14:textId="77777777" w:rsidTr="00B466C9">
        <w:tc>
          <w:tcPr>
            <w:tcW w:w="1853" w:type="dxa"/>
            <w:gridSpan w:val="2"/>
          </w:tcPr>
          <w:p w14:paraId="75EABB48"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1839" w:type="dxa"/>
            <w:gridSpan w:val="4"/>
          </w:tcPr>
          <w:p w14:paraId="491FBB75" w14:textId="053250B3"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gridSpan w:val="3"/>
          </w:tcPr>
          <w:p w14:paraId="61674C8C" w14:textId="764EA20A"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gridSpan w:val="3"/>
          </w:tcPr>
          <w:p w14:paraId="52F076EB" w14:textId="41AB509F"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gridSpan w:val="2"/>
          </w:tcPr>
          <w:p w14:paraId="6E0EE9F6" w14:textId="6440A852"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c>
          <w:tcPr>
            <w:tcW w:w="1840" w:type="dxa"/>
          </w:tcPr>
          <w:p w14:paraId="4D328557" w14:textId="1F863359" w:rsidR="007E7577" w:rsidRDefault="00D05ED5" w:rsidP="00D93A66">
            <w:pPr>
              <w:jc w:val="center"/>
              <w:rPr>
                <w:rFonts w:cstheme="minorHAnsi"/>
                <w:b/>
                <w:sz w:val="24"/>
                <w:szCs w:val="24"/>
                <w:lang w:eastAsia="ja-JP"/>
              </w:rPr>
            </w:pPr>
            <w:r>
              <w:rPr>
                <w:rFonts w:cstheme="minorHAnsi" w:hint="eastAsia"/>
                <w:b/>
                <w:sz w:val="24"/>
                <w:szCs w:val="24"/>
                <w:lang w:eastAsia="ja-JP"/>
              </w:rPr>
              <w:t>-</w:t>
            </w:r>
          </w:p>
        </w:tc>
      </w:tr>
      <w:tr w:rsidR="006C7438" w:rsidRPr="00D93A66" w14:paraId="3E896FF4" w14:textId="77777777" w:rsidTr="00B466C9">
        <w:tc>
          <w:tcPr>
            <w:tcW w:w="11052" w:type="dxa"/>
            <w:gridSpan w:val="15"/>
          </w:tcPr>
          <w:p w14:paraId="71FE2975" w14:textId="77777777" w:rsidR="006C7438" w:rsidRPr="006C7438" w:rsidRDefault="006C7438" w:rsidP="006C7438">
            <w:pPr>
              <w:jc w:val="left"/>
              <w:rPr>
                <w:rFonts w:cstheme="minorHAnsi"/>
                <w:b/>
                <w:sz w:val="24"/>
                <w:szCs w:val="24"/>
              </w:rPr>
            </w:pPr>
          </w:p>
        </w:tc>
      </w:tr>
      <w:tr w:rsidR="0077095D" w:rsidRPr="00D93A66" w14:paraId="35089994" w14:textId="77777777" w:rsidTr="00B466C9">
        <w:tc>
          <w:tcPr>
            <w:tcW w:w="11052" w:type="dxa"/>
            <w:gridSpan w:val="15"/>
          </w:tcPr>
          <w:p w14:paraId="3998C69F" w14:textId="77777777" w:rsidR="0077095D" w:rsidRPr="007E7577" w:rsidRDefault="007E7577" w:rsidP="006C7438">
            <w:pPr>
              <w:pStyle w:val="ListParagraph"/>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37CA2022" w14:textId="77777777" w:rsidTr="00B466C9">
        <w:tc>
          <w:tcPr>
            <w:tcW w:w="3397" w:type="dxa"/>
            <w:gridSpan w:val="5"/>
          </w:tcPr>
          <w:p w14:paraId="25F8981C"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655" w:type="dxa"/>
            <w:gridSpan w:val="10"/>
          </w:tcPr>
          <w:p w14:paraId="4CF03FBD" w14:textId="0A7F990D" w:rsidR="006C7438" w:rsidRPr="000A59EC" w:rsidRDefault="000A59EC" w:rsidP="006C7438">
            <w:pPr>
              <w:jc w:val="left"/>
              <w:rPr>
                <w:rFonts w:cstheme="minorHAnsi"/>
                <w:bCs/>
                <w:sz w:val="24"/>
                <w:szCs w:val="24"/>
              </w:rPr>
            </w:pPr>
            <w:r w:rsidRPr="000A59EC">
              <w:rPr>
                <w:rFonts w:cstheme="minorHAnsi"/>
                <w:bCs/>
                <w:sz w:val="24"/>
                <w:szCs w:val="24"/>
              </w:rPr>
              <w:tab/>
            </w:r>
            <w:hyperlink r:id="rId7" w:history="1">
              <w:r w:rsidRPr="000A59EC">
                <w:rPr>
                  <w:rStyle w:val="Hyperlink"/>
                  <w:rFonts w:cstheme="minorHAnsi"/>
                  <w:bCs/>
                  <w:sz w:val="24"/>
                  <w:szCs w:val="24"/>
                </w:rPr>
                <w:t>SWG-1D a.i. 1.4 - Compilation Sections 4-5 v4 rev2.docx</w:t>
              </w:r>
            </w:hyperlink>
          </w:p>
        </w:tc>
      </w:tr>
      <w:tr w:rsidR="006C7438" w:rsidRPr="00D93A66" w14:paraId="027C0C1B" w14:textId="77777777" w:rsidTr="00B466C9">
        <w:tc>
          <w:tcPr>
            <w:tcW w:w="11052" w:type="dxa"/>
            <w:gridSpan w:val="15"/>
          </w:tcPr>
          <w:p w14:paraId="603F9676" w14:textId="4E6AED5F" w:rsidR="006C7438" w:rsidRDefault="000A59EC" w:rsidP="00C61C3A">
            <w:pPr>
              <w:jc w:val="center"/>
              <w:rPr>
                <w:rFonts w:cstheme="minorHAnsi"/>
                <w:bCs/>
                <w:sz w:val="24"/>
                <w:szCs w:val="24"/>
              </w:rPr>
            </w:pPr>
            <w:r>
              <w:rPr>
                <w:rFonts w:cstheme="minorHAnsi"/>
                <w:bCs/>
                <w:sz w:val="24"/>
                <w:szCs w:val="24"/>
              </w:rPr>
              <w:t>Merging proposed text basically as other examples.</w:t>
            </w:r>
          </w:p>
        </w:tc>
      </w:tr>
      <w:tr w:rsidR="007E7577" w:rsidRPr="00D93A66" w14:paraId="68023A1D" w14:textId="77777777" w:rsidTr="00B466C9">
        <w:tc>
          <w:tcPr>
            <w:tcW w:w="11052" w:type="dxa"/>
            <w:gridSpan w:val="15"/>
          </w:tcPr>
          <w:p w14:paraId="6BE9161D" w14:textId="77777777" w:rsidR="007E7577" w:rsidRPr="0077095D" w:rsidRDefault="007E7577" w:rsidP="00D93A66">
            <w:pPr>
              <w:jc w:val="center"/>
              <w:rPr>
                <w:rFonts w:cstheme="minorHAnsi"/>
                <w:bCs/>
                <w:sz w:val="24"/>
                <w:szCs w:val="24"/>
              </w:rPr>
            </w:pPr>
          </w:p>
        </w:tc>
      </w:tr>
      <w:tr w:rsidR="007E7577" w:rsidRPr="00D93A66" w14:paraId="1817A656" w14:textId="77777777" w:rsidTr="00B466C9">
        <w:tc>
          <w:tcPr>
            <w:tcW w:w="11052" w:type="dxa"/>
            <w:gridSpan w:val="15"/>
          </w:tcPr>
          <w:p w14:paraId="387C6ABD" w14:textId="77777777" w:rsidR="007E7577" w:rsidRPr="007E7577" w:rsidRDefault="007E7577" w:rsidP="006C7438">
            <w:pPr>
              <w:pStyle w:val="ListParagraph"/>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F0525E" w14:paraId="79C5F94A" w14:textId="77777777" w:rsidTr="00B466C9">
        <w:tc>
          <w:tcPr>
            <w:tcW w:w="11052" w:type="dxa"/>
            <w:gridSpan w:val="15"/>
          </w:tcPr>
          <w:p w14:paraId="6DC9CB4E" w14:textId="77777777" w:rsidR="001F56F0" w:rsidRDefault="001F56F0" w:rsidP="001F56F0">
            <w:pPr>
              <w:jc w:val="left"/>
              <w:rPr>
                <w:rFonts w:cstheme="minorHAnsi"/>
                <w:b/>
                <w:sz w:val="24"/>
                <w:szCs w:val="24"/>
                <w:u w:val="single"/>
              </w:rPr>
            </w:pPr>
          </w:p>
          <w:p w14:paraId="20BBB7CA" w14:textId="3019EDF0" w:rsidR="001F56F0" w:rsidRPr="001F56F0" w:rsidRDefault="001F56F0" w:rsidP="001F56F0">
            <w:pPr>
              <w:jc w:val="left"/>
              <w:rPr>
                <w:rFonts w:cstheme="minorHAnsi"/>
                <w:b/>
                <w:sz w:val="24"/>
                <w:szCs w:val="24"/>
                <w:u w:val="single"/>
              </w:rPr>
            </w:pPr>
            <w:r w:rsidRPr="00D97A90">
              <w:rPr>
                <w:rFonts w:cstheme="minorHAnsi"/>
                <w:b/>
                <w:sz w:val="24"/>
                <w:szCs w:val="24"/>
                <w:highlight w:val="yellow"/>
                <w:u w:val="single"/>
              </w:rPr>
              <w:t>Scope issue for the frequency band 698-790 MHz in Region 3 countries</w:t>
            </w:r>
          </w:p>
          <w:p w14:paraId="5E52768E" w14:textId="77777777" w:rsidR="00D97A90" w:rsidRDefault="001F56F0" w:rsidP="001F56F0">
            <w:pPr>
              <w:ind w:leftChars="85" w:left="170"/>
              <w:jc w:val="left"/>
              <w:rPr>
                <w:rFonts w:cstheme="minorHAnsi"/>
                <w:bCs/>
                <w:sz w:val="24"/>
                <w:szCs w:val="24"/>
              </w:rPr>
            </w:pPr>
            <w:r>
              <w:rPr>
                <w:rFonts w:cstheme="minorHAnsi"/>
                <w:bCs/>
                <w:sz w:val="24"/>
                <w:szCs w:val="24"/>
              </w:rPr>
              <w:t xml:space="preserve">One APT country </w:t>
            </w:r>
            <w:r w:rsidR="00F0525E">
              <w:rPr>
                <w:rFonts w:cstheme="minorHAnsi"/>
                <w:bCs/>
                <w:sz w:val="24"/>
                <w:szCs w:val="24"/>
              </w:rPr>
              <w:t xml:space="preserve">expressed </w:t>
            </w:r>
            <w:r w:rsidR="00D97A90">
              <w:rPr>
                <w:rFonts w:cstheme="minorHAnsi"/>
                <w:bCs/>
                <w:sz w:val="24"/>
                <w:szCs w:val="24"/>
              </w:rPr>
              <w:t>a view</w:t>
            </w:r>
            <w:r w:rsidR="00F0525E">
              <w:rPr>
                <w:rFonts w:cstheme="minorHAnsi"/>
                <w:bCs/>
                <w:sz w:val="24"/>
                <w:szCs w:val="24"/>
              </w:rPr>
              <w:t xml:space="preserve"> </w:t>
            </w:r>
            <w:r>
              <w:rPr>
                <w:rFonts w:cstheme="minorHAnsi"/>
                <w:bCs/>
                <w:sz w:val="24"/>
                <w:szCs w:val="24"/>
              </w:rPr>
              <w:t>that 698-790 MHz is out of scope for region 3 countries</w:t>
            </w:r>
            <w:r w:rsidR="00D97A90">
              <w:rPr>
                <w:rFonts w:cstheme="minorHAnsi"/>
                <w:bCs/>
                <w:sz w:val="24"/>
                <w:szCs w:val="24"/>
              </w:rPr>
              <w:t xml:space="preserve"> for the following reasons:</w:t>
            </w:r>
            <w:r>
              <w:rPr>
                <w:rFonts w:cstheme="minorHAnsi"/>
                <w:bCs/>
                <w:sz w:val="24"/>
                <w:szCs w:val="24"/>
              </w:rPr>
              <w:t xml:space="preserve"> </w:t>
            </w:r>
          </w:p>
          <w:p w14:paraId="4A8746B9" w14:textId="7E562C5A" w:rsidR="00D97A90" w:rsidRDefault="00D97A90" w:rsidP="00D97A90">
            <w:pPr>
              <w:pStyle w:val="ListParagraph"/>
              <w:numPr>
                <w:ilvl w:val="0"/>
                <w:numId w:val="9"/>
              </w:numPr>
              <w:jc w:val="left"/>
              <w:rPr>
                <w:rFonts w:cstheme="minorHAnsi"/>
                <w:bCs/>
                <w:sz w:val="24"/>
                <w:szCs w:val="24"/>
              </w:rPr>
            </w:pPr>
            <w:r>
              <w:rPr>
                <w:rFonts w:cstheme="minorHAnsi"/>
                <w:bCs/>
                <w:i/>
                <w:iCs/>
                <w:sz w:val="24"/>
                <w:szCs w:val="24"/>
              </w:rPr>
              <w:t>r</w:t>
            </w:r>
            <w:r w:rsidRPr="00D97A90">
              <w:rPr>
                <w:rFonts w:cstheme="minorHAnsi"/>
                <w:bCs/>
                <w:i/>
                <w:iCs/>
                <w:sz w:val="24"/>
                <w:szCs w:val="24"/>
              </w:rPr>
              <w:t>esolve</w:t>
            </w:r>
            <w:r>
              <w:rPr>
                <w:rFonts w:cstheme="minorHAnsi"/>
                <w:bCs/>
                <w:i/>
                <w:iCs/>
                <w:sz w:val="24"/>
                <w:szCs w:val="24"/>
              </w:rPr>
              <w:t>s</w:t>
            </w:r>
            <w:r w:rsidRPr="00D97A90">
              <w:rPr>
                <w:rFonts w:cstheme="minorHAnsi"/>
                <w:bCs/>
                <w:i/>
                <w:iCs/>
                <w:sz w:val="24"/>
                <w:szCs w:val="24"/>
              </w:rPr>
              <w:t xml:space="preserve"> 2 </w:t>
            </w:r>
            <w:r w:rsidRPr="00D97A90">
              <w:rPr>
                <w:rFonts w:cstheme="minorHAnsi"/>
                <w:bCs/>
                <w:sz w:val="24"/>
                <w:szCs w:val="24"/>
              </w:rPr>
              <w:t xml:space="preserve">in Resolution </w:t>
            </w:r>
            <w:r w:rsidRPr="00D97A90">
              <w:rPr>
                <w:rFonts w:cstheme="minorHAnsi"/>
                <w:b/>
                <w:sz w:val="24"/>
                <w:szCs w:val="24"/>
              </w:rPr>
              <w:t>247</w:t>
            </w:r>
            <w:r>
              <w:t xml:space="preserve"> </w:t>
            </w:r>
            <w:r w:rsidRPr="00D97A90">
              <w:rPr>
                <w:sz w:val="24"/>
                <w:szCs w:val="24"/>
              </w:rPr>
              <w:t xml:space="preserve">request </w:t>
            </w:r>
            <w:r w:rsidRPr="00D97A90">
              <w:rPr>
                <w:rFonts w:cstheme="minorHAnsi"/>
                <w:bCs/>
                <w:sz w:val="24"/>
                <w:szCs w:val="24"/>
              </w:rPr>
              <w:t>sharing and compatibility studies for “certain frequency bands below 2.7 GHz, or portions thereof, globally or regionally harmonized for IMT” and</w:t>
            </w:r>
            <w:r w:rsidRPr="00D97A90">
              <w:rPr>
                <w:rFonts w:cstheme="minorHAnsi"/>
                <w:b/>
                <w:sz w:val="24"/>
                <w:szCs w:val="24"/>
              </w:rPr>
              <w:t xml:space="preserve"> </w:t>
            </w:r>
            <w:r w:rsidR="001F56F0" w:rsidRPr="00D97A90">
              <w:rPr>
                <w:rFonts w:cstheme="minorHAnsi"/>
                <w:bCs/>
                <w:i/>
                <w:iCs/>
                <w:sz w:val="24"/>
                <w:szCs w:val="24"/>
              </w:rPr>
              <w:t>invite WRC-23</w:t>
            </w:r>
            <w:r w:rsidR="001F56F0" w:rsidRPr="00D97A90">
              <w:rPr>
                <w:rFonts w:cstheme="minorHAnsi"/>
                <w:bCs/>
                <w:sz w:val="24"/>
                <w:szCs w:val="24"/>
              </w:rPr>
              <w:t xml:space="preserve"> indicates “to consider the use of HIBS on a global or regional level” </w:t>
            </w:r>
            <w:r>
              <w:rPr>
                <w:rFonts w:cstheme="minorHAnsi"/>
                <w:bCs/>
                <w:sz w:val="24"/>
                <w:szCs w:val="24"/>
              </w:rPr>
              <w:t>while</w:t>
            </w:r>
            <w:r w:rsidR="001F56F0" w:rsidRPr="00D97A90">
              <w:rPr>
                <w:rFonts w:cstheme="minorHAnsi"/>
                <w:bCs/>
                <w:sz w:val="24"/>
                <w:szCs w:val="24"/>
              </w:rPr>
              <w:t xml:space="preserve"> the current example footnote </w:t>
            </w:r>
            <w:r w:rsidR="00F0525E" w:rsidRPr="00D97A90">
              <w:rPr>
                <w:rFonts w:cstheme="minorHAnsi"/>
                <w:bCs/>
                <w:sz w:val="24"/>
                <w:szCs w:val="24"/>
              </w:rPr>
              <w:t xml:space="preserve">identifies the use of HIBS for the countries listed in No. </w:t>
            </w:r>
            <w:r w:rsidR="00F0525E" w:rsidRPr="00D97A90">
              <w:rPr>
                <w:rFonts w:cstheme="minorHAnsi"/>
                <w:b/>
                <w:sz w:val="24"/>
                <w:szCs w:val="24"/>
              </w:rPr>
              <w:t>5.313A</w:t>
            </w:r>
            <w:r w:rsidR="00F0525E" w:rsidRPr="00D97A90">
              <w:rPr>
                <w:rFonts w:cstheme="minorHAnsi"/>
                <w:bCs/>
                <w:sz w:val="24"/>
                <w:szCs w:val="24"/>
              </w:rPr>
              <w:t>.</w:t>
            </w:r>
          </w:p>
          <w:p w14:paraId="37314491" w14:textId="512A4F3B" w:rsidR="007E7577" w:rsidRPr="00D97A90" w:rsidRDefault="00F0525E" w:rsidP="00D97A90">
            <w:pPr>
              <w:pStyle w:val="ListParagraph"/>
              <w:numPr>
                <w:ilvl w:val="0"/>
                <w:numId w:val="9"/>
              </w:numPr>
              <w:jc w:val="left"/>
              <w:rPr>
                <w:rFonts w:cstheme="minorHAnsi"/>
                <w:bCs/>
                <w:sz w:val="24"/>
                <w:szCs w:val="24"/>
              </w:rPr>
            </w:pPr>
            <w:r w:rsidRPr="00D97A90">
              <w:rPr>
                <w:rFonts w:cstheme="minorHAnsi"/>
                <w:bCs/>
                <w:sz w:val="24"/>
                <w:szCs w:val="24"/>
              </w:rPr>
              <w:t xml:space="preserve">No. </w:t>
            </w:r>
            <w:r w:rsidRPr="00D97A90">
              <w:rPr>
                <w:rFonts w:cstheme="minorHAnsi"/>
                <w:b/>
                <w:sz w:val="24"/>
                <w:szCs w:val="24"/>
              </w:rPr>
              <w:t>5.31</w:t>
            </w:r>
            <w:r w:rsidR="00A2195B">
              <w:rPr>
                <w:rFonts w:cstheme="minorHAnsi"/>
                <w:b/>
                <w:sz w:val="24"/>
                <w:szCs w:val="24"/>
              </w:rPr>
              <w:t>3</w:t>
            </w:r>
            <w:r w:rsidRPr="00D97A90">
              <w:rPr>
                <w:rFonts w:cstheme="minorHAnsi"/>
                <w:b/>
                <w:sz w:val="24"/>
                <w:szCs w:val="24"/>
              </w:rPr>
              <w:t>A</w:t>
            </w:r>
            <w:r w:rsidRPr="00D97A90">
              <w:rPr>
                <w:rFonts w:cstheme="minorHAnsi"/>
                <w:bCs/>
                <w:sz w:val="24"/>
                <w:szCs w:val="24"/>
              </w:rPr>
              <w:t xml:space="preserve"> is not included in recognizing d)</w:t>
            </w:r>
            <w:r w:rsidR="00CC4844" w:rsidRPr="00D97A90">
              <w:rPr>
                <w:rFonts w:cstheme="minorHAnsi"/>
                <w:bCs/>
                <w:sz w:val="24"/>
                <w:szCs w:val="24"/>
              </w:rPr>
              <w:t xml:space="preserve"> as for globally or regionally identified for IMT.</w:t>
            </w:r>
          </w:p>
          <w:p w14:paraId="132A9ABA" w14:textId="77777777" w:rsidR="00CC4844" w:rsidRDefault="00CC4844" w:rsidP="001F56F0">
            <w:pPr>
              <w:ind w:leftChars="85" w:left="170"/>
              <w:jc w:val="left"/>
              <w:rPr>
                <w:rFonts w:cstheme="minorHAnsi"/>
                <w:bCs/>
                <w:sz w:val="24"/>
                <w:szCs w:val="24"/>
              </w:rPr>
            </w:pPr>
          </w:p>
          <w:p w14:paraId="5DCCEBB2" w14:textId="70EA1C62" w:rsidR="00F0525E" w:rsidRDefault="00F0525E" w:rsidP="001F56F0">
            <w:pPr>
              <w:ind w:leftChars="85" w:left="170"/>
              <w:jc w:val="left"/>
              <w:rPr>
                <w:rFonts w:cstheme="minorHAnsi"/>
                <w:bCs/>
                <w:sz w:val="24"/>
                <w:szCs w:val="24"/>
                <w:lang w:eastAsia="ja-JP"/>
              </w:rPr>
            </w:pPr>
            <w:r>
              <w:rPr>
                <w:rFonts w:cstheme="minorHAnsi" w:hint="eastAsia"/>
                <w:bCs/>
                <w:sz w:val="24"/>
                <w:szCs w:val="24"/>
                <w:lang w:eastAsia="ja-JP"/>
              </w:rPr>
              <w:t>S</w:t>
            </w:r>
            <w:r>
              <w:rPr>
                <w:rFonts w:cstheme="minorHAnsi"/>
                <w:bCs/>
                <w:sz w:val="24"/>
                <w:szCs w:val="24"/>
                <w:lang w:eastAsia="ja-JP"/>
              </w:rPr>
              <w:t xml:space="preserve">ome other APT countries expressed view that this frequency band is within the scope </w:t>
            </w:r>
            <w:r w:rsidR="00CC4844">
              <w:rPr>
                <w:rFonts w:cstheme="minorHAnsi"/>
                <w:bCs/>
                <w:sz w:val="24"/>
                <w:szCs w:val="24"/>
                <w:lang w:eastAsia="ja-JP"/>
              </w:rPr>
              <w:t>for the following</w:t>
            </w:r>
            <w:r>
              <w:rPr>
                <w:rFonts w:cstheme="minorHAnsi"/>
                <w:bCs/>
                <w:sz w:val="24"/>
                <w:szCs w:val="24"/>
                <w:lang w:eastAsia="ja-JP"/>
              </w:rPr>
              <w:t xml:space="preserve"> reasons:</w:t>
            </w:r>
          </w:p>
          <w:p w14:paraId="67527485" w14:textId="3AA4934E" w:rsidR="00F0525E" w:rsidRPr="00F0525E" w:rsidRDefault="00F0525E" w:rsidP="00F0525E">
            <w:pPr>
              <w:pStyle w:val="ListParagraph"/>
              <w:numPr>
                <w:ilvl w:val="0"/>
                <w:numId w:val="6"/>
              </w:numPr>
              <w:jc w:val="left"/>
              <w:rPr>
                <w:rFonts w:cstheme="minorHAnsi"/>
                <w:bCs/>
                <w:sz w:val="24"/>
                <w:szCs w:val="24"/>
                <w:lang w:eastAsia="ja-JP"/>
              </w:rPr>
            </w:pPr>
            <w:r w:rsidRPr="00F0525E">
              <w:rPr>
                <w:rFonts w:cstheme="minorHAnsi"/>
                <w:bCs/>
                <w:sz w:val="24"/>
                <w:szCs w:val="24"/>
                <w:lang w:eastAsia="ja-JP"/>
              </w:rPr>
              <w:t xml:space="preserve">No. </w:t>
            </w:r>
            <w:r w:rsidRPr="00CC4844">
              <w:rPr>
                <w:rFonts w:cstheme="minorHAnsi"/>
                <w:b/>
                <w:sz w:val="24"/>
                <w:szCs w:val="24"/>
                <w:lang w:eastAsia="ja-JP"/>
              </w:rPr>
              <w:t>5.2.1</w:t>
            </w:r>
            <w:r w:rsidRPr="00F0525E">
              <w:rPr>
                <w:rFonts w:cstheme="minorHAnsi"/>
                <w:bCs/>
                <w:sz w:val="24"/>
                <w:szCs w:val="24"/>
                <w:lang w:eastAsia="ja-JP"/>
              </w:rPr>
              <w:t xml:space="preserve"> indicates that the words “regions” or “regional” without a capital “R” do not relate to the three Regions</w:t>
            </w:r>
            <w:r w:rsidR="007575B3">
              <w:rPr>
                <w:rFonts w:cstheme="minorHAnsi"/>
                <w:bCs/>
                <w:sz w:val="24"/>
                <w:szCs w:val="24"/>
                <w:lang w:eastAsia="ja-JP"/>
              </w:rPr>
              <w:t>.</w:t>
            </w:r>
            <w:r w:rsidRPr="00F0525E">
              <w:rPr>
                <w:rFonts w:cstheme="minorHAnsi"/>
                <w:bCs/>
                <w:sz w:val="24"/>
                <w:szCs w:val="24"/>
                <w:lang w:eastAsia="ja-JP"/>
              </w:rPr>
              <w:t xml:space="preserve"> </w:t>
            </w:r>
            <w:r w:rsidRPr="007575B3">
              <w:rPr>
                <w:rFonts w:cstheme="minorHAnsi"/>
                <w:bCs/>
                <w:i/>
                <w:iCs/>
                <w:sz w:val="24"/>
                <w:szCs w:val="24"/>
                <w:lang w:eastAsia="ja-JP"/>
              </w:rPr>
              <w:t>invites the WRC-23</w:t>
            </w:r>
            <w:r w:rsidRPr="00F0525E">
              <w:rPr>
                <w:rFonts w:cstheme="minorHAnsi"/>
                <w:bCs/>
                <w:sz w:val="24"/>
                <w:szCs w:val="24"/>
                <w:lang w:eastAsia="ja-JP"/>
              </w:rPr>
              <w:t xml:space="preserve"> of Resolution </w:t>
            </w:r>
            <w:r w:rsidRPr="007575B3">
              <w:rPr>
                <w:rFonts w:cstheme="minorHAnsi"/>
                <w:b/>
                <w:sz w:val="24"/>
                <w:szCs w:val="24"/>
                <w:lang w:eastAsia="ja-JP"/>
              </w:rPr>
              <w:t>247</w:t>
            </w:r>
            <w:r w:rsidRPr="00F0525E">
              <w:rPr>
                <w:rFonts w:cstheme="minorHAnsi"/>
                <w:bCs/>
                <w:sz w:val="24"/>
                <w:szCs w:val="24"/>
                <w:lang w:eastAsia="ja-JP"/>
              </w:rPr>
              <w:t xml:space="preserve"> </w:t>
            </w:r>
            <w:r w:rsidR="007575B3">
              <w:rPr>
                <w:rFonts w:cstheme="minorHAnsi"/>
                <w:bCs/>
                <w:sz w:val="24"/>
                <w:szCs w:val="24"/>
                <w:lang w:eastAsia="ja-JP"/>
              </w:rPr>
              <w:t xml:space="preserve">uses </w:t>
            </w:r>
            <w:r w:rsidRPr="00F0525E">
              <w:rPr>
                <w:rFonts w:cstheme="minorHAnsi"/>
                <w:bCs/>
                <w:sz w:val="24"/>
                <w:szCs w:val="24"/>
                <w:lang w:eastAsia="ja-JP"/>
              </w:rPr>
              <w:t>"regional", this does not mean to consider the use of HIBS on Region basis (i.e. Regions 1, 2 and 3)..</w:t>
            </w:r>
          </w:p>
          <w:p w14:paraId="69297366" w14:textId="0FD7FAB9" w:rsidR="00F0525E" w:rsidRPr="007575B3" w:rsidRDefault="00F0525E" w:rsidP="003A69FB">
            <w:pPr>
              <w:pStyle w:val="ListParagraph"/>
              <w:numPr>
                <w:ilvl w:val="0"/>
                <w:numId w:val="6"/>
              </w:numPr>
              <w:ind w:leftChars="85"/>
              <w:jc w:val="left"/>
              <w:rPr>
                <w:rFonts w:cstheme="minorHAnsi"/>
                <w:bCs/>
                <w:sz w:val="24"/>
                <w:szCs w:val="24"/>
                <w:lang w:eastAsia="ja-JP"/>
              </w:rPr>
            </w:pPr>
            <w:r w:rsidRPr="007575B3">
              <w:rPr>
                <w:rFonts w:cstheme="minorHAnsi"/>
                <w:bCs/>
                <w:i/>
                <w:iCs/>
                <w:sz w:val="24"/>
                <w:szCs w:val="24"/>
                <w:lang w:eastAsia="ja-JP"/>
              </w:rPr>
              <w:t>Recognizing d)</w:t>
            </w:r>
            <w:r w:rsidRPr="007575B3">
              <w:rPr>
                <w:rFonts w:cstheme="minorHAnsi"/>
                <w:bCs/>
                <w:sz w:val="24"/>
                <w:szCs w:val="24"/>
                <w:lang w:eastAsia="ja-JP"/>
              </w:rPr>
              <w:t xml:space="preserve"> is just reference to the existing footnotes of IMT identifications below 2.7 GHz and does not mention the frequency bands subject to this agenda item. In fact, although this recognizing shows “some frequency bands below 2.7 GHz are globally or regionally identified for IMT”, this does not exclude all</w:t>
            </w:r>
            <w:r w:rsidRPr="007575B3">
              <w:rPr>
                <w:rFonts w:cstheme="minorHAnsi"/>
                <w:bCs/>
                <w:sz w:val="24"/>
                <w:szCs w:val="24"/>
                <w:lang w:eastAsia="ja-JP"/>
              </w:rPr>
              <w:lastRenderedPageBreak/>
              <w:t xml:space="preserve"> country footnote for the IMT identification and includes No. </w:t>
            </w:r>
            <w:r w:rsidRPr="007575B3">
              <w:rPr>
                <w:rFonts w:cstheme="minorHAnsi"/>
                <w:b/>
                <w:sz w:val="24"/>
                <w:szCs w:val="24"/>
                <w:lang w:eastAsia="ja-JP"/>
              </w:rPr>
              <w:t>5.346</w:t>
            </w:r>
            <w:r w:rsidRPr="007575B3">
              <w:rPr>
                <w:rFonts w:cstheme="minorHAnsi"/>
                <w:bCs/>
                <w:sz w:val="24"/>
                <w:szCs w:val="24"/>
                <w:lang w:eastAsia="ja-JP"/>
              </w:rPr>
              <w:t xml:space="preserve"> which is the frequency band 1452-1492 MHz in some parts of Region 1 countries.</w:t>
            </w:r>
          </w:p>
          <w:p w14:paraId="763D0910" w14:textId="5D378F78" w:rsidR="00F0525E" w:rsidRPr="00F0525E" w:rsidRDefault="00F0525E" w:rsidP="00F0525E">
            <w:pPr>
              <w:pStyle w:val="ListParagraph"/>
              <w:numPr>
                <w:ilvl w:val="0"/>
                <w:numId w:val="6"/>
              </w:numPr>
              <w:jc w:val="left"/>
              <w:rPr>
                <w:rFonts w:cstheme="minorHAnsi"/>
                <w:bCs/>
                <w:sz w:val="24"/>
                <w:szCs w:val="24"/>
                <w:lang w:eastAsia="ja-JP"/>
              </w:rPr>
            </w:pPr>
            <w:r w:rsidRPr="00F0525E">
              <w:rPr>
                <w:rFonts w:cstheme="minorHAnsi"/>
                <w:bCs/>
                <w:sz w:val="24"/>
                <w:szCs w:val="24"/>
                <w:lang w:eastAsia="ja-JP"/>
              </w:rPr>
              <w:t>6</w:t>
            </w:r>
            <w:r w:rsidR="007575B3">
              <w:rPr>
                <w:rFonts w:cstheme="minorHAnsi"/>
                <w:bCs/>
                <w:sz w:val="24"/>
                <w:szCs w:val="24"/>
                <w:lang w:eastAsia="ja-JP"/>
              </w:rPr>
              <w:t>94</w:t>
            </w:r>
            <w:r w:rsidRPr="00F0525E">
              <w:rPr>
                <w:rFonts w:cstheme="minorHAnsi"/>
                <w:bCs/>
                <w:sz w:val="24"/>
                <w:szCs w:val="24"/>
                <w:lang w:eastAsia="ja-JP"/>
              </w:rPr>
              <w:t>-</w:t>
            </w:r>
            <w:r w:rsidR="007575B3">
              <w:rPr>
                <w:rFonts w:cstheme="minorHAnsi"/>
                <w:bCs/>
                <w:sz w:val="24"/>
                <w:szCs w:val="24"/>
                <w:lang w:eastAsia="ja-JP"/>
              </w:rPr>
              <w:t xml:space="preserve">960 </w:t>
            </w:r>
            <w:r w:rsidRPr="00F0525E">
              <w:rPr>
                <w:rFonts w:cstheme="minorHAnsi"/>
                <w:bCs/>
                <w:sz w:val="24"/>
                <w:szCs w:val="24"/>
                <w:lang w:eastAsia="ja-JP"/>
              </w:rPr>
              <w:t xml:space="preserve">MHz has no specific condition in </w:t>
            </w:r>
            <w:r w:rsidRPr="007575B3">
              <w:rPr>
                <w:rFonts w:cstheme="minorHAnsi"/>
                <w:bCs/>
                <w:i/>
                <w:iCs/>
                <w:sz w:val="24"/>
                <w:szCs w:val="24"/>
                <w:lang w:eastAsia="ja-JP"/>
              </w:rPr>
              <w:t>invite</w:t>
            </w:r>
            <w:r w:rsidRPr="00F0525E">
              <w:rPr>
                <w:rFonts w:cstheme="minorHAnsi"/>
                <w:bCs/>
                <w:sz w:val="24"/>
                <w:szCs w:val="24"/>
                <w:lang w:eastAsia="ja-JP"/>
              </w:rPr>
              <w:t xml:space="preserve"> </w:t>
            </w:r>
            <w:r w:rsidRPr="00D97A90">
              <w:rPr>
                <w:rFonts w:cstheme="minorHAnsi"/>
                <w:bCs/>
                <w:i/>
                <w:iCs/>
                <w:sz w:val="24"/>
                <w:szCs w:val="24"/>
                <w:lang w:eastAsia="ja-JP"/>
              </w:rPr>
              <w:t>ITU-R</w:t>
            </w:r>
            <w:r w:rsidRPr="00F0525E">
              <w:rPr>
                <w:rFonts w:cstheme="minorHAnsi"/>
                <w:bCs/>
                <w:sz w:val="24"/>
                <w:szCs w:val="24"/>
                <w:lang w:eastAsia="ja-JP"/>
              </w:rPr>
              <w:t xml:space="preserve"> 2 of Resolution </w:t>
            </w:r>
            <w:r w:rsidRPr="007575B3">
              <w:rPr>
                <w:rFonts w:cstheme="minorHAnsi"/>
                <w:b/>
                <w:sz w:val="24"/>
                <w:szCs w:val="24"/>
                <w:lang w:eastAsia="ja-JP"/>
              </w:rPr>
              <w:t>247</w:t>
            </w:r>
            <w:r w:rsidRPr="00F0525E">
              <w:rPr>
                <w:rFonts w:cstheme="minorHAnsi"/>
                <w:bCs/>
                <w:sz w:val="24"/>
                <w:szCs w:val="24"/>
                <w:lang w:eastAsia="ja-JP"/>
              </w:rPr>
              <w:t>, while other frequency bands have explicit conditions for Region 3 (e.g.1 710-1 815 MHz to be used for uplink only in Region 3).</w:t>
            </w:r>
          </w:p>
          <w:p w14:paraId="7155DF57" w14:textId="77777777" w:rsidR="00F0525E" w:rsidRDefault="00F0525E" w:rsidP="00F0525E">
            <w:pPr>
              <w:pStyle w:val="ListParagraph"/>
              <w:numPr>
                <w:ilvl w:val="0"/>
                <w:numId w:val="6"/>
              </w:numPr>
              <w:jc w:val="left"/>
              <w:rPr>
                <w:rFonts w:cstheme="minorHAnsi"/>
                <w:bCs/>
                <w:sz w:val="24"/>
                <w:szCs w:val="24"/>
                <w:lang w:eastAsia="ja-JP"/>
              </w:rPr>
            </w:pPr>
            <w:r w:rsidRPr="00F0525E">
              <w:rPr>
                <w:rFonts w:cstheme="minorHAnsi"/>
                <w:bCs/>
                <w:sz w:val="24"/>
                <w:szCs w:val="24"/>
                <w:lang w:eastAsia="ja-JP"/>
              </w:rPr>
              <w:t>No.</w:t>
            </w:r>
            <w:r w:rsidRPr="007575B3">
              <w:rPr>
                <w:rFonts w:cstheme="minorHAnsi"/>
                <w:b/>
                <w:sz w:val="24"/>
                <w:szCs w:val="24"/>
                <w:lang w:eastAsia="ja-JP"/>
              </w:rPr>
              <w:t xml:space="preserve">5.313A </w:t>
            </w:r>
            <w:r w:rsidRPr="00F0525E">
              <w:rPr>
                <w:rFonts w:cstheme="minorHAnsi"/>
                <w:bCs/>
                <w:sz w:val="24"/>
                <w:szCs w:val="24"/>
                <w:lang w:eastAsia="ja-JP"/>
              </w:rPr>
              <w:t>identifies the frequency band 698-790 MHz for IMT in 27 countries out of 37 countries in Region 3</w:t>
            </w:r>
            <w:r w:rsidR="007575B3">
              <w:rPr>
                <w:rFonts w:cstheme="minorHAnsi"/>
                <w:bCs/>
                <w:sz w:val="24"/>
                <w:szCs w:val="24"/>
                <w:lang w:eastAsia="ja-JP"/>
              </w:rPr>
              <w:t xml:space="preserve"> (out of 38 countries in APT)</w:t>
            </w:r>
            <w:r w:rsidRPr="00F0525E">
              <w:rPr>
                <w:rFonts w:cstheme="minorHAnsi"/>
                <w:bCs/>
                <w:sz w:val="24"/>
                <w:szCs w:val="24"/>
                <w:lang w:eastAsia="ja-JP"/>
              </w:rPr>
              <w:t>. This situation can be considered that 694-790MHz is regionally identified for IMT in Region 3.</w:t>
            </w:r>
          </w:p>
          <w:p w14:paraId="0665FE47" w14:textId="77777777" w:rsidR="007575B3" w:rsidRPr="007575B3" w:rsidRDefault="007575B3" w:rsidP="007575B3">
            <w:pPr>
              <w:pStyle w:val="ListParagraph"/>
              <w:rPr>
                <w:rFonts w:cstheme="minorHAnsi"/>
                <w:bCs/>
                <w:sz w:val="24"/>
                <w:szCs w:val="24"/>
                <w:lang w:eastAsia="ja-JP"/>
              </w:rPr>
            </w:pPr>
          </w:p>
          <w:p w14:paraId="47BFB39C" w14:textId="1D12D434" w:rsidR="007575B3" w:rsidRPr="007575B3" w:rsidRDefault="007575B3" w:rsidP="007575B3">
            <w:pPr>
              <w:ind w:leftChars="85" w:left="170"/>
              <w:jc w:val="left"/>
              <w:rPr>
                <w:rFonts w:eastAsia="Malgun Gothic" w:cstheme="minorHAnsi"/>
                <w:bCs/>
                <w:sz w:val="24"/>
                <w:szCs w:val="24"/>
              </w:rPr>
            </w:pPr>
            <w:r>
              <w:rPr>
                <w:rFonts w:cstheme="minorHAnsi"/>
                <w:bCs/>
                <w:sz w:val="24"/>
                <w:szCs w:val="24"/>
              </w:rPr>
              <w:t>During the SWG-1D, WG-1 Co-Chair provide a way forward to put a Note and accumulate views from countries, but it was not agreed and will be discussed in APT coordination meeting</w:t>
            </w:r>
            <w:r w:rsidR="00CC4844">
              <w:rPr>
                <w:rFonts w:cstheme="minorHAnsi"/>
                <w:bCs/>
                <w:sz w:val="24"/>
                <w:szCs w:val="24"/>
              </w:rPr>
              <w:t xml:space="preserve"> and report back to WG-1</w:t>
            </w:r>
            <w:r>
              <w:rPr>
                <w:rFonts w:cstheme="minorHAnsi"/>
                <w:bCs/>
                <w:sz w:val="24"/>
                <w:szCs w:val="24"/>
              </w:rPr>
              <w:t>.</w:t>
            </w:r>
          </w:p>
          <w:p w14:paraId="5E54E444" w14:textId="1A16A21D" w:rsidR="007575B3" w:rsidRPr="00CC4844" w:rsidRDefault="007575B3" w:rsidP="007575B3">
            <w:pPr>
              <w:jc w:val="left"/>
              <w:rPr>
                <w:rFonts w:cstheme="minorHAnsi"/>
                <w:bCs/>
                <w:sz w:val="24"/>
                <w:szCs w:val="24"/>
                <w:lang w:eastAsia="ja-JP"/>
              </w:rPr>
            </w:pPr>
          </w:p>
        </w:tc>
      </w:tr>
    </w:tbl>
    <w:p w14:paraId="3AF97E00" w14:textId="77777777" w:rsidR="009977D0" w:rsidRDefault="009977D0"/>
    <w:p w14:paraId="1063920E" w14:textId="77777777" w:rsidR="00D93A66" w:rsidRDefault="00D93A66"/>
    <w:p w14:paraId="56E6E492" w14:textId="77777777" w:rsidR="00D93A66" w:rsidRDefault="00D93A66"/>
    <w:sectPr w:rsidR="00D93A66" w:rsidSect="00B466C9">
      <w:headerReference w:type="default" r:id="rId8"/>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6E51" w14:textId="77777777" w:rsidR="00A338DD" w:rsidRDefault="00A338DD" w:rsidP="00D93A66">
      <w:pPr>
        <w:spacing w:after="0" w:line="240" w:lineRule="auto"/>
      </w:pPr>
      <w:r>
        <w:separator/>
      </w:r>
    </w:p>
  </w:endnote>
  <w:endnote w:type="continuationSeparator" w:id="0">
    <w:p w14:paraId="554806FD" w14:textId="77777777" w:rsidR="00A338DD" w:rsidRDefault="00A338DD"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C244" w14:textId="77777777" w:rsidR="00A338DD" w:rsidRDefault="00A338DD" w:rsidP="00D93A66">
      <w:pPr>
        <w:spacing w:after="0" w:line="240" w:lineRule="auto"/>
      </w:pPr>
      <w:r>
        <w:separator/>
      </w:r>
    </w:p>
  </w:footnote>
  <w:footnote w:type="continuationSeparator" w:id="0">
    <w:p w14:paraId="2EC9D63C" w14:textId="77777777" w:rsidR="00A338DD" w:rsidRDefault="00A338DD"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38CC" w14:textId="77777777" w:rsidR="00D93A66" w:rsidRDefault="00D93A66"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1212C035" w14:textId="77777777" w:rsidR="00E00EC9" w:rsidRPr="002C600C" w:rsidRDefault="00E00EC9" w:rsidP="00D93A66">
    <w:pPr>
      <w:pStyle w:val="Header"/>
      <w:tabs>
        <w:tab w:val="clear" w:pos="4513"/>
        <w:tab w:val="clear" w:pos="9026"/>
        <w:tab w:val="left" w:pos="3594"/>
      </w:tabs>
      <w:jc w:val="center"/>
      <w:rPr>
        <w:b/>
        <w:bCs/>
        <w:sz w:val="28"/>
        <w:szCs w:val="28"/>
      </w:rPr>
    </w:pPr>
    <w:r>
      <w:rPr>
        <w:b/>
        <w:bCs/>
        <w:sz w:val="28"/>
        <w:szCs w:val="28"/>
      </w:rPr>
      <w:t>CPM23-2</w:t>
    </w:r>
  </w:p>
  <w:p w14:paraId="7464596A" w14:textId="77777777" w:rsidR="00D93A66" w:rsidRDefault="00D9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DC18CC"/>
    <w:multiLevelType w:val="hybridMultilevel"/>
    <w:tmpl w:val="1A62874A"/>
    <w:lvl w:ilvl="0" w:tplc="B3AEA8DA">
      <w:start w:val="1"/>
      <w:numFmt w:val="bullet"/>
      <w:lvlText w:val="·"/>
      <w:lvlJc w:val="left"/>
      <w:pPr>
        <w:ind w:left="590" w:hanging="420"/>
      </w:pPr>
      <w:rPr>
        <w:rFonts w:ascii="BatangChe" w:eastAsia="BatangChe" w:hAnsi="BatangChe"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A46C81"/>
    <w:multiLevelType w:val="hybridMultilevel"/>
    <w:tmpl w:val="A04C34B2"/>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4"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9F3FF6"/>
    <w:multiLevelType w:val="hybridMultilevel"/>
    <w:tmpl w:val="08529B50"/>
    <w:lvl w:ilvl="0" w:tplc="0409000F">
      <w:start w:val="1"/>
      <w:numFmt w:val="decimal"/>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7" w15:restartNumberingAfterBreak="0">
    <w:nsid w:val="6EB976CB"/>
    <w:multiLevelType w:val="hybridMultilevel"/>
    <w:tmpl w:val="439AC15A"/>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8" w15:restartNumberingAfterBreak="0">
    <w:nsid w:val="723350A6"/>
    <w:multiLevelType w:val="hybridMultilevel"/>
    <w:tmpl w:val="3DAA006C"/>
    <w:lvl w:ilvl="0" w:tplc="B3AEA8DA">
      <w:start w:val="1"/>
      <w:numFmt w:val="bullet"/>
      <w:lvlText w:val="·"/>
      <w:lvlJc w:val="left"/>
      <w:pPr>
        <w:ind w:left="590" w:hanging="420"/>
      </w:pPr>
      <w:rPr>
        <w:rFonts w:ascii="BatangChe" w:eastAsia="BatangChe" w:hAnsi="BatangChe" w:hint="eastAsia"/>
      </w:rPr>
    </w:lvl>
    <w:lvl w:ilvl="1" w:tplc="FFFFFFFF" w:tentative="1">
      <w:start w:val="1"/>
      <w:numFmt w:val="bullet"/>
      <w:lvlText w:val=""/>
      <w:lvlJc w:val="left"/>
      <w:pPr>
        <w:ind w:left="1010" w:hanging="420"/>
      </w:pPr>
      <w:rPr>
        <w:rFonts w:ascii="Wingdings" w:hAnsi="Wingdings" w:hint="default"/>
      </w:rPr>
    </w:lvl>
    <w:lvl w:ilvl="2" w:tplc="FFFFFFFF" w:tentative="1">
      <w:start w:val="1"/>
      <w:numFmt w:val="bullet"/>
      <w:lvlText w:val=""/>
      <w:lvlJc w:val="left"/>
      <w:pPr>
        <w:ind w:left="1430" w:hanging="420"/>
      </w:pPr>
      <w:rPr>
        <w:rFonts w:ascii="Wingdings" w:hAnsi="Wingdings" w:hint="default"/>
      </w:rPr>
    </w:lvl>
    <w:lvl w:ilvl="3" w:tplc="FFFFFFFF" w:tentative="1">
      <w:start w:val="1"/>
      <w:numFmt w:val="bullet"/>
      <w:lvlText w:val=""/>
      <w:lvlJc w:val="left"/>
      <w:pPr>
        <w:ind w:left="1850" w:hanging="420"/>
      </w:pPr>
      <w:rPr>
        <w:rFonts w:ascii="Wingdings" w:hAnsi="Wingdings" w:hint="default"/>
      </w:rPr>
    </w:lvl>
    <w:lvl w:ilvl="4" w:tplc="FFFFFFFF" w:tentative="1">
      <w:start w:val="1"/>
      <w:numFmt w:val="bullet"/>
      <w:lvlText w:val=""/>
      <w:lvlJc w:val="left"/>
      <w:pPr>
        <w:ind w:left="2270" w:hanging="420"/>
      </w:pPr>
      <w:rPr>
        <w:rFonts w:ascii="Wingdings" w:hAnsi="Wingdings" w:hint="default"/>
      </w:rPr>
    </w:lvl>
    <w:lvl w:ilvl="5" w:tplc="FFFFFFFF" w:tentative="1">
      <w:start w:val="1"/>
      <w:numFmt w:val="bullet"/>
      <w:lvlText w:val=""/>
      <w:lvlJc w:val="left"/>
      <w:pPr>
        <w:ind w:left="2690" w:hanging="420"/>
      </w:pPr>
      <w:rPr>
        <w:rFonts w:ascii="Wingdings" w:hAnsi="Wingdings" w:hint="default"/>
      </w:rPr>
    </w:lvl>
    <w:lvl w:ilvl="6" w:tplc="FFFFFFFF" w:tentative="1">
      <w:start w:val="1"/>
      <w:numFmt w:val="bullet"/>
      <w:lvlText w:val=""/>
      <w:lvlJc w:val="left"/>
      <w:pPr>
        <w:ind w:left="3110" w:hanging="420"/>
      </w:pPr>
      <w:rPr>
        <w:rFonts w:ascii="Wingdings" w:hAnsi="Wingdings" w:hint="default"/>
      </w:rPr>
    </w:lvl>
    <w:lvl w:ilvl="7" w:tplc="FFFFFFFF" w:tentative="1">
      <w:start w:val="1"/>
      <w:numFmt w:val="bullet"/>
      <w:lvlText w:val=""/>
      <w:lvlJc w:val="left"/>
      <w:pPr>
        <w:ind w:left="3530" w:hanging="420"/>
      </w:pPr>
      <w:rPr>
        <w:rFonts w:ascii="Wingdings" w:hAnsi="Wingdings" w:hint="default"/>
      </w:rPr>
    </w:lvl>
    <w:lvl w:ilvl="8" w:tplc="FFFFFFFF" w:tentative="1">
      <w:start w:val="1"/>
      <w:numFmt w:val="bullet"/>
      <w:lvlText w:val=""/>
      <w:lvlJc w:val="left"/>
      <w:pPr>
        <w:ind w:left="3950" w:hanging="420"/>
      </w:pPr>
      <w:rPr>
        <w:rFonts w:ascii="Wingdings" w:hAnsi="Wingdings" w:hint="default"/>
      </w:rPr>
    </w:lvl>
  </w:abstractNum>
  <w:num w:numId="1" w16cid:durableId="1258715592">
    <w:abstractNumId w:val="0"/>
  </w:num>
  <w:num w:numId="2" w16cid:durableId="278344930">
    <w:abstractNumId w:val="2"/>
  </w:num>
  <w:num w:numId="3" w16cid:durableId="671831323">
    <w:abstractNumId w:val="4"/>
  </w:num>
  <w:num w:numId="4" w16cid:durableId="534081018">
    <w:abstractNumId w:val="5"/>
  </w:num>
  <w:num w:numId="5" w16cid:durableId="1601528050">
    <w:abstractNumId w:val="7"/>
  </w:num>
  <w:num w:numId="6" w16cid:durableId="649752083">
    <w:abstractNumId w:val="8"/>
  </w:num>
  <w:num w:numId="7" w16cid:durableId="1744521131">
    <w:abstractNumId w:val="3"/>
  </w:num>
  <w:num w:numId="8" w16cid:durableId="477114179">
    <w:abstractNumId w:val="6"/>
  </w:num>
  <w:num w:numId="9" w16cid:durableId="9262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1729B"/>
    <w:rsid w:val="00057D04"/>
    <w:rsid w:val="000A59EC"/>
    <w:rsid w:val="000C6C79"/>
    <w:rsid w:val="001F56F0"/>
    <w:rsid w:val="0029461B"/>
    <w:rsid w:val="005462D5"/>
    <w:rsid w:val="00580AA6"/>
    <w:rsid w:val="005E5CFA"/>
    <w:rsid w:val="006C7438"/>
    <w:rsid w:val="007575B3"/>
    <w:rsid w:val="0077095D"/>
    <w:rsid w:val="007E7577"/>
    <w:rsid w:val="00911E1F"/>
    <w:rsid w:val="00952584"/>
    <w:rsid w:val="00974489"/>
    <w:rsid w:val="009977D0"/>
    <w:rsid w:val="00A2195B"/>
    <w:rsid w:val="00A338DD"/>
    <w:rsid w:val="00B16274"/>
    <w:rsid w:val="00B466C9"/>
    <w:rsid w:val="00C61C3A"/>
    <w:rsid w:val="00C63D90"/>
    <w:rsid w:val="00C91AAA"/>
    <w:rsid w:val="00CC4844"/>
    <w:rsid w:val="00D05ED5"/>
    <w:rsid w:val="00D702C5"/>
    <w:rsid w:val="00D93A66"/>
    <w:rsid w:val="00D97A90"/>
    <w:rsid w:val="00E00EC9"/>
    <w:rsid w:val="00F0525E"/>
    <w:rsid w:val="00FE6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9298B"/>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66"/>
    <w:pPr>
      <w:widowControl w:val="0"/>
      <w:wordWrap w:val="0"/>
      <w:autoSpaceDE w:val="0"/>
      <w:autoSpaceDN w:val="0"/>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5D"/>
    <w:pPr>
      <w:ind w:left="720"/>
      <w:contextualSpacing/>
    </w:pPr>
  </w:style>
  <w:style w:type="character" w:styleId="Hyperlink">
    <w:name w:val="Hyperlink"/>
    <w:basedOn w:val="DefaultParagraphFont"/>
    <w:uiPriority w:val="99"/>
    <w:unhideWhenUsed/>
    <w:rsid w:val="000A59EC"/>
    <w:rPr>
      <w:color w:val="0563C1" w:themeColor="hyperlink"/>
      <w:u w:val="single"/>
    </w:rPr>
  </w:style>
  <w:style w:type="character" w:styleId="UnresolvedMention">
    <w:name w:val="Unresolved Mention"/>
    <w:basedOn w:val="DefaultParagraphFont"/>
    <w:uiPriority w:val="99"/>
    <w:semiHidden/>
    <w:unhideWhenUsed/>
    <w:rsid w:val="000A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tranet.itu.int/rsg-meetings/cpm/Share/WG%201%20(Chapter%201)/SWG-1D%20a.i.%201.4/SWG-1D%20a.i.%201.4%20-%20Compilation%20Sections%204-5%20v4%20rev2.docx?d=w64a59ae040cb4793b6820f48cc7080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2933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Forhadul Parvez</cp:lastModifiedBy>
  <cp:revision>7</cp:revision>
  <dcterms:created xsi:type="dcterms:W3CDTF">2023-04-02T12:29:00Z</dcterms:created>
  <dcterms:modified xsi:type="dcterms:W3CDTF">2023-04-03T08:57:00Z</dcterms:modified>
</cp:coreProperties>
</file>