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4691953F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3B1F9B32" w14:textId="77777777"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2D27AB10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5A1761AF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D46EE20" w14:textId="77777777" w:rsidR="007E7577" w:rsidRDefault="007E7577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E5CFA">
              <w:rPr>
                <w:rFonts w:cstheme="minorHAnsi"/>
                <w:bCs/>
                <w:sz w:val="28"/>
                <w:szCs w:val="28"/>
              </w:rPr>
              <w:t>[Number]</w:t>
            </w:r>
          </w:p>
          <w:p w14:paraId="4E0B6192" w14:textId="4A82668C" w:rsidR="000A39E5" w:rsidRPr="005E5CFA" w:rsidRDefault="000A39E5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A39E5">
              <w:rPr>
                <w:rFonts w:cstheme="minorHAnsi"/>
                <w:bCs/>
                <w:sz w:val="28"/>
                <w:szCs w:val="28"/>
                <w:highlight w:val="yellow"/>
              </w:rPr>
              <w:t>1.7</w:t>
            </w:r>
          </w:p>
        </w:tc>
        <w:tc>
          <w:tcPr>
            <w:tcW w:w="8930" w:type="dxa"/>
            <w:gridSpan w:val="12"/>
          </w:tcPr>
          <w:p w14:paraId="5D1DCD3D" w14:textId="77777777" w:rsidR="007E7577" w:rsidRDefault="007E75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D90">
              <w:rPr>
                <w:rFonts w:cstheme="minorHAnsi"/>
                <w:bCs/>
                <w:sz w:val="24"/>
                <w:szCs w:val="24"/>
              </w:rPr>
              <w:t>[short description]</w:t>
            </w:r>
          </w:p>
          <w:p w14:paraId="25AB0691" w14:textId="29024CC6" w:rsidR="000A39E5" w:rsidRPr="00C63D90" w:rsidRDefault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To consider a new aeronautical mobile-satellite (R) service (AMS(R)S) allocation in accordance with Resolution 428 (WRC-19) for both the Earth-to-space and space-to-Earth directions of aeronautical VHF communications in all or part of the frequency band 117.975-137 MHz, while preventing any undue constraints on existing VHF systems operating in the AM(R)S, the ARNS, and in adjacent frequency bands</w:t>
            </w:r>
          </w:p>
        </w:tc>
      </w:tr>
      <w:tr w:rsidR="007E7577" w:rsidRPr="00D93A66" w14:paraId="24F556CB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65DA5C1A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050C42BE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26918B6" w14:textId="63CC2F8D" w:rsidR="00D93A66" w:rsidRPr="006C7438" w:rsidRDefault="00406272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WG 2</w:t>
            </w:r>
          </w:p>
        </w:tc>
        <w:tc>
          <w:tcPr>
            <w:tcW w:w="2268" w:type="dxa"/>
            <w:gridSpan w:val="3"/>
          </w:tcPr>
          <w:p w14:paraId="54E5E5F8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12B42B7F" w14:textId="6A79E726" w:rsidR="00D93A66" w:rsidRPr="006C7438" w:rsidRDefault="00D51842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SWG-2B</w:t>
            </w:r>
          </w:p>
        </w:tc>
      </w:tr>
      <w:tr w:rsidR="000A39E5" w:rsidRPr="00D93A66" w14:paraId="26EFA3E8" w14:textId="77777777" w:rsidTr="00B466C9">
        <w:tc>
          <w:tcPr>
            <w:tcW w:w="1555" w:type="dxa"/>
          </w:tcPr>
          <w:p w14:paraId="730F714D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327A82B9" w14:textId="7130E33B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Mr. Kok Pin PUAH</w:t>
            </w:r>
          </w:p>
        </w:tc>
        <w:tc>
          <w:tcPr>
            <w:tcW w:w="850" w:type="dxa"/>
            <w:gridSpan w:val="3"/>
          </w:tcPr>
          <w:p w14:paraId="20F5AE7A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C334BCD" w14:textId="7477C920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puah_kok_pin@caas.gov.sg</w:t>
            </w:r>
          </w:p>
        </w:tc>
      </w:tr>
      <w:tr w:rsidR="000A39E5" w:rsidRPr="00D93A66" w14:paraId="39651AC4" w14:textId="77777777" w:rsidTr="00B466C9">
        <w:tc>
          <w:tcPr>
            <w:tcW w:w="1555" w:type="dxa"/>
          </w:tcPr>
          <w:p w14:paraId="526FCA1B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25A94AF2" w14:textId="7FF84300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Mr. BUI Ha Long</w:t>
            </w:r>
          </w:p>
        </w:tc>
        <w:tc>
          <w:tcPr>
            <w:tcW w:w="850" w:type="dxa"/>
            <w:gridSpan w:val="3"/>
          </w:tcPr>
          <w:p w14:paraId="6AACF749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8978F67" w14:textId="6E289BE6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longbh@rfd.gov.vn</w:t>
            </w:r>
          </w:p>
        </w:tc>
      </w:tr>
      <w:tr w:rsidR="00057D04" w:rsidRPr="00D93A66" w14:paraId="0C60EE68" w14:textId="77777777" w:rsidTr="00B466C9">
        <w:tc>
          <w:tcPr>
            <w:tcW w:w="1555" w:type="dxa"/>
          </w:tcPr>
          <w:p w14:paraId="76C09B74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5618B191" w14:textId="4A7E6C1A" w:rsidR="00057D04" w:rsidRDefault="00D16B09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2</w:t>
            </w:r>
            <w:r w:rsidR="00406272" w:rsidRPr="000A39E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="00406272">
              <w:rPr>
                <w:rFonts w:cstheme="minorHAnsi"/>
                <w:b/>
                <w:sz w:val="24"/>
                <w:szCs w:val="24"/>
                <w:highlight w:val="yellow"/>
              </w:rPr>
              <w:t>April</w:t>
            </w:r>
            <w:r w:rsidR="00406272" w:rsidRPr="000A39E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="000A39E5" w:rsidRPr="000A39E5">
              <w:rPr>
                <w:rFonts w:cstheme="minorHAnsi"/>
                <w:b/>
                <w:sz w:val="24"/>
                <w:szCs w:val="24"/>
                <w:highlight w:val="yellow"/>
              </w:rPr>
              <w:t>2023</w:t>
            </w:r>
          </w:p>
        </w:tc>
      </w:tr>
      <w:tr w:rsidR="00E00EC9" w:rsidRPr="00D93A66" w14:paraId="012F36B6" w14:textId="77777777" w:rsidTr="00B466C9">
        <w:tc>
          <w:tcPr>
            <w:tcW w:w="11052" w:type="dxa"/>
            <w:gridSpan w:val="15"/>
          </w:tcPr>
          <w:p w14:paraId="7DA6C061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CBC1ACD" w14:textId="77777777" w:rsidTr="00B466C9">
        <w:tc>
          <w:tcPr>
            <w:tcW w:w="11052" w:type="dxa"/>
            <w:gridSpan w:val="15"/>
          </w:tcPr>
          <w:p w14:paraId="0B52A622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5EA05688" w14:textId="77777777" w:rsidTr="00B466C9">
        <w:trPr>
          <w:trHeight w:val="596"/>
        </w:trPr>
        <w:tc>
          <w:tcPr>
            <w:tcW w:w="2917" w:type="dxa"/>
            <w:gridSpan w:val="4"/>
          </w:tcPr>
          <w:p w14:paraId="575D1582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290EF52B" w14:textId="77777777" w:rsidR="0077095D" w:rsidRPr="00D93A66" w:rsidRDefault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70EE1AE0" w14:textId="77777777" w:rsidR="0077095D" w:rsidRPr="00B56B33" w:rsidRDefault="0077095D" w:rsidP="00B56B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6B33">
              <w:rPr>
                <w:rFonts w:cstheme="minorHAnsi"/>
                <w:bCs/>
                <w:sz w:val="24"/>
                <w:szCs w:val="24"/>
              </w:rPr>
              <w:t>[short extract</w:t>
            </w:r>
            <w:r w:rsidR="007E7577" w:rsidRPr="00B56B33">
              <w:rPr>
                <w:rFonts w:cstheme="minorHAnsi"/>
                <w:bCs/>
                <w:sz w:val="24"/>
                <w:szCs w:val="24"/>
              </w:rPr>
              <w:t xml:space="preserve"> or summary</w:t>
            </w:r>
            <w:r w:rsidRPr="00B56B33">
              <w:rPr>
                <w:rFonts w:cstheme="minorHAnsi"/>
                <w:bCs/>
                <w:sz w:val="24"/>
                <w:szCs w:val="24"/>
              </w:rPr>
              <w:t xml:space="preserve"> of APT PV]</w:t>
            </w:r>
          </w:p>
          <w:p w14:paraId="7989FCFB" w14:textId="6B240DC4" w:rsidR="000A39E5" w:rsidRPr="000A39E5" w:rsidRDefault="000A39E5" w:rsidP="00B56B3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APT Members are considering Method B for this agenda item provided that the following issues are duly addressed:</w:t>
            </w:r>
          </w:p>
          <w:p w14:paraId="3DBB21E5" w14:textId="77777777" w:rsidR="000A39E5" w:rsidRPr="000A39E5" w:rsidRDefault="000A39E5" w:rsidP="00B56B33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ensuring protection of the existing services in the same frequency band and adjacent frequency bands including those of MSS/SOS/</w:t>
            </w:r>
            <w:proofErr w:type="spellStart"/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MetSat</w:t>
            </w:r>
            <w:proofErr w:type="spellEnd"/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/SRS through an appropriate limit for AMS(R)S unwanted emissions above 137 </w:t>
            </w:r>
            <w:proofErr w:type="gramStart"/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MHz;</w:t>
            </w:r>
            <w:proofErr w:type="gramEnd"/>
          </w:p>
          <w:p w14:paraId="3DE03D66" w14:textId="4F1019A5" w:rsidR="000A39E5" w:rsidRPr="00A42304" w:rsidRDefault="000A39E5" w:rsidP="00A423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limiting to internationally standardized aeronautical systems.</w:t>
            </w:r>
          </w:p>
        </w:tc>
      </w:tr>
      <w:tr w:rsidR="0077095D" w:rsidRPr="00D93A66" w14:paraId="12DD80BA" w14:textId="77777777" w:rsidTr="00B466C9">
        <w:trPr>
          <w:trHeight w:val="889"/>
        </w:trPr>
        <w:tc>
          <w:tcPr>
            <w:tcW w:w="2917" w:type="dxa"/>
            <w:gridSpan w:val="4"/>
          </w:tcPr>
          <w:p w14:paraId="48248F80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3DA1F126" w14:textId="77777777" w:rsidR="0077095D" w:rsidRPr="00D93A66" w:rsidRDefault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08AD1BDF" w14:textId="77777777" w:rsidR="0077095D" w:rsidRPr="00E00EC9" w:rsidRDefault="0077095D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EC9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7412DE0D" w14:textId="6807C3A4" w:rsidR="0077095D" w:rsidRPr="00E00EC9" w:rsidRDefault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77095D" w:rsidRPr="00D93A66" w14:paraId="1EF5C701" w14:textId="77777777" w:rsidTr="00B466C9">
        <w:tc>
          <w:tcPr>
            <w:tcW w:w="2917" w:type="dxa"/>
            <w:gridSpan w:val="4"/>
          </w:tcPr>
          <w:p w14:paraId="56A0178A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6B3FD45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7DD7C2B2" w14:textId="77777777" w:rsidR="000A39E5" w:rsidRDefault="0077095D" w:rsidP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</w:t>
            </w:r>
            <w:r w:rsidR="00C91AAA">
              <w:rPr>
                <w:rFonts w:cstheme="minorHAnsi"/>
                <w:bCs/>
                <w:sz w:val="24"/>
                <w:szCs w:val="24"/>
              </w:rPr>
              <w:t>Brief summary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any change in views/approach agreed at previous APT coord</w:t>
            </w:r>
            <w:r w:rsidR="00B466C9">
              <w:rPr>
                <w:rFonts w:cstheme="minorHAnsi"/>
                <w:bCs/>
                <w:sz w:val="24"/>
                <w:szCs w:val="24"/>
              </w:rPr>
              <w:t>ination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>
              <w:rPr>
                <w:rFonts w:cstheme="minorHAnsi"/>
                <w:bCs/>
                <w:sz w:val="24"/>
                <w:szCs w:val="24"/>
              </w:rPr>
              <w:t>. Include date of relevant meeting</w:t>
            </w:r>
            <w:r w:rsidRPr="0077095D">
              <w:rPr>
                <w:rFonts w:cstheme="minorHAnsi"/>
                <w:bCs/>
                <w:sz w:val="24"/>
                <w:szCs w:val="24"/>
              </w:rPr>
              <w:t>]</w:t>
            </w:r>
          </w:p>
          <w:p w14:paraId="52082EBC" w14:textId="0FF731DA" w:rsidR="00CE2A6B" w:rsidRPr="000A39E5" w:rsidRDefault="002B656D" w:rsidP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77095D" w:rsidRPr="00D93A66" w14:paraId="13AA1581" w14:textId="77777777" w:rsidTr="00B466C9">
        <w:tc>
          <w:tcPr>
            <w:tcW w:w="11052" w:type="dxa"/>
            <w:gridSpan w:val="15"/>
          </w:tcPr>
          <w:p w14:paraId="55E029A2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649EF8C6" w14:textId="77777777" w:rsidTr="00B466C9">
        <w:tc>
          <w:tcPr>
            <w:tcW w:w="11052" w:type="dxa"/>
            <w:gridSpan w:val="15"/>
          </w:tcPr>
          <w:p w14:paraId="7F07ADAE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3608BC90" w14:textId="77777777" w:rsidTr="00B466C9">
        <w:tc>
          <w:tcPr>
            <w:tcW w:w="1853" w:type="dxa"/>
            <w:gridSpan w:val="2"/>
          </w:tcPr>
          <w:p w14:paraId="41BABAD7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339EAE10" w14:textId="77777777" w:rsidR="007E7577" w:rsidRDefault="007E75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9885B2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2F1CC71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7E0FCAB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3EE0181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4BB87AC8" w14:textId="77777777" w:rsidTr="00B466C9">
        <w:tc>
          <w:tcPr>
            <w:tcW w:w="1853" w:type="dxa"/>
            <w:gridSpan w:val="2"/>
          </w:tcPr>
          <w:p w14:paraId="0836BF7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75C52A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6BDBDEB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6CFC94C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30E3B4D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2A9C5D6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0A39E5" w:rsidRPr="00D93A66" w14:paraId="558852FB" w14:textId="77777777" w:rsidTr="00B466C9">
        <w:tc>
          <w:tcPr>
            <w:tcW w:w="1853" w:type="dxa"/>
            <w:gridSpan w:val="2"/>
          </w:tcPr>
          <w:p w14:paraId="7F4B2B3C" w14:textId="77777777" w:rsidR="000A39E5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01C6A22C" w14:textId="7BC98A15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3"/>
          </w:tcPr>
          <w:p w14:paraId="3C4831C0" w14:textId="7DC33120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3"/>
          </w:tcPr>
          <w:p w14:paraId="38A95C55" w14:textId="44408F3D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2"/>
          </w:tcPr>
          <w:p w14:paraId="54480198" w14:textId="7BC3DF50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</w:tcPr>
          <w:p w14:paraId="69720074" w14:textId="245AFD32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6C7438" w:rsidRPr="00D93A66" w14:paraId="77C9F061" w14:textId="77777777" w:rsidTr="00B466C9">
        <w:tc>
          <w:tcPr>
            <w:tcW w:w="11052" w:type="dxa"/>
            <w:gridSpan w:val="15"/>
          </w:tcPr>
          <w:p w14:paraId="69E45626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3C7189F9" w14:textId="77777777" w:rsidTr="00B466C9">
        <w:tc>
          <w:tcPr>
            <w:tcW w:w="11052" w:type="dxa"/>
            <w:gridSpan w:val="15"/>
          </w:tcPr>
          <w:p w14:paraId="1917ADC1" w14:textId="77777777"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20383DAB" w14:textId="77777777" w:rsidTr="00B466C9">
        <w:tc>
          <w:tcPr>
            <w:tcW w:w="3397" w:type="dxa"/>
            <w:gridSpan w:val="5"/>
          </w:tcPr>
          <w:p w14:paraId="6AC6EC85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13C90A4E" w14:textId="0C6E8E7F" w:rsidR="006C7438" w:rsidRDefault="006C7438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[include number and hyper link to relevant working documents</w:t>
            </w:r>
            <w:r w:rsidR="00580AA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580AA6">
              <w:rPr>
                <w:rFonts w:cstheme="minorHAnsi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]</w:t>
            </w:r>
          </w:p>
          <w:p w14:paraId="5B3D6A81" w14:textId="06FA75D7" w:rsidR="00352184" w:rsidRDefault="00183C82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The working document</w:t>
            </w:r>
            <w:r w:rsidR="00EA5DC0" w:rsidRPr="00C8445B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towards a consolidated AI1.7 consolidated text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24"/>
                <w:szCs w:val="24"/>
                <w:highlight w:val="yellow"/>
              </w:rPr>
              <w:t>is located in</w:t>
            </w:r>
            <w:proofErr w:type="gramEnd"/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the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highlight w:val="yellow"/>
              </w:rPr>
              <w:t>Sharepoint</w:t>
            </w:r>
            <w:proofErr w:type="spellEnd"/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>*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folder </w:t>
            </w:r>
            <w:r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WG 2 (Chapter 2)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, </w:t>
            </w:r>
            <w:r w:rsidR="00352184" w:rsidRPr="00352184">
              <w:rPr>
                <w:rFonts w:cstheme="minorHAnsi"/>
                <w:bCs/>
                <w:sz w:val="24"/>
                <w:szCs w:val="24"/>
                <w:highlight w:val="yellow"/>
              </w:rPr>
              <w:t>subfolder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SWG-2B ai 1.7</w:t>
            </w:r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352184" w:rsidRPr="00352184">
              <w:rPr>
                <w:rFonts w:cstheme="minorHAnsi"/>
                <w:bCs/>
                <w:sz w:val="24"/>
                <w:szCs w:val="24"/>
                <w:highlight w:val="yellow"/>
              </w:rPr>
              <w:t>subfolder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="00352184"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Working document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</w:p>
          <w:p w14:paraId="402BA95C" w14:textId="6D5783E5" w:rsidR="00EA5DC0" w:rsidRDefault="00000000" w:rsidP="00C8445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1" w:history="1">
              <w:r w:rsidR="00352184" w:rsidRPr="000A5536">
                <w:rPr>
                  <w:rStyle w:val="Hyperlink"/>
                  <w:rFonts w:cstheme="minorHAnsi"/>
                  <w:bCs/>
                  <w:sz w:val="24"/>
                  <w:szCs w:val="24"/>
                  <w:highlight w:val="yellow"/>
                </w:rPr>
                <w:t>https://extranet.itu.int/rsg-meetings/cpm/Share/</w:t>
              </w:r>
            </w:hyperlink>
          </w:p>
          <w:p w14:paraId="50F0A91F" w14:textId="77777777" w:rsidR="00352184" w:rsidRDefault="00352184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6C6CAD10" w14:textId="128E1C6F" w:rsidR="00183C82" w:rsidRPr="0077095D" w:rsidRDefault="00352184" w:rsidP="00352184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*TIES login is required to access the folders and documents</w:t>
            </w:r>
          </w:p>
        </w:tc>
      </w:tr>
      <w:tr w:rsidR="00B55809" w:rsidRPr="00D93A66" w14:paraId="2A69A68F" w14:textId="77777777">
        <w:tc>
          <w:tcPr>
            <w:tcW w:w="11052" w:type="dxa"/>
            <w:gridSpan w:val="15"/>
          </w:tcPr>
          <w:p w14:paraId="612AD0F5" w14:textId="4366D190" w:rsidR="00D51842" w:rsidRDefault="00D51842"/>
          <w:p w14:paraId="482FE481" w14:textId="2273A9F2" w:rsidR="00075195" w:rsidRDefault="00406272" w:rsidP="00406272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SWG-2B for AI 1.7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over nine sessions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during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the first week of the CPM2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3-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meeting.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A total of thirteen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documents were introduced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comprising the Draft CPM Report and twelve contributions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as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summarized in the table below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</w:p>
          <w:p w14:paraId="44B24519" w14:textId="77777777" w:rsidR="00D51842" w:rsidRDefault="00D51842"/>
          <w:tbl>
            <w:tblPr>
              <w:tblStyle w:val="TableGrid"/>
              <w:tblW w:w="10828" w:type="dxa"/>
              <w:tblLook w:val="04A0" w:firstRow="1" w:lastRow="0" w:firstColumn="1" w:lastColumn="0" w:noHBand="0" w:noVBand="1"/>
            </w:tblPr>
            <w:tblGrid>
              <w:gridCol w:w="2494"/>
              <w:gridCol w:w="737"/>
              <w:gridCol w:w="7597"/>
            </w:tblGrid>
            <w:tr w:rsidR="00B55809" w:rsidRPr="00595117" w14:paraId="249A76BA" w14:textId="77777777">
              <w:trPr>
                <w:trHeight w:val="300"/>
              </w:trPr>
              <w:tc>
                <w:tcPr>
                  <w:tcW w:w="2494" w:type="dxa"/>
                  <w:noWrap/>
                  <w:hideMark/>
                </w:tcPr>
                <w:p w14:paraId="2D59EB66" w14:textId="77777777" w:rsidR="00B55809" w:rsidRPr="00A42304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  <w:lang w:val="en-SG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lastRenderedPageBreak/>
                    <w:t>Source: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6DA872D5" w14:textId="77777777" w:rsidR="00B55809" w:rsidRPr="00A42304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Doc#</w:t>
                  </w:r>
                </w:p>
              </w:tc>
              <w:tc>
                <w:tcPr>
                  <w:tcW w:w="7597" w:type="dxa"/>
                  <w:hideMark/>
                </w:tcPr>
                <w:p w14:paraId="724A39DB" w14:textId="77777777" w:rsidR="00B55809" w:rsidRPr="00A42304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Description</w:t>
                  </w:r>
                </w:p>
              </w:tc>
            </w:tr>
            <w:tr w:rsidR="00577193" w:rsidRPr="00595117" w14:paraId="49303BAC" w14:textId="77777777">
              <w:trPr>
                <w:trHeight w:val="300"/>
              </w:trPr>
              <w:tc>
                <w:tcPr>
                  <w:tcW w:w="2494" w:type="dxa"/>
                  <w:noWrap/>
                </w:tcPr>
                <w:p w14:paraId="363B7FD1" w14:textId="0797AAFB" w:rsidR="00577193" w:rsidRPr="00A42304" w:rsidRDefault="00577193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Director, BR</w:t>
                  </w:r>
                </w:p>
              </w:tc>
              <w:tc>
                <w:tcPr>
                  <w:tcW w:w="737" w:type="dxa"/>
                  <w:noWrap/>
                </w:tcPr>
                <w:p w14:paraId="23A34F84" w14:textId="245F0CF6" w:rsidR="00577193" w:rsidRPr="00A42304" w:rsidRDefault="00577193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  <w:tc>
                <w:tcPr>
                  <w:tcW w:w="7597" w:type="dxa"/>
                </w:tcPr>
                <w:p w14:paraId="4B2E4595" w14:textId="0FD0C59D" w:rsidR="00577193" w:rsidRPr="00A42304" w:rsidRDefault="00577193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Draft CPM Report</w:t>
                  </w:r>
                </w:p>
              </w:tc>
            </w:tr>
            <w:tr w:rsidR="00B55809" w:rsidRPr="00595117" w14:paraId="296D1023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4C99443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International Maritime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Organisation</w:t>
                  </w:r>
                  <w:proofErr w:type="spellEnd"/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(IMO)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  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449AE3F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7597" w:type="dxa"/>
                  <w:hideMark/>
                </w:tcPr>
                <w:p w14:paraId="29AE93E9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 impact should occur to the frequencies 123.1 MHz and 121.5 MHz for distress and safety communications for the GMDSS</w:t>
                  </w:r>
                </w:p>
              </w:tc>
            </w:tr>
            <w:tr w:rsidR="00B55809" w:rsidRPr="00595117" w14:paraId="3920A140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810D4EC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International Civil Aviation Organization (ICAO) 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18C54325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16</w:t>
                  </w:r>
                </w:p>
              </w:tc>
              <w:tc>
                <w:tcPr>
                  <w:tcW w:w="7597" w:type="dxa"/>
                  <w:hideMark/>
                </w:tcPr>
                <w:p w14:paraId="62AD9B03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Supports a new allocation, provided it is limited to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standardised</w:t>
                  </w:r>
                  <w:proofErr w:type="spellEnd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(ICAO/SARPs) systems and does not constrain terrestrial (AM(R)S) use.</w:t>
                  </w:r>
                </w:p>
              </w:tc>
            </w:tr>
            <w:tr w:rsidR="00B55809" w:rsidRPr="00595117" w14:paraId="7E0C1933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33D6E1F4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Canada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5A70EFA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24</w:t>
                  </w:r>
                </w:p>
              </w:tc>
              <w:tc>
                <w:tcPr>
                  <w:tcW w:w="7597" w:type="dxa"/>
                  <w:hideMark/>
                </w:tcPr>
                <w:p w14:paraId="04F675A6" w14:textId="40A9E60D" w:rsidR="00B55809" w:rsidRPr="005D05D7" w:rsidRDefault="003575E0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Proposes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Method B1 </w:t>
                  </w:r>
                  <w:proofErr w:type="gramStart"/>
                  <w:r w:rsidR="005D05D7"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>in regard to</w:t>
                  </w:r>
                  <w:proofErr w:type="gramEnd"/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 its regulatory and procedural considerations in Section 2/1.7/5.2.1</w:t>
                  </w:r>
                  <w:r w:rsidR="00B55809" w:rsidRPr="005D05D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, with the adoption of 9.11A as the coordination method. </w:t>
                  </w:r>
                </w:p>
              </w:tc>
            </w:tr>
            <w:tr w:rsidR="00B55809" w:rsidRPr="00595117" w14:paraId="16E5CAA5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312FA6B3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China 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0C1AED88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77</w:t>
                  </w:r>
                </w:p>
              </w:tc>
              <w:tc>
                <w:tcPr>
                  <w:tcW w:w="7597" w:type="dxa"/>
                  <w:hideMark/>
                </w:tcPr>
                <w:p w14:paraId="00173F58" w14:textId="14105027" w:rsidR="00B55809" w:rsidRPr="005D05D7" w:rsidRDefault="003575E0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Proposes the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Method B1</w:t>
                  </w: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 and the texts in the draft CPM Report related to WRC-23 agenda item 1.7. China also shared that it is of the view to consider Method A, NOC.</w:t>
                  </w:r>
                </w:p>
              </w:tc>
            </w:tr>
            <w:tr w:rsidR="00B55809" w:rsidRPr="00595117" w14:paraId="70D32EFC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089BCDD9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Russian Federation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C34BDEA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101</w:t>
                  </w:r>
                </w:p>
              </w:tc>
              <w:tc>
                <w:tcPr>
                  <w:tcW w:w="7597" w:type="dxa"/>
                  <w:hideMark/>
                </w:tcPr>
                <w:p w14:paraId="6E66979C" w14:textId="1A1AAA83" w:rsidR="00B55809" w:rsidRPr="005D05D7" w:rsidRDefault="003575E0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Proposes to make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Method B1 and B2 </w:t>
                  </w: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of the draft CPM Report under WRC-23 agenda item 1.7 for the purpose of ruling out any additional conditions or constraints on the existing safety services. </w:t>
                  </w:r>
                  <w:r w:rsidRPr="005D05D7">
                    <w:rPr>
                      <w:rStyle w:val="eop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 </w:t>
                  </w:r>
                </w:p>
              </w:tc>
            </w:tr>
            <w:tr w:rsidR="00B55809" w:rsidRPr="00595117" w14:paraId="23643712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0BE685D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Australia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3B6AA80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126</w:t>
                  </w:r>
                </w:p>
              </w:tc>
              <w:tc>
                <w:tcPr>
                  <w:tcW w:w="7597" w:type="dxa"/>
                  <w:hideMark/>
                </w:tcPr>
                <w:p w14:paraId="21B7CDF0" w14:textId="04B923EE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to merge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Methods B1 and B2</w:t>
                  </w:r>
                  <w:r w:rsidR="00873C2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into a single Method B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. </w:t>
                  </w:r>
                </w:p>
              </w:tc>
            </w:tr>
            <w:tr w:rsidR="00B55809" w:rsidRPr="00595117" w14:paraId="3E68B70F" w14:textId="77777777">
              <w:trPr>
                <w:trHeight w:val="880"/>
              </w:trPr>
              <w:tc>
                <w:tcPr>
                  <w:tcW w:w="2494" w:type="dxa"/>
                  <w:noWrap/>
                  <w:hideMark/>
                </w:tcPr>
                <w:p w14:paraId="56A180EF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France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0CDC3109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130</w:t>
                  </w:r>
                </w:p>
              </w:tc>
              <w:tc>
                <w:tcPr>
                  <w:tcW w:w="7597" w:type="dxa"/>
                  <w:hideMark/>
                </w:tcPr>
                <w:p w14:paraId="7651E26F" w14:textId="67A0A64F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new Method B3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 AMS(R)S allocation up to 136.8 MHz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(with a 200kHz guard band to avoid protection coordination from adjacent services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; coordination under 9.11A. France 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also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 a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new Resolution</w:t>
                  </w:r>
                  <w:r w:rsidR="00CB27DF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CB27DF">
                    <w:rPr>
                      <w:color w:val="D13438"/>
                      <w:u w:val="single"/>
                      <w:shd w:val="clear" w:color="auto" w:fill="00FFFF"/>
                      <w:lang w:val="en-GB"/>
                    </w:rPr>
                    <w:t xml:space="preserve"> </w:t>
                  </w:r>
                  <w:r w:rsidR="00CB27DF" w:rsidRPr="00D400C8">
                    <w:rPr>
                      <w:rStyle w:val="normaltextrun"/>
                      <w:b/>
                      <w:bCs/>
                      <w:sz w:val="24"/>
                      <w:szCs w:val="24"/>
                      <w:highlight w:val="yellow"/>
                      <w:shd w:val="clear" w:color="auto" w:fill="00FFFF"/>
                      <w:lang w:val="en-GB"/>
                    </w:rPr>
                    <w:t>[A7-SATVHF B3] (WRC-23)</w:t>
                  </w:r>
                  <w:r w:rsidR="00CB27DF" w:rsidRPr="00D400C8">
                    <w:rPr>
                      <w:rStyle w:val="normaltextrun"/>
                      <w:sz w:val="24"/>
                      <w:szCs w:val="24"/>
                      <w:highlight w:val="yellow"/>
                      <w:shd w:val="clear" w:color="auto" w:fill="00FFFF"/>
                      <w:lang w:val="en-GB"/>
                    </w:rPr>
                    <w:t xml:space="preserve"> on the use of the frequency band 117.975-136.8 MHz by the AMS(R)S, detailing the regulatory framework of AMS(R)S, in particular to address the respective roles of ITU and ICAO.</w:t>
                  </w:r>
                </w:p>
              </w:tc>
            </w:tr>
            <w:tr w:rsidR="00B55809" w:rsidRPr="00595117" w14:paraId="56CBC062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243824E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Spain,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Eurocontrol</w:t>
                  </w:r>
                  <w:proofErr w:type="spellEnd"/>
                </w:p>
              </w:tc>
              <w:tc>
                <w:tcPr>
                  <w:tcW w:w="737" w:type="dxa"/>
                  <w:noWrap/>
                  <w:hideMark/>
                </w:tcPr>
                <w:p w14:paraId="02EACB99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145</w:t>
                  </w:r>
                </w:p>
              </w:tc>
              <w:tc>
                <w:tcPr>
                  <w:tcW w:w="7597" w:type="dxa"/>
                  <w:hideMark/>
                </w:tcPr>
                <w:p w14:paraId="04915738" w14:textId="74B50312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</w:t>
                  </w:r>
                  <w:r w:rsidR="003575E0" w:rsidRP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mo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difications</w:t>
                  </w:r>
                  <w:r w:rsidR="003575E0"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to existing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</w:t>
                  </w:r>
                  <w:r w:rsidR="003575E0"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 B1 and B2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, including a breakpoint at 136.9375 MHz for the application of a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pfd</w:t>
                  </w:r>
                  <w:proofErr w:type="spellEnd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limit on unwanted emissions in the adjacent band</w:t>
                  </w:r>
                  <w:r w:rsid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 A</w:t>
                  </w:r>
                  <w:r w:rsidR="0053781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dd 9.12 for coordination between AMS(R)S for Method B1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</w:t>
                  </w:r>
                  <w:r w:rsidR="0053781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</w:tr>
            <w:tr w:rsidR="00B55809" w:rsidRPr="00595117" w14:paraId="0F4C4C73" w14:textId="77777777">
              <w:trPr>
                <w:trHeight w:val="880"/>
              </w:trPr>
              <w:tc>
                <w:tcPr>
                  <w:tcW w:w="2494" w:type="dxa"/>
                  <w:noWrap/>
                  <w:hideMark/>
                </w:tcPr>
                <w:p w14:paraId="61A0538B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USA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EB1F840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155</w:t>
                  </w:r>
                </w:p>
              </w:tc>
              <w:tc>
                <w:tcPr>
                  <w:tcW w:w="7597" w:type="dxa"/>
                  <w:hideMark/>
                </w:tcPr>
                <w:p w14:paraId="6C8D99A5" w14:textId="4A4D8723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a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new Method B3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- AMS(R)S allocation up to 136 MHz; coordination under 9.11A; downlink threshold of -148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dBW</w:t>
                  </w:r>
                  <w:proofErr w:type="spellEnd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/m2/4 kHz </w:t>
                  </w:r>
                  <w:r w:rsidRPr="00595117">
                    <w:rPr>
                      <w:rFonts w:cstheme="minorHAnsi"/>
                      <w:sz w:val="24"/>
                      <w:szCs w:val="24"/>
                      <w:highlight w:val="yellow"/>
                    </w:rPr>
                    <w:t>and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480km from national border to trigger coordination with AM(R)S under 9.14. USA proposes a 1 MHz guard band to avoid protection requirements between adjacent band services.</w:t>
                  </w:r>
                </w:p>
              </w:tc>
            </w:tr>
            <w:tr w:rsidR="00B55809" w:rsidRPr="00595117" w14:paraId="554C95A4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D1D94D7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Zealand, Singapore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72E3FDBB" w14:textId="77777777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186</w:t>
                  </w:r>
                </w:p>
              </w:tc>
              <w:tc>
                <w:tcPr>
                  <w:tcW w:w="7597" w:type="dxa"/>
                  <w:hideMark/>
                </w:tcPr>
                <w:p w14:paraId="2F89D211" w14:textId="5F43B8CE" w:rsidR="00B55809" w:rsidRPr="00595117" w:rsidRDefault="00B55809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3575E0" w:rsidRP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odifications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to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 B2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and corresponding addition to Appendix 5</w:t>
                  </w:r>
                </w:p>
              </w:tc>
            </w:tr>
            <w:tr w:rsidR="008177DE" w:rsidRPr="00CE2A6B" w14:paraId="641C5BF2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61588A5" w14:textId="77777777" w:rsidR="008177DE" w:rsidRPr="00595117" w:rsidRDefault="008177DE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Square </w:t>
                  </w:r>
                  <w:proofErr w:type="spellStart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Kilometre</w:t>
                  </w:r>
                  <w:proofErr w:type="spellEnd"/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Array Observatory (SKAO)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33281A81" w14:textId="46907901" w:rsidR="008177DE" w:rsidRPr="00595117" w:rsidRDefault="006A0E7D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209, </w:t>
                  </w:r>
                  <w:r w:rsidR="008177DE"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210</w:t>
                  </w:r>
                </w:p>
              </w:tc>
              <w:tc>
                <w:tcPr>
                  <w:tcW w:w="7597" w:type="dxa"/>
                  <w:hideMark/>
                </w:tcPr>
                <w:p w14:paraId="248D8462" w14:textId="70AF9822" w:rsidR="008177DE" w:rsidRPr="00CE2A6B" w:rsidRDefault="008177DE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modifications to</w:t>
                  </w:r>
                  <w:r w:rsidR="003575E0"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 Method B2, and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addition of RAS protection requirements for 150 MHz allocation, and reference in Resolution </w:t>
                  </w:r>
                  <w:r w:rsidRPr="00595117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739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</w:t>
                  </w:r>
                </w:p>
              </w:tc>
            </w:tr>
          </w:tbl>
          <w:p w14:paraId="40918A0B" w14:textId="77777777" w:rsidR="00B55809" w:rsidRDefault="00B55809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7438" w:rsidRPr="00D93A66" w14:paraId="7F8F68DA" w14:textId="77777777" w:rsidTr="00B466C9">
        <w:tc>
          <w:tcPr>
            <w:tcW w:w="11052" w:type="dxa"/>
            <w:gridSpan w:val="15"/>
          </w:tcPr>
          <w:p w14:paraId="5BE0C6CB" w14:textId="77777777" w:rsidR="006C7438" w:rsidRDefault="006C7438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[identify key developments during discussions]</w:t>
            </w:r>
          </w:p>
          <w:p w14:paraId="7E2E03DA" w14:textId="6B671C3A" w:rsidR="00075195" w:rsidRPr="00887BEF" w:rsidRDefault="002B656D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During the 2</w:t>
            </w:r>
            <w:r w:rsidRPr="00887BEF">
              <w:rPr>
                <w:rFonts w:cstheme="minorHAnsi"/>
                <w:bCs/>
                <w:sz w:val="24"/>
                <w:szCs w:val="24"/>
                <w:highlight w:val="yellow"/>
                <w:vertAlign w:val="superscript"/>
              </w:rPr>
              <w:t>nd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session of SWG-2B, the meeting reached a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consensus </w:t>
            </w:r>
            <w:r w:rsidR="00D16B09">
              <w:rPr>
                <w:rFonts w:cstheme="minorHAnsi"/>
                <w:bCs/>
                <w:sz w:val="24"/>
                <w:szCs w:val="24"/>
                <w:highlight w:val="yellow"/>
              </w:rPr>
              <w:t>to have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offline group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formed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and assigned with the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responsib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ility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to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develo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p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the respective sub-methods under Method B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The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members of the offline groups were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as follow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:</w:t>
            </w:r>
          </w:p>
          <w:p w14:paraId="4656C266" w14:textId="3B9BB2E2" w:rsidR="00075195" w:rsidRPr="00887BEF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B1 –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Australia, Canada, New Zealand, Singapore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7417D9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Spain</w:t>
            </w:r>
          </w:p>
          <w:p w14:paraId="096C94CE" w14:textId="130840C2" w:rsidR="00075195" w:rsidRPr="00887BEF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B2 – Russia</w:t>
            </w:r>
          </w:p>
          <w:p w14:paraId="25955CD5" w14:textId="3EA91D08" w:rsidR="00075195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B3 – Franc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e</w:t>
            </w:r>
          </w:p>
          <w:p w14:paraId="6E17217B" w14:textId="78CB8B7A" w:rsidR="00075195" w:rsidRPr="00453174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453174">
              <w:rPr>
                <w:rFonts w:cstheme="minorHAnsi"/>
                <w:bCs/>
                <w:sz w:val="24"/>
                <w:szCs w:val="24"/>
                <w:highlight w:val="yellow"/>
              </w:rPr>
              <w:t>Method B4 – USA</w:t>
            </w:r>
          </w:p>
          <w:p w14:paraId="0EF56D51" w14:textId="086C5E2E" w:rsidR="00075195" w:rsidRDefault="00075195" w:rsidP="00075195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1FF3D3E9" w14:textId="78583B38" w:rsidR="00A4675C" w:rsidRPr="00A42304" w:rsidRDefault="00A42304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K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ey differences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533847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between the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>sub-</w:t>
            </w:r>
            <w:r w:rsidR="00577193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methods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>were</w:t>
            </w:r>
            <w:r w:rsidR="002B656D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discussed, primarily </w:t>
            </w:r>
            <w:r w:rsidR="002B656D">
              <w:rPr>
                <w:rFonts w:cstheme="minorHAnsi"/>
                <w:bCs/>
                <w:sz w:val="24"/>
                <w:szCs w:val="24"/>
                <w:highlight w:val="yellow"/>
              </w:rPr>
              <w:t>on the following topics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: </w:t>
            </w:r>
          </w:p>
          <w:p w14:paraId="1D03DF35" w14:textId="27F81460" w:rsidR="00A4675C" w:rsidRPr="00A42304" w:rsidRDefault="00A42304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Upper range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of the 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band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which 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>start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from 117.975 MHz and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end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at either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136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136.8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or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137 </w:t>
            </w:r>
            <w:proofErr w:type="gramStart"/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MHz</w:t>
            </w:r>
            <w:proofErr w:type="gramEnd"/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6AD67398" w14:textId="0892D4ED" w:rsidR="00326532" w:rsidRPr="00AC4D09" w:rsidRDefault="00326532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lastRenderedPageBreak/>
              <w:t>A</w:t>
            </w:r>
            <w:r w:rsidRPr="00AC4D09">
              <w:rPr>
                <w:rFonts w:cstheme="minorHAnsi"/>
                <w:bCs/>
                <w:sz w:val="24"/>
                <w:szCs w:val="24"/>
                <w:highlight w:val="yellow"/>
              </w:rPr>
              <w:t>pplicability of coordination under Article 9</w:t>
            </w:r>
            <w:r w:rsidR="00F73162">
              <w:rPr>
                <w:rFonts w:cstheme="minorHAnsi"/>
                <w:bCs/>
                <w:sz w:val="24"/>
                <w:szCs w:val="24"/>
                <w:highlight w:val="yellow"/>
              </w:rPr>
              <w:t>, i.e., 9.11A etc.</w:t>
            </w:r>
          </w:p>
          <w:p w14:paraId="63DF0B6A" w14:textId="5D4EDE90" w:rsidR="00A4675C" w:rsidRPr="00A42304" w:rsidRDefault="00EE2561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Values</w:t>
            </w:r>
            <w:r w:rsidR="008177DE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of the </w:t>
            </w:r>
            <w:proofErr w:type="spellStart"/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pfd</w:t>
            </w:r>
            <w:proofErr w:type="spellEnd"/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limit</w:t>
            </w:r>
            <w:r w:rsidR="00326532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</w:t>
            </w:r>
            <w:r w:rsidR="008177DE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coordination threshold</w:t>
            </w:r>
          </w:p>
          <w:p w14:paraId="768F8956" w14:textId="77777777" w:rsidR="007F0A11" w:rsidRDefault="007F0A11" w:rsidP="00577193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"/>
              <w:gridCol w:w="9660"/>
            </w:tblGrid>
            <w:tr w:rsidR="005077F4" w:rsidRPr="00A42304" w14:paraId="5CB9396C" w14:textId="77777777" w:rsidTr="00A42304">
              <w:tc>
                <w:tcPr>
                  <w:tcW w:w="1118" w:type="dxa"/>
                </w:tcPr>
                <w:p w14:paraId="2B16785D" w14:textId="51FB2BBC" w:rsidR="005077F4" w:rsidRPr="00A42304" w:rsidRDefault="005077F4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</w:t>
                  </w:r>
                </w:p>
              </w:tc>
              <w:tc>
                <w:tcPr>
                  <w:tcW w:w="9660" w:type="dxa"/>
                </w:tcPr>
                <w:p w14:paraId="18144574" w14:textId="14C97744" w:rsidR="005077F4" w:rsidRPr="00A42304" w:rsidRDefault="005077F4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Key Development</w:t>
                  </w:r>
                </w:p>
              </w:tc>
            </w:tr>
            <w:tr w:rsidR="005077F4" w:rsidRPr="00A42304" w14:paraId="44030F95" w14:textId="77777777" w:rsidTr="00A42304">
              <w:tc>
                <w:tcPr>
                  <w:tcW w:w="1118" w:type="dxa"/>
                </w:tcPr>
                <w:p w14:paraId="48DCCC9C" w14:textId="2A324802" w:rsidR="005077F4" w:rsidRPr="00A42304" w:rsidRDefault="005077F4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</w:t>
                  </w:r>
                </w:p>
              </w:tc>
              <w:tc>
                <w:tcPr>
                  <w:tcW w:w="9660" w:type="dxa"/>
                </w:tcPr>
                <w:p w14:paraId="59A2577C" w14:textId="7593A04D" w:rsidR="005077F4" w:rsidRPr="00A42304" w:rsidRDefault="005077F4" w:rsidP="00A42E6E">
                  <w:pPr>
                    <w:framePr w:hSpace="180" w:wrap="around" w:vAnchor="page" w:hAnchor="margin" w:y="1756"/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Addition of RR No. 9.12 for the coordination of the AMS(R)S satellite network which will apply to all the sub-methods B1, B2, B3 and B4</w:t>
                  </w:r>
                </w:p>
              </w:tc>
            </w:tr>
            <w:tr w:rsidR="005077F4" w14:paraId="4EB69472" w14:textId="77777777" w:rsidTr="00A42304">
              <w:tc>
                <w:tcPr>
                  <w:tcW w:w="1118" w:type="dxa"/>
                </w:tcPr>
                <w:p w14:paraId="4479914F" w14:textId="1695E08C" w:rsidR="005077F4" w:rsidRPr="00A42304" w:rsidRDefault="005077F4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B1</w:t>
                  </w:r>
                </w:p>
              </w:tc>
              <w:tc>
                <w:tcPr>
                  <w:tcW w:w="9660" w:type="dxa"/>
                </w:tcPr>
                <w:p w14:paraId="0B5925B3" w14:textId="3DFE5288" w:rsidR="00E73F26" w:rsidRDefault="00AF6339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="005077F4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="005077F4"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="005077F4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137 MHz</w:t>
                  </w:r>
                  <w:r w:rsidR="00E73F26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0CB66CA6" w14:textId="56284F87" w:rsidR="005077F4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to coordination under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No. 9.11A</w:t>
                  </w:r>
                </w:p>
                <w:p w14:paraId="06C856CC" w14:textId="18D5CBBA" w:rsidR="005077F4" w:rsidRPr="00A42304" w:rsidRDefault="005077F4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Pfd</w:t>
                  </w:r>
                  <w:proofErr w:type="spell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limit −166.6 </w:t>
                  </w:r>
                  <w:proofErr w:type="gram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14 kHz) </w:t>
                  </w:r>
                  <w:r w:rsidR="00E73F26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at the Earth’s surface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in adjacent band 137</w:t>
                  </w: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138 MHz</w:t>
                  </w:r>
                </w:p>
              </w:tc>
            </w:tr>
            <w:tr w:rsidR="005077F4" w14:paraId="593F7B27" w14:textId="77777777" w:rsidTr="00A42304">
              <w:tc>
                <w:tcPr>
                  <w:tcW w:w="1118" w:type="dxa"/>
                </w:tcPr>
                <w:p w14:paraId="4D69A611" w14:textId="6DFB8E5B" w:rsidR="005077F4" w:rsidRPr="00A42304" w:rsidRDefault="005077F4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B2</w:t>
                  </w:r>
                </w:p>
              </w:tc>
              <w:tc>
                <w:tcPr>
                  <w:tcW w:w="9660" w:type="dxa"/>
                </w:tcPr>
                <w:p w14:paraId="3360AB5C" w14:textId="35D6B738" w:rsidR="005077F4" w:rsidRDefault="00AF6339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="005077F4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="005077F4"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="005077F4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137 MHz</w:t>
                  </w:r>
                </w:p>
                <w:p w14:paraId="494D6E15" w14:textId="0F9A8F6D" w:rsidR="00E73F26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to coordination under RR No. 9.11A (except </w:t>
                  </w:r>
                  <w:r w:rsidR="00B110E9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No. 9.16) </w:t>
                  </w:r>
                </w:p>
                <w:p w14:paraId="77E6583C" w14:textId="09AE72FF" w:rsidR="005077F4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Coordination threshold (−140 </w:t>
                  </w:r>
                  <w:proofErr w:type="gram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W/(m</w:t>
                  </w:r>
                  <w:r w:rsidR="00326532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²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at 4 kHz)) at the Earth’s surface under RR No. 9.14</w:t>
                  </w:r>
                </w:p>
                <w:p w14:paraId="54009495" w14:textId="5F59AC37" w:rsidR="00E73F26" w:rsidRPr="00326532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Different </w:t>
                  </w:r>
                  <w:proofErr w:type="spellStart"/>
                  <w:r w:rsidR="00AF6339"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fd</w:t>
                  </w:r>
                  <w:proofErr w:type="spellEnd"/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limits at the Earth’s surface in adjacent band 137-138 MHz:</w:t>
                  </w:r>
                </w:p>
                <w:p w14:paraId="35357363" w14:textId="12CEB8E3" w:rsidR="00E73F26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−211.93 </w:t>
                  </w:r>
                  <w:proofErr w:type="gram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Hz)) 0.001% of the time [SRS]</w:t>
                  </w:r>
                </w:p>
                <w:p w14:paraId="5E9873F4" w14:textId="46549638" w:rsidR="00E73F26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−179.93 </w:t>
                  </w:r>
                  <w:proofErr w:type="gram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kHz)) 1% of the time [SOS]</w:t>
                  </w:r>
                </w:p>
                <w:p w14:paraId="6914AD0B" w14:textId="6DE13F27" w:rsidR="00E73F26" w:rsidRPr="00A42304" w:rsidRDefault="00E73F26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−146.93 </w:t>
                  </w:r>
                  <w:proofErr w:type="gram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150 kHz)) 20% of the time [</w:t>
                  </w:r>
                  <w:proofErr w:type="spellStart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MetSat</w:t>
                  </w:r>
                  <w:proofErr w:type="spellEnd"/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]</w:t>
                  </w:r>
                </w:p>
              </w:tc>
            </w:tr>
            <w:tr w:rsidR="005077F4" w14:paraId="38BAA4B9" w14:textId="77777777" w:rsidTr="00A42304">
              <w:tc>
                <w:tcPr>
                  <w:tcW w:w="1118" w:type="dxa"/>
                </w:tcPr>
                <w:p w14:paraId="7364602E" w14:textId="1CAAC70C" w:rsidR="005077F4" w:rsidRPr="00A42304" w:rsidRDefault="0035507A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B3</w:t>
                  </w:r>
                </w:p>
              </w:tc>
              <w:tc>
                <w:tcPr>
                  <w:tcW w:w="9660" w:type="dxa"/>
                </w:tcPr>
                <w:p w14:paraId="5C58FB22" w14:textId="7D8A92E5" w:rsidR="0035507A" w:rsidRDefault="0035507A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6.8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MHz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with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 200 kHz frequency separation to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avoid potential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constrain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on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planned usage of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satellite systems operating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above 137 </w:t>
                  </w:r>
                  <w:proofErr w:type="gramStart"/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MHz</w:t>
                  </w:r>
                  <w:proofErr w:type="gramEnd"/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5CA72888" w14:textId="5C599976" w:rsidR="0035507A" w:rsidRDefault="0035507A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to coordination under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No. 9.11A</w:t>
                  </w:r>
                </w:p>
                <w:p w14:paraId="6BD6CCA3" w14:textId="78FFD8CE" w:rsidR="00326532" w:rsidRPr="009C1362" w:rsidRDefault="00326532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Coordination threshold (−140 </w:t>
                  </w:r>
                  <w:proofErr w:type="gramStart"/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W/(m²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B110E9"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4 kHz)) at the Earth’s surface under RR No. 9.14</w:t>
                  </w:r>
                </w:p>
                <w:p w14:paraId="6CCABCD2" w14:textId="78CC7DB8" w:rsidR="005077F4" w:rsidRPr="00A42304" w:rsidRDefault="00326532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Apply a new Resolution for WRC-23; specify roles of ITU and ICAO</w:t>
                  </w:r>
                </w:p>
              </w:tc>
            </w:tr>
            <w:tr w:rsidR="005077F4" w14:paraId="2F111621" w14:textId="77777777" w:rsidTr="00A42304">
              <w:tc>
                <w:tcPr>
                  <w:tcW w:w="1118" w:type="dxa"/>
                </w:tcPr>
                <w:p w14:paraId="6B4E1E5A" w14:textId="36836284" w:rsidR="005077F4" w:rsidRPr="00A42304" w:rsidRDefault="00326532" w:rsidP="00A42E6E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B4</w:t>
                  </w:r>
                </w:p>
              </w:tc>
              <w:tc>
                <w:tcPr>
                  <w:tcW w:w="9660" w:type="dxa"/>
                </w:tcPr>
                <w:p w14:paraId="127A3A4C" w14:textId="51FEF5B6" w:rsidR="00D00D4B" w:rsidRPr="00B56B33" w:rsidRDefault="00D00D4B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allocation in the band 117.975-13</w:t>
                  </w:r>
                  <w:r w:rsidR="004B5788"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6</w:t>
                  </w: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MHz </w:t>
                  </w:r>
                  <w:r w:rsidR="0046064E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with 1 MHz guard band to avoid protection requirements between adjacent band </w:t>
                  </w:r>
                  <w:proofErr w:type="gramStart"/>
                  <w:r w:rsidR="0046064E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services</w:t>
                  </w:r>
                  <w:proofErr w:type="gramEnd"/>
                </w:p>
                <w:p w14:paraId="17750CA5" w14:textId="744311CF" w:rsidR="00D00D4B" w:rsidRPr="00B56B33" w:rsidRDefault="00D00D4B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Subject to coordination under RR No. 9.11A</w:t>
                  </w:r>
                </w:p>
                <w:p w14:paraId="2EEF5809" w14:textId="083D2EB6" w:rsidR="005077F4" w:rsidRPr="00A42304" w:rsidRDefault="00D00D4B" w:rsidP="00A42E6E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Coordination threshold (−148 </w:t>
                  </w:r>
                  <w:proofErr w:type="gramStart"/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dB(</w:t>
                  </w:r>
                  <w:proofErr w:type="gramEnd"/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W/(m²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B110E9"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4 kHz)) at the Earth’s surface </w:t>
                  </w:r>
                  <w:r w:rsidR="004B5788"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and within 480km of a country’s border </w:t>
                  </w: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under RR No. 9.14</w:t>
                  </w:r>
                </w:p>
              </w:tc>
            </w:tr>
          </w:tbl>
          <w:p w14:paraId="7D958AC4" w14:textId="77777777" w:rsidR="005077F4" w:rsidRDefault="005077F4" w:rsidP="00577193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p w14:paraId="070C3E83" w14:textId="6C229B5F" w:rsidR="00B56B33" w:rsidRDefault="00153739" w:rsidP="0057719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In relation</w:t>
            </w:r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to APT Preliminary Views,</w:t>
            </w:r>
          </w:p>
          <w:p w14:paraId="06AF8353" w14:textId="77777777" w:rsidR="002B3859" w:rsidRPr="00A42304" w:rsidRDefault="002B3859" w:rsidP="0057719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521B6859" w14:textId="7CD0AA4F" w:rsidR="00B110E9" w:rsidRDefault="00B56B33" w:rsidP="00B56B33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 B1 and B2 are </w:t>
            </w:r>
            <w:r w:rsidR="0015373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aligned </w:t>
            </w:r>
            <w:r w:rsidR="00156CF6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with APT </w:t>
            </w:r>
            <w:r w:rsidR="002B3859">
              <w:rPr>
                <w:rFonts w:cstheme="minorHAnsi"/>
                <w:bCs/>
                <w:sz w:val="24"/>
                <w:szCs w:val="24"/>
                <w:highlight w:val="yellow"/>
              </w:rPr>
              <w:t>Preliminary Views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A4E3F4F" w14:textId="164DCBB7" w:rsidR="00533847" w:rsidRDefault="00156CF6" w:rsidP="00B110E9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proposing new allocation in the 117.975-137 MHz and </w:t>
            </w:r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ensuring protection of the existing services in the same frequency band and adjacent frequency bands including those of MSS/SOS/</w:t>
            </w:r>
            <w:proofErr w:type="spellStart"/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MetSat</w:t>
            </w:r>
            <w:proofErr w:type="spellEnd"/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/SRS through an appropriate limit for AMS(R)S unwanted emissions above 137 MHz</w:t>
            </w:r>
          </w:p>
          <w:p w14:paraId="418CE6AD" w14:textId="77777777" w:rsidR="002B3859" w:rsidRPr="00A42304" w:rsidRDefault="002B3859" w:rsidP="002B3859">
            <w:pPr>
              <w:pStyle w:val="ListParagraph"/>
              <w:ind w:left="1440"/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24B485BD" w14:textId="77777777" w:rsidR="002B3859" w:rsidRDefault="00B56B33" w:rsidP="00A42304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 B3 and B4 </w:t>
            </w:r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have not been considered</w:t>
            </w:r>
            <w:r w:rsidR="002B385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by APT </w:t>
            </w:r>
            <w:proofErr w:type="gramStart"/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members</w:t>
            </w:r>
            <w:proofErr w:type="gramEnd"/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28A29088" w14:textId="77FFC387" w:rsidR="00A42304" w:rsidRPr="00A42304" w:rsidRDefault="00B56B33" w:rsidP="000C49ED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proposing </w:t>
            </w:r>
            <w:r w:rsidR="00156CF6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frequency separation of 200 kHz and guard band of 1 MHz</w:t>
            </w:r>
            <w:r w:rsidR="00286ACD">
              <w:rPr>
                <w:rFonts w:cstheme="minorHAnsi"/>
                <w:bCs/>
                <w:sz w:val="24"/>
                <w:szCs w:val="24"/>
                <w:highlight w:val="yellow"/>
              </w:rPr>
              <w:t>, therefore limiting the new allocation to 117.975-136.8 MHz and 117.975-136 MHz respectively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  <w:r w:rsidR="00286ACD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E7577" w:rsidRPr="00D93A66" w14:paraId="5E178899" w14:textId="77777777" w:rsidTr="00B466C9">
        <w:tc>
          <w:tcPr>
            <w:tcW w:w="11052" w:type="dxa"/>
            <w:gridSpan w:val="15"/>
          </w:tcPr>
          <w:p w14:paraId="3BB65CEB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00CF99A8" w14:textId="77777777" w:rsidTr="00B466C9">
        <w:tc>
          <w:tcPr>
            <w:tcW w:w="11052" w:type="dxa"/>
            <w:gridSpan w:val="15"/>
          </w:tcPr>
          <w:p w14:paraId="47E03EA2" w14:textId="77777777"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262221E0" w14:textId="77777777" w:rsidTr="00B466C9">
        <w:tc>
          <w:tcPr>
            <w:tcW w:w="11052" w:type="dxa"/>
            <w:gridSpan w:val="15"/>
          </w:tcPr>
          <w:p w14:paraId="382B9279" w14:textId="77777777" w:rsidR="007E7577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05280496" w14:textId="77777777" w:rsidR="007551D8" w:rsidRDefault="007551D8" w:rsidP="002B3859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None.</w:t>
            </w:r>
          </w:p>
          <w:p w14:paraId="402979BE" w14:textId="77777777" w:rsidR="007551D8" w:rsidRDefault="007551D8" w:rsidP="002B3859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3579B3FF" w14:textId="602A067C" w:rsidR="002B3859" w:rsidRDefault="002B3859" w:rsidP="002B3859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APT members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Australia,</w:t>
            </w:r>
            <w:r w:rsidR="00736A6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China,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New </w:t>
            </w:r>
            <w:proofErr w:type="gramStart"/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Zealand</w:t>
            </w:r>
            <w:proofErr w:type="gramEnd"/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 </w:t>
            </w: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Singapore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have participated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active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ly in the development of </w:t>
            </w:r>
            <w:r w:rsidRPr="000C49ED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Method B1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with members from other regional group, Canada from CITEL and Spain from CEPT,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to enhance the in-band and adjacent band 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protection criteria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through pdf limit for unwanted emissions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 coordination through RR No. 9.11A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.</w:t>
            </w:r>
            <w:r w:rsidR="00EC632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7467C7A" w14:textId="02C75E4F" w:rsidR="00B55809" w:rsidRPr="0077095D" w:rsidRDefault="00B55809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67A4D3E" w14:textId="77777777" w:rsidR="009977D0" w:rsidRDefault="009977D0"/>
    <w:p w14:paraId="1CF20636" w14:textId="77777777" w:rsidR="00D93A66" w:rsidRDefault="00D93A66"/>
    <w:p w14:paraId="0BE5126C" w14:textId="77777777" w:rsidR="00D93A66" w:rsidRDefault="00D93A66"/>
    <w:sectPr w:rsidR="00D93A66" w:rsidSect="00B466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F866" w14:textId="77777777" w:rsidR="00CB18D7" w:rsidRDefault="00CB18D7" w:rsidP="00D93A66">
      <w:pPr>
        <w:spacing w:after="0" w:line="240" w:lineRule="auto"/>
      </w:pPr>
      <w:r>
        <w:separator/>
      </w:r>
    </w:p>
  </w:endnote>
  <w:endnote w:type="continuationSeparator" w:id="0">
    <w:p w14:paraId="7365A8D9" w14:textId="77777777" w:rsidR="00CB18D7" w:rsidRDefault="00CB18D7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3DA" w14:textId="77777777" w:rsidR="005462D5" w:rsidRDefault="0054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C79A" w14:textId="77777777" w:rsidR="005462D5" w:rsidRDefault="005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9394" w14:textId="77777777" w:rsidR="005462D5" w:rsidRDefault="005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B4B2" w14:textId="77777777" w:rsidR="00CB18D7" w:rsidRDefault="00CB18D7" w:rsidP="00D93A66">
      <w:pPr>
        <w:spacing w:after="0" w:line="240" w:lineRule="auto"/>
      </w:pPr>
      <w:r>
        <w:separator/>
      </w:r>
    </w:p>
  </w:footnote>
  <w:footnote w:type="continuationSeparator" w:id="0">
    <w:p w14:paraId="35F44FCB" w14:textId="77777777" w:rsidR="00CB18D7" w:rsidRDefault="00CB18D7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CE1D" w14:textId="77777777" w:rsidR="005462D5" w:rsidRDefault="0054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A75A" w14:textId="77777777"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26C81671" w14:textId="77777777" w:rsidR="00E00EC9" w:rsidRPr="002C600C" w:rsidRDefault="00E00EC9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6511B25C" w14:textId="77777777" w:rsidR="00D93A66" w:rsidRDefault="00D93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A64" w14:textId="77777777" w:rsidR="005462D5" w:rsidRDefault="0054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207"/>
    <w:multiLevelType w:val="hybridMultilevel"/>
    <w:tmpl w:val="588697D8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0E97"/>
    <w:multiLevelType w:val="hybridMultilevel"/>
    <w:tmpl w:val="E9FE467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14B2"/>
    <w:multiLevelType w:val="hybridMultilevel"/>
    <w:tmpl w:val="EE8ABC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10CDD"/>
    <w:multiLevelType w:val="hybridMultilevel"/>
    <w:tmpl w:val="406CD4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64C2"/>
    <w:multiLevelType w:val="hybridMultilevel"/>
    <w:tmpl w:val="829ABE6A"/>
    <w:lvl w:ilvl="0" w:tplc="722A45E8">
      <w:start w:val="2"/>
      <w:numFmt w:val="bullet"/>
      <w:lvlText w:val="-"/>
      <w:lvlJc w:val="left"/>
      <w:pPr>
        <w:ind w:left="36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4D24"/>
    <w:multiLevelType w:val="hybridMultilevel"/>
    <w:tmpl w:val="2984F9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56D"/>
    <w:multiLevelType w:val="hybridMultilevel"/>
    <w:tmpl w:val="CEB44ED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2049">
    <w:abstractNumId w:val="2"/>
  </w:num>
  <w:num w:numId="2" w16cid:durableId="1483699056">
    <w:abstractNumId w:val="6"/>
  </w:num>
  <w:num w:numId="3" w16cid:durableId="1990934947">
    <w:abstractNumId w:val="7"/>
  </w:num>
  <w:num w:numId="4" w16cid:durableId="118691717">
    <w:abstractNumId w:val="8"/>
  </w:num>
  <w:num w:numId="5" w16cid:durableId="1298410918">
    <w:abstractNumId w:val="5"/>
  </w:num>
  <w:num w:numId="6" w16cid:durableId="1390154730">
    <w:abstractNumId w:val="4"/>
  </w:num>
  <w:num w:numId="7" w16cid:durableId="448863734">
    <w:abstractNumId w:val="9"/>
  </w:num>
  <w:num w:numId="8" w16cid:durableId="2115325090">
    <w:abstractNumId w:val="3"/>
  </w:num>
  <w:num w:numId="9" w16cid:durableId="1147628918">
    <w:abstractNumId w:val="10"/>
  </w:num>
  <w:num w:numId="10" w16cid:durableId="444421486">
    <w:abstractNumId w:val="1"/>
  </w:num>
  <w:num w:numId="11" w16cid:durableId="88155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24363"/>
    <w:rsid w:val="00057D04"/>
    <w:rsid w:val="00060582"/>
    <w:rsid w:val="00075195"/>
    <w:rsid w:val="000A39E5"/>
    <w:rsid w:val="000C49ED"/>
    <w:rsid w:val="000D1663"/>
    <w:rsid w:val="00110205"/>
    <w:rsid w:val="00121C99"/>
    <w:rsid w:val="00153739"/>
    <w:rsid w:val="00156CF6"/>
    <w:rsid w:val="00183C82"/>
    <w:rsid w:val="001C76CF"/>
    <w:rsid w:val="00210FA8"/>
    <w:rsid w:val="00223F25"/>
    <w:rsid w:val="002571EE"/>
    <w:rsid w:val="00286ACD"/>
    <w:rsid w:val="0029461B"/>
    <w:rsid w:val="002A223A"/>
    <w:rsid w:val="002B3859"/>
    <w:rsid w:val="002B656D"/>
    <w:rsid w:val="00321DE0"/>
    <w:rsid w:val="00326532"/>
    <w:rsid w:val="00352184"/>
    <w:rsid w:val="0035507A"/>
    <w:rsid w:val="003575E0"/>
    <w:rsid w:val="00361B92"/>
    <w:rsid w:val="003C7F7E"/>
    <w:rsid w:val="003F1EF1"/>
    <w:rsid w:val="00406272"/>
    <w:rsid w:val="004078AB"/>
    <w:rsid w:val="0046064E"/>
    <w:rsid w:val="004B5788"/>
    <w:rsid w:val="004C435C"/>
    <w:rsid w:val="005077F4"/>
    <w:rsid w:val="00533847"/>
    <w:rsid w:val="00537810"/>
    <w:rsid w:val="00541256"/>
    <w:rsid w:val="005462D5"/>
    <w:rsid w:val="005732AA"/>
    <w:rsid w:val="00577193"/>
    <w:rsid w:val="00580AA6"/>
    <w:rsid w:val="00595117"/>
    <w:rsid w:val="005D05D7"/>
    <w:rsid w:val="005E5CFA"/>
    <w:rsid w:val="0061778D"/>
    <w:rsid w:val="00632F65"/>
    <w:rsid w:val="006735F5"/>
    <w:rsid w:val="006A0E7D"/>
    <w:rsid w:val="006C612C"/>
    <w:rsid w:val="006C7438"/>
    <w:rsid w:val="00703C79"/>
    <w:rsid w:val="00736A63"/>
    <w:rsid w:val="00736CA8"/>
    <w:rsid w:val="007417D9"/>
    <w:rsid w:val="007551D8"/>
    <w:rsid w:val="00767569"/>
    <w:rsid w:val="0077095D"/>
    <w:rsid w:val="0079253C"/>
    <w:rsid w:val="007E7577"/>
    <w:rsid w:val="007F0A11"/>
    <w:rsid w:val="008025A2"/>
    <w:rsid w:val="00811FC8"/>
    <w:rsid w:val="008177DE"/>
    <w:rsid w:val="008372A8"/>
    <w:rsid w:val="00843864"/>
    <w:rsid w:val="00867E59"/>
    <w:rsid w:val="00873C23"/>
    <w:rsid w:val="008B5B87"/>
    <w:rsid w:val="008C1D95"/>
    <w:rsid w:val="00911E1F"/>
    <w:rsid w:val="00926830"/>
    <w:rsid w:val="00952584"/>
    <w:rsid w:val="00967E2B"/>
    <w:rsid w:val="009977D0"/>
    <w:rsid w:val="00A42304"/>
    <w:rsid w:val="00A42E6E"/>
    <w:rsid w:val="00A4675C"/>
    <w:rsid w:val="00A97900"/>
    <w:rsid w:val="00AB1E8C"/>
    <w:rsid w:val="00AF6339"/>
    <w:rsid w:val="00B0022D"/>
    <w:rsid w:val="00B110E9"/>
    <w:rsid w:val="00B1241A"/>
    <w:rsid w:val="00B16274"/>
    <w:rsid w:val="00B466C9"/>
    <w:rsid w:val="00B55809"/>
    <w:rsid w:val="00B56B33"/>
    <w:rsid w:val="00B663E2"/>
    <w:rsid w:val="00B70AEA"/>
    <w:rsid w:val="00BC5D18"/>
    <w:rsid w:val="00BE6FE8"/>
    <w:rsid w:val="00C02CD0"/>
    <w:rsid w:val="00C61C3A"/>
    <w:rsid w:val="00C63D90"/>
    <w:rsid w:val="00C7622A"/>
    <w:rsid w:val="00C81CC0"/>
    <w:rsid w:val="00C8445B"/>
    <w:rsid w:val="00C868C4"/>
    <w:rsid w:val="00C91AAA"/>
    <w:rsid w:val="00CB18D7"/>
    <w:rsid w:val="00CB27DF"/>
    <w:rsid w:val="00CE2A6B"/>
    <w:rsid w:val="00D00D4B"/>
    <w:rsid w:val="00D16B09"/>
    <w:rsid w:val="00D400C8"/>
    <w:rsid w:val="00D51842"/>
    <w:rsid w:val="00D66C1D"/>
    <w:rsid w:val="00D93A66"/>
    <w:rsid w:val="00D94C8F"/>
    <w:rsid w:val="00DA6A4B"/>
    <w:rsid w:val="00E0082C"/>
    <w:rsid w:val="00E00EC9"/>
    <w:rsid w:val="00E24057"/>
    <w:rsid w:val="00E73F26"/>
    <w:rsid w:val="00EA5DC0"/>
    <w:rsid w:val="00EC6328"/>
    <w:rsid w:val="00EE2561"/>
    <w:rsid w:val="00EF55A2"/>
    <w:rsid w:val="00F73162"/>
    <w:rsid w:val="00F941F7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3A9C"/>
  <w15:docId w15:val="{0C27A9CA-C480-4A86-8786-E9EF883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09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39E5"/>
    <w:rPr>
      <w:rFonts w:eastAsiaTheme="minorEastAsia"/>
      <w:kern w:val="2"/>
      <w:sz w:val="20"/>
      <w:lang w:val="en-US" w:eastAsia="ko-KR"/>
    </w:rPr>
  </w:style>
  <w:style w:type="paragraph" w:styleId="Revision">
    <w:name w:val="Revision"/>
    <w:hidden/>
    <w:uiPriority w:val="99"/>
    <w:semiHidden/>
    <w:rsid w:val="008372A8"/>
    <w:pPr>
      <w:spacing w:after="0" w:line="240" w:lineRule="auto"/>
    </w:pPr>
    <w:rPr>
      <w:rFonts w:eastAsiaTheme="minorEastAsia"/>
      <w:kern w:val="2"/>
      <w:sz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A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45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575E0"/>
  </w:style>
  <w:style w:type="character" w:customStyle="1" w:styleId="eop">
    <w:name w:val="eop"/>
    <w:basedOn w:val="DefaultParagraphFont"/>
    <w:rsid w:val="003575E0"/>
  </w:style>
  <w:style w:type="character" w:customStyle="1" w:styleId="findhit">
    <w:name w:val="findhit"/>
    <w:basedOn w:val="DefaultParagraphFont"/>
    <w:rsid w:val="00CB27DF"/>
  </w:style>
  <w:style w:type="character" w:styleId="CommentReference">
    <w:name w:val="annotation reference"/>
    <w:basedOn w:val="DefaultParagraphFont"/>
    <w:uiPriority w:val="99"/>
    <w:semiHidden/>
    <w:unhideWhenUsed/>
    <w:rsid w:val="00F73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1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162"/>
    <w:rPr>
      <w:rFonts w:eastAsiaTheme="minorEastAsia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162"/>
    <w:rPr>
      <w:rFonts w:eastAsiaTheme="minorEastAsia"/>
      <w:b/>
      <w:bCs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itu.int/rsg-meetings/cpm/Sha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FA4191867D4A830AE3EC80AF7992" ma:contentTypeVersion="2" ma:contentTypeDescription="Create a new document." ma:contentTypeScope="" ma:versionID="9ebff3166d76939603970f6f37733051">
  <xsd:schema xmlns:xsd="http://www.w3.org/2001/XMLSchema" xmlns:xs="http://www.w3.org/2001/XMLSchema" xmlns:p="http://schemas.microsoft.com/office/2006/metadata/properties" xmlns:ns2="189db305-5a86-4754-bd5b-4303ebc5f571" targetNamespace="http://schemas.microsoft.com/office/2006/metadata/properties" ma:root="true" ma:fieldsID="c8476e6d0ce9ee1ec239336a8de312b4" ns2:_="">
    <xsd:import namespace="189db305-5a86-4754-bd5b-4303ebc5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b305-5a86-4754-bd5b-4303ebc5f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CF3B1-D600-4EB7-AB6C-97440D236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7CC2E-14FB-4976-8AFF-B74B3E47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b305-5a86-4754-bd5b-4303ebc5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F43EE-09DB-4FDD-BEF2-38D6B6FE1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0300-265B-4A73-865F-E32776E8A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Kok Pin PUAH (CAAS)</cp:lastModifiedBy>
  <cp:revision>6</cp:revision>
  <dcterms:created xsi:type="dcterms:W3CDTF">2023-04-02T16:41:00Z</dcterms:created>
  <dcterms:modified xsi:type="dcterms:W3CDTF">2023-04-02T16:46:00Z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0x010100C420FA4191867D4A830AE3EC80AF7992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2023-03-27T04:06:35Z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10ba0e35-e833-4f52-8c81-7997fd63e7fb</vt:lpwstr>
  </property>
  <property fmtid="{D5CDD505-2E9C-101B-9397-08002B2CF9AE}" pid="9" name="MSIP_Label_5434c4c7-833e-41e4-b0ab-cdb227a2f6f7_ContentBits">
    <vt:lpwstr>0</vt:lpwstr>
  </property>
</Properties>
</file>