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26 Jan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4F5861" w:rsidRDefault="00A749D2" w:rsidP="00BA0398">
            <w:pPr>
              <w:rPr>
                <w:rFonts w:eastAsiaTheme="minorEastAsia" w:hint="eastAsia"/>
                <w:lang w:eastAsia="zh-CN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</w:t>
            </w:r>
            <w:r w:rsidR="004F5861">
              <w:rPr>
                <w:rFonts w:eastAsiaTheme="minorEastAsia" w:hint="eastAsia"/>
                <w:lang w:eastAsia="zh-CN"/>
              </w:rPr>
              <w:t>4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</w:t>
            </w:r>
            <w:r w:rsidR="004F5861">
              <w:rPr>
                <w:rFonts w:eastAsiaTheme="minorEastAsia" w:hint="eastAsia"/>
                <w:lang w:eastAsia="zh-CN"/>
              </w:rPr>
              <w:t xml:space="preserve">NIE JING </w:t>
            </w:r>
            <w:r w:rsidR="00502926">
              <w:t xml:space="preserve">  (</w:t>
            </w:r>
            <w:r w:rsidR="004F5861">
              <w:rPr>
                <w:rFonts w:eastAsiaTheme="minorEastAsia" w:hint="eastAsia"/>
                <w:lang w:eastAsia="zh-CN"/>
              </w:rPr>
              <w:t>niejing@cma.gov.cn</w:t>
            </w:r>
            <w:r w:rsidR="00502926">
              <w:t>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6478C7" w:rsidRDefault="00A749D2" w:rsidP="004F5861">
            <w:pPr>
              <w:rPr>
                <w:rFonts w:eastAsiaTheme="minorEastAsia" w:hint="eastAsia"/>
                <w:i/>
                <w:lang w:eastAsia="zh-CN"/>
              </w:rPr>
            </w:pPr>
            <w:r w:rsidRPr="006478C7">
              <w:rPr>
                <w:b/>
                <w:bCs/>
                <w:i/>
              </w:rPr>
              <w:t>Issues:</w:t>
            </w:r>
            <w:r w:rsidR="00502926" w:rsidRPr="006478C7">
              <w:rPr>
                <w:b/>
                <w:bCs/>
                <w:i/>
              </w:rPr>
              <w:t xml:space="preserve"> </w:t>
            </w:r>
            <w:bookmarkStart w:id="1" w:name="OLE_LINK19"/>
            <w:bookmarkStart w:id="2" w:name="OLE_LINK20"/>
            <w:r w:rsidR="004F5861" w:rsidRPr="006478C7">
              <w:rPr>
                <w:i/>
              </w:rPr>
              <w:t>to consider the existing allocation to the meteorological-satellite service in the band 7 750</w:t>
            </w:r>
            <w:r w:rsidR="004F5861" w:rsidRPr="006478C7">
              <w:rPr>
                <w:i/>
              </w:rPr>
              <w:noBreakHyphen/>
              <w:t>7 850 MHz with a view to extending this allocation to the band 7 850-7 900 MHz, limited to non-geostationary meteorological satellites in the space-to-Earth direction, in accordance with Resolution </w:t>
            </w:r>
            <w:r w:rsidR="004F5861" w:rsidRPr="006478C7">
              <w:rPr>
                <w:b/>
                <w:i/>
              </w:rPr>
              <w:t>672 (WRC</w:t>
            </w:r>
            <w:r w:rsidR="004F5861" w:rsidRPr="006478C7">
              <w:rPr>
                <w:b/>
                <w:i/>
              </w:rPr>
              <w:noBreakHyphen/>
              <w:t>07)</w:t>
            </w:r>
            <w:bookmarkEnd w:id="1"/>
            <w:bookmarkEnd w:id="2"/>
            <w:r w:rsidR="006478C7">
              <w:rPr>
                <w:rFonts w:eastAsiaTheme="minorEastAsia" w:hint="eastAsia"/>
                <w:i/>
                <w:lang w:eastAsia="zh-CN"/>
              </w:rPr>
              <w:t>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4F5861" w:rsidRDefault="00502926" w:rsidP="004F5861">
            <w:pPr>
              <w:rPr>
                <w:rFonts w:eastAsia="宋体" w:hint="eastAsia"/>
                <w:lang w:eastAsia="zh-CN"/>
              </w:rPr>
            </w:pPr>
            <w:r w:rsidRPr="004E54BA">
              <w:tab/>
            </w:r>
            <w:r w:rsidR="004F5861">
              <w:rPr>
                <w:lang w:eastAsia="ko-KR"/>
              </w:rPr>
              <w:t>APT Members support the single method outlined in the CPM Report to WRC-12, in accordance with Chapter 4, sections 4/1.24/5 and 4/1.24/6</w:t>
            </w:r>
            <w:r w:rsidR="004F5861">
              <w:rPr>
                <w:rFonts w:eastAsia="宋体"/>
                <w:lang w:eastAsia="zh-CN"/>
              </w:rPr>
              <w:t>.</w:t>
            </w:r>
          </w:p>
          <w:p w:rsidR="004F5861" w:rsidRDefault="004F5861" w:rsidP="004F5861">
            <w:pPr>
              <w:rPr>
                <w:rFonts w:eastAsia="宋体" w:hint="eastAsia"/>
                <w:lang w:eastAsia="zh-CN"/>
              </w:rPr>
            </w:pPr>
          </w:p>
          <w:p w:rsidR="004F5861" w:rsidRDefault="008B409A" w:rsidP="004F5861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-</w:t>
            </w:r>
            <w:r w:rsidR="004F5861">
              <w:rPr>
                <w:sz w:val="22"/>
                <w:szCs w:val="22"/>
              </w:rPr>
              <w:t>The proposed method is to add a global primary MetSat allocation (</w:t>
            </w:r>
            <w:r w:rsidR="004F5861">
              <w:rPr>
                <w:color w:val="000000"/>
                <w:sz w:val="22"/>
                <w:szCs w:val="22"/>
              </w:rPr>
              <w:t>space-to-Earth)</w:t>
            </w:r>
            <w:r w:rsidR="004F5861">
              <w:rPr>
                <w:sz w:val="22"/>
                <w:szCs w:val="22"/>
              </w:rPr>
              <w:t xml:space="preserve"> in the band 7 850-7 900 MHz, limited to non-geostationary meteorological satellites and to apply the pfd limits contained in Table </w:t>
            </w:r>
            <w:r w:rsidR="004F5861">
              <w:rPr>
                <w:bCs/>
                <w:sz w:val="22"/>
                <w:szCs w:val="22"/>
              </w:rPr>
              <w:t>21-4</w:t>
            </w:r>
            <w:r w:rsidR="004F5861">
              <w:rPr>
                <w:sz w:val="22"/>
                <w:szCs w:val="22"/>
              </w:rPr>
              <w:t xml:space="preserve"> of RR Article </w:t>
            </w:r>
            <w:r w:rsidR="004F5861">
              <w:rPr>
                <w:b/>
                <w:bCs/>
                <w:sz w:val="22"/>
                <w:szCs w:val="22"/>
              </w:rPr>
              <w:t>21</w:t>
            </w:r>
            <w:r w:rsidR="004F5861">
              <w:rPr>
                <w:sz w:val="22"/>
                <w:szCs w:val="22"/>
              </w:rPr>
              <w:t xml:space="preserve"> currently applicable to the band 7 250-7 850 MHz. </w:t>
            </w:r>
          </w:p>
          <w:p w:rsidR="004F5861" w:rsidRDefault="008B409A" w:rsidP="004F5861">
            <w:pPr>
              <w:spacing w:after="120"/>
              <w:ind w:left="720"/>
              <w:rPr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-</w:t>
            </w:r>
            <w:r w:rsidR="004F5861">
              <w:rPr>
                <w:sz w:val="22"/>
                <w:szCs w:val="22"/>
              </w:rPr>
              <w:t xml:space="preserve">In order to apply the same parameters required for the determination of coordination distances for a receiving MetSat earth station as in the already allocated band 7 750-7 850 MHz, the frequency band in Table </w:t>
            </w:r>
            <w:r w:rsidR="004F5861">
              <w:rPr>
                <w:bCs/>
                <w:sz w:val="22"/>
                <w:szCs w:val="22"/>
              </w:rPr>
              <w:t>8c</w:t>
            </w:r>
            <w:r w:rsidR="004F5861">
              <w:rPr>
                <w:sz w:val="22"/>
                <w:szCs w:val="22"/>
              </w:rPr>
              <w:t xml:space="preserve"> of RR Appendix </w:t>
            </w:r>
            <w:r w:rsidR="004F5861">
              <w:rPr>
                <w:b/>
                <w:bCs/>
                <w:sz w:val="22"/>
                <w:szCs w:val="22"/>
              </w:rPr>
              <w:t xml:space="preserve">7 </w:t>
            </w:r>
            <w:r w:rsidR="004F5861">
              <w:rPr>
                <w:sz w:val="22"/>
                <w:szCs w:val="22"/>
              </w:rPr>
              <w:t>would have to be amended to also cover the band 7 850-7 900 MHz.</w:t>
            </w:r>
          </w:p>
          <w:p w:rsidR="004F5861" w:rsidRDefault="008B409A" w:rsidP="004F5861">
            <w:pPr>
              <w:spacing w:after="120"/>
              <w:ind w:left="720"/>
              <w:rPr>
                <w:sz w:val="22"/>
                <w:szCs w:val="22"/>
              </w:rPr>
            </w:pPr>
            <w:bookmarkStart w:id="3" w:name="OLE_LINK28"/>
            <w:bookmarkStart w:id="4" w:name="OLE_LINK27"/>
            <w:r>
              <w:rPr>
                <w:rFonts w:eastAsiaTheme="minorEastAsia" w:hint="eastAsia"/>
                <w:color w:val="000000"/>
                <w:sz w:val="22"/>
                <w:szCs w:val="22"/>
                <w:lang w:eastAsia="zh-CN"/>
              </w:rPr>
              <w:t>-</w:t>
            </w:r>
            <w:r w:rsidR="004F5861">
              <w:rPr>
                <w:color w:val="000000"/>
                <w:sz w:val="22"/>
                <w:szCs w:val="22"/>
                <w:lang w:eastAsia="fr-FR"/>
              </w:rPr>
              <w:t>Also Resolution </w:t>
            </w:r>
            <w:r w:rsidR="004F5861">
              <w:rPr>
                <w:b/>
                <w:bCs/>
                <w:color w:val="000000"/>
                <w:sz w:val="22"/>
                <w:szCs w:val="22"/>
                <w:lang w:eastAsia="fr-FR"/>
              </w:rPr>
              <w:t>672 (WRC</w:t>
            </w:r>
            <w:r w:rsidR="004F5861">
              <w:rPr>
                <w:b/>
                <w:bCs/>
                <w:color w:val="000000"/>
                <w:sz w:val="22"/>
                <w:szCs w:val="22"/>
                <w:lang w:eastAsia="fr-FR"/>
              </w:rPr>
              <w:noBreakHyphen/>
              <w:t>07)</w:t>
            </w:r>
            <w:r w:rsidR="004F5861">
              <w:rPr>
                <w:color w:val="000000"/>
                <w:sz w:val="22"/>
                <w:szCs w:val="22"/>
                <w:lang w:eastAsia="fr-FR"/>
              </w:rPr>
              <w:t xml:space="preserve"> should be suppressed.</w:t>
            </w:r>
            <w:bookmarkEnd w:id="3"/>
            <w:bookmarkEnd w:id="4"/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230C89" w:rsidRDefault="00EB49AF" w:rsidP="00BA039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1)</w:t>
            </w:r>
            <w:r w:rsidR="00230C89">
              <w:t xml:space="preserve"> All </w:t>
            </w:r>
            <w:r w:rsidR="00230C89">
              <w:rPr>
                <w:rFonts w:eastAsiaTheme="minorEastAsia" w:hint="eastAsia"/>
                <w:lang w:eastAsia="zh-CN"/>
              </w:rPr>
              <w:t>input documents support</w:t>
            </w:r>
            <w:r w:rsidR="00230C89">
              <w:t xml:space="preserve"> </w:t>
            </w:r>
            <w:r w:rsidR="00230C89">
              <w:rPr>
                <w:rFonts w:eastAsiaTheme="minorEastAsia" w:hint="eastAsia"/>
                <w:lang w:eastAsia="zh-CN"/>
              </w:rPr>
              <w:t>only m</w:t>
            </w:r>
            <w:r w:rsidR="00230C89">
              <w:t xml:space="preserve">ethod </w:t>
            </w:r>
            <w:r w:rsidR="00230C89">
              <w:rPr>
                <w:rFonts w:eastAsiaTheme="minorEastAsia" w:hint="eastAsia"/>
                <w:lang w:eastAsia="zh-CN"/>
              </w:rPr>
              <w:t>in CPM text</w:t>
            </w:r>
            <w:r w:rsidR="00230C89">
              <w:t xml:space="preserve">. </w:t>
            </w:r>
          </w:p>
          <w:p w:rsidR="00A749D2" w:rsidRPr="00EB49AF" w:rsidRDefault="008B48C3" w:rsidP="00BA0398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2)</w:t>
            </w:r>
            <w:r w:rsidR="00230C89">
              <w:rPr>
                <w:rFonts w:eastAsiaTheme="minorEastAsia" w:hint="eastAsia"/>
                <w:lang w:eastAsia="zh-CN"/>
              </w:rPr>
              <w:t xml:space="preserve"> </w:t>
            </w:r>
            <w:r w:rsidR="00EB49AF">
              <w:rPr>
                <w:rFonts w:ascii="Tahoma" w:eastAsiaTheme="minorEastAsia" w:hAnsi="Tahoma" w:cs="Tahoma" w:hint="eastAsia"/>
                <w:sz w:val="21"/>
                <w:szCs w:val="21"/>
                <w:lang w:eastAsia="zh-CN"/>
              </w:rPr>
              <w:t>T</w:t>
            </w:r>
            <w:r w:rsidR="00EB49AF">
              <w:rPr>
                <w:rFonts w:ascii="Tahoma" w:hAnsi="Tahoma" w:cs="Tahoma"/>
                <w:sz w:val="21"/>
                <w:szCs w:val="21"/>
              </w:rPr>
              <w:t>emporary</w:t>
            </w:r>
            <w:r w:rsidR="00EB49AF">
              <w:rPr>
                <w:rFonts w:ascii="Tahoma" w:eastAsiaTheme="minorEastAsia" w:hAnsi="Tahoma" w:cs="Tahoma" w:hint="eastAsia"/>
                <w:sz w:val="21"/>
                <w:szCs w:val="21"/>
                <w:lang w:eastAsia="zh-CN"/>
              </w:rPr>
              <w:t xml:space="preserve"> </w:t>
            </w:r>
            <w:r w:rsidR="00EB49AF" w:rsidRPr="00EB49AF">
              <w:rPr>
                <w:rFonts w:eastAsiaTheme="minorEastAsia"/>
                <w:lang w:eastAsia="zh-CN"/>
              </w:rPr>
              <w:t>document</w:t>
            </w:r>
            <w:r w:rsidR="00EB49AF">
              <w:rPr>
                <w:rFonts w:eastAsiaTheme="minorEastAsia" w:hint="eastAsia"/>
                <w:lang w:eastAsia="zh-CN"/>
              </w:rPr>
              <w:t xml:space="preserve"> No. 162 of this agend</w:t>
            </w:r>
            <w:bookmarkStart w:id="5" w:name="OLE_LINK33"/>
            <w:bookmarkStart w:id="6" w:name="OLE_LINK34"/>
            <w:r w:rsidR="00EB49AF">
              <w:rPr>
                <w:rFonts w:eastAsiaTheme="minorEastAsia" w:hint="eastAsia"/>
                <w:lang w:eastAsia="zh-CN"/>
              </w:rPr>
              <w:t xml:space="preserve">a </w:t>
            </w:r>
            <w:bookmarkEnd w:id="5"/>
            <w:bookmarkEnd w:id="6"/>
            <w:r w:rsidR="00EB49AF">
              <w:rPr>
                <w:rFonts w:eastAsiaTheme="minorEastAsia" w:hint="eastAsia"/>
                <w:lang w:eastAsia="zh-CN"/>
              </w:rPr>
              <w:t xml:space="preserve">was </w:t>
            </w:r>
            <w:r w:rsidR="00EB49AF">
              <w:rPr>
                <w:rFonts w:eastAsiaTheme="minorEastAsia"/>
                <w:lang w:eastAsia="zh-CN"/>
              </w:rPr>
              <w:t>approved by</w:t>
            </w:r>
            <w:r w:rsidR="00EB49AF">
              <w:rPr>
                <w:rFonts w:eastAsiaTheme="minorEastAsia" w:hint="eastAsia"/>
                <w:lang w:eastAsia="zh-CN"/>
              </w:rPr>
              <w:t xml:space="preserve"> WP5A and COM5.</w:t>
            </w:r>
          </w:p>
          <w:p w:rsidR="00EB49AF" w:rsidRDefault="00230C89" w:rsidP="00EB49AF">
            <w:r>
              <w:rPr>
                <w:rFonts w:eastAsiaTheme="minorEastAsia" w:hint="eastAsia"/>
                <w:lang w:eastAsia="zh-CN"/>
              </w:rPr>
              <w:t>3</w:t>
            </w:r>
            <w:r w:rsidR="00EB49AF">
              <w:rPr>
                <w:rFonts w:eastAsiaTheme="minorEastAsia" w:hint="eastAsia"/>
                <w:lang w:eastAsia="zh-CN"/>
              </w:rPr>
              <w:t>)</w:t>
            </w:r>
            <w:r w:rsidR="00EB49AF">
              <w:t xml:space="preserve"> In line with APT proposal.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4F5861" w:rsidRDefault="004F5861" w:rsidP="00174AA4">
            <w:pPr>
              <w:jc w:val="both"/>
              <w:rPr>
                <w:rFonts w:eastAsiaTheme="minorEastAsia"/>
                <w:snapToGrid w:val="0"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None.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8B409A" w:rsidRDefault="00230C89" w:rsidP="008B409A">
            <w:pPr>
              <w:jc w:val="both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 w:rsidR="008B409A">
              <w:rPr>
                <w:rFonts w:eastAsiaTheme="minorEastAsia" w:hint="eastAsia"/>
                <w:lang w:eastAsia="zh-CN"/>
              </w:rPr>
              <w:t xml:space="preserve">he </w:t>
            </w:r>
            <w:r w:rsidR="008B409A">
              <w:rPr>
                <w:rFonts w:eastAsiaTheme="minorEastAsia"/>
                <w:lang w:eastAsia="zh-CN"/>
              </w:rPr>
              <w:t>result</w:t>
            </w:r>
            <w:r>
              <w:rPr>
                <w:rFonts w:eastAsiaTheme="minorEastAsia" w:hint="eastAsia"/>
                <w:lang w:eastAsia="zh-CN"/>
              </w:rPr>
              <w:t xml:space="preserve"> of </w:t>
            </w:r>
            <w:r>
              <w:rPr>
                <w:rFonts w:eastAsiaTheme="minorEastAsia"/>
                <w:lang w:eastAsia="zh-CN"/>
              </w:rPr>
              <w:t>1.24 complies</w:t>
            </w:r>
            <w:r w:rsidR="008B409A">
              <w:rPr>
                <w:rFonts w:eastAsiaTheme="minorEastAsia" w:hint="eastAsia"/>
                <w:lang w:eastAsia="zh-CN"/>
              </w:rPr>
              <w:t xml:space="preserve"> with PACP.</w:t>
            </w:r>
          </w:p>
          <w:p w:rsidR="008B409A" w:rsidRPr="008B409A" w:rsidRDefault="008B409A" w:rsidP="008B409A">
            <w:pPr>
              <w:jc w:val="both"/>
              <w:rPr>
                <w:rFonts w:eastAsiaTheme="minorEastAsia" w:hint="eastAsia"/>
                <w:bCs/>
                <w:lang w:eastAsia="zh-CN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B3" w:rsidRDefault="00F656B3">
      <w:r>
        <w:separator/>
      </w:r>
    </w:p>
  </w:endnote>
  <w:endnote w:type="continuationSeparator" w:id="1">
    <w:p w:rsidR="00F656B3" w:rsidRDefault="00F6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344033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344033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344033" w:rsidRPr="002C7EA9">
      <w:rPr>
        <w:rStyle w:val="a5"/>
      </w:rPr>
      <w:fldChar w:fldCharType="separate"/>
    </w:r>
    <w:r w:rsidR="00EB49AF">
      <w:rPr>
        <w:rStyle w:val="a5"/>
        <w:noProof/>
      </w:rPr>
      <w:t>2</w:t>
    </w:r>
    <w:r w:rsidR="00344033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344033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344033" w:rsidRPr="002C7EA9">
      <w:rPr>
        <w:rStyle w:val="a5"/>
      </w:rPr>
      <w:fldChar w:fldCharType="separate"/>
    </w:r>
    <w:r w:rsidR="00EB49AF">
      <w:rPr>
        <w:rStyle w:val="a5"/>
        <w:noProof/>
      </w:rPr>
      <w:t>2</w:t>
    </w:r>
    <w:r w:rsidR="00344033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5523"/>
      <w:gridCol w:w="488"/>
      <w:gridCol w:w="3912"/>
    </w:tblGrid>
    <w:tr w:rsidR="0097693B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97693B" w:rsidRPr="00230C89" w:rsidRDefault="0097693B" w:rsidP="00230C89">
          <w:pPr>
            <w:rPr>
              <w:rFonts w:eastAsiaTheme="minorEastAsia" w:hint="eastAsia"/>
              <w:b/>
              <w:bCs/>
              <w:lang w:eastAsia="zh-CN"/>
            </w:rPr>
          </w:pPr>
          <w:r>
            <w:rPr>
              <w:b/>
              <w:bCs/>
            </w:rPr>
            <w:t>Contact:</w:t>
          </w:r>
          <w:r w:rsidR="00502926">
            <w:rPr>
              <w:b/>
              <w:bCs/>
            </w:rPr>
            <w:t xml:space="preserve"> </w:t>
          </w:r>
          <w:r w:rsidR="00230C89">
            <w:rPr>
              <w:rFonts w:eastAsiaTheme="minorEastAsia" w:hint="eastAsia"/>
              <w:b/>
              <w:bCs/>
              <w:lang w:eastAsia="zh-CN"/>
            </w:rPr>
            <w:t>NIE JING</w:t>
          </w:r>
          <w:r w:rsidR="00230C89">
            <w:rPr>
              <w:b/>
              <w:bCs/>
            </w:rPr>
            <w:t xml:space="preserve">  bo</w:t>
          </w:r>
          <w:r w:rsidR="00230C89">
            <w:rPr>
              <w:rFonts w:eastAsiaTheme="minorEastAsia" w:hint="eastAsia"/>
              <w:b/>
              <w:bCs/>
              <w:lang w:eastAsia="zh-CN"/>
            </w:rPr>
            <w:t>x.942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230C89" w:rsidRDefault="0097693B" w:rsidP="00230C89">
          <w:pPr>
            <w:rPr>
              <w:rFonts w:eastAsiaTheme="minorEastAsia" w:hint="eastAsia"/>
              <w:lang w:eastAsia="zh-CN"/>
            </w:rPr>
          </w:pPr>
          <w:r>
            <w:t>Email</w:t>
          </w:r>
          <w:r>
            <w:rPr>
              <w:rFonts w:hint="eastAsia"/>
            </w:rPr>
            <w:t>:</w:t>
          </w:r>
          <w:r w:rsidR="00502926">
            <w:t xml:space="preserve"> </w:t>
          </w:r>
          <w:r w:rsidR="00230C89">
            <w:rPr>
              <w:rFonts w:eastAsiaTheme="minorEastAsia" w:hint="eastAsia"/>
              <w:lang w:eastAsia="zh-CN"/>
            </w:rPr>
            <w:t>niejing@cma.gov.cn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B3" w:rsidRDefault="00F656B3">
      <w:r>
        <w:separator/>
      </w:r>
    </w:p>
  </w:footnote>
  <w:footnote w:type="continuationSeparator" w:id="1">
    <w:p w:rsidR="00F656B3" w:rsidRDefault="00F65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0035D"/>
    <w:rsid w:val="000323E9"/>
    <w:rsid w:val="0003595B"/>
    <w:rsid w:val="000713CF"/>
    <w:rsid w:val="00083069"/>
    <w:rsid w:val="00087178"/>
    <w:rsid w:val="0009175E"/>
    <w:rsid w:val="000A0654"/>
    <w:rsid w:val="000A18E3"/>
    <w:rsid w:val="000A5418"/>
    <w:rsid w:val="000A7791"/>
    <w:rsid w:val="000F517C"/>
    <w:rsid w:val="000F5540"/>
    <w:rsid w:val="001539DD"/>
    <w:rsid w:val="0015661F"/>
    <w:rsid w:val="00174AA4"/>
    <w:rsid w:val="00176DFF"/>
    <w:rsid w:val="0018046B"/>
    <w:rsid w:val="00196568"/>
    <w:rsid w:val="001A2F16"/>
    <w:rsid w:val="001A66F4"/>
    <w:rsid w:val="001B18C2"/>
    <w:rsid w:val="001D5D7E"/>
    <w:rsid w:val="00230C89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18D2"/>
    <w:rsid w:val="002B670F"/>
    <w:rsid w:val="002C07DA"/>
    <w:rsid w:val="002C7EA9"/>
    <w:rsid w:val="002E4D53"/>
    <w:rsid w:val="0030452E"/>
    <w:rsid w:val="00342F20"/>
    <w:rsid w:val="00344033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718B1"/>
    <w:rsid w:val="004B3553"/>
    <w:rsid w:val="004C4A45"/>
    <w:rsid w:val="004C52B1"/>
    <w:rsid w:val="004D3635"/>
    <w:rsid w:val="004E441E"/>
    <w:rsid w:val="004E4F85"/>
    <w:rsid w:val="004F3B0C"/>
    <w:rsid w:val="004F4AA5"/>
    <w:rsid w:val="004F5861"/>
    <w:rsid w:val="00502926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478C7"/>
    <w:rsid w:val="00667229"/>
    <w:rsid w:val="00682BE5"/>
    <w:rsid w:val="00690FED"/>
    <w:rsid w:val="006939A5"/>
    <w:rsid w:val="006A3691"/>
    <w:rsid w:val="006F12CE"/>
    <w:rsid w:val="006F5792"/>
    <w:rsid w:val="00712451"/>
    <w:rsid w:val="007168CA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B409A"/>
    <w:rsid w:val="008B48C3"/>
    <w:rsid w:val="008C7F63"/>
    <w:rsid w:val="008D0E09"/>
    <w:rsid w:val="008E0B2B"/>
    <w:rsid w:val="008E407B"/>
    <w:rsid w:val="008F0B8D"/>
    <w:rsid w:val="00941BD9"/>
    <w:rsid w:val="009669E3"/>
    <w:rsid w:val="0097693B"/>
    <w:rsid w:val="00993355"/>
    <w:rsid w:val="00994901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331B2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612D6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B49AF"/>
    <w:rsid w:val="00F656B3"/>
    <w:rsid w:val="00F65FB4"/>
    <w:rsid w:val="00F84067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50292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c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a"/>
    <w:next w:val="a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a"/>
    <w:next w:val="a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3456-2F49-4686-9618-C315741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雨林木风</cp:lastModifiedBy>
  <cp:revision>6</cp:revision>
  <cp:lastPrinted>2004-07-28T02:14:00Z</cp:lastPrinted>
  <dcterms:created xsi:type="dcterms:W3CDTF">2012-02-12T08:12:00Z</dcterms:created>
  <dcterms:modified xsi:type="dcterms:W3CDTF">2012-02-12T08:49:00Z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