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65FA4" w:rsidRPr="00891D0B">
        <w:trPr>
          <w:cantSplit/>
        </w:trPr>
        <w:tc>
          <w:tcPr>
            <w:tcW w:w="1399" w:type="dxa"/>
            <w:vMerge w:val="restart"/>
            <w:tcBorders>
              <w:top w:val="nil"/>
              <w:left w:val="nil"/>
              <w:bottom w:val="nil"/>
              <w:right w:val="nil"/>
            </w:tcBorders>
          </w:tcPr>
          <w:p w:rsidR="00D65FA4" w:rsidRPr="00891D0B" w:rsidRDefault="00D65FA4" w:rsidP="0045458F">
            <w:pPr>
              <w:pStyle w:val="Note"/>
              <w:widowControl w:val="0"/>
              <w:tabs>
                <w:tab w:val="clear" w:pos="284"/>
                <w:tab w:val="clear" w:pos="1134"/>
                <w:tab w:val="clear" w:pos="1871"/>
                <w:tab w:val="clear" w:pos="2268"/>
              </w:tabs>
              <w:wordWrap w:val="0"/>
              <w:spacing w:before="0"/>
              <w:rPr>
                <w:noProof w:val="0"/>
                <w:kern w:val="2"/>
                <w:sz w:val="24"/>
                <w:szCs w:val="24"/>
              </w:rPr>
            </w:pPr>
            <w:r w:rsidRPr="00462E37">
              <w:rPr>
                <w:kern w:val="2"/>
                <w:sz w:val="24"/>
                <w:szCs w:val="2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54pt;visibility:visible">
                  <v:imagedata r:id="rId7" o:title=""/>
                </v:shape>
              </w:pict>
            </w:r>
          </w:p>
        </w:tc>
        <w:tc>
          <w:tcPr>
            <w:tcW w:w="4530" w:type="dxa"/>
            <w:tcBorders>
              <w:top w:val="nil"/>
              <w:left w:val="nil"/>
              <w:bottom w:val="nil"/>
              <w:right w:val="nil"/>
            </w:tcBorders>
          </w:tcPr>
          <w:p w:rsidR="00D65FA4" w:rsidRPr="00891D0B" w:rsidRDefault="00D65FA4" w:rsidP="0045458F">
            <w:r w:rsidRPr="00891D0B">
              <w:rPr>
                <w:sz w:val="22"/>
                <w:szCs w:val="22"/>
              </w:rPr>
              <w:t>ASIA-PACIFIC TELECOMMUNITY</w:t>
            </w:r>
          </w:p>
        </w:tc>
        <w:tc>
          <w:tcPr>
            <w:tcW w:w="1661" w:type="dxa"/>
            <w:gridSpan w:val="2"/>
            <w:tcBorders>
              <w:top w:val="nil"/>
              <w:left w:val="nil"/>
              <w:bottom w:val="nil"/>
              <w:right w:val="nil"/>
            </w:tcBorders>
          </w:tcPr>
          <w:p w:rsidR="00D65FA4" w:rsidRPr="00891D0B" w:rsidRDefault="00D65FA4" w:rsidP="0045458F"/>
        </w:tc>
        <w:tc>
          <w:tcPr>
            <w:tcW w:w="2229" w:type="dxa"/>
            <w:tcBorders>
              <w:top w:val="nil"/>
              <w:left w:val="nil"/>
              <w:bottom w:val="nil"/>
            </w:tcBorders>
          </w:tcPr>
          <w:p w:rsidR="00D65FA4" w:rsidRPr="00891D0B" w:rsidRDefault="00D65FA4" w:rsidP="0045458F">
            <w:pPr>
              <w:pStyle w:val="Heading8"/>
              <w:rPr>
                <w:sz w:val="24"/>
                <w:szCs w:val="24"/>
              </w:rPr>
            </w:pPr>
          </w:p>
        </w:tc>
      </w:tr>
      <w:tr w:rsidR="00D65FA4" w:rsidRPr="00C15799">
        <w:trPr>
          <w:cantSplit/>
        </w:trPr>
        <w:tc>
          <w:tcPr>
            <w:tcW w:w="1399" w:type="dxa"/>
            <w:vMerge/>
            <w:tcBorders>
              <w:top w:val="nil"/>
              <w:left w:val="nil"/>
              <w:bottom w:val="nil"/>
              <w:right w:val="nil"/>
            </w:tcBorders>
          </w:tcPr>
          <w:p w:rsidR="00D65FA4" w:rsidRPr="00891D0B" w:rsidRDefault="00D65FA4" w:rsidP="0045458F"/>
        </w:tc>
        <w:tc>
          <w:tcPr>
            <w:tcW w:w="5780" w:type="dxa"/>
            <w:gridSpan w:val="2"/>
            <w:tcBorders>
              <w:top w:val="nil"/>
              <w:left w:val="nil"/>
              <w:bottom w:val="nil"/>
              <w:right w:val="nil"/>
            </w:tcBorders>
          </w:tcPr>
          <w:p w:rsidR="00D65FA4" w:rsidRPr="00891D0B" w:rsidRDefault="00D65FA4" w:rsidP="007E4AD4">
            <w:pPr>
              <w:spacing w:line="240" w:lineRule="atLeast"/>
            </w:pPr>
            <w:r>
              <w:rPr>
                <w:b/>
              </w:rPr>
              <w:t>APT Coordination Meetings During RA-12 and WRC-12</w:t>
            </w:r>
          </w:p>
        </w:tc>
        <w:tc>
          <w:tcPr>
            <w:tcW w:w="2640" w:type="dxa"/>
            <w:gridSpan w:val="2"/>
            <w:tcBorders>
              <w:top w:val="nil"/>
              <w:left w:val="nil"/>
              <w:bottom w:val="nil"/>
              <w:right w:val="nil"/>
            </w:tcBorders>
          </w:tcPr>
          <w:p w:rsidR="00D65FA4" w:rsidRPr="00C15799" w:rsidRDefault="00D65FA4" w:rsidP="00CD7AAF">
            <w:pPr>
              <w:rPr>
                <w:b/>
                <w:bCs/>
                <w:lang w:val="fr-FR"/>
              </w:rPr>
            </w:pPr>
          </w:p>
        </w:tc>
      </w:tr>
      <w:tr w:rsidR="00D65FA4" w:rsidRPr="00891D0B">
        <w:trPr>
          <w:cantSplit/>
          <w:trHeight w:val="219"/>
        </w:trPr>
        <w:tc>
          <w:tcPr>
            <w:tcW w:w="1399" w:type="dxa"/>
            <w:vMerge/>
            <w:tcBorders>
              <w:top w:val="nil"/>
              <w:left w:val="nil"/>
              <w:bottom w:val="single" w:sz="12" w:space="0" w:color="auto"/>
              <w:right w:val="nil"/>
            </w:tcBorders>
          </w:tcPr>
          <w:p w:rsidR="00D65FA4" w:rsidRPr="00C15799" w:rsidRDefault="00D65FA4" w:rsidP="0045458F">
            <w:pPr>
              <w:rPr>
                <w:lang w:val="fr-FR"/>
              </w:rPr>
            </w:pPr>
          </w:p>
        </w:tc>
        <w:tc>
          <w:tcPr>
            <w:tcW w:w="5780" w:type="dxa"/>
            <w:gridSpan w:val="2"/>
            <w:tcBorders>
              <w:top w:val="nil"/>
              <w:left w:val="nil"/>
              <w:bottom w:val="single" w:sz="12" w:space="0" w:color="auto"/>
              <w:right w:val="nil"/>
            </w:tcBorders>
          </w:tcPr>
          <w:p w:rsidR="00D65FA4" w:rsidRPr="00891D0B" w:rsidRDefault="00D65FA4" w:rsidP="00860180"/>
        </w:tc>
        <w:tc>
          <w:tcPr>
            <w:tcW w:w="2640" w:type="dxa"/>
            <w:gridSpan w:val="2"/>
            <w:tcBorders>
              <w:top w:val="nil"/>
              <w:left w:val="nil"/>
              <w:bottom w:val="single" w:sz="12" w:space="0" w:color="auto"/>
              <w:right w:val="nil"/>
            </w:tcBorders>
          </w:tcPr>
          <w:p w:rsidR="00D65FA4" w:rsidRPr="00712451" w:rsidRDefault="00D65FA4" w:rsidP="007E4AD4">
            <w:pPr>
              <w:rPr>
                <w:b/>
              </w:rPr>
            </w:pPr>
          </w:p>
        </w:tc>
      </w:tr>
    </w:tbl>
    <w:p w:rsidR="00D65FA4" w:rsidRDefault="00D65FA4" w:rsidP="00DA7595">
      <w:pPr>
        <w:jc w:val="center"/>
        <w:rPr>
          <w:b/>
          <w:sz w:val="28"/>
          <w:szCs w:val="28"/>
          <w:lang w:eastAsia="ko-KR"/>
        </w:rPr>
      </w:pPr>
    </w:p>
    <w:p w:rsidR="00D65FA4" w:rsidRDefault="00D65FA4" w:rsidP="00A749D2">
      <w:pPr>
        <w:rPr>
          <w:snapToGrid w:val="0"/>
        </w:rPr>
      </w:pPr>
      <w:r>
        <w:rPr>
          <w:snapToGrid w:val="0"/>
        </w:rPr>
        <w:t>Date: 24 Jan 12</w:t>
      </w:r>
    </w:p>
    <w:p w:rsidR="00D65FA4" w:rsidRDefault="00D65FA4" w:rsidP="00A749D2">
      <w:pPr>
        <w:rPr>
          <w:snapToGrid w:val="0"/>
        </w:rPr>
      </w:pPr>
      <w:bookmarkStart w:id="0" w:name="_GoBack"/>
      <w:bookmarkEnd w:id="0"/>
    </w:p>
    <w:p w:rsidR="00D65FA4" w:rsidRDefault="00D65FA4" w:rsidP="00A749D2">
      <w:pPr>
        <w:jc w:val="center"/>
        <w:rPr>
          <w:b/>
          <w:bCs/>
          <w:sz w:val="28"/>
        </w:rPr>
      </w:pPr>
      <w:r>
        <w:rPr>
          <w:b/>
          <w:bCs/>
          <w:sz w:val="28"/>
        </w:rPr>
        <w:t>REPORT OF THE WRC-12 AGENDA ITEM COORDINATOR</w:t>
      </w:r>
    </w:p>
    <w:p w:rsidR="00D65FA4" w:rsidRDefault="00D65FA4" w:rsidP="00A749D2">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D65FA4" w:rsidTr="00096E85">
        <w:tc>
          <w:tcPr>
            <w:tcW w:w="9242" w:type="dxa"/>
          </w:tcPr>
          <w:p w:rsidR="00D65FA4" w:rsidRPr="00BE0954" w:rsidRDefault="00D65FA4" w:rsidP="00BE0954">
            <w:pPr>
              <w:spacing w:after="120"/>
            </w:pPr>
            <w:r w:rsidRPr="00096E85">
              <w:rPr>
                <w:b/>
                <w:bCs/>
              </w:rPr>
              <w:t>Agenda Item No.</w:t>
            </w:r>
            <w:r w:rsidRPr="00AE27E9">
              <w:t>:</w:t>
            </w:r>
            <w:r>
              <w:t xml:space="preserve"> AI 1.4</w:t>
            </w:r>
          </w:p>
        </w:tc>
      </w:tr>
      <w:tr w:rsidR="00D65FA4" w:rsidTr="00096E85">
        <w:tc>
          <w:tcPr>
            <w:tcW w:w="9242" w:type="dxa"/>
          </w:tcPr>
          <w:p w:rsidR="00D65FA4" w:rsidRPr="00AE27E9" w:rsidRDefault="00D65FA4" w:rsidP="00BE0954">
            <w:pPr>
              <w:spacing w:after="120"/>
            </w:pPr>
            <w:r>
              <w:rPr>
                <w:b/>
                <w:bCs/>
              </w:rPr>
              <w:t>Name of the Coordinator (</w:t>
            </w:r>
            <w:r w:rsidRPr="00096E85">
              <w:rPr>
                <w:b/>
                <w:bCs/>
              </w:rPr>
              <w:t>with Email)</w:t>
            </w:r>
            <w:r>
              <w:t>: Eddy D’Amico (AUS) (eddy.damico@airservicesaustralia.com)</w:t>
            </w:r>
          </w:p>
        </w:tc>
      </w:tr>
      <w:tr w:rsidR="00D65FA4" w:rsidTr="00096E85">
        <w:tc>
          <w:tcPr>
            <w:tcW w:w="9242" w:type="dxa"/>
          </w:tcPr>
          <w:p w:rsidR="00D65FA4" w:rsidRPr="00BE0954" w:rsidRDefault="00D65FA4" w:rsidP="00BE0954">
            <w:pPr>
              <w:spacing w:after="120"/>
              <w:rPr>
                <w:color w:val="000000"/>
              </w:rPr>
            </w:pPr>
            <w:r w:rsidRPr="00096E85">
              <w:rPr>
                <w:b/>
                <w:bCs/>
              </w:rPr>
              <w:t>Issues:</w:t>
            </w:r>
            <w:r>
              <w:rPr>
                <w:b/>
                <w:bCs/>
              </w:rPr>
              <w:t xml:space="preserve"> </w:t>
            </w:r>
            <w:r w:rsidRPr="00A10294">
              <w:t>to consider, based on the results of ITU</w:t>
            </w:r>
            <w:r w:rsidRPr="00A10294">
              <w:noBreakHyphen/>
              <w:t>R studies, any further regulatory measures to facilitate introduction of new aeronautical mobile (R) service (AM(R)S) systems in the bands 112-117.975 MHz, 960-1 164 MHz and 5 000-5 030 MHz in accordance with Resolutions </w:t>
            </w:r>
            <w:r w:rsidRPr="00A10294">
              <w:rPr>
                <w:b/>
              </w:rPr>
              <w:t>413 (Rev.WRC</w:t>
            </w:r>
            <w:r w:rsidRPr="00A10294">
              <w:rPr>
                <w:b/>
              </w:rPr>
              <w:noBreakHyphen/>
              <w:t>07)</w:t>
            </w:r>
            <w:r w:rsidRPr="00A10294">
              <w:t xml:space="preserve">, </w:t>
            </w:r>
            <w:r w:rsidRPr="00A10294">
              <w:rPr>
                <w:b/>
              </w:rPr>
              <w:t>417 (WRC</w:t>
            </w:r>
            <w:r w:rsidRPr="00A10294">
              <w:rPr>
                <w:b/>
              </w:rPr>
              <w:noBreakHyphen/>
              <w:t>07)</w:t>
            </w:r>
            <w:r w:rsidRPr="00A10294">
              <w:t xml:space="preserve"> and </w:t>
            </w:r>
            <w:r w:rsidRPr="00A10294">
              <w:rPr>
                <w:b/>
              </w:rPr>
              <w:t>420 (WRC</w:t>
            </w:r>
            <w:r w:rsidRPr="00A10294">
              <w:rPr>
                <w:b/>
              </w:rPr>
              <w:noBreakHyphen/>
              <w:t>07)</w:t>
            </w:r>
          </w:p>
        </w:tc>
      </w:tr>
      <w:tr w:rsidR="00D65FA4" w:rsidTr="00096E85">
        <w:tc>
          <w:tcPr>
            <w:tcW w:w="9242" w:type="dxa"/>
          </w:tcPr>
          <w:p w:rsidR="00D65FA4" w:rsidRDefault="00D65FA4" w:rsidP="00BA0398">
            <w:r w:rsidRPr="00096E85">
              <w:rPr>
                <w:b/>
                <w:bCs/>
              </w:rPr>
              <w:t>APT Proposals</w:t>
            </w:r>
            <w:r>
              <w:t>:</w:t>
            </w:r>
          </w:p>
          <w:p w:rsidR="00D65FA4" w:rsidRPr="00A10294" w:rsidRDefault="00D65FA4" w:rsidP="00D4392D">
            <w:pPr>
              <w:pStyle w:val="Proposal"/>
              <w:spacing w:before="120"/>
              <w:rPr>
                <w:lang w:val="en-US"/>
              </w:rPr>
            </w:pPr>
            <w:r w:rsidRPr="00A10294">
              <w:rPr>
                <w:b/>
                <w:lang w:val="en-US"/>
              </w:rPr>
              <w:t>MOD</w:t>
            </w:r>
            <w:r w:rsidRPr="00A10294">
              <w:rPr>
                <w:lang w:val="en-US"/>
              </w:rPr>
              <w:tab/>
              <w:t>ASP/26A4/1</w:t>
            </w:r>
          </w:p>
          <w:p w:rsidR="00D65FA4" w:rsidRPr="000C24ED" w:rsidRDefault="00D65FA4" w:rsidP="000C24ED">
            <w:pPr>
              <w:pStyle w:val="Reasons"/>
              <w:rPr>
                <w:lang w:val="en-US"/>
              </w:rPr>
            </w:pPr>
            <w:r>
              <w:rPr>
                <w:lang w:eastAsia="ja-JP"/>
              </w:rPr>
              <w:t>Support Method A of CPM Report - revisions to Res 413 as st</w:t>
            </w:r>
            <w:r w:rsidRPr="00A10294">
              <w:t>udies on protection of FM broadcasting receivers operating below 108 MHz are complete.</w:t>
            </w:r>
          </w:p>
          <w:p w:rsidR="00D65FA4" w:rsidRPr="00A10294" w:rsidRDefault="00D65FA4" w:rsidP="00D4392D">
            <w:pPr>
              <w:pStyle w:val="Proposal"/>
              <w:spacing w:before="120"/>
              <w:rPr>
                <w:lang w:val="en-US"/>
              </w:rPr>
            </w:pPr>
            <w:r w:rsidRPr="00A10294">
              <w:rPr>
                <w:b/>
                <w:lang w:val="en-US"/>
              </w:rPr>
              <w:t>MOD</w:t>
            </w:r>
            <w:r w:rsidRPr="00A10294">
              <w:rPr>
                <w:lang w:val="en-US"/>
              </w:rPr>
              <w:tab/>
              <w:t>ASP/26A4/2</w:t>
            </w:r>
          </w:p>
          <w:p w:rsidR="00D65FA4" w:rsidRDefault="00D65FA4" w:rsidP="00BA0398">
            <w:r>
              <w:rPr>
                <w:lang w:eastAsia="ja-JP"/>
              </w:rPr>
              <w:t>Support Method B of CPM Report - revisions to Res 417 to reflect s</w:t>
            </w:r>
            <w:r w:rsidRPr="00A10294">
              <w:t xml:space="preserve">tudies on protection of RNSS and non-ICAO ARNS systems are complete. </w:t>
            </w:r>
            <w:r>
              <w:t xml:space="preserve">Further, </w:t>
            </w:r>
            <w:r w:rsidRPr="00A10294">
              <w:t>APT Members believe that it is important that practical operational measures be developed to facilitate the coordination between AM(R)S systems and non-ICAO ARNS systems.</w:t>
            </w:r>
          </w:p>
          <w:p w:rsidR="00D65FA4" w:rsidRPr="00A10294" w:rsidRDefault="00D65FA4" w:rsidP="00D4392D">
            <w:pPr>
              <w:pStyle w:val="Proposal"/>
              <w:spacing w:before="120"/>
              <w:rPr>
                <w:lang w:val="en-US"/>
              </w:rPr>
            </w:pPr>
            <w:r w:rsidRPr="00A10294">
              <w:rPr>
                <w:b/>
                <w:lang w:val="en-US"/>
              </w:rPr>
              <w:t>SUP</w:t>
            </w:r>
            <w:r w:rsidRPr="00A10294">
              <w:rPr>
                <w:lang w:val="en-US"/>
              </w:rPr>
              <w:tab/>
              <w:t>ASP/26A4/3</w:t>
            </w:r>
          </w:p>
          <w:p w:rsidR="00D65FA4" w:rsidRPr="00BE0954" w:rsidRDefault="00D65FA4" w:rsidP="00BE0954">
            <w:pPr>
              <w:pStyle w:val="Reasons"/>
              <w:spacing w:before="0" w:after="120"/>
              <w:rPr>
                <w:b/>
                <w:lang w:val="en-US" w:eastAsia="ja-JP"/>
              </w:rPr>
            </w:pPr>
            <w:r>
              <w:rPr>
                <w:lang w:eastAsia="ja-JP"/>
              </w:rPr>
              <w:t>Support Method C1 of CPM Report - suppression of Res 420 as s</w:t>
            </w:r>
            <w:r w:rsidRPr="00A10294">
              <w:rPr>
                <w:lang w:eastAsia="ja-JP"/>
              </w:rPr>
              <w:t>tudies required by Res</w:t>
            </w:r>
            <w:r>
              <w:rPr>
                <w:lang w:eastAsia="ja-JP"/>
              </w:rPr>
              <w:t xml:space="preserve"> 420 </w:t>
            </w:r>
            <w:r w:rsidRPr="00A10294">
              <w:rPr>
                <w:lang w:eastAsia="ja-JP"/>
              </w:rPr>
              <w:t>have been completed.</w:t>
            </w:r>
          </w:p>
        </w:tc>
      </w:tr>
      <w:tr w:rsidR="00D65FA4" w:rsidTr="00096E85">
        <w:tc>
          <w:tcPr>
            <w:tcW w:w="9242" w:type="dxa"/>
          </w:tcPr>
          <w:p w:rsidR="00D65FA4" w:rsidRPr="005754B4" w:rsidRDefault="00D65FA4" w:rsidP="00BA0398">
            <w:pPr>
              <w:rPr>
                <w:b/>
                <w:bCs/>
              </w:rPr>
            </w:pPr>
            <w:r w:rsidRPr="00096E85">
              <w:rPr>
                <w:b/>
                <w:bCs/>
              </w:rPr>
              <w:t>Status of the APT Proposals:</w:t>
            </w:r>
          </w:p>
          <w:p w:rsidR="00D65FA4" w:rsidRPr="00A10294" w:rsidRDefault="00D65FA4" w:rsidP="00D4392D">
            <w:pPr>
              <w:pStyle w:val="Proposal"/>
              <w:spacing w:before="120"/>
              <w:rPr>
                <w:lang w:val="en-US"/>
              </w:rPr>
            </w:pPr>
            <w:r w:rsidRPr="00A10294">
              <w:rPr>
                <w:b/>
                <w:lang w:val="en-US"/>
              </w:rPr>
              <w:t>MOD</w:t>
            </w:r>
            <w:r w:rsidRPr="00A10294">
              <w:rPr>
                <w:lang w:val="en-US"/>
              </w:rPr>
              <w:tab/>
              <w:t>ASP/26A4/1</w:t>
            </w:r>
          </w:p>
          <w:p w:rsidR="00D65FA4" w:rsidRDefault="00D65FA4" w:rsidP="00BA0398">
            <w:r>
              <w:t xml:space="preserve">All input contributions were similar (except for minor editorials) and hence COM4 Chairman prepared and presented Doc 132 for approval. Doc 132 was approved at COM4 on 23 Jan.  </w:t>
            </w:r>
          </w:p>
          <w:p w:rsidR="00D65FA4" w:rsidRDefault="00D65FA4" w:rsidP="00BA0398">
            <w:r>
              <w:t>Doc 163 first reading was approved at Plenary on 24 Jan.</w:t>
            </w:r>
          </w:p>
          <w:p w:rsidR="00D65FA4" w:rsidRPr="00A10294" w:rsidRDefault="00D65FA4" w:rsidP="00D4392D">
            <w:pPr>
              <w:pStyle w:val="Proposal"/>
              <w:spacing w:before="120"/>
              <w:rPr>
                <w:lang w:val="en-US"/>
              </w:rPr>
            </w:pPr>
            <w:r w:rsidRPr="00A10294">
              <w:rPr>
                <w:b/>
                <w:lang w:val="en-US"/>
              </w:rPr>
              <w:t>MOD</w:t>
            </w:r>
            <w:r w:rsidRPr="00A10294">
              <w:rPr>
                <w:lang w:val="en-US"/>
              </w:rPr>
              <w:tab/>
              <w:t>ASP/26A4/2</w:t>
            </w:r>
          </w:p>
          <w:p w:rsidR="00D65FA4" w:rsidRDefault="00D65FA4" w:rsidP="00BA0398">
            <w:r>
              <w:t>APT proposal presented at WP4B on 24 Jan. Discussion on Res 417 commenced at SWG a.i. 1.4 meeting on 25 Jan.  Several issues for APT raised at this meeting – see below.</w:t>
            </w:r>
          </w:p>
          <w:p w:rsidR="00D65FA4" w:rsidRPr="00A10294" w:rsidRDefault="00D65FA4" w:rsidP="00D4392D">
            <w:pPr>
              <w:pStyle w:val="Proposal"/>
              <w:spacing w:before="120"/>
              <w:rPr>
                <w:lang w:val="en-US"/>
              </w:rPr>
            </w:pPr>
            <w:r w:rsidRPr="00A10294">
              <w:rPr>
                <w:b/>
                <w:lang w:val="en-US"/>
              </w:rPr>
              <w:t>SUP</w:t>
            </w:r>
            <w:r w:rsidRPr="00A10294">
              <w:rPr>
                <w:lang w:val="en-US"/>
              </w:rPr>
              <w:tab/>
              <w:t>ASP/26A4/3</w:t>
            </w:r>
          </w:p>
          <w:p w:rsidR="00D65FA4" w:rsidRPr="00AE27E9" w:rsidRDefault="00D65FA4" w:rsidP="00BE0954">
            <w:pPr>
              <w:spacing w:after="120"/>
            </w:pPr>
            <w:r>
              <w:t>APT proposal presented at WP4B on 24 Jan.</w:t>
            </w:r>
          </w:p>
        </w:tc>
      </w:tr>
      <w:tr w:rsidR="00D65FA4" w:rsidTr="00096E85">
        <w:tc>
          <w:tcPr>
            <w:tcW w:w="9242" w:type="dxa"/>
          </w:tcPr>
          <w:p w:rsidR="00D65FA4" w:rsidRDefault="00D65FA4" w:rsidP="00BA0398">
            <w:pPr>
              <w:rPr>
                <w:b/>
                <w:bCs/>
              </w:rPr>
            </w:pPr>
            <w:r w:rsidRPr="00096E85">
              <w:rPr>
                <w:b/>
                <w:bCs/>
              </w:rPr>
              <w:t>Issues to be discussed at the Coordination Meeting:</w:t>
            </w:r>
            <w:r>
              <w:rPr>
                <w:b/>
                <w:bCs/>
              </w:rPr>
              <w:t xml:space="preserve"> </w:t>
            </w:r>
          </w:p>
          <w:p w:rsidR="00D65FA4" w:rsidRPr="00BE0954" w:rsidRDefault="00D65FA4" w:rsidP="00BE0954">
            <w:pPr>
              <w:autoSpaceDE w:val="0"/>
              <w:autoSpaceDN w:val="0"/>
              <w:adjustRightInd w:val="0"/>
              <w:spacing w:before="100" w:after="100"/>
              <w:rPr>
                <w:rFonts w:eastAsia="Times New Roman"/>
                <w:lang w:val="en-AU" w:eastAsia="en-AU"/>
              </w:rPr>
            </w:pPr>
            <w:r w:rsidRPr="00730DD8">
              <w:rPr>
                <w:bCs/>
                <w:u w:val="single"/>
              </w:rPr>
              <w:t>Issue 1: IAP proposal to remove coordination burden on UAT</w:t>
            </w:r>
            <w:r w:rsidRPr="00730DD8">
              <w:rPr>
                <w:bCs/>
              </w:rPr>
              <w:t xml:space="preserve"> -</w:t>
            </w:r>
            <w:r>
              <w:rPr>
                <w:bCs/>
              </w:rPr>
              <w:t xml:space="preserve"> The existing</w:t>
            </w:r>
            <w:r w:rsidRPr="00BE0954">
              <w:rPr>
                <w:rFonts w:eastAsia="Times New Roman"/>
                <w:lang w:val="en-AU" w:eastAsia="en-AU"/>
              </w:rPr>
              <w:t xml:space="preserve"> </w:t>
            </w:r>
            <w:r w:rsidRPr="000C24ED">
              <w:rPr>
                <w:bCs/>
              </w:rPr>
              <w:t>Res 417</w:t>
            </w:r>
            <w:r>
              <w:rPr>
                <w:bCs/>
              </w:rPr>
              <w:t xml:space="preserve"> </w:t>
            </w:r>
            <w:r>
              <w:rPr>
                <w:rFonts w:eastAsia="Times New Roman"/>
                <w:i/>
                <w:lang w:val="en-AU" w:eastAsia="en-AU"/>
              </w:rPr>
              <w:t>resolves </w:t>
            </w:r>
            <w:r w:rsidRPr="00730DD8">
              <w:rPr>
                <w:rFonts w:eastAsia="Times New Roman"/>
                <w:i/>
                <w:lang w:val="en-AU" w:eastAsia="en-AU"/>
              </w:rPr>
              <w:t>5</w:t>
            </w:r>
            <w:r w:rsidRPr="00BE0954">
              <w:rPr>
                <w:rFonts w:eastAsia="Times New Roman"/>
                <w:lang w:val="en-AU" w:eastAsia="en-AU"/>
              </w:rPr>
              <w:t xml:space="preserve"> </w:t>
            </w:r>
            <w:r>
              <w:rPr>
                <w:rFonts w:eastAsia="Times New Roman"/>
                <w:lang w:val="en-AU" w:eastAsia="en-AU"/>
              </w:rPr>
              <w:t>states, “</w:t>
            </w:r>
            <w:r w:rsidRPr="00BE0954">
              <w:rPr>
                <w:rFonts w:eastAsia="Times New Roman"/>
                <w:lang w:val="en-AU" w:eastAsia="en-AU"/>
              </w:rPr>
              <w:t>that frequencies in the band 960-</w:t>
            </w:r>
            <w:r>
              <w:rPr>
                <w:rFonts w:eastAsia="Times New Roman"/>
                <w:lang w:val="en-AU" w:eastAsia="en-AU"/>
              </w:rPr>
              <w:t>1164 MHz shall not be used by an AM</w:t>
            </w:r>
            <w:r w:rsidRPr="00BE0954">
              <w:rPr>
                <w:rFonts w:eastAsia="Times New Roman"/>
                <w:lang w:val="en-AU" w:eastAsia="en-AU"/>
              </w:rPr>
              <w:t xml:space="preserve">(R)S system, except for the AM(R)S system </w:t>
            </w:r>
            <w:r>
              <w:rPr>
                <w:rFonts w:eastAsia="Times New Roman"/>
                <w:lang w:val="en-AU" w:eastAsia="en-AU"/>
              </w:rPr>
              <w:t xml:space="preserve">identified in </w:t>
            </w:r>
            <w:r w:rsidRPr="00730DD8">
              <w:rPr>
                <w:rFonts w:eastAsia="Times New Roman"/>
                <w:i/>
                <w:lang w:val="en-AU" w:eastAsia="en-AU"/>
              </w:rPr>
              <w:t>recognizing</w:t>
            </w:r>
            <w:r>
              <w:rPr>
                <w:rFonts w:eastAsia="Times New Roman"/>
                <w:lang w:val="en-AU" w:eastAsia="en-AU"/>
              </w:rPr>
              <w:t xml:space="preserve"> </w:t>
            </w:r>
            <w:r w:rsidRPr="00730DD8">
              <w:rPr>
                <w:rFonts w:eastAsia="Times New Roman"/>
                <w:i/>
                <w:lang w:val="en-AU" w:eastAsia="en-AU"/>
              </w:rPr>
              <w:t>c)</w:t>
            </w:r>
            <w:r>
              <w:rPr>
                <w:rFonts w:eastAsia="Times New Roman"/>
                <w:lang w:val="en-AU" w:eastAsia="en-AU"/>
              </w:rPr>
              <w:t xml:space="preserve">, </w:t>
            </w:r>
            <w:r w:rsidRPr="00BE0954">
              <w:rPr>
                <w:rFonts w:eastAsia="Times New Roman"/>
                <w:lang w:val="en-AU" w:eastAsia="en-AU"/>
              </w:rPr>
              <w:t>until all potential compatibility with t</w:t>
            </w:r>
            <w:r>
              <w:rPr>
                <w:rFonts w:eastAsia="Times New Roman"/>
                <w:lang w:val="en-AU" w:eastAsia="en-AU"/>
              </w:rPr>
              <w:t xml:space="preserve">he ARNS and, as necessary the </w:t>
            </w:r>
            <w:r w:rsidRPr="00BE0954">
              <w:rPr>
                <w:rFonts w:eastAsia="Times New Roman"/>
                <w:lang w:val="en-AU" w:eastAsia="en-AU"/>
              </w:rPr>
              <w:t>radionavigation satellite service (RNSS) i</w:t>
            </w:r>
            <w:r>
              <w:rPr>
                <w:rFonts w:eastAsia="Times New Roman"/>
                <w:lang w:val="en-AU" w:eastAsia="en-AU"/>
              </w:rPr>
              <w:t xml:space="preserve">n the adjacent band have been </w:t>
            </w:r>
            <w:r w:rsidRPr="00BE0954">
              <w:rPr>
                <w:rFonts w:eastAsia="Times New Roman"/>
                <w:lang w:val="en-AU" w:eastAsia="en-AU"/>
              </w:rPr>
              <w:t xml:space="preserve">resolved, also taking into account </w:t>
            </w:r>
            <w:r w:rsidRPr="00730DD8">
              <w:rPr>
                <w:rFonts w:eastAsia="Times New Roman"/>
                <w:i/>
                <w:lang w:val="en-AU" w:eastAsia="en-AU"/>
              </w:rPr>
              <w:t>recognizing d)</w:t>
            </w:r>
            <w:r w:rsidRPr="00BE0954">
              <w:rPr>
                <w:rFonts w:eastAsia="Times New Roman"/>
                <w:lang w:val="en-AU" w:eastAsia="en-AU"/>
              </w:rPr>
              <w:t xml:space="preserve">. </w:t>
            </w:r>
            <w:r>
              <w:rPr>
                <w:rFonts w:eastAsia="Times New Roman"/>
                <w:lang w:val="en-AU" w:eastAsia="en-AU"/>
              </w:rPr>
              <w:t xml:space="preserve"> </w:t>
            </w:r>
            <w:r w:rsidRPr="00BE0954">
              <w:rPr>
                <w:rFonts w:eastAsia="Times New Roman"/>
                <w:lang w:val="en-AU" w:eastAsia="en-AU"/>
              </w:rPr>
              <w:t xml:space="preserve">The system in </w:t>
            </w:r>
            <w:r w:rsidRPr="00730DD8">
              <w:rPr>
                <w:rFonts w:eastAsia="Times New Roman"/>
                <w:i/>
                <w:lang w:val="en-AU" w:eastAsia="en-AU"/>
              </w:rPr>
              <w:t>recognizing c)</w:t>
            </w:r>
            <w:r w:rsidRPr="00BE0954">
              <w:rPr>
                <w:rFonts w:eastAsia="Times New Roman"/>
                <w:lang w:val="en-AU" w:eastAsia="en-AU"/>
              </w:rPr>
              <w:t xml:space="preserve"> was UAT</w:t>
            </w:r>
            <w:r>
              <w:rPr>
                <w:rFonts w:eastAsia="Times New Roman"/>
                <w:lang w:val="en-AU" w:eastAsia="en-AU"/>
              </w:rPr>
              <w:t xml:space="preserve">, and at WRC-07 it was </w:t>
            </w:r>
            <w:r w:rsidRPr="00BE0954">
              <w:rPr>
                <w:rFonts w:eastAsia="Times New Roman"/>
                <w:lang w:val="en-AU" w:eastAsia="en-AU"/>
              </w:rPr>
              <w:t xml:space="preserve">recognized that compatibility with that system had already been resolved. </w:t>
            </w:r>
            <w:r>
              <w:rPr>
                <w:rFonts w:eastAsia="Times New Roman"/>
                <w:lang w:val="en-AU" w:eastAsia="en-AU"/>
              </w:rPr>
              <w:t xml:space="preserve">In the APT revision </w:t>
            </w:r>
            <w:r w:rsidRPr="00BE0954">
              <w:rPr>
                <w:rFonts w:eastAsia="Times New Roman"/>
                <w:lang w:val="en-AU" w:eastAsia="en-AU"/>
              </w:rPr>
              <w:t xml:space="preserve">of Res 417, </w:t>
            </w:r>
            <w:r w:rsidRPr="00730DD8">
              <w:rPr>
                <w:rFonts w:eastAsia="Times New Roman"/>
                <w:i/>
                <w:lang w:val="en-AU" w:eastAsia="en-AU"/>
              </w:rPr>
              <w:t>resolves 5</w:t>
            </w:r>
            <w:r w:rsidRPr="00BE0954">
              <w:rPr>
                <w:rFonts w:eastAsia="Times New Roman"/>
                <w:lang w:val="en-AU" w:eastAsia="en-AU"/>
              </w:rPr>
              <w:t xml:space="preserve"> is deleted completely</w:t>
            </w:r>
            <w:r>
              <w:rPr>
                <w:rFonts w:eastAsia="Times New Roman"/>
                <w:lang w:val="en-AU" w:eastAsia="en-AU"/>
              </w:rPr>
              <w:t xml:space="preserve"> – resulting in problems in </w:t>
            </w:r>
            <w:r w:rsidRPr="00BE0954">
              <w:rPr>
                <w:rFonts w:eastAsia="Times New Roman"/>
                <w:lang w:val="en-AU" w:eastAsia="en-AU"/>
              </w:rPr>
              <w:t xml:space="preserve">the non-ICAO ARNS portion covered in </w:t>
            </w:r>
            <w:r w:rsidRPr="00730DD8">
              <w:rPr>
                <w:rFonts w:eastAsia="Times New Roman"/>
                <w:i/>
                <w:lang w:val="en-AU" w:eastAsia="en-AU"/>
              </w:rPr>
              <w:t>resolves 2</w:t>
            </w:r>
            <w:r>
              <w:rPr>
                <w:rFonts w:eastAsia="Times New Roman"/>
                <w:lang w:val="en-AU" w:eastAsia="en-AU"/>
              </w:rPr>
              <w:t xml:space="preserve"> where all of a sudden UAT </w:t>
            </w:r>
            <w:r w:rsidRPr="00BE0954">
              <w:rPr>
                <w:rFonts w:eastAsia="Times New Roman"/>
                <w:lang w:val="en-AU" w:eastAsia="en-AU"/>
              </w:rPr>
              <w:t xml:space="preserve">will have this unnecessary coordination imposed. </w:t>
            </w:r>
            <w:r>
              <w:rPr>
                <w:rFonts w:eastAsia="Times New Roman"/>
                <w:lang w:val="en-AU" w:eastAsia="en-AU"/>
              </w:rPr>
              <w:t>IAP proposal adds</w:t>
            </w:r>
            <w:r w:rsidRPr="00BE0954">
              <w:rPr>
                <w:rFonts w:eastAsia="Times New Roman"/>
                <w:lang w:val="en-AU" w:eastAsia="en-AU"/>
              </w:rPr>
              <w:t xml:space="preserve"> "with the exception of the system described in </w:t>
            </w:r>
            <w:r w:rsidRPr="00CF6AEE">
              <w:rPr>
                <w:rFonts w:eastAsia="Times New Roman"/>
                <w:i/>
                <w:lang w:val="en-AU" w:eastAsia="en-AU"/>
              </w:rPr>
              <w:t>recognizing b)</w:t>
            </w:r>
            <w:r>
              <w:rPr>
                <w:rFonts w:eastAsia="Times New Roman"/>
                <w:lang w:val="en-AU" w:eastAsia="en-AU"/>
              </w:rPr>
              <w:t xml:space="preserve">" before </w:t>
            </w:r>
            <w:r w:rsidRPr="00CF6AEE">
              <w:rPr>
                <w:rFonts w:eastAsia="Times New Roman"/>
                <w:i/>
                <w:lang w:val="en-AU" w:eastAsia="en-AU"/>
              </w:rPr>
              <w:t>resolves 2</w:t>
            </w:r>
            <w:r w:rsidRPr="00BE0954">
              <w:rPr>
                <w:rFonts w:eastAsia="Times New Roman"/>
                <w:lang w:val="en-AU" w:eastAsia="en-AU"/>
              </w:rPr>
              <w:t xml:space="preserve"> </w:t>
            </w:r>
            <w:r>
              <w:rPr>
                <w:rFonts w:eastAsia="Times New Roman"/>
                <w:lang w:val="en-AU" w:eastAsia="en-AU"/>
              </w:rPr>
              <w:t xml:space="preserve">(note that </w:t>
            </w:r>
            <w:r w:rsidRPr="00BE0954">
              <w:rPr>
                <w:rFonts w:eastAsia="Times New Roman"/>
                <w:lang w:val="en-AU" w:eastAsia="en-AU"/>
              </w:rPr>
              <w:t xml:space="preserve">UAT is now </w:t>
            </w:r>
            <w:r>
              <w:rPr>
                <w:rFonts w:eastAsia="Times New Roman"/>
                <w:lang w:val="en-AU" w:eastAsia="en-AU"/>
              </w:rPr>
              <w:t xml:space="preserve">described </w:t>
            </w:r>
            <w:r w:rsidRPr="00BE0954">
              <w:rPr>
                <w:rFonts w:eastAsia="Times New Roman"/>
                <w:lang w:val="en-AU" w:eastAsia="en-AU"/>
              </w:rPr>
              <w:t xml:space="preserve">in </w:t>
            </w:r>
            <w:r w:rsidRPr="00CF6AEE">
              <w:rPr>
                <w:rFonts w:eastAsia="Times New Roman"/>
                <w:i/>
                <w:lang w:val="en-AU" w:eastAsia="en-AU"/>
              </w:rPr>
              <w:t>recognizing b)</w:t>
            </w:r>
            <w:r w:rsidRPr="00BE0954">
              <w:rPr>
                <w:rFonts w:eastAsia="Times New Roman"/>
                <w:lang w:val="en-AU" w:eastAsia="en-AU"/>
              </w:rPr>
              <w:t xml:space="preserve"> not </w:t>
            </w:r>
            <w:r w:rsidRPr="00CF6AEE">
              <w:rPr>
                <w:rFonts w:eastAsia="Times New Roman"/>
                <w:i/>
                <w:lang w:val="en-AU" w:eastAsia="en-AU"/>
              </w:rPr>
              <w:t>recognizing b)</w:t>
            </w:r>
            <w:r>
              <w:rPr>
                <w:rFonts w:eastAsia="Times New Roman"/>
                <w:lang w:val="en-AU" w:eastAsia="en-AU"/>
              </w:rPr>
              <w:t>).  RCC objected to this proposal and believe studies between UAT and non-ICAO ARNS systems are not complete.  US argued that ICAO SARPs have been developed and were fully endorsed by RCC members of ICAO – this would have been done taking account their State systems.</w:t>
            </w:r>
          </w:p>
          <w:p w:rsidR="00D65FA4" w:rsidRDefault="00D65FA4" w:rsidP="00243DE4">
            <w:pPr>
              <w:spacing w:after="120"/>
              <w:rPr>
                <w:bCs/>
              </w:rPr>
            </w:pPr>
            <w:r>
              <w:rPr>
                <w:bCs/>
                <w:u w:val="single"/>
              </w:rPr>
              <w:t>Issue 2</w:t>
            </w:r>
            <w:r w:rsidRPr="00730DD8">
              <w:rPr>
                <w:bCs/>
                <w:u w:val="single"/>
              </w:rPr>
              <w:t xml:space="preserve">: </w:t>
            </w:r>
            <w:r>
              <w:rPr>
                <w:bCs/>
                <w:u w:val="single"/>
              </w:rPr>
              <w:t>CHN</w:t>
            </w:r>
            <w:r w:rsidRPr="00730DD8">
              <w:rPr>
                <w:bCs/>
                <w:u w:val="single"/>
              </w:rPr>
              <w:t xml:space="preserve"> proposal to </w:t>
            </w:r>
            <w:r>
              <w:rPr>
                <w:bCs/>
                <w:u w:val="single"/>
              </w:rPr>
              <w:t>add name to list of countries</w:t>
            </w:r>
            <w:r w:rsidRPr="00730DD8">
              <w:rPr>
                <w:bCs/>
                <w:u w:val="single"/>
              </w:rPr>
              <w:t xml:space="preserve"> </w:t>
            </w:r>
            <w:r>
              <w:rPr>
                <w:bCs/>
                <w:u w:val="single"/>
              </w:rPr>
              <w:t xml:space="preserve">replacing </w:t>
            </w:r>
            <w:r w:rsidRPr="009A294E">
              <w:rPr>
                <w:b/>
                <w:bCs/>
                <w:u w:val="single"/>
              </w:rPr>
              <w:t>No. 5.312</w:t>
            </w:r>
            <w:r w:rsidRPr="00730DD8">
              <w:rPr>
                <w:bCs/>
              </w:rPr>
              <w:t xml:space="preserve"> </w:t>
            </w:r>
            <w:r>
              <w:rPr>
                <w:bCs/>
              </w:rPr>
              <w:t xml:space="preserve">– </w:t>
            </w:r>
            <w:r w:rsidRPr="007A3365">
              <w:rPr>
                <w:bCs/>
              </w:rPr>
              <w:t xml:space="preserve">Republic of China </w:t>
            </w:r>
            <w:r>
              <w:rPr>
                <w:bCs/>
              </w:rPr>
              <w:t xml:space="preserve">has proposed a new </w:t>
            </w:r>
            <w:r w:rsidRPr="005C43D7">
              <w:rPr>
                <w:bCs/>
                <w:i/>
              </w:rPr>
              <w:t>considering e)</w:t>
            </w:r>
            <w:r>
              <w:rPr>
                <w:bCs/>
              </w:rPr>
              <w:t xml:space="preserve"> (which currently describes non-ICAO ARNS systems in </w:t>
            </w:r>
            <w:r w:rsidRPr="009A294E">
              <w:rPr>
                <w:b/>
                <w:bCs/>
              </w:rPr>
              <w:t>No. 5.312</w:t>
            </w:r>
            <w:r>
              <w:rPr>
                <w:bCs/>
              </w:rPr>
              <w:t xml:space="preserve"> that would require coordination) effectively replacing </w:t>
            </w:r>
            <w:r w:rsidRPr="009A294E">
              <w:rPr>
                <w:b/>
                <w:bCs/>
              </w:rPr>
              <w:t>No. 5.312</w:t>
            </w:r>
            <w:r>
              <w:rPr>
                <w:bCs/>
              </w:rPr>
              <w:t xml:space="preserve"> with a list of countries. APT proposal retains reference to </w:t>
            </w:r>
            <w:r w:rsidRPr="009A294E">
              <w:rPr>
                <w:b/>
                <w:bCs/>
              </w:rPr>
              <w:t>No. 5.312</w:t>
            </w:r>
            <w:r>
              <w:rPr>
                <w:bCs/>
              </w:rPr>
              <w:t xml:space="preserve">.  More importantly, </w:t>
            </w:r>
            <w:smartTag w:uri="urn:schemas-microsoft-com:office:smarttags" w:element="country-region">
              <w:smartTag w:uri="urn:schemas-microsoft-com:office:smarttags" w:element="place">
                <w:r>
                  <w:rPr>
                    <w:bCs/>
                  </w:rPr>
                  <w:t>China</w:t>
                </w:r>
              </w:smartTag>
            </w:smartTag>
            <w:r>
              <w:rPr>
                <w:bCs/>
              </w:rPr>
              <w:t xml:space="preserve"> also wants to add its name to this list of countries.  This is an issue for many APT countries as it may impact development of new AM(R)S. The non-ICAO ARNS system under question has two bands of operation (one below 960 MHz and one above 960 MHz) - </w:t>
            </w:r>
            <w:smartTag w:uri="urn:schemas-microsoft-com:office:smarttags" w:element="country-region">
              <w:smartTag w:uri="urn:schemas-microsoft-com:office:smarttags" w:element="place">
                <w:r>
                  <w:rPr>
                    <w:bCs/>
                  </w:rPr>
                  <w:t>China</w:t>
                </w:r>
              </w:smartTag>
            </w:smartTag>
            <w:r>
              <w:rPr>
                <w:bCs/>
              </w:rPr>
              <w:t xml:space="preserve"> indicated in SWG a.i. 1.4 that they will seek to add their name to the appropriate RR footnotes.</w:t>
            </w:r>
          </w:p>
          <w:p w:rsidR="00D65FA4" w:rsidRPr="00096E85" w:rsidRDefault="00D65FA4" w:rsidP="00243DE4">
            <w:pPr>
              <w:spacing w:after="120"/>
              <w:rPr>
                <w:b/>
                <w:bCs/>
              </w:rPr>
            </w:pPr>
            <w:r w:rsidRPr="00C55133">
              <w:rPr>
                <w:bCs/>
                <w:u w:val="single"/>
              </w:rPr>
              <w:t xml:space="preserve">Issue 3: RCC &amp; CEPT proposal to delete </w:t>
            </w:r>
            <w:r w:rsidRPr="00C55133">
              <w:rPr>
                <w:bCs/>
                <w:i/>
                <w:u w:val="single"/>
              </w:rPr>
              <w:t>noting c)</w:t>
            </w:r>
            <w:r w:rsidRPr="00C55133">
              <w:rPr>
                <w:bCs/>
                <w:u w:val="single"/>
              </w:rPr>
              <w:t xml:space="preserve"> in ASP/26A4/2</w:t>
            </w:r>
            <w:r>
              <w:rPr>
                <w:bCs/>
              </w:rPr>
              <w:t xml:space="preserve"> – APT Members are concerned that </w:t>
            </w:r>
            <w:r w:rsidRPr="00196ECA">
              <w:rPr>
                <w:lang w:eastAsia="zh-CN"/>
              </w:rPr>
              <w:t xml:space="preserve">protection distances for non-ICAO </w:t>
            </w:r>
            <w:r>
              <w:rPr>
                <w:lang w:eastAsia="zh-CN"/>
              </w:rPr>
              <w:t>ARNS</w:t>
            </w:r>
            <w:r w:rsidRPr="00196ECA" w:rsidDel="00BD3371">
              <w:rPr>
                <w:lang w:eastAsia="zh-CN"/>
              </w:rPr>
              <w:t xml:space="preserve"> </w:t>
            </w:r>
            <w:r w:rsidRPr="00196ECA">
              <w:rPr>
                <w:lang w:eastAsia="zh-CN"/>
              </w:rPr>
              <w:t xml:space="preserve">of </w:t>
            </w:r>
            <w:r>
              <w:rPr>
                <w:lang w:eastAsia="zh-CN"/>
              </w:rPr>
              <w:t xml:space="preserve">some </w:t>
            </w:r>
            <w:r w:rsidRPr="00196ECA">
              <w:rPr>
                <w:lang w:eastAsia="zh-CN"/>
              </w:rPr>
              <w:t xml:space="preserve">countries listed in </w:t>
            </w:r>
            <w:r w:rsidRPr="009A294E">
              <w:rPr>
                <w:b/>
                <w:lang w:eastAsia="zh-CN"/>
              </w:rPr>
              <w:t>No. 5.312</w:t>
            </w:r>
            <w:r w:rsidRPr="00917EBE">
              <w:rPr>
                <w:lang w:eastAsia="zh-CN"/>
              </w:rPr>
              <w:t xml:space="preserve"> will severely limit the deployment </w:t>
            </w:r>
            <w:r w:rsidRPr="00196ECA">
              <w:rPr>
                <w:lang w:eastAsia="zh-CN"/>
              </w:rPr>
              <w:t xml:space="preserve">and development of </w:t>
            </w:r>
            <w:r w:rsidRPr="00196ECA">
              <w:t>AM(R)S</w:t>
            </w:r>
            <w:r w:rsidRPr="00196ECA">
              <w:rPr>
                <w:lang w:eastAsia="zh-CN"/>
              </w:rPr>
              <w:t xml:space="preserve">. </w:t>
            </w:r>
            <w:r>
              <w:rPr>
                <w:lang w:eastAsia="zh-CN"/>
              </w:rPr>
              <w:t xml:space="preserve">It was agreed to incorporate text into </w:t>
            </w:r>
            <w:r>
              <w:rPr>
                <w:rFonts w:eastAsia="Batang"/>
                <w:szCs w:val="22"/>
                <w:lang w:eastAsia="ko-KR"/>
              </w:rPr>
              <w:t>Res 4</w:t>
            </w:r>
            <w:r w:rsidRPr="001C6147">
              <w:rPr>
                <w:lang w:eastAsia="zh-CN"/>
              </w:rPr>
              <w:t xml:space="preserve">17 </w:t>
            </w:r>
            <w:r>
              <w:rPr>
                <w:lang w:eastAsia="zh-CN"/>
              </w:rPr>
              <w:t xml:space="preserve">stating that </w:t>
            </w:r>
            <w:r w:rsidRPr="00090A84">
              <w:rPr>
                <w:i/>
                <w:lang w:eastAsia="zh-CN"/>
              </w:rPr>
              <w:t>practical operational measures should be developed to facilitate the coordination</w:t>
            </w:r>
            <w:r w:rsidRPr="001C6147">
              <w:rPr>
                <w:lang w:eastAsia="zh-CN"/>
              </w:rPr>
              <w:t xml:space="preserve"> </w:t>
            </w:r>
            <w:r w:rsidRPr="00090A84">
              <w:rPr>
                <w:i/>
                <w:lang w:eastAsia="zh-CN"/>
              </w:rPr>
              <w:t>between AM(R)S systems and non-ICAO ARNS systems</w:t>
            </w:r>
            <w:r>
              <w:rPr>
                <w:lang w:eastAsia="zh-CN"/>
              </w:rPr>
              <w:t xml:space="preserve">. </w:t>
            </w:r>
            <w:r>
              <w:rPr>
                <w:bCs/>
              </w:rPr>
              <w:t xml:space="preserve">RCC queried the purpose of </w:t>
            </w:r>
            <w:r w:rsidRPr="00C55133">
              <w:rPr>
                <w:bCs/>
                <w:i/>
              </w:rPr>
              <w:t>noting c)</w:t>
            </w:r>
            <w:r>
              <w:rPr>
                <w:bCs/>
              </w:rPr>
              <w:t xml:space="preserve"> and requested its deletion (supported by CEPT).  RCC believe WP5B has developed frequency/geographic separation parameters to be used in coordination and that this is sufficient. There was little support for the APT position. This issue relates to the coordination agreements to be obtained in </w:t>
            </w:r>
            <w:r w:rsidRPr="00917EBE">
              <w:rPr>
                <w:bCs/>
                <w:i/>
              </w:rPr>
              <w:t>resolves 2)</w:t>
            </w:r>
            <w:r>
              <w:rPr>
                <w:bCs/>
              </w:rPr>
              <w:t xml:space="preserve">, and the fact the APT proposal states that </w:t>
            </w:r>
            <w:r w:rsidRPr="009A294E">
              <w:rPr>
                <w:b/>
                <w:bCs/>
              </w:rPr>
              <w:t>No. 9.21</w:t>
            </w:r>
            <w:r>
              <w:rPr>
                <w:bCs/>
              </w:rPr>
              <w:t xml:space="preserve"> does not apply (unlike RCC &amp; CEPT) and therefore there is a need to develop practicable operation measures for coordination.</w:t>
            </w:r>
          </w:p>
        </w:tc>
      </w:tr>
      <w:tr w:rsidR="00D65FA4" w:rsidTr="00096E85">
        <w:tc>
          <w:tcPr>
            <w:tcW w:w="9242" w:type="dxa"/>
          </w:tcPr>
          <w:p w:rsidR="00D65FA4" w:rsidRPr="00AE27E9" w:rsidRDefault="00D65FA4" w:rsidP="007C190F">
            <w:pPr>
              <w:spacing w:after="120"/>
            </w:pPr>
            <w:r w:rsidRPr="00096E85">
              <w:rPr>
                <w:b/>
                <w:bCs/>
              </w:rPr>
              <w:t>Comments/Remarks by the Coordinator</w:t>
            </w:r>
            <w:r>
              <w:t xml:space="preserve">: Issue 3 is the key issue for APT, and the APT should agree a compromise position on appropriate coordination procedures required with countries listed in the revised Res 417 as operating </w:t>
            </w:r>
            <w:r>
              <w:rPr>
                <w:bCs/>
              </w:rPr>
              <w:t xml:space="preserve">non-ICAO ARNS system (including China).  </w:t>
            </w:r>
            <w:r>
              <w:t>APT should also clarify its position on Issues 1 and 2.</w:t>
            </w:r>
          </w:p>
        </w:tc>
      </w:tr>
    </w:tbl>
    <w:p w:rsidR="00D65FA4" w:rsidRPr="00AE27E9" w:rsidRDefault="00D65FA4" w:rsidP="00A749D2">
      <w:pPr>
        <w:jc w:val="center"/>
        <w:rPr>
          <w:b/>
          <w:bCs/>
          <w:sz w:val="28"/>
        </w:rPr>
      </w:pPr>
    </w:p>
    <w:p w:rsidR="00D65FA4" w:rsidRDefault="00D65FA4" w:rsidP="00876DE9">
      <w:pPr>
        <w:jc w:val="both"/>
        <w:rPr>
          <w:snapToGrid w:val="0"/>
        </w:rPr>
      </w:pPr>
    </w:p>
    <w:sectPr w:rsidR="00D65FA4"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A4" w:rsidRDefault="00D65FA4">
      <w:r>
        <w:separator/>
      </w:r>
    </w:p>
  </w:endnote>
  <w:endnote w:type="continuationSeparator" w:id="0">
    <w:p w:rsidR="00D65FA4" w:rsidRDefault="00D65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0000000000000000000"/>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BatangChe">
    <w:panose1 w:val="00000000000000000000"/>
    <w:charset w:val="81"/>
    <w:family w:val="modern"/>
    <w:notTrueType/>
    <w:pitch w:val="fixed"/>
    <w:sig w:usb0="00000001" w:usb1="09060000" w:usb2="00000010" w:usb3="00000000" w:csb0="00080000"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A4" w:rsidRDefault="00D65FA4"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FA4" w:rsidRDefault="00D65FA4"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A4" w:rsidRDefault="00D65FA4"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A4" w:rsidRDefault="00D65FA4"/>
  <w:tbl>
    <w:tblPr>
      <w:tblW w:w="9923" w:type="dxa"/>
      <w:jc w:val="center"/>
      <w:tblLayout w:type="fixed"/>
      <w:tblCellMar>
        <w:left w:w="57" w:type="dxa"/>
        <w:right w:w="57" w:type="dxa"/>
      </w:tblCellMar>
      <w:tblLook w:val="0000"/>
    </w:tblPr>
    <w:tblGrid>
      <w:gridCol w:w="1560"/>
      <w:gridCol w:w="3606"/>
      <w:gridCol w:w="4700"/>
    </w:tblGrid>
    <w:tr w:rsidR="00D65FA4" w:rsidTr="00CF6AEE">
      <w:trPr>
        <w:cantSplit/>
        <w:trHeight w:val="204"/>
        <w:jc w:val="center"/>
      </w:trPr>
      <w:tc>
        <w:tcPr>
          <w:tcW w:w="1617" w:type="dxa"/>
          <w:tcBorders>
            <w:top w:val="single" w:sz="12" w:space="0" w:color="auto"/>
          </w:tcBorders>
        </w:tcPr>
        <w:p w:rsidR="00D65FA4" w:rsidRDefault="00D65FA4" w:rsidP="00762576">
          <w:pPr>
            <w:rPr>
              <w:b/>
              <w:bCs/>
            </w:rPr>
          </w:pPr>
          <w:r>
            <w:rPr>
              <w:b/>
              <w:bCs/>
            </w:rPr>
            <w:t>Contact:</w:t>
          </w:r>
        </w:p>
      </w:tc>
      <w:tc>
        <w:tcPr>
          <w:tcW w:w="3606" w:type="dxa"/>
          <w:tcBorders>
            <w:top w:val="single" w:sz="12" w:space="0" w:color="auto"/>
          </w:tcBorders>
        </w:tcPr>
        <w:p w:rsidR="00D65FA4" w:rsidRDefault="00D65FA4" w:rsidP="00A97FB5">
          <w:pPr>
            <w:pStyle w:val="Equation"/>
            <w:tabs>
              <w:tab w:val="clear" w:pos="4820"/>
              <w:tab w:val="clear" w:pos="9639"/>
              <w:tab w:val="left" w:pos="1191"/>
              <w:tab w:val="left" w:pos="1588"/>
              <w:tab w:val="left" w:pos="1985"/>
            </w:tabs>
            <w:spacing w:beforeLines="0"/>
            <w:rPr>
              <w:rFonts w:eastAsia="Batang"/>
            </w:rPr>
          </w:pPr>
          <w:r>
            <w:rPr>
              <w:rFonts w:eastAsia="Batang"/>
            </w:rPr>
            <w:t>Eddy D’Amico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eastAsia="Batang"/>
                    </w:rPr>
                    <w:t>Box</w:t>
                  </w:r>
                </w:smartTag>
              </w:smartTag>
              <w:r>
                <w:rPr>
                  <w:rFonts w:eastAsia="Batang"/>
                </w:rPr>
                <w:t xml:space="preserve"> 2350</w:t>
              </w:r>
            </w:smartTag>
          </w:smartTag>
          <w:r>
            <w:rPr>
              <w:rFonts w:eastAsia="Batang"/>
            </w:rPr>
            <w:t>)</w:t>
          </w:r>
        </w:p>
      </w:tc>
      <w:tc>
        <w:tcPr>
          <w:tcW w:w="4700" w:type="dxa"/>
          <w:tcBorders>
            <w:top w:val="single" w:sz="12" w:space="0" w:color="auto"/>
          </w:tcBorders>
        </w:tcPr>
        <w:p w:rsidR="00D65FA4" w:rsidRDefault="00D65FA4" w:rsidP="00634E57">
          <w:pPr>
            <w:rPr>
              <w:lang w:eastAsia="ja-JP"/>
            </w:rPr>
          </w:pPr>
          <w:r>
            <w:t>Email: eddy.damico@airservicesaustralia.com</w:t>
          </w:r>
        </w:p>
      </w:tc>
    </w:tr>
  </w:tbl>
  <w:p w:rsidR="00D65FA4" w:rsidRDefault="00D65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A4" w:rsidRDefault="00D65FA4">
      <w:r>
        <w:separator/>
      </w:r>
    </w:p>
  </w:footnote>
  <w:footnote w:type="continuationSeparator" w:id="0">
    <w:p w:rsidR="00D65FA4" w:rsidRDefault="00D65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A4" w:rsidRDefault="00D65FA4" w:rsidP="00C15633">
    <w:pPr>
      <w:pStyle w:val="Header"/>
      <w:tabs>
        <w:tab w:val="center" w:pos="4763"/>
        <w:tab w:val="left" w:pos="5820"/>
      </w:tabs>
      <w:rPr>
        <w:lang w:eastAsia="ko-KR"/>
      </w:rPr>
    </w:pPr>
    <w:r>
      <w:rPr>
        <w:lang w:eastAsia="ko-KR"/>
      </w:rPr>
      <w:tab/>
    </w:r>
  </w:p>
  <w:p w:rsidR="00D65FA4" w:rsidRDefault="00D65FA4"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9D2"/>
    <w:rsid w:val="000323E9"/>
    <w:rsid w:val="0003595B"/>
    <w:rsid w:val="000713CF"/>
    <w:rsid w:val="00090A84"/>
    <w:rsid w:val="0009175E"/>
    <w:rsid w:val="00096E85"/>
    <w:rsid w:val="000A0654"/>
    <w:rsid w:val="000A5418"/>
    <w:rsid w:val="000A7791"/>
    <w:rsid w:val="000B5213"/>
    <w:rsid w:val="000C24ED"/>
    <w:rsid w:val="000F517C"/>
    <w:rsid w:val="000F5540"/>
    <w:rsid w:val="001539DD"/>
    <w:rsid w:val="0015661F"/>
    <w:rsid w:val="00164358"/>
    <w:rsid w:val="0018046B"/>
    <w:rsid w:val="00196568"/>
    <w:rsid w:val="00196ECA"/>
    <w:rsid w:val="001A2F16"/>
    <w:rsid w:val="001A66F4"/>
    <w:rsid w:val="001B18C2"/>
    <w:rsid w:val="001C6147"/>
    <w:rsid w:val="001D5D7E"/>
    <w:rsid w:val="00231AB1"/>
    <w:rsid w:val="00232883"/>
    <w:rsid w:val="00243DE4"/>
    <w:rsid w:val="00243F10"/>
    <w:rsid w:val="00244791"/>
    <w:rsid w:val="00254A1B"/>
    <w:rsid w:val="00261869"/>
    <w:rsid w:val="0028454D"/>
    <w:rsid w:val="00291C9E"/>
    <w:rsid w:val="002926D4"/>
    <w:rsid w:val="002945C9"/>
    <w:rsid w:val="002B670F"/>
    <w:rsid w:val="002C07DA"/>
    <w:rsid w:val="002C7EA9"/>
    <w:rsid w:val="002E4D53"/>
    <w:rsid w:val="0030452E"/>
    <w:rsid w:val="0031358D"/>
    <w:rsid w:val="00342F20"/>
    <w:rsid w:val="003574EB"/>
    <w:rsid w:val="00374E6B"/>
    <w:rsid w:val="003809C7"/>
    <w:rsid w:val="00382D6D"/>
    <w:rsid w:val="00397701"/>
    <w:rsid w:val="003B5E39"/>
    <w:rsid w:val="003B6263"/>
    <w:rsid w:val="003C64A7"/>
    <w:rsid w:val="003D3FDA"/>
    <w:rsid w:val="003F2C43"/>
    <w:rsid w:val="00404DA3"/>
    <w:rsid w:val="00420822"/>
    <w:rsid w:val="00422124"/>
    <w:rsid w:val="004422DF"/>
    <w:rsid w:val="00443643"/>
    <w:rsid w:val="0045458F"/>
    <w:rsid w:val="00460229"/>
    <w:rsid w:val="00462E37"/>
    <w:rsid w:val="004633B4"/>
    <w:rsid w:val="004B3553"/>
    <w:rsid w:val="004C4A45"/>
    <w:rsid w:val="004C52B1"/>
    <w:rsid w:val="004D3635"/>
    <w:rsid w:val="004E441E"/>
    <w:rsid w:val="004F3B0C"/>
    <w:rsid w:val="005050DA"/>
    <w:rsid w:val="00530E8C"/>
    <w:rsid w:val="00545933"/>
    <w:rsid w:val="00557544"/>
    <w:rsid w:val="005754B4"/>
    <w:rsid w:val="00581141"/>
    <w:rsid w:val="00587875"/>
    <w:rsid w:val="005C2C13"/>
    <w:rsid w:val="005C43D7"/>
    <w:rsid w:val="00607E2B"/>
    <w:rsid w:val="00623CE1"/>
    <w:rsid w:val="00626923"/>
    <w:rsid w:val="0063062B"/>
    <w:rsid w:val="00634E57"/>
    <w:rsid w:val="00635C07"/>
    <w:rsid w:val="00667229"/>
    <w:rsid w:val="00682BE5"/>
    <w:rsid w:val="00690FED"/>
    <w:rsid w:val="006939A5"/>
    <w:rsid w:val="006A3691"/>
    <w:rsid w:val="006F5792"/>
    <w:rsid w:val="00712451"/>
    <w:rsid w:val="00730DD8"/>
    <w:rsid w:val="00732F08"/>
    <w:rsid w:val="00736094"/>
    <w:rsid w:val="0074190C"/>
    <w:rsid w:val="0074726E"/>
    <w:rsid w:val="00762576"/>
    <w:rsid w:val="007840B4"/>
    <w:rsid w:val="00791060"/>
    <w:rsid w:val="007A3365"/>
    <w:rsid w:val="007B5626"/>
    <w:rsid w:val="007C07BA"/>
    <w:rsid w:val="007C190F"/>
    <w:rsid w:val="007C7205"/>
    <w:rsid w:val="007E4AD4"/>
    <w:rsid w:val="0080570B"/>
    <w:rsid w:val="008148E1"/>
    <w:rsid w:val="00820D24"/>
    <w:rsid w:val="008272AB"/>
    <w:rsid w:val="008319BF"/>
    <w:rsid w:val="00860180"/>
    <w:rsid w:val="00864918"/>
    <w:rsid w:val="0087451E"/>
    <w:rsid w:val="00876DE9"/>
    <w:rsid w:val="00877731"/>
    <w:rsid w:val="00883A99"/>
    <w:rsid w:val="00891D0B"/>
    <w:rsid w:val="008C7F63"/>
    <w:rsid w:val="008D0E09"/>
    <w:rsid w:val="008E0B2B"/>
    <w:rsid w:val="00900186"/>
    <w:rsid w:val="00916362"/>
    <w:rsid w:val="00917EBE"/>
    <w:rsid w:val="00941BD9"/>
    <w:rsid w:val="0097693B"/>
    <w:rsid w:val="00993355"/>
    <w:rsid w:val="00995ECB"/>
    <w:rsid w:val="009A294E"/>
    <w:rsid w:val="009A4A6D"/>
    <w:rsid w:val="00A07CCF"/>
    <w:rsid w:val="00A10294"/>
    <w:rsid w:val="00A13265"/>
    <w:rsid w:val="00A35C8B"/>
    <w:rsid w:val="00A417E8"/>
    <w:rsid w:val="00A52DE8"/>
    <w:rsid w:val="00A55CE6"/>
    <w:rsid w:val="00A67A41"/>
    <w:rsid w:val="00A71136"/>
    <w:rsid w:val="00A749D2"/>
    <w:rsid w:val="00A85176"/>
    <w:rsid w:val="00A860EB"/>
    <w:rsid w:val="00A97FB5"/>
    <w:rsid w:val="00AA474C"/>
    <w:rsid w:val="00AA669C"/>
    <w:rsid w:val="00AB6878"/>
    <w:rsid w:val="00AD7E5F"/>
    <w:rsid w:val="00AE27E9"/>
    <w:rsid w:val="00B01AA1"/>
    <w:rsid w:val="00B21AEA"/>
    <w:rsid w:val="00B30C81"/>
    <w:rsid w:val="00B4793B"/>
    <w:rsid w:val="00BA0398"/>
    <w:rsid w:val="00BC727F"/>
    <w:rsid w:val="00BD3371"/>
    <w:rsid w:val="00BD7E80"/>
    <w:rsid w:val="00BE0954"/>
    <w:rsid w:val="00BE13C5"/>
    <w:rsid w:val="00BE3A2C"/>
    <w:rsid w:val="00C06091"/>
    <w:rsid w:val="00C15633"/>
    <w:rsid w:val="00C15799"/>
    <w:rsid w:val="00C357AD"/>
    <w:rsid w:val="00C3598A"/>
    <w:rsid w:val="00C35D24"/>
    <w:rsid w:val="00C55133"/>
    <w:rsid w:val="00C6069C"/>
    <w:rsid w:val="00C64EBE"/>
    <w:rsid w:val="00C669F6"/>
    <w:rsid w:val="00CD1E58"/>
    <w:rsid w:val="00CD3F5D"/>
    <w:rsid w:val="00CD5431"/>
    <w:rsid w:val="00CD7AAF"/>
    <w:rsid w:val="00CF2491"/>
    <w:rsid w:val="00CF6AEE"/>
    <w:rsid w:val="00D06238"/>
    <w:rsid w:val="00D1252E"/>
    <w:rsid w:val="00D4392D"/>
    <w:rsid w:val="00D57772"/>
    <w:rsid w:val="00D65FA4"/>
    <w:rsid w:val="00D73FAE"/>
    <w:rsid w:val="00D75A4D"/>
    <w:rsid w:val="00D8478B"/>
    <w:rsid w:val="00D86151"/>
    <w:rsid w:val="00D95002"/>
    <w:rsid w:val="00DA7595"/>
    <w:rsid w:val="00DB0A68"/>
    <w:rsid w:val="00DC43A3"/>
    <w:rsid w:val="00DD7C09"/>
    <w:rsid w:val="00DE4F67"/>
    <w:rsid w:val="00E00C4B"/>
    <w:rsid w:val="00E0124F"/>
    <w:rsid w:val="00E05ED8"/>
    <w:rsid w:val="00E674D3"/>
    <w:rsid w:val="00E70FD0"/>
    <w:rsid w:val="00E82ED0"/>
    <w:rsid w:val="00E8791E"/>
    <w:rsid w:val="00EA23F6"/>
    <w:rsid w:val="00EA71BC"/>
    <w:rsid w:val="00F02156"/>
    <w:rsid w:val="00F24B21"/>
    <w:rsid w:val="00F65FB4"/>
    <w:rsid w:val="00F84067"/>
    <w:rsid w:val="00FD08E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13"/>
    <w:rPr>
      <w:rFonts w:eastAsia="BatangChe"/>
      <w:sz w:val="24"/>
      <w:szCs w:val="24"/>
      <w:lang w:val="en-US" w:eastAsia="en-US"/>
    </w:rPr>
  </w:style>
  <w:style w:type="paragraph" w:styleId="Heading1">
    <w:name w:val="heading 1"/>
    <w:basedOn w:val="Normal"/>
    <w:next w:val="Normal"/>
    <w:link w:val="Heading1Char"/>
    <w:uiPriority w:val="99"/>
    <w:qFormat/>
    <w:rsid w:val="00DA7595"/>
    <w:pPr>
      <w:keepNext/>
      <w:jc w:val="center"/>
      <w:outlineLvl w:val="0"/>
    </w:pPr>
    <w:rPr>
      <w:b/>
      <w:bCs/>
      <w:u w:val="single"/>
    </w:rPr>
  </w:style>
  <w:style w:type="paragraph" w:styleId="Heading8">
    <w:name w:val="heading 8"/>
    <w:basedOn w:val="Normal"/>
    <w:next w:val="Normal"/>
    <w:link w:val="Heading8Char"/>
    <w:uiPriority w:val="9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D24"/>
    <w:rPr>
      <w:rFonts w:ascii="Cambria" w:hAnsi="Cambria" w:cs="Times New Roman"/>
      <w:b/>
      <w:bCs/>
      <w:kern w:val="32"/>
      <w:sz w:val="32"/>
      <w:szCs w:val="32"/>
      <w:lang w:val="en-US" w:eastAsia="en-US"/>
    </w:rPr>
  </w:style>
  <w:style w:type="character" w:customStyle="1" w:styleId="Heading8Char">
    <w:name w:val="Heading 8 Char"/>
    <w:basedOn w:val="DefaultParagraphFont"/>
    <w:link w:val="Heading8"/>
    <w:uiPriority w:val="99"/>
    <w:semiHidden/>
    <w:locked/>
    <w:rsid w:val="00C35D24"/>
    <w:rPr>
      <w:rFonts w:ascii="Calibri" w:hAnsi="Calibri" w:cs="Times New Roman"/>
      <w:i/>
      <w:iCs/>
      <w:sz w:val="24"/>
      <w:szCs w:val="24"/>
      <w:lang w:val="en-US" w:eastAsia="en-US"/>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basedOn w:val="DefaultParagraphFont"/>
    <w:link w:val="Footer"/>
    <w:uiPriority w:val="99"/>
    <w:semiHidden/>
    <w:locked/>
    <w:rsid w:val="00C35D24"/>
    <w:rPr>
      <w:rFonts w:eastAsia="BatangChe" w:cs="Times New Roman"/>
      <w:sz w:val="24"/>
      <w:szCs w:val="24"/>
      <w:lang w:val="en-US" w:eastAsia="en-US"/>
    </w:rPr>
  </w:style>
  <w:style w:type="paragraph" w:customStyle="1" w:styleId="a">
    <w:name w:val="표"/>
    <w:basedOn w:val="Normal"/>
    <w:next w:val="Normal"/>
    <w:autoRedefine/>
    <w:uiPriority w:val="99"/>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uiPriority w:val="99"/>
    <w:rsid w:val="00DA7595"/>
    <w:rPr>
      <w:rFonts w:cs="Times New Roman"/>
    </w:rPr>
  </w:style>
  <w:style w:type="paragraph" w:styleId="NormalIndent">
    <w:name w:val="Normal Indent"/>
    <w:basedOn w:val="Normal"/>
    <w:uiPriority w:val="99"/>
    <w:rsid w:val="00DA7595"/>
    <w:pPr>
      <w:widowControl w:val="0"/>
      <w:wordWrap w:val="0"/>
      <w:ind w:left="851"/>
      <w:jc w:val="both"/>
    </w:pPr>
    <w:rPr>
      <w:kern w:val="2"/>
      <w:sz w:val="20"/>
      <w:szCs w:val="20"/>
      <w:lang w:eastAsia="ko-KR"/>
    </w:rPr>
  </w:style>
  <w:style w:type="paragraph" w:customStyle="1" w:styleId="Note">
    <w:name w:val="Note"/>
    <w:basedOn w:val="Normal"/>
    <w:uiPriority w:val="99"/>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character" w:customStyle="1" w:styleId="HeaderChar">
    <w:name w:val="Header Char"/>
    <w:basedOn w:val="DefaultParagraphFont"/>
    <w:link w:val="Header"/>
    <w:uiPriority w:val="99"/>
    <w:semiHidden/>
    <w:locked/>
    <w:rsid w:val="00C35D24"/>
    <w:rPr>
      <w:rFonts w:eastAsia="BatangChe" w:cs="Times New Roman"/>
      <w:sz w:val="24"/>
      <w:szCs w:val="24"/>
      <w:lang w:val="en-US" w:eastAsia="en-US"/>
    </w:rPr>
  </w:style>
  <w:style w:type="paragraph" w:customStyle="1" w:styleId="Equation">
    <w:name w:val="Equation"/>
    <w:basedOn w:val="Normal"/>
    <w:uiPriority w:val="99"/>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uiPriority w:val="99"/>
    <w:rsid w:val="00261869"/>
    <w:pPr>
      <w:tabs>
        <w:tab w:val="left" w:pos="540"/>
        <w:tab w:val="left" w:pos="1260"/>
        <w:tab w:val="left" w:pos="1800"/>
      </w:tabs>
      <w:spacing w:before="240" w:after="160" w:line="240" w:lineRule="exact"/>
    </w:pPr>
    <w:rPr>
      <w:rFonts w:ascii="Verdana" w:eastAsia="Batang" w:hAnsi="Verdana"/>
      <w:szCs w:val="20"/>
    </w:rPr>
  </w:style>
  <w:style w:type="paragraph" w:styleId="ListParagraph">
    <w:name w:val="List Paragraph"/>
    <w:basedOn w:val="Normal"/>
    <w:uiPriority w:val="99"/>
    <w:qFormat/>
    <w:rsid w:val="00382D6D"/>
    <w:pPr>
      <w:ind w:left="720"/>
      <w:contextualSpacing/>
    </w:pPr>
  </w:style>
  <w:style w:type="table" w:styleId="TableGrid">
    <w:name w:val="Table Grid"/>
    <w:basedOn w:val="TableNormal"/>
    <w:uiPriority w:val="99"/>
    <w:rsid w:val="00C35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BD7E8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CD7AAF"/>
    <w:rPr>
      <w:rFonts w:cs="Times New Roman"/>
      <w:color w:val="0000FF"/>
      <w:u w:val="single"/>
    </w:rPr>
  </w:style>
  <w:style w:type="paragraph" w:customStyle="1" w:styleId="Proposal">
    <w:name w:val="Proposal"/>
    <w:basedOn w:val="Normal"/>
    <w:next w:val="Normal"/>
    <w:uiPriority w:val="99"/>
    <w:rsid w:val="005754B4"/>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rsid w:val="000B5213"/>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32</TotalTime>
  <Pages>2</Pages>
  <Words>745</Words>
  <Characters>4250</Characters>
  <Application>Microsoft Office Outlook</Application>
  <DocSecurity>0</DocSecurity>
  <Lines>0</Lines>
  <Paragraphs>0</Paragraphs>
  <ScaleCrop>false</ScaleCrop>
  <Company>APT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Forhadul Parvez</dc:creator>
  <cp:keywords/>
  <dc:description/>
  <cp:lastModifiedBy>damico_ej</cp:lastModifiedBy>
  <cp:revision>4</cp:revision>
  <cp:lastPrinted>2004-07-28T02:14:00Z</cp:lastPrinted>
  <dcterms:created xsi:type="dcterms:W3CDTF">2012-01-25T17:54:00Z</dcterms:created>
  <dcterms:modified xsi:type="dcterms:W3CDTF">2012-01-26T05:17:00Z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