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Pr="00E82CCC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EB338A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EB338A">
        <w:rPr>
          <w:rFonts w:eastAsiaTheme="minorEastAsia" w:hint="eastAsia"/>
          <w:snapToGrid w:val="0"/>
          <w:lang w:eastAsia="ja-JP"/>
        </w:rPr>
        <w:t>26 January,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242"/>
      </w:tblGrid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rFonts w:eastAsia="宋体"/>
                <w:lang w:eastAsia="zh-CN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DA43E9">
              <w:rPr>
                <w:rFonts w:eastAsiaTheme="minorEastAsia" w:hint="eastAsia"/>
                <w:lang w:eastAsia="ja-JP"/>
              </w:rPr>
              <w:t>1.</w:t>
            </w:r>
            <w:r w:rsidR="00DA43E9">
              <w:rPr>
                <w:rFonts w:eastAsia="宋体" w:hint="eastAsia"/>
                <w:lang w:eastAsia="zh-CN"/>
              </w:rPr>
              <w:t>6</w:t>
            </w:r>
          </w:p>
          <w:p w:rsidR="008C75D0" w:rsidRPr="00B05CDD" w:rsidRDefault="008C75D0" w:rsidP="00BA0398">
            <w:pPr>
              <w:rPr>
                <w:rFonts w:eastAsia="宋体"/>
                <w:lang w:eastAsia="zh-CN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Default="00A749D2" w:rsidP="000A2A5C">
            <w:pPr>
              <w:rPr>
                <w:rFonts w:eastAsia="宋体"/>
                <w:lang w:eastAsia="zh-CN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A2A5C">
              <w:rPr>
                <w:rFonts w:eastAsiaTheme="minorEastAsia" w:hint="eastAsia"/>
                <w:lang w:eastAsia="ja-JP"/>
              </w:rPr>
              <w:t xml:space="preserve"> </w:t>
            </w:r>
            <w:r w:rsidR="00DA43E9">
              <w:rPr>
                <w:rFonts w:eastAsia="宋体" w:hint="eastAsia"/>
                <w:lang w:eastAsia="zh-CN"/>
              </w:rPr>
              <w:t>Haiyan Zhang</w:t>
            </w:r>
            <w:r w:rsidR="00B05CDD">
              <w:rPr>
                <w:rFonts w:eastAsia="宋体" w:hint="eastAsia"/>
                <w:lang w:eastAsia="zh-CN"/>
              </w:rPr>
              <w:t xml:space="preserve"> </w:t>
            </w:r>
            <w:r w:rsidR="00DA43E9">
              <w:rPr>
                <w:rFonts w:eastAsiaTheme="minorEastAsia" w:hint="eastAsia"/>
                <w:lang w:eastAsia="ja-JP"/>
              </w:rPr>
              <w:t>(</w:t>
            </w:r>
            <w:hyperlink r:id="rId9" w:history="1">
              <w:r w:rsidR="008C75D0" w:rsidRPr="002A4ECB">
                <w:rPr>
                  <w:rStyle w:val="ab"/>
                  <w:rFonts w:eastAsia="宋体" w:hint="eastAsia"/>
                  <w:lang w:eastAsia="zh-CN"/>
                </w:rPr>
                <w:t>hyzhang</w:t>
              </w:r>
              <w:r w:rsidR="008C75D0" w:rsidRPr="002A4ECB">
                <w:rPr>
                  <w:rStyle w:val="ab"/>
                  <w:rFonts w:eastAsiaTheme="minorEastAsia" w:hint="eastAsia"/>
                  <w:lang w:eastAsia="ja-JP"/>
                </w:rPr>
                <w:t>@</w:t>
              </w:r>
              <w:r w:rsidR="008C75D0" w:rsidRPr="002A4ECB">
                <w:rPr>
                  <w:rStyle w:val="ab"/>
                  <w:rFonts w:eastAsia="宋体" w:hint="eastAsia"/>
                  <w:lang w:eastAsia="zh-CN"/>
                </w:rPr>
                <w:t>bao.ac.cn</w:t>
              </w:r>
            </w:hyperlink>
            <w:r w:rsidR="000A2A5C">
              <w:rPr>
                <w:rFonts w:eastAsiaTheme="minorEastAsia" w:hint="eastAsia"/>
                <w:lang w:eastAsia="ja-JP"/>
              </w:rPr>
              <w:t>)</w:t>
            </w:r>
          </w:p>
          <w:p w:rsidR="008C75D0" w:rsidRPr="008C75D0" w:rsidRDefault="008C75D0" w:rsidP="000A2A5C">
            <w:pPr>
              <w:rPr>
                <w:rFonts w:eastAsia="宋体"/>
                <w:lang w:eastAsia="zh-CN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DA43E9" w:rsidRPr="00DA43E9" w:rsidRDefault="00DA43E9" w:rsidP="00DA43E9">
            <w:pPr>
              <w:rPr>
                <w:i/>
                <w:iCs/>
              </w:rPr>
            </w:pPr>
            <w:r w:rsidRPr="00DA43E9">
              <w:rPr>
                <w:i/>
                <w:iCs/>
              </w:rPr>
              <w:t>to review No. 5.565 of the Radio Regulations in order to update the spectrum use by the passive services between 275 GHz and 3 000 GHz, in accordance with Resolution 950 (Rev.WRC</w:t>
            </w:r>
            <w:r w:rsidRPr="00DA43E9">
              <w:rPr>
                <w:i/>
                <w:iCs/>
              </w:rPr>
              <w:noBreakHyphen/>
              <w:t>07), and to consider possible procedures for free-space optical-links, taking into account the results of ITU</w:t>
            </w:r>
            <w:r w:rsidRPr="00DA43E9">
              <w:rPr>
                <w:i/>
                <w:iCs/>
              </w:rPr>
              <w:noBreakHyphen/>
              <w:t>R studies, in accordance with Resolution 955 (WRC</w:t>
            </w:r>
            <w:r w:rsidRPr="00DA43E9">
              <w:rPr>
                <w:i/>
                <w:iCs/>
              </w:rPr>
              <w:noBreakHyphen/>
              <w:t>07);</w:t>
            </w:r>
          </w:p>
          <w:p w:rsidR="0091731E" w:rsidRPr="0091731E" w:rsidRDefault="0091731E" w:rsidP="00CA4C69">
            <w:pPr>
              <w:rPr>
                <w:rFonts w:eastAsiaTheme="minorEastAsia"/>
                <w:i/>
                <w:iCs/>
                <w:lang w:eastAsia="ja-JP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r w:rsidRPr="000A2A5C">
              <w:rPr>
                <w:b/>
                <w:bCs/>
              </w:rPr>
              <w:t>APT Proposals</w:t>
            </w:r>
            <w:r w:rsidRPr="000A2A5C">
              <w:t>:</w:t>
            </w:r>
          </w:p>
          <w:p w:rsidR="00117BCC" w:rsidRPr="00112E8A" w:rsidRDefault="00117BCC" w:rsidP="00DA43E9">
            <w:pPr>
              <w:rPr>
                <w:rFonts w:eastAsia="宋体"/>
                <w:lang w:eastAsia="zh-CN"/>
              </w:rPr>
            </w:pPr>
            <w:r w:rsidRPr="008C0F6A">
              <w:rPr>
                <w:rFonts w:eastAsia="SimSun"/>
              </w:rPr>
              <w:t>Agenda item 1.6 (Resolution 950 (Rev.WRC-07))</w:t>
            </w:r>
            <w:r w:rsidR="00112E8A">
              <w:rPr>
                <w:rFonts w:eastAsia="宋体" w:hint="eastAsia"/>
                <w:lang w:eastAsia="zh-CN"/>
              </w:rPr>
              <w:t>:</w:t>
            </w:r>
          </w:p>
          <w:p w:rsidR="00DA43E9" w:rsidRPr="00B05CDD" w:rsidRDefault="00DA43E9" w:rsidP="00DA43E9">
            <w:pPr>
              <w:rPr>
                <w:rFonts w:eastAsia="宋体"/>
                <w:lang w:eastAsia="zh-CN"/>
              </w:rPr>
            </w:pPr>
            <w:r w:rsidRPr="008C0F6A">
              <w:rPr>
                <w:rFonts w:eastAsia="SimSun"/>
              </w:rPr>
              <w:t>APT Members support the single Method in the CPM Report to WRC-12</w:t>
            </w:r>
            <w:r w:rsidR="00B05CDD">
              <w:rPr>
                <w:rFonts w:eastAsia="宋体" w:hint="eastAsia"/>
                <w:lang w:eastAsia="zh-CN"/>
              </w:rPr>
              <w:t>.</w:t>
            </w:r>
          </w:p>
          <w:p w:rsidR="00117BCC" w:rsidRPr="00B05CDD" w:rsidRDefault="00117BCC" w:rsidP="00CA4C69">
            <w:pPr>
              <w:pStyle w:val="Proposal"/>
              <w:spacing w:before="0"/>
              <w:ind w:left="1416" w:hangingChars="590" w:hanging="1416"/>
              <w:rPr>
                <w:rFonts w:eastAsia="宋体"/>
                <w:szCs w:val="24"/>
                <w:lang w:val="en-US" w:eastAsia="zh-CN"/>
              </w:rPr>
            </w:pPr>
          </w:p>
          <w:p w:rsidR="00117BCC" w:rsidRPr="00112E8A" w:rsidRDefault="00117BCC" w:rsidP="00CA4C69">
            <w:pPr>
              <w:pStyle w:val="Proposal"/>
              <w:spacing w:before="0"/>
              <w:ind w:left="1416" w:hangingChars="590" w:hanging="1416"/>
              <w:rPr>
                <w:rFonts w:eastAsia="宋体"/>
                <w:lang w:eastAsia="zh-CN"/>
              </w:rPr>
            </w:pPr>
            <w:r w:rsidRPr="008C0F6A">
              <w:rPr>
                <w:rFonts w:eastAsia="SimSun"/>
              </w:rPr>
              <w:t xml:space="preserve">Agenda item 1.6 (Resolution 955 (WRC-07)) </w:t>
            </w:r>
            <w:r w:rsidR="00112E8A">
              <w:rPr>
                <w:rFonts w:eastAsia="宋体" w:hint="eastAsia"/>
                <w:lang w:eastAsia="zh-CN"/>
              </w:rPr>
              <w:t>:</w:t>
            </w:r>
          </w:p>
          <w:p w:rsidR="00B05CDD" w:rsidRDefault="00117BCC" w:rsidP="00B05CDD">
            <w:pPr>
              <w:rPr>
                <w:rFonts w:eastAsia="宋体"/>
                <w:lang w:eastAsia="zh-CN"/>
              </w:rPr>
            </w:pPr>
            <w:r w:rsidRPr="008C0F6A">
              <w:rPr>
                <w:rFonts w:eastAsia="SimSun"/>
              </w:rPr>
              <w:t xml:space="preserve">APT Members support </w:t>
            </w:r>
            <w:r w:rsidRPr="008C0F6A">
              <w:t>no changes to the Radio Regulations for free-space optical systems</w:t>
            </w:r>
            <w:r w:rsidRPr="008C0F6A">
              <w:rPr>
                <w:rFonts w:eastAsia="SimSun"/>
              </w:rPr>
              <w:t xml:space="preserve">, and Resolution 955 (WRC-07) should be suppressed. </w:t>
            </w:r>
          </w:p>
          <w:p w:rsidR="008C75D0" w:rsidRPr="008C75D0" w:rsidRDefault="008C75D0" w:rsidP="00B05CDD">
            <w:pPr>
              <w:rPr>
                <w:rFonts w:eastAsia="宋体"/>
                <w:lang w:eastAsia="zh-CN"/>
              </w:rPr>
            </w:pPr>
          </w:p>
        </w:tc>
      </w:tr>
      <w:tr w:rsidR="00A749D2" w:rsidTr="008C75D0">
        <w:trPr>
          <w:trHeight w:val="4373"/>
        </w:trPr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EE0" w:rsidRPr="000564B1" w:rsidRDefault="00A74EE0" w:rsidP="000564B1">
            <w:pPr>
              <w:rPr>
                <w:rFonts w:eastAsiaTheme="minorEastAsia"/>
                <w:lang w:eastAsia="zh-CN"/>
              </w:rPr>
            </w:pPr>
            <w:r w:rsidRPr="000564B1">
              <w:rPr>
                <w:rFonts w:eastAsiaTheme="minorEastAsia" w:hint="eastAsia"/>
                <w:lang w:eastAsia="zh-CN"/>
              </w:rPr>
              <w:t>O</w:t>
            </w:r>
            <w:r w:rsidR="008D6C44">
              <w:rPr>
                <w:rFonts w:eastAsiaTheme="minorEastAsia" w:hint="eastAsia"/>
                <w:lang w:eastAsia="zh-CN"/>
              </w:rPr>
              <w:t xml:space="preserve">n last Friday, the document </w:t>
            </w:r>
            <w:r w:rsidRPr="000564B1">
              <w:rPr>
                <w:rFonts w:eastAsiaTheme="minorEastAsia" w:hint="eastAsia"/>
                <w:lang w:eastAsia="zh-CN"/>
              </w:rPr>
              <w:t xml:space="preserve">181 including the </w:t>
            </w:r>
            <w:r>
              <w:t>texts</w:t>
            </w:r>
            <w:r w:rsidR="00A87F35">
              <w:rPr>
                <w:rFonts w:eastAsiaTheme="minorEastAsia" w:hint="eastAsia"/>
                <w:lang w:eastAsia="zh-CN"/>
              </w:rPr>
              <w:t xml:space="preserve"> associated with</w:t>
            </w:r>
            <w:r w:rsidRPr="000564B1">
              <w:rPr>
                <w:rFonts w:eastAsiaTheme="minorEastAsia" w:hint="eastAsia"/>
                <w:lang w:eastAsia="zh-CN"/>
              </w:rPr>
              <w:t xml:space="preserve"> AI 1.6</w:t>
            </w:r>
            <w:r>
              <w:t xml:space="preserve"> </w:t>
            </w:r>
            <w:r w:rsidRPr="000564B1">
              <w:rPr>
                <w:rFonts w:eastAsiaTheme="minorEastAsia" w:hint="eastAsia"/>
                <w:lang w:eastAsia="zh-CN"/>
              </w:rPr>
              <w:t xml:space="preserve">for first reading had been </w:t>
            </w:r>
            <w:r w:rsidRPr="000564B1">
              <w:rPr>
                <w:rFonts w:eastAsiaTheme="minorEastAsia"/>
                <w:lang w:eastAsia="zh-CN"/>
              </w:rPr>
              <w:t>approved</w:t>
            </w:r>
            <w:r w:rsidRPr="000564B1">
              <w:rPr>
                <w:rFonts w:eastAsiaTheme="minorEastAsia" w:hint="eastAsia"/>
                <w:lang w:eastAsia="zh-CN"/>
              </w:rPr>
              <w:t xml:space="preserve"> by</w:t>
            </w:r>
            <w:r>
              <w:t xml:space="preserve"> the</w:t>
            </w:r>
            <w:r w:rsidR="008458C0">
              <w:rPr>
                <w:rFonts w:eastAsiaTheme="minorEastAsia" w:hint="eastAsia"/>
                <w:lang w:eastAsia="zh-CN"/>
              </w:rPr>
              <w:t xml:space="preserve"> third</w:t>
            </w:r>
            <w:r>
              <w:t xml:space="preserve"> Plenary Meeting</w:t>
            </w:r>
            <w:r w:rsidRPr="000564B1">
              <w:rPr>
                <w:rFonts w:eastAsiaTheme="minorEastAsia" w:hint="eastAsia"/>
                <w:lang w:eastAsia="zh-CN"/>
              </w:rPr>
              <w:t>.</w:t>
            </w:r>
          </w:p>
          <w:p w:rsidR="00E82CCC" w:rsidRDefault="00E82CCC" w:rsidP="00E82CCC">
            <w:pPr>
              <w:pStyle w:val="a8"/>
              <w:ind w:left="360"/>
              <w:rPr>
                <w:rFonts w:eastAsia="宋体"/>
                <w:lang w:eastAsia="zh-CN"/>
              </w:rPr>
            </w:pPr>
          </w:p>
          <w:p w:rsidR="00E82CCC" w:rsidRPr="00117BCC" w:rsidRDefault="00E82CCC" w:rsidP="00E82CCC">
            <w:pPr>
              <w:pStyle w:val="a8"/>
              <w:ind w:left="360"/>
              <w:rPr>
                <w:rFonts w:eastAsiaTheme="minorEastAsia"/>
                <w:lang w:eastAsia="ja-JP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112E8A" w:rsidRDefault="00117BCC" w:rsidP="0068050F">
            <w:pPr>
              <w:rPr>
                <w:rFonts w:eastAsia="宋体"/>
                <w:bCs/>
                <w:lang w:eastAsia="zh-CN"/>
              </w:rPr>
            </w:pPr>
            <w:r w:rsidRPr="00117BCC">
              <w:rPr>
                <w:rFonts w:eastAsia="宋体" w:hint="eastAsia"/>
                <w:bCs/>
                <w:lang w:eastAsia="zh-CN"/>
              </w:rPr>
              <w:t>None</w:t>
            </w:r>
          </w:p>
          <w:p w:rsidR="008C75D0" w:rsidRPr="00117BCC" w:rsidRDefault="008C75D0" w:rsidP="0068050F">
            <w:pPr>
              <w:rPr>
                <w:rFonts w:eastAsia="宋体"/>
                <w:bCs/>
                <w:lang w:eastAsia="zh-CN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B05CDD" w:rsidRDefault="00570E83" w:rsidP="0068050F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None</w:t>
            </w:r>
            <w:r w:rsidR="00296B36">
              <w:rPr>
                <w:rFonts w:eastAsia="宋体" w:hint="eastAsia"/>
                <w:lang w:eastAsia="zh-CN"/>
              </w:rPr>
              <w:t xml:space="preserve"> </w:t>
            </w:r>
          </w:p>
          <w:p w:rsidR="00570E83" w:rsidRPr="00B05CDD" w:rsidRDefault="00570E83" w:rsidP="0068050F">
            <w:pPr>
              <w:rPr>
                <w:rFonts w:eastAsia="宋体"/>
                <w:lang w:eastAsia="zh-CN"/>
              </w:rPr>
            </w:pPr>
          </w:p>
        </w:tc>
      </w:tr>
    </w:tbl>
    <w:p w:rsidR="00CA4C69" w:rsidRPr="00B05CDD" w:rsidRDefault="00CA4C69" w:rsidP="00032CF0">
      <w:pPr>
        <w:rPr>
          <w:rFonts w:eastAsia="宋体"/>
          <w:b/>
          <w:bCs/>
          <w:sz w:val="28"/>
          <w:lang w:eastAsia="zh-CN"/>
        </w:rPr>
      </w:pPr>
    </w:p>
    <w:sectPr w:rsidR="00CA4C69" w:rsidRPr="00B05CDD" w:rsidSect="00DB0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4E" w:rsidRDefault="00EA6B4E">
      <w:r>
        <w:separator/>
      </w:r>
    </w:p>
  </w:endnote>
  <w:endnote w:type="continuationSeparator" w:id="1">
    <w:p w:rsidR="00EA6B4E" w:rsidRDefault="00EA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775DE7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775DE7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775DE7" w:rsidRPr="002C7EA9">
      <w:rPr>
        <w:rStyle w:val="a5"/>
      </w:rPr>
      <w:fldChar w:fldCharType="separate"/>
    </w:r>
    <w:r w:rsidR="004632B3">
      <w:rPr>
        <w:rStyle w:val="a5"/>
        <w:noProof/>
      </w:rPr>
      <w:t>2</w:t>
    </w:r>
    <w:r w:rsidR="00775DE7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775DE7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775DE7" w:rsidRPr="002C7EA9">
      <w:rPr>
        <w:rStyle w:val="a5"/>
      </w:rPr>
      <w:fldChar w:fldCharType="separate"/>
    </w:r>
    <w:r w:rsidR="004632B3">
      <w:rPr>
        <w:rStyle w:val="a5"/>
        <w:noProof/>
      </w:rPr>
      <w:t>2</w:t>
    </w:r>
    <w:r w:rsidR="00775DE7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B05CDD" w:rsidRDefault="0097693B" w:rsidP="00762576">
          <w:pPr>
            <w:rPr>
              <w:rFonts w:eastAsia="宋体"/>
              <w:b/>
              <w:bCs/>
              <w:lang w:eastAsia="zh-CN"/>
            </w:rPr>
          </w:pPr>
          <w:r>
            <w:rPr>
              <w:b/>
              <w:bCs/>
            </w:rPr>
            <w:t>Contact:</w:t>
          </w:r>
          <w:r w:rsidR="00B05CDD">
            <w:rPr>
              <w:rFonts w:eastAsia="宋体" w:hint="eastAsia"/>
              <w:b/>
              <w:bCs/>
              <w:lang w:eastAsia="zh-CN"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4E" w:rsidRDefault="00EA6B4E">
      <w:r>
        <w:separator/>
      </w:r>
    </w:p>
  </w:footnote>
  <w:footnote w:type="continuationSeparator" w:id="1">
    <w:p w:rsidR="00EA6B4E" w:rsidRDefault="00EA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CC" w:rsidRDefault="00E8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CC" w:rsidRDefault="00E8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0604EB"/>
    <w:multiLevelType w:val="hybridMultilevel"/>
    <w:tmpl w:val="69123994"/>
    <w:lvl w:ilvl="0" w:tplc="60B8F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323E9"/>
    <w:rsid w:val="00032CF0"/>
    <w:rsid w:val="0003595B"/>
    <w:rsid w:val="000564B1"/>
    <w:rsid w:val="000713CF"/>
    <w:rsid w:val="0009175E"/>
    <w:rsid w:val="000A0654"/>
    <w:rsid w:val="000A2A5C"/>
    <w:rsid w:val="000A5418"/>
    <w:rsid w:val="000A7791"/>
    <w:rsid w:val="000C08E0"/>
    <w:rsid w:val="000F517C"/>
    <w:rsid w:val="000F5540"/>
    <w:rsid w:val="0010758F"/>
    <w:rsid w:val="00112E8A"/>
    <w:rsid w:val="00117BCC"/>
    <w:rsid w:val="001539DD"/>
    <w:rsid w:val="001542E6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56EFC"/>
    <w:rsid w:val="00261869"/>
    <w:rsid w:val="002708D5"/>
    <w:rsid w:val="00275FF9"/>
    <w:rsid w:val="0028454D"/>
    <w:rsid w:val="00291C9E"/>
    <w:rsid w:val="002926D4"/>
    <w:rsid w:val="002945C9"/>
    <w:rsid w:val="00296B36"/>
    <w:rsid w:val="002B670F"/>
    <w:rsid w:val="002C07DA"/>
    <w:rsid w:val="002C7EA9"/>
    <w:rsid w:val="002E4D53"/>
    <w:rsid w:val="0030452E"/>
    <w:rsid w:val="00342F20"/>
    <w:rsid w:val="003574EB"/>
    <w:rsid w:val="00371456"/>
    <w:rsid w:val="00371550"/>
    <w:rsid w:val="00374E6B"/>
    <w:rsid w:val="003809C7"/>
    <w:rsid w:val="00382D6D"/>
    <w:rsid w:val="003854A5"/>
    <w:rsid w:val="00397701"/>
    <w:rsid w:val="003B6263"/>
    <w:rsid w:val="003C64A7"/>
    <w:rsid w:val="003D3FDA"/>
    <w:rsid w:val="003F2C43"/>
    <w:rsid w:val="00401064"/>
    <w:rsid w:val="00404DA3"/>
    <w:rsid w:val="00420822"/>
    <w:rsid w:val="00422124"/>
    <w:rsid w:val="004422DF"/>
    <w:rsid w:val="0045458F"/>
    <w:rsid w:val="004632B3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70E83"/>
    <w:rsid w:val="00587875"/>
    <w:rsid w:val="005C2C13"/>
    <w:rsid w:val="00607E2B"/>
    <w:rsid w:val="00623CE1"/>
    <w:rsid w:val="00626923"/>
    <w:rsid w:val="0063062B"/>
    <w:rsid w:val="00634E57"/>
    <w:rsid w:val="00667229"/>
    <w:rsid w:val="0068050F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75DE7"/>
    <w:rsid w:val="00791060"/>
    <w:rsid w:val="00794805"/>
    <w:rsid w:val="007B2BA1"/>
    <w:rsid w:val="007B5626"/>
    <w:rsid w:val="007C7205"/>
    <w:rsid w:val="007D7DDF"/>
    <w:rsid w:val="007E4AD4"/>
    <w:rsid w:val="0080570B"/>
    <w:rsid w:val="008148E1"/>
    <w:rsid w:val="008319BF"/>
    <w:rsid w:val="008458C0"/>
    <w:rsid w:val="00860180"/>
    <w:rsid w:val="00864918"/>
    <w:rsid w:val="0087451E"/>
    <w:rsid w:val="00876DE9"/>
    <w:rsid w:val="00883A99"/>
    <w:rsid w:val="008A17B9"/>
    <w:rsid w:val="008C0F44"/>
    <w:rsid w:val="008C75D0"/>
    <w:rsid w:val="008C7F63"/>
    <w:rsid w:val="008D0E09"/>
    <w:rsid w:val="008D6C44"/>
    <w:rsid w:val="008E0887"/>
    <w:rsid w:val="008E0B2B"/>
    <w:rsid w:val="0091731E"/>
    <w:rsid w:val="00941BD9"/>
    <w:rsid w:val="0097693B"/>
    <w:rsid w:val="00993355"/>
    <w:rsid w:val="009A4A6D"/>
    <w:rsid w:val="009A5AE5"/>
    <w:rsid w:val="009A6FC7"/>
    <w:rsid w:val="00A13265"/>
    <w:rsid w:val="00A35C8B"/>
    <w:rsid w:val="00A6153B"/>
    <w:rsid w:val="00A71136"/>
    <w:rsid w:val="00A749D2"/>
    <w:rsid w:val="00A74EE0"/>
    <w:rsid w:val="00A75E61"/>
    <w:rsid w:val="00A87F35"/>
    <w:rsid w:val="00A9136C"/>
    <w:rsid w:val="00A97FB5"/>
    <w:rsid w:val="00AA474C"/>
    <w:rsid w:val="00AA669C"/>
    <w:rsid w:val="00AB6878"/>
    <w:rsid w:val="00AD7E5F"/>
    <w:rsid w:val="00B01AA1"/>
    <w:rsid w:val="00B05CDD"/>
    <w:rsid w:val="00B30C81"/>
    <w:rsid w:val="00B4793B"/>
    <w:rsid w:val="00B71202"/>
    <w:rsid w:val="00BB2092"/>
    <w:rsid w:val="00BC727F"/>
    <w:rsid w:val="00BD791D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A3D2F"/>
    <w:rsid w:val="00CA4C69"/>
    <w:rsid w:val="00CD1E58"/>
    <w:rsid w:val="00CD3F5D"/>
    <w:rsid w:val="00CD5431"/>
    <w:rsid w:val="00CD7AAF"/>
    <w:rsid w:val="00CE1894"/>
    <w:rsid w:val="00CF2491"/>
    <w:rsid w:val="00D06238"/>
    <w:rsid w:val="00D1252E"/>
    <w:rsid w:val="00D16CD9"/>
    <w:rsid w:val="00D57772"/>
    <w:rsid w:val="00D57E68"/>
    <w:rsid w:val="00D73FAE"/>
    <w:rsid w:val="00D75A4D"/>
    <w:rsid w:val="00D8478B"/>
    <w:rsid w:val="00D86151"/>
    <w:rsid w:val="00D95002"/>
    <w:rsid w:val="00DA00A4"/>
    <w:rsid w:val="00DA43E9"/>
    <w:rsid w:val="00DA7595"/>
    <w:rsid w:val="00DB0A68"/>
    <w:rsid w:val="00DB648C"/>
    <w:rsid w:val="00DB68A6"/>
    <w:rsid w:val="00DC203A"/>
    <w:rsid w:val="00DC43A3"/>
    <w:rsid w:val="00DD15A1"/>
    <w:rsid w:val="00DD7C09"/>
    <w:rsid w:val="00DE338E"/>
    <w:rsid w:val="00E00C4B"/>
    <w:rsid w:val="00E0124F"/>
    <w:rsid w:val="00E05ED8"/>
    <w:rsid w:val="00E109CD"/>
    <w:rsid w:val="00E46949"/>
    <w:rsid w:val="00E674D3"/>
    <w:rsid w:val="00E70FD0"/>
    <w:rsid w:val="00E82CCC"/>
    <w:rsid w:val="00E82ED0"/>
    <w:rsid w:val="00E8791E"/>
    <w:rsid w:val="00EA6B4E"/>
    <w:rsid w:val="00EB338A"/>
    <w:rsid w:val="00EB61CE"/>
    <w:rsid w:val="00F65FB4"/>
    <w:rsid w:val="00F84067"/>
    <w:rsid w:val="00FD08EB"/>
    <w:rsid w:val="00FE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MS Mincho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zhang@bao.ac.cn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DADC-F625-467F-A005-145FA215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77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LENOVO USER</cp:lastModifiedBy>
  <cp:revision>7</cp:revision>
  <cp:lastPrinted>2004-07-28T02:14:00Z</cp:lastPrinted>
  <dcterms:created xsi:type="dcterms:W3CDTF">2012-01-26T08:11:00Z</dcterms:created>
  <dcterms:modified xsi:type="dcterms:W3CDTF">2012-01-29T13:52:00Z</dcterms:modified>
</cp:coreProperties>
</file>