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085" w:rsidRDefault="008C6085" w:rsidP="008C6085">
      <w:pPr>
        <w:jc w:val="center"/>
        <w:rPr>
          <w:b/>
          <w:sz w:val="28"/>
          <w:szCs w:val="28"/>
        </w:rPr>
      </w:pPr>
      <w:r>
        <w:rPr>
          <w:b/>
          <w:bCs/>
          <w:noProof/>
          <w:lang w:bidi="th-TH"/>
        </w:rPr>
        <w:drawing>
          <wp:inline distT="0" distB="0" distL="0" distR="0">
            <wp:extent cx="845185" cy="733425"/>
            <wp:effectExtent l="19050" t="0" r="0" b="0"/>
            <wp:docPr id="2"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7" cstate="print"/>
                    <a:srcRect/>
                    <a:stretch>
                      <a:fillRect/>
                    </a:stretch>
                  </pic:blipFill>
                  <pic:spPr bwMode="auto">
                    <a:xfrm>
                      <a:off x="0" y="0"/>
                      <a:ext cx="845185" cy="733425"/>
                    </a:xfrm>
                    <a:prstGeom prst="rect">
                      <a:avLst/>
                    </a:prstGeom>
                    <a:noFill/>
                    <a:ln w="9525">
                      <a:noFill/>
                      <a:miter lim="800000"/>
                      <a:headEnd/>
                      <a:tailEnd/>
                    </a:ln>
                  </pic:spPr>
                </pic:pic>
              </a:graphicData>
            </a:graphic>
          </wp:inline>
        </w:drawing>
      </w:r>
    </w:p>
    <w:p w:rsidR="008C6085" w:rsidRDefault="008C6085" w:rsidP="008C6085">
      <w:pPr>
        <w:jc w:val="center"/>
        <w:rPr>
          <w:b/>
          <w:sz w:val="28"/>
          <w:szCs w:val="28"/>
        </w:rPr>
      </w:pPr>
    </w:p>
    <w:p w:rsidR="008C6085" w:rsidRDefault="008C6085" w:rsidP="008C6085">
      <w:pPr>
        <w:jc w:val="center"/>
        <w:rPr>
          <w:b/>
          <w:sz w:val="28"/>
          <w:szCs w:val="28"/>
        </w:rPr>
      </w:pPr>
    </w:p>
    <w:p w:rsidR="008C6085" w:rsidRDefault="008C6085" w:rsidP="008C6085">
      <w:pPr>
        <w:jc w:val="center"/>
        <w:rPr>
          <w:b/>
          <w:sz w:val="28"/>
          <w:szCs w:val="28"/>
        </w:rPr>
      </w:pPr>
    </w:p>
    <w:p w:rsidR="008C6085" w:rsidRDefault="008C6085" w:rsidP="008C6085">
      <w:pPr>
        <w:jc w:val="center"/>
        <w:rPr>
          <w:b/>
          <w:sz w:val="28"/>
          <w:szCs w:val="28"/>
          <w:lang w:eastAsia="ko-KR"/>
        </w:rPr>
      </w:pPr>
    </w:p>
    <w:p w:rsidR="008C6085" w:rsidRDefault="008C6085" w:rsidP="008C6085">
      <w:pPr>
        <w:jc w:val="center"/>
        <w:rPr>
          <w:b/>
          <w:sz w:val="28"/>
          <w:szCs w:val="28"/>
          <w:lang w:eastAsia="ko-KR"/>
        </w:rPr>
      </w:pPr>
    </w:p>
    <w:p w:rsidR="008C6085" w:rsidRDefault="008C6085" w:rsidP="008C6085">
      <w:pPr>
        <w:jc w:val="center"/>
        <w:rPr>
          <w:b/>
          <w:sz w:val="28"/>
          <w:szCs w:val="28"/>
          <w:lang w:eastAsia="ko-KR"/>
        </w:rPr>
      </w:pPr>
    </w:p>
    <w:p w:rsidR="008C6085" w:rsidRDefault="008C6085" w:rsidP="008C6085">
      <w:pPr>
        <w:jc w:val="center"/>
        <w:rPr>
          <w:b/>
          <w:sz w:val="28"/>
          <w:szCs w:val="28"/>
          <w:lang w:eastAsia="ko-KR"/>
        </w:rPr>
      </w:pPr>
    </w:p>
    <w:p w:rsidR="008C6085" w:rsidRDefault="008C6085" w:rsidP="008C6085">
      <w:pPr>
        <w:jc w:val="center"/>
        <w:rPr>
          <w:b/>
          <w:sz w:val="28"/>
          <w:szCs w:val="28"/>
          <w:lang w:eastAsia="ko-KR"/>
        </w:rPr>
      </w:pPr>
    </w:p>
    <w:p w:rsidR="008C6085" w:rsidRDefault="008C6085" w:rsidP="008C6085">
      <w:pPr>
        <w:jc w:val="center"/>
        <w:rPr>
          <w:b/>
          <w:sz w:val="28"/>
          <w:szCs w:val="28"/>
          <w:lang w:eastAsia="ko-KR"/>
        </w:rPr>
      </w:pPr>
    </w:p>
    <w:p w:rsidR="008C6085" w:rsidRDefault="008C6085" w:rsidP="008C6085">
      <w:pPr>
        <w:jc w:val="center"/>
        <w:rPr>
          <w:b/>
          <w:sz w:val="28"/>
          <w:szCs w:val="28"/>
          <w:lang w:eastAsia="ko-KR"/>
        </w:rPr>
      </w:pPr>
    </w:p>
    <w:p w:rsidR="008C6085" w:rsidRDefault="008C6085" w:rsidP="008C6085">
      <w:pPr>
        <w:jc w:val="center"/>
        <w:rPr>
          <w:b/>
          <w:sz w:val="28"/>
          <w:szCs w:val="28"/>
          <w:lang w:eastAsia="ko-KR"/>
        </w:rPr>
      </w:pPr>
    </w:p>
    <w:p w:rsidR="008C6085" w:rsidRDefault="008C6085" w:rsidP="008C6085">
      <w:pPr>
        <w:jc w:val="center"/>
        <w:rPr>
          <w:b/>
          <w:sz w:val="28"/>
          <w:szCs w:val="28"/>
          <w:lang w:eastAsia="ko-KR"/>
        </w:rPr>
      </w:pPr>
      <w:r>
        <w:rPr>
          <w:b/>
          <w:sz w:val="28"/>
          <w:szCs w:val="28"/>
          <w:lang w:eastAsia="ko-KR"/>
        </w:rPr>
        <w:t xml:space="preserve">APT REPORT </w:t>
      </w:r>
    </w:p>
    <w:p w:rsidR="008C6085" w:rsidRDefault="008C6085" w:rsidP="008C6085">
      <w:pPr>
        <w:jc w:val="center"/>
        <w:rPr>
          <w:b/>
          <w:sz w:val="28"/>
          <w:szCs w:val="28"/>
          <w:lang w:eastAsia="ko-KR"/>
        </w:rPr>
      </w:pPr>
    </w:p>
    <w:p w:rsidR="008C6085" w:rsidRDefault="008C6085" w:rsidP="008C6085">
      <w:pPr>
        <w:jc w:val="center"/>
        <w:rPr>
          <w:b/>
          <w:sz w:val="28"/>
          <w:szCs w:val="28"/>
          <w:lang w:eastAsia="ko-KR"/>
        </w:rPr>
      </w:pPr>
      <w:proofErr w:type="gramStart"/>
      <w:r>
        <w:rPr>
          <w:b/>
          <w:sz w:val="28"/>
          <w:szCs w:val="28"/>
          <w:lang w:eastAsia="ko-KR"/>
        </w:rPr>
        <w:t>on</w:t>
      </w:r>
      <w:proofErr w:type="gramEnd"/>
    </w:p>
    <w:p w:rsidR="008C6085" w:rsidRPr="008C6085" w:rsidRDefault="008C6085" w:rsidP="008C6085">
      <w:pPr>
        <w:jc w:val="center"/>
        <w:rPr>
          <w:b/>
          <w:bCs/>
          <w:caps/>
          <w:sz w:val="28"/>
          <w:szCs w:val="28"/>
        </w:rPr>
      </w:pPr>
      <w:bookmarkStart w:id="0" w:name="dtitle4"/>
    </w:p>
    <w:p w:rsidR="008C6085" w:rsidRPr="008C6085" w:rsidRDefault="008C6085" w:rsidP="008C6085">
      <w:pPr>
        <w:jc w:val="center"/>
        <w:rPr>
          <w:rFonts w:eastAsiaTheme="minorEastAsia"/>
          <w:b/>
          <w:bCs/>
          <w:sz w:val="28"/>
          <w:szCs w:val="28"/>
          <w:lang w:eastAsia="ja-JP"/>
        </w:rPr>
      </w:pPr>
      <w:r w:rsidRPr="008C6085">
        <w:rPr>
          <w:rFonts w:eastAsiaTheme="minorEastAsia"/>
          <w:b/>
          <w:bCs/>
          <w:sz w:val="28"/>
          <w:szCs w:val="28"/>
          <w:lang w:eastAsia="ja-JP"/>
        </w:rPr>
        <w:t>R</w:t>
      </w:r>
      <w:r w:rsidRPr="008C6085">
        <w:rPr>
          <w:b/>
          <w:bCs/>
          <w:sz w:val="28"/>
          <w:szCs w:val="28"/>
        </w:rPr>
        <w:t xml:space="preserve">EGIONAL </w:t>
      </w:r>
      <w:r w:rsidRPr="008C6085">
        <w:rPr>
          <w:rFonts w:eastAsiaTheme="minorEastAsia"/>
          <w:b/>
          <w:bCs/>
          <w:sz w:val="28"/>
          <w:szCs w:val="28"/>
          <w:lang w:eastAsia="ja-JP"/>
        </w:rPr>
        <w:t>S</w:t>
      </w:r>
      <w:r w:rsidRPr="008C6085">
        <w:rPr>
          <w:b/>
          <w:bCs/>
          <w:sz w:val="28"/>
          <w:szCs w:val="28"/>
        </w:rPr>
        <w:t xml:space="preserve">PECTRUM </w:t>
      </w:r>
      <w:r w:rsidRPr="008C6085">
        <w:rPr>
          <w:rFonts w:eastAsiaTheme="minorEastAsia"/>
          <w:b/>
          <w:bCs/>
          <w:sz w:val="28"/>
          <w:szCs w:val="28"/>
          <w:lang w:eastAsia="ja-JP"/>
        </w:rPr>
        <w:t>R</w:t>
      </w:r>
      <w:r w:rsidRPr="008C6085">
        <w:rPr>
          <w:b/>
          <w:bCs/>
          <w:sz w:val="28"/>
          <w:szCs w:val="28"/>
        </w:rPr>
        <w:t xml:space="preserve">EQUIREMENTS </w:t>
      </w:r>
      <w:r w:rsidRPr="008C6085">
        <w:rPr>
          <w:rFonts w:eastAsiaTheme="minorEastAsia"/>
          <w:b/>
          <w:bCs/>
          <w:sz w:val="28"/>
          <w:szCs w:val="28"/>
          <w:lang w:eastAsia="ja-JP"/>
        </w:rPr>
        <w:t>E</w:t>
      </w:r>
      <w:r w:rsidRPr="008C6085">
        <w:rPr>
          <w:b/>
          <w:bCs/>
          <w:sz w:val="28"/>
          <w:szCs w:val="28"/>
        </w:rPr>
        <w:t>STIMATES</w:t>
      </w:r>
    </w:p>
    <w:p w:rsidR="008C6085" w:rsidRPr="008C6085" w:rsidRDefault="008C6085" w:rsidP="008C6085">
      <w:pPr>
        <w:jc w:val="center"/>
        <w:rPr>
          <w:b/>
          <w:bCs/>
          <w:caps/>
          <w:sz w:val="28"/>
          <w:szCs w:val="28"/>
        </w:rPr>
      </w:pPr>
      <w:r w:rsidRPr="008C6085">
        <w:rPr>
          <w:rFonts w:eastAsiaTheme="minorEastAsia" w:hint="eastAsia"/>
          <w:b/>
          <w:bCs/>
          <w:sz w:val="28"/>
          <w:szCs w:val="28"/>
          <w:lang w:eastAsia="ja-JP"/>
        </w:rPr>
        <w:t>RELATED TO WRC-15 AGENDA ITEM 1.1</w:t>
      </w:r>
    </w:p>
    <w:p w:rsidR="008C6085" w:rsidRPr="00223517" w:rsidRDefault="008C6085" w:rsidP="008C6085">
      <w:pPr>
        <w:jc w:val="center"/>
        <w:rPr>
          <w:b/>
          <w:bCs/>
          <w:caps/>
          <w:sz w:val="28"/>
          <w:szCs w:val="28"/>
        </w:rPr>
      </w:pPr>
    </w:p>
    <w:bookmarkEnd w:id="0"/>
    <w:p w:rsidR="008C6085" w:rsidRDefault="008C6085" w:rsidP="008C6085">
      <w:pPr>
        <w:jc w:val="center"/>
        <w:rPr>
          <w:bCs/>
          <w:sz w:val="28"/>
          <w:szCs w:val="28"/>
        </w:rPr>
      </w:pPr>
    </w:p>
    <w:p w:rsidR="008C6085" w:rsidRPr="00223517" w:rsidRDefault="008C6085" w:rsidP="008C6085">
      <w:pPr>
        <w:jc w:val="center"/>
        <w:rPr>
          <w:bCs/>
          <w:sz w:val="28"/>
          <w:szCs w:val="28"/>
        </w:rPr>
      </w:pPr>
      <w:r w:rsidRPr="00223517">
        <w:rPr>
          <w:b/>
          <w:sz w:val="28"/>
          <w:szCs w:val="28"/>
        </w:rPr>
        <w:t>No. APT/AWG/REP-3</w:t>
      </w:r>
      <w:r>
        <w:rPr>
          <w:b/>
          <w:sz w:val="28"/>
          <w:szCs w:val="28"/>
        </w:rPr>
        <w:t>9</w:t>
      </w:r>
      <w:r w:rsidRPr="00223517">
        <w:rPr>
          <w:b/>
          <w:bCs/>
          <w:sz w:val="28"/>
          <w:szCs w:val="28"/>
        </w:rPr>
        <w:br/>
      </w:r>
      <w:r w:rsidRPr="00223517">
        <w:rPr>
          <w:bCs/>
          <w:sz w:val="28"/>
          <w:szCs w:val="28"/>
        </w:rPr>
        <w:t>Edition: September 2013</w:t>
      </w:r>
    </w:p>
    <w:p w:rsidR="008C6085" w:rsidRDefault="008C6085" w:rsidP="008C6085">
      <w:pPr>
        <w:jc w:val="center"/>
        <w:rPr>
          <w:b/>
          <w:sz w:val="28"/>
          <w:szCs w:val="28"/>
        </w:rPr>
      </w:pPr>
    </w:p>
    <w:p w:rsidR="008C6085" w:rsidRDefault="008C6085" w:rsidP="008C6085">
      <w:pPr>
        <w:jc w:val="center"/>
        <w:rPr>
          <w:b/>
          <w:sz w:val="28"/>
          <w:szCs w:val="28"/>
        </w:rPr>
      </w:pPr>
    </w:p>
    <w:p w:rsidR="008C6085" w:rsidRDefault="008C6085" w:rsidP="008C6085">
      <w:pPr>
        <w:jc w:val="center"/>
        <w:rPr>
          <w:b/>
          <w:sz w:val="28"/>
          <w:szCs w:val="28"/>
        </w:rPr>
      </w:pPr>
    </w:p>
    <w:p w:rsidR="008C6085" w:rsidRDefault="008C6085" w:rsidP="008C6085">
      <w:pPr>
        <w:jc w:val="center"/>
        <w:rPr>
          <w:b/>
          <w:sz w:val="28"/>
          <w:szCs w:val="28"/>
        </w:rPr>
      </w:pPr>
    </w:p>
    <w:p w:rsidR="008C6085" w:rsidRDefault="008C6085" w:rsidP="008C6085">
      <w:pPr>
        <w:jc w:val="center"/>
        <w:rPr>
          <w:b/>
          <w:sz w:val="28"/>
          <w:szCs w:val="28"/>
        </w:rPr>
      </w:pPr>
    </w:p>
    <w:p w:rsidR="008C6085" w:rsidRDefault="008C6085" w:rsidP="008C6085">
      <w:pPr>
        <w:jc w:val="center"/>
        <w:rPr>
          <w:b/>
          <w:sz w:val="28"/>
          <w:szCs w:val="28"/>
        </w:rPr>
      </w:pPr>
    </w:p>
    <w:p w:rsidR="008C6085" w:rsidRDefault="008C6085" w:rsidP="008C6085">
      <w:pPr>
        <w:jc w:val="center"/>
        <w:rPr>
          <w:b/>
          <w:sz w:val="28"/>
          <w:szCs w:val="28"/>
        </w:rPr>
      </w:pPr>
    </w:p>
    <w:p w:rsidR="008C6085" w:rsidRDefault="008C6085" w:rsidP="008C6085">
      <w:pPr>
        <w:jc w:val="center"/>
        <w:rPr>
          <w:b/>
          <w:sz w:val="28"/>
          <w:szCs w:val="28"/>
        </w:rPr>
      </w:pPr>
    </w:p>
    <w:p w:rsidR="008C6085" w:rsidRDefault="008C6085" w:rsidP="008C6085">
      <w:pPr>
        <w:jc w:val="center"/>
        <w:rPr>
          <w:b/>
          <w:sz w:val="28"/>
          <w:szCs w:val="28"/>
        </w:rPr>
      </w:pPr>
    </w:p>
    <w:p w:rsidR="008C6085" w:rsidRDefault="008C6085" w:rsidP="008C6085">
      <w:pPr>
        <w:jc w:val="center"/>
        <w:rPr>
          <w:b/>
          <w:sz w:val="28"/>
          <w:szCs w:val="28"/>
        </w:rPr>
      </w:pPr>
    </w:p>
    <w:p w:rsidR="008C6085" w:rsidRDefault="008C6085" w:rsidP="008C6085">
      <w:pPr>
        <w:jc w:val="center"/>
        <w:rPr>
          <w:b/>
          <w:sz w:val="28"/>
          <w:szCs w:val="28"/>
        </w:rPr>
      </w:pPr>
      <w:r>
        <w:rPr>
          <w:b/>
          <w:sz w:val="28"/>
          <w:szCs w:val="28"/>
        </w:rPr>
        <w:t>Adopted by</w:t>
      </w:r>
    </w:p>
    <w:p w:rsidR="008C6085" w:rsidRDefault="008C6085" w:rsidP="008C6085">
      <w:pPr>
        <w:jc w:val="center"/>
        <w:rPr>
          <w:b/>
          <w:sz w:val="28"/>
          <w:szCs w:val="28"/>
        </w:rPr>
      </w:pPr>
    </w:p>
    <w:p w:rsidR="008C6085" w:rsidRDefault="008C6085" w:rsidP="008C6085">
      <w:pPr>
        <w:jc w:val="center"/>
        <w:rPr>
          <w:b/>
          <w:sz w:val="28"/>
          <w:szCs w:val="28"/>
        </w:rPr>
      </w:pPr>
      <w:r>
        <w:rPr>
          <w:b/>
          <w:sz w:val="28"/>
          <w:szCs w:val="28"/>
        </w:rPr>
        <w:t>The 15</w:t>
      </w:r>
      <w:r>
        <w:rPr>
          <w:b/>
          <w:sz w:val="28"/>
          <w:szCs w:val="28"/>
          <w:vertAlign w:val="superscript"/>
        </w:rPr>
        <w:t>th</w:t>
      </w:r>
      <w:r>
        <w:rPr>
          <w:b/>
          <w:sz w:val="28"/>
          <w:szCs w:val="28"/>
        </w:rPr>
        <w:t xml:space="preserve"> APT Wireless Group Meeting</w:t>
      </w:r>
    </w:p>
    <w:p w:rsidR="008C6085" w:rsidRDefault="008C6085" w:rsidP="008C6085">
      <w:pPr>
        <w:jc w:val="center"/>
        <w:rPr>
          <w:b/>
          <w:sz w:val="28"/>
          <w:szCs w:val="28"/>
          <w:lang w:val="en-GB" w:eastAsia="ko-KR"/>
        </w:rPr>
      </w:pPr>
      <w:r>
        <w:rPr>
          <w:b/>
          <w:sz w:val="28"/>
          <w:szCs w:val="28"/>
          <w:lang w:val="en-GB" w:eastAsia="ko-KR"/>
        </w:rPr>
        <w:t>27 – 30 August 2013</w:t>
      </w:r>
      <w:r>
        <w:rPr>
          <w:b/>
          <w:sz w:val="28"/>
          <w:szCs w:val="28"/>
          <w:lang w:val="en-GB" w:eastAsia="ko-KR"/>
        </w:rPr>
        <w:br/>
        <w:t xml:space="preserve">Bangkok, </w:t>
      </w:r>
      <w:proofErr w:type="gramStart"/>
      <w:r>
        <w:rPr>
          <w:b/>
          <w:sz w:val="28"/>
          <w:szCs w:val="28"/>
          <w:lang w:val="en-GB" w:eastAsia="ko-KR"/>
        </w:rPr>
        <w:t>Thailand</w:t>
      </w:r>
      <w:proofErr w:type="gramEnd"/>
      <w:r>
        <w:rPr>
          <w:b/>
          <w:sz w:val="28"/>
          <w:szCs w:val="28"/>
          <w:lang w:val="en-GB" w:eastAsia="ko-KR"/>
        </w:rPr>
        <w:br/>
      </w:r>
      <w:r w:rsidRPr="00223517">
        <w:rPr>
          <w:b/>
          <w:i/>
          <w:iCs/>
          <w:sz w:val="28"/>
          <w:szCs w:val="28"/>
          <w:lang w:val="en-GB" w:eastAsia="ko-KR"/>
        </w:rPr>
        <w:t>(Source: AWG15/OUT-</w:t>
      </w:r>
      <w:r>
        <w:rPr>
          <w:b/>
          <w:i/>
          <w:iCs/>
          <w:sz w:val="28"/>
          <w:szCs w:val="28"/>
          <w:lang w:val="en-GB" w:eastAsia="ko-KR"/>
        </w:rPr>
        <w:t>11</w:t>
      </w:r>
      <w:r w:rsidRPr="00223517">
        <w:rPr>
          <w:b/>
          <w:i/>
          <w:iCs/>
          <w:sz w:val="28"/>
          <w:szCs w:val="28"/>
          <w:lang w:val="en-GB" w:eastAsia="ko-KR"/>
        </w:rPr>
        <w:t>)</w:t>
      </w:r>
    </w:p>
    <w:p w:rsidR="008C6085" w:rsidRDefault="008C6085" w:rsidP="008C6085">
      <w:pPr>
        <w:rPr>
          <w:b/>
          <w:sz w:val="28"/>
          <w:szCs w:val="28"/>
          <w:lang w:val="en-GB" w:eastAsia="ko-KR"/>
        </w:rPr>
      </w:pPr>
      <w:r>
        <w:rPr>
          <w:b/>
          <w:sz w:val="28"/>
          <w:szCs w:val="28"/>
          <w:lang w:val="en-GB" w:eastAsia="ko-KR"/>
        </w:rPr>
        <w:br w:type="page"/>
      </w:r>
    </w:p>
    <w:p w:rsidR="008C6085" w:rsidRDefault="008C6085" w:rsidP="00D05CDD">
      <w:pPr>
        <w:tabs>
          <w:tab w:val="left" w:pos="1134"/>
          <w:tab w:val="left" w:pos="1871"/>
          <w:tab w:val="left" w:pos="2268"/>
        </w:tabs>
        <w:overflowPunct w:val="0"/>
        <w:autoSpaceDE w:val="0"/>
        <w:autoSpaceDN w:val="0"/>
        <w:adjustRightInd w:val="0"/>
        <w:spacing w:before="120"/>
        <w:textAlignment w:val="baseline"/>
        <w:rPr>
          <w:rFonts w:eastAsiaTheme="minorEastAsia"/>
          <w:lang w:eastAsia="ja-JP"/>
        </w:rPr>
      </w:pPr>
    </w:p>
    <w:p w:rsidR="008C6085" w:rsidRDefault="008C6085" w:rsidP="008F72B9">
      <w:pPr>
        <w:jc w:val="center"/>
        <w:rPr>
          <w:rFonts w:eastAsiaTheme="minorEastAsia"/>
          <w:b/>
          <w:bCs/>
          <w:lang w:eastAsia="ja-JP"/>
        </w:rPr>
      </w:pPr>
      <w:r>
        <w:rPr>
          <w:rFonts w:eastAsiaTheme="minorEastAsia"/>
          <w:b/>
          <w:bCs/>
          <w:lang w:eastAsia="ja-JP"/>
        </w:rPr>
        <w:t>APT R</w:t>
      </w:r>
      <w:r w:rsidRPr="00351863">
        <w:rPr>
          <w:b/>
          <w:bCs/>
        </w:rPr>
        <w:t>EPORT ON</w:t>
      </w:r>
      <w:r>
        <w:rPr>
          <w:rFonts w:eastAsiaTheme="minorEastAsia" w:hint="eastAsia"/>
          <w:b/>
          <w:bCs/>
          <w:caps/>
          <w:lang w:eastAsia="ja-JP"/>
        </w:rPr>
        <w:t xml:space="preserve"> </w:t>
      </w:r>
      <w:r>
        <w:rPr>
          <w:rFonts w:eastAsiaTheme="minorEastAsia"/>
          <w:b/>
          <w:bCs/>
          <w:caps/>
          <w:lang w:eastAsia="ja-JP"/>
        </w:rPr>
        <w:br/>
      </w:r>
      <w:r>
        <w:rPr>
          <w:rFonts w:eastAsiaTheme="minorEastAsia"/>
          <w:b/>
          <w:bCs/>
          <w:lang w:eastAsia="ja-JP"/>
        </w:rPr>
        <w:t>R</w:t>
      </w:r>
      <w:r w:rsidRPr="00351863">
        <w:rPr>
          <w:b/>
          <w:bCs/>
        </w:rPr>
        <w:t xml:space="preserve">EGIONAL </w:t>
      </w:r>
      <w:r>
        <w:rPr>
          <w:rFonts w:eastAsiaTheme="minorEastAsia"/>
          <w:b/>
          <w:bCs/>
          <w:lang w:eastAsia="ja-JP"/>
        </w:rPr>
        <w:t>S</w:t>
      </w:r>
      <w:r w:rsidRPr="00351863">
        <w:rPr>
          <w:b/>
          <w:bCs/>
        </w:rPr>
        <w:t xml:space="preserve">PECTRUM </w:t>
      </w:r>
      <w:r>
        <w:rPr>
          <w:rFonts w:eastAsiaTheme="minorEastAsia"/>
          <w:b/>
          <w:bCs/>
          <w:lang w:eastAsia="ja-JP"/>
        </w:rPr>
        <w:t>R</w:t>
      </w:r>
      <w:r w:rsidRPr="00351863">
        <w:rPr>
          <w:b/>
          <w:bCs/>
        </w:rPr>
        <w:t xml:space="preserve">EQUIREMENTS </w:t>
      </w:r>
      <w:r>
        <w:rPr>
          <w:rFonts w:eastAsiaTheme="minorEastAsia"/>
          <w:b/>
          <w:bCs/>
          <w:lang w:eastAsia="ja-JP"/>
        </w:rPr>
        <w:t>E</w:t>
      </w:r>
      <w:r w:rsidRPr="00351863">
        <w:rPr>
          <w:b/>
          <w:bCs/>
        </w:rPr>
        <w:t>STIMATES</w:t>
      </w:r>
    </w:p>
    <w:p w:rsidR="008C6085" w:rsidRPr="008F72B9" w:rsidRDefault="008C6085" w:rsidP="008F72B9">
      <w:pPr>
        <w:jc w:val="center"/>
        <w:rPr>
          <w:b/>
          <w:bCs/>
          <w:caps/>
        </w:rPr>
      </w:pPr>
      <w:r>
        <w:rPr>
          <w:rFonts w:eastAsiaTheme="minorEastAsia" w:hint="eastAsia"/>
          <w:b/>
          <w:bCs/>
          <w:lang w:eastAsia="ja-JP"/>
        </w:rPr>
        <w:t>RELATED TO WRC-15 AGENDA ITEM 1.1</w:t>
      </w:r>
    </w:p>
    <w:p w:rsidR="008C6085" w:rsidRDefault="008C6085" w:rsidP="00914349">
      <w:pPr>
        <w:jc w:val="center"/>
      </w:pPr>
    </w:p>
    <w:p w:rsidR="008C6085" w:rsidRPr="00351863" w:rsidRDefault="008C6085" w:rsidP="00351863">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rFonts w:eastAsia="MS Mincho"/>
          <w:b/>
          <w:sz w:val="28"/>
          <w:lang w:val="en-GB" w:eastAsia="ja-JP"/>
        </w:rPr>
      </w:pPr>
      <w:r w:rsidRPr="00040C8C">
        <w:rPr>
          <w:rFonts w:eastAsia="MS Mincho" w:hint="eastAsia"/>
          <w:b/>
          <w:lang w:val="en-GB" w:eastAsia="ja-JP"/>
        </w:rPr>
        <w:t>1</w:t>
      </w:r>
      <w:r w:rsidRPr="00040C8C">
        <w:rPr>
          <w:rFonts w:eastAsia="MS Mincho" w:hint="eastAsia"/>
          <w:b/>
          <w:lang w:val="en-GB" w:eastAsia="ja-JP"/>
        </w:rPr>
        <w:tab/>
        <w:t>Introduction</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hint="eastAsia"/>
          <w:lang w:val="en-GB" w:eastAsia="ja-JP"/>
        </w:rPr>
        <w:t xml:space="preserve">This Report considers estimation of spectrum </w:t>
      </w:r>
      <w:r w:rsidRPr="00351863">
        <w:rPr>
          <w:rFonts w:eastAsia="MS Mincho"/>
          <w:lang w:val="en-GB" w:eastAsia="ja-JP"/>
        </w:rPr>
        <w:t>bandwidth</w:t>
      </w:r>
      <w:r w:rsidRPr="00351863">
        <w:rPr>
          <w:rFonts w:eastAsia="MS Mincho" w:hint="eastAsia"/>
          <w:lang w:val="en-GB" w:eastAsia="ja-JP"/>
        </w:rPr>
        <w:t xml:space="preserve"> requirements for IMT and other terrestrial mobile broadband applications in Region 3 related to WRC-15 agenda item 1.1. Spectrum bandwidth requirements contributed from each country are summarized in the main body of this Report and their details are annexed to this Report.</w:t>
      </w:r>
    </w:p>
    <w:p w:rsidR="008C6085" w:rsidRPr="00351863" w:rsidRDefault="008C6085" w:rsidP="00351863">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rFonts w:eastAsia="MS Mincho"/>
          <w:b/>
          <w:sz w:val="28"/>
          <w:lang w:val="en-GB" w:eastAsia="ja-JP"/>
        </w:rPr>
      </w:pPr>
      <w:r w:rsidRPr="00040C8C">
        <w:rPr>
          <w:rFonts w:eastAsia="MS Mincho" w:hint="eastAsia"/>
          <w:b/>
          <w:lang w:val="en-GB" w:eastAsia="ja-JP"/>
        </w:rPr>
        <w:t>2</w:t>
      </w:r>
      <w:r w:rsidRPr="00040C8C">
        <w:rPr>
          <w:rFonts w:eastAsia="MS Mincho" w:hint="eastAsia"/>
          <w:b/>
          <w:lang w:val="en-GB" w:eastAsia="ja-JP"/>
        </w:rPr>
        <w:tab/>
        <w:t>Market Trend and Technology Development</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hint="eastAsia"/>
          <w:lang w:val="en-GB" w:eastAsia="ja-JP"/>
        </w:rPr>
        <w:t xml:space="preserve">In 2012, APT Wireless Group (AWG) developed the APT Report on </w:t>
      </w:r>
      <w:r w:rsidRPr="00351863">
        <w:rPr>
          <w:rFonts w:eastAsia="MS Mincho"/>
          <w:lang w:val="en-GB" w:eastAsia="ja-JP"/>
        </w:rPr>
        <w:t>“</w:t>
      </w:r>
      <w:r w:rsidRPr="00351863">
        <w:rPr>
          <w:rFonts w:eastAsia="MS Mincho" w:hint="eastAsia"/>
          <w:lang w:val="en-GB" w:eastAsia="ja-JP"/>
        </w:rPr>
        <w:t xml:space="preserve">Survey of trend and forecast on mobile </w:t>
      </w:r>
      <w:r w:rsidRPr="00351863">
        <w:rPr>
          <w:rFonts w:eastAsia="MS Mincho"/>
          <w:lang w:val="en-GB" w:eastAsia="ja-JP"/>
        </w:rPr>
        <w:t>communications</w:t>
      </w:r>
      <w:r w:rsidRPr="00351863">
        <w:rPr>
          <w:rFonts w:eastAsia="MS Mincho" w:hint="eastAsia"/>
          <w:lang w:val="en-GB" w:eastAsia="ja-JP"/>
        </w:rPr>
        <w:t xml:space="preserve"> in APT countries,</w:t>
      </w:r>
      <w:r w:rsidRPr="00351863">
        <w:rPr>
          <w:rFonts w:eastAsia="MS Mincho"/>
          <w:lang w:val="en-GB" w:eastAsia="ja-JP"/>
        </w:rPr>
        <w:t>”</w:t>
      </w:r>
      <w:r w:rsidRPr="00351863">
        <w:rPr>
          <w:rFonts w:eastAsia="MS Mincho" w:hint="eastAsia"/>
          <w:lang w:val="en-GB" w:eastAsia="ja-JP"/>
        </w:rPr>
        <w:t xml:space="preserve"> which is based on the responses to the Questionnaire from some APT member countries (</w:t>
      </w:r>
      <w:hyperlink r:id="rId8" w:history="1">
        <w:r w:rsidRPr="00351863">
          <w:rPr>
            <w:rFonts w:eastAsia="MS Mincho" w:hint="eastAsia"/>
            <w:color w:val="0000FF"/>
            <w:u w:val="single"/>
            <w:lang w:val="en-GB" w:eastAsia="ja-JP"/>
          </w:rPr>
          <w:t>APT/AWG/REP-28</w:t>
        </w:r>
      </w:hyperlink>
      <w:r w:rsidRPr="00351863">
        <w:rPr>
          <w:rFonts w:eastAsia="MS Mincho" w:hint="eastAsia"/>
          <w:lang w:val="en-GB" w:eastAsia="ja-JP"/>
        </w:rPr>
        <w:t xml:space="preserve">). This APT Report </w:t>
      </w:r>
      <w:r w:rsidRPr="00351863">
        <w:rPr>
          <w:rFonts w:eastAsia="MS Mincho"/>
          <w:lang w:val="en-GB" w:eastAsia="ja-JP"/>
        </w:rPr>
        <w:t>gather</w:t>
      </w:r>
      <w:r w:rsidRPr="00351863">
        <w:rPr>
          <w:rFonts w:eastAsia="MS Mincho" w:hint="eastAsia"/>
          <w:lang w:val="en-GB" w:eastAsia="ja-JP"/>
        </w:rPr>
        <w:t>s</w:t>
      </w:r>
      <w:r w:rsidRPr="00351863">
        <w:rPr>
          <w:rFonts w:eastAsia="MS Mincho"/>
          <w:lang w:val="en-GB" w:eastAsia="ja-JP"/>
        </w:rPr>
        <w:t xml:space="preserve"> information </w:t>
      </w:r>
      <w:r w:rsidRPr="00351863">
        <w:rPr>
          <w:rFonts w:eastAsia="MS Mincho" w:hint="eastAsia"/>
          <w:lang w:val="en-GB" w:eastAsia="ja-JP"/>
        </w:rPr>
        <w:t xml:space="preserve">that </w:t>
      </w:r>
      <w:r w:rsidRPr="00351863">
        <w:rPr>
          <w:rFonts w:eastAsia="MS Mincho"/>
          <w:lang w:val="en-GB" w:eastAsia="ja-JP"/>
        </w:rPr>
        <w:t>includes some facts and data on subscriptions, network deployment and traffic as well as forecast of mobile communications.</w:t>
      </w:r>
      <w:r w:rsidRPr="00351863">
        <w:rPr>
          <w:rFonts w:eastAsia="MS Mincho" w:hint="eastAsia"/>
          <w:lang w:val="en-GB" w:eastAsia="ja-JP"/>
        </w:rPr>
        <w:t xml:space="preserve"> According to this Report, market trend and technology development in APT countries are summarized as follows:</w:t>
      </w:r>
    </w:p>
    <w:p w:rsidR="008C6085" w:rsidRDefault="008C6085">
      <w:pPr>
        <w:tabs>
          <w:tab w:val="left" w:pos="1134"/>
          <w:tab w:val="left" w:pos="1871"/>
          <w:tab w:val="left" w:pos="2268"/>
        </w:tabs>
        <w:overflowPunct w:val="0"/>
        <w:autoSpaceDE w:val="0"/>
        <w:autoSpaceDN w:val="0"/>
        <w:adjustRightInd w:val="0"/>
        <w:spacing w:before="120"/>
        <w:ind w:left="720" w:hanging="720"/>
        <w:textAlignment w:val="baseline"/>
        <w:rPr>
          <w:rFonts w:eastAsia="MS Mincho"/>
          <w:lang w:eastAsia="ja-JP"/>
        </w:rPr>
      </w:pPr>
      <w:r w:rsidRPr="00351863">
        <w:t>–</w:t>
      </w:r>
      <w:r w:rsidRPr="00351863">
        <w:tab/>
      </w:r>
      <w:r w:rsidRPr="00351863">
        <w:rPr>
          <w:rFonts w:eastAsia="MS Mincho"/>
          <w:lang w:eastAsia="ja-JP"/>
        </w:rPr>
        <w:t>“</w:t>
      </w:r>
      <w:r w:rsidRPr="00351863">
        <w:t>A continuous growth on the number of mobile subscriptions has been observed in the last several years.</w:t>
      </w:r>
      <w:r w:rsidRPr="00351863">
        <w:rPr>
          <w:rFonts w:eastAsia="MS Mincho"/>
          <w:lang w:eastAsia="ja-JP"/>
        </w:rPr>
        <w:t>”</w:t>
      </w:r>
    </w:p>
    <w:p w:rsidR="008C6085" w:rsidRDefault="008C6085">
      <w:pPr>
        <w:tabs>
          <w:tab w:val="left" w:pos="1871"/>
          <w:tab w:val="left" w:pos="2268"/>
        </w:tabs>
        <w:overflowPunct w:val="0"/>
        <w:autoSpaceDE w:val="0"/>
        <w:autoSpaceDN w:val="0"/>
        <w:adjustRightInd w:val="0"/>
        <w:spacing w:before="120"/>
        <w:ind w:left="720" w:hanging="720"/>
        <w:textAlignment w:val="baseline"/>
        <w:rPr>
          <w:rFonts w:eastAsia="MS Mincho"/>
          <w:lang w:eastAsia="ja-JP"/>
        </w:rPr>
      </w:pPr>
      <w:r w:rsidRPr="00351863">
        <w:t>–</w:t>
      </w:r>
      <w:r w:rsidRPr="00351863">
        <w:tab/>
      </w:r>
      <w:r w:rsidRPr="00351863">
        <w:rPr>
          <w:rFonts w:eastAsia="MS Mincho"/>
          <w:lang w:eastAsia="ja-JP"/>
        </w:rPr>
        <w:t>“</w:t>
      </w:r>
      <w:r w:rsidRPr="00351863">
        <w:t>A continuous growth on the mobile data traffic has been observed in the last several years and this trend is expected to continue because of the increased penetration of various kinds of mobile devices and Internet-based mobile applications, evolution of mobile network, and so on.</w:t>
      </w:r>
      <w:r w:rsidRPr="00351863">
        <w:rPr>
          <w:rFonts w:eastAsia="MS Mincho"/>
          <w:lang w:eastAsia="ja-JP"/>
        </w:rPr>
        <w:t>”</w:t>
      </w:r>
    </w:p>
    <w:p w:rsidR="008C6085" w:rsidRDefault="008C6085">
      <w:pPr>
        <w:tabs>
          <w:tab w:val="left" w:pos="1134"/>
          <w:tab w:val="left" w:pos="1871"/>
          <w:tab w:val="left" w:pos="2268"/>
        </w:tabs>
        <w:overflowPunct w:val="0"/>
        <w:autoSpaceDE w:val="0"/>
        <w:autoSpaceDN w:val="0"/>
        <w:adjustRightInd w:val="0"/>
        <w:spacing w:before="120"/>
        <w:ind w:left="720" w:hanging="720"/>
        <w:textAlignment w:val="baseline"/>
        <w:rPr>
          <w:rFonts w:eastAsia="MS Mincho"/>
          <w:lang w:eastAsia="ja-JP"/>
        </w:rPr>
      </w:pPr>
      <w:r w:rsidRPr="00351863">
        <w:t>–</w:t>
      </w:r>
      <w:r w:rsidRPr="00351863">
        <w:tab/>
      </w:r>
      <w:r w:rsidRPr="00351863">
        <w:rPr>
          <w:rFonts w:eastAsia="MS Mincho"/>
          <w:lang w:eastAsia="ja-JP"/>
        </w:rPr>
        <w:t>“It is also expected that further evolution and innovation of mobile communications will provide more enhanced existing services (e.g., voice, streaming, social networking) and inspire various kinds of new services (e.g., for improved life quality, security and safety, education, etc.).”</w:t>
      </w:r>
    </w:p>
    <w:p w:rsidR="008C6085" w:rsidRPr="00803DCF" w:rsidRDefault="008C6085" w:rsidP="00803DCF">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rFonts w:eastAsia="MS Mincho"/>
          <w:b/>
          <w:lang w:val="en-GB" w:eastAsia="ja-JP"/>
        </w:rPr>
      </w:pPr>
      <w:r w:rsidRPr="00803DCF">
        <w:rPr>
          <w:rFonts w:eastAsia="MS Mincho"/>
          <w:b/>
          <w:lang w:val="en-GB" w:eastAsia="ja-JP"/>
        </w:rPr>
        <w:t>2.1</w:t>
      </w:r>
      <w:r w:rsidRPr="00803DCF">
        <w:rPr>
          <w:rFonts w:eastAsia="MS Mincho"/>
          <w:b/>
          <w:lang w:val="en-GB" w:eastAsia="ja-JP"/>
        </w:rPr>
        <w:tab/>
        <w:t>IMT Development in China</w:t>
      </w:r>
    </w:p>
    <w:p w:rsidR="008C6085" w:rsidRDefault="008C6085" w:rsidP="00803DCF">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hint="eastAsia"/>
          <w:lang w:val="en-GB" w:eastAsia="ja-JP"/>
        </w:rPr>
        <w:t>IMT</w:t>
      </w:r>
      <w:r w:rsidRPr="00351863">
        <w:rPr>
          <w:rFonts w:eastAsia="MS Mincho"/>
          <w:lang w:val="en-GB" w:eastAsia="ja-JP"/>
        </w:rPr>
        <w:t xml:space="preserve"> subscribers in China have maintained rapid growth and the increase in 3G users keeps steady. </w:t>
      </w:r>
      <w:r w:rsidRPr="00351863">
        <w:rPr>
          <w:rFonts w:eastAsia="MS Mincho" w:hint="eastAsia"/>
          <w:lang w:val="en-GB" w:eastAsia="ja-JP"/>
        </w:rPr>
        <w:t>T</w:t>
      </w:r>
      <w:r w:rsidRPr="00351863">
        <w:rPr>
          <w:rFonts w:eastAsia="MS Mincho"/>
          <w:lang w:val="en-GB" w:eastAsia="ja-JP"/>
        </w:rPr>
        <w:t xml:space="preserve">he total number of </w:t>
      </w:r>
      <w:r w:rsidRPr="00351863">
        <w:rPr>
          <w:rFonts w:eastAsia="MS Mincho" w:hint="eastAsia"/>
          <w:lang w:val="en-GB" w:eastAsia="ja-JP"/>
        </w:rPr>
        <w:t>IMT</w:t>
      </w:r>
      <w:r w:rsidRPr="00351863">
        <w:rPr>
          <w:rFonts w:eastAsia="MS Mincho"/>
          <w:lang w:val="en-GB" w:eastAsia="ja-JP"/>
        </w:rPr>
        <w:t xml:space="preserve"> subscribers in China reached 1</w:t>
      </w:r>
      <w:r w:rsidRPr="00351863">
        <w:rPr>
          <w:rFonts w:eastAsia="MS Mincho" w:hint="eastAsia"/>
          <w:lang w:val="en-GB" w:eastAsia="ja-JP"/>
        </w:rPr>
        <w:t>.</w:t>
      </w:r>
      <w:r w:rsidRPr="00351863">
        <w:rPr>
          <w:rFonts w:eastAsia="MS Mincho"/>
          <w:lang w:val="en-GB" w:eastAsia="ja-JP"/>
        </w:rPr>
        <w:t>1</w:t>
      </w:r>
      <w:r w:rsidRPr="00351863">
        <w:rPr>
          <w:rFonts w:eastAsia="MS Mincho" w:hint="eastAsia"/>
          <w:lang w:val="en-GB" w:eastAsia="ja-JP"/>
        </w:rPr>
        <w:t>8 b</w:t>
      </w:r>
      <w:r w:rsidRPr="00351863">
        <w:rPr>
          <w:rFonts w:eastAsia="MS Mincho"/>
          <w:lang w:val="en-GB" w:eastAsia="ja-JP"/>
        </w:rPr>
        <w:t>illion by the end of 201</w:t>
      </w:r>
      <w:r w:rsidRPr="00351863">
        <w:rPr>
          <w:rFonts w:eastAsia="MS Mincho" w:hint="eastAsia"/>
          <w:lang w:val="en-GB" w:eastAsia="ja-JP"/>
        </w:rPr>
        <w:t>3Q2</w:t>
      </w:r>
      <w:r w:rsidRPr="00351863">
        <w:rPr>
          <w:rFonts w:eastAsia="MS Mincho"/>
          <w:lang w:val="en-GB" w:eastAsia="ja-JP"/>
        </w:rPr>
        <w:t>.</w:t>
      </w:r>
      <w:r w:rsidRPr="00351863">
        <w:rPr>
          <w:rFonts w:eastAsia="MS Mincho" w:hint="eastAsia"/>
          <w:lang w:val="en-GB" w:eastAsia="ja-JP"/>
        </w:rPr>
        <w:t xml:space="preserve"> </w:t>
      </w:r>
      <w:r w:rsidRPr="00803DCF">
        <w:rPr>
          <w:rFonts w:eastAsia="MS Mincho"/>
          <w:lang w:val="en-GB" w:eastAsia="ja-JP"/>
        </w:rPr>
        <w:t xml:space="preserve">Through four and a half years development, 3G industry in China has come into a </w:t>
      </w:r>
      <w:r w:rsidRPr="00351863">
        <w:rPr>
          <w:rFonts w:eastAsia="MS Mincho"/>
          <w:lang w:val="en-GB" w:eastAsia="ja-JP"/>
        </w:rPr>
        <w:t xml:space="preserve">benign stage and 3G market is accelerating. By </w:t>
      </w:r>
      <w:r w:rsidRPr="00351863">
        <w:rPr>
          <w:rFonts w:eastAsia="MS Mincho" w:hint="eastAsia"/>
          <w:lang w:val="en-GB" w:eastAsia="ja-JP"/>
        </w:rPr>
        <w:t>Q2</w:t>
      </w:r>
      <w:r w:rsidRPr="00351863">
        <w:rPr>
          <w:rFonts w:eastAsia="MS Mincho"/>
          <w:lang w:val="en-GB" w:eastAsia="ja-JP"/>
        </w:rPr>
        <w:t xml:space="preserve"> 201</w:t>
      </w:r>
      <w:r w:rsidRPr="00351863">
        <w:rPr>
          <w:rFonts w:eastAsia="MS Mincho" w:hint="eastAsia"/>
          <w:lang w:val="en-GB" w:eastAsia="ja-JP"/>
        </w:rPr>
        <w:t>3,</w:t>
      </w:r>
      <w:r w:rsidRPr="00351863">
        <w:rPr>
          <w:rFonts w:eastAsia="MS Mincho"/>
          <w:lang w:val="en-GB" w:eastAsia="ja-JP"/>
        </w:rPr>
        <w:t xml:space="preserve"> the total number of 3G Subscribers was over </w:t>
      </w:r>
      <w:r w:rsidRPr="00351863">
        <w:rPr>
          <w:rFonts w:eastAsia="MS Mincho" w:hint="eastAsia"/>
          <w:lang w:val="en-GB" w:eastAsia="ja-JP"/>
        </w:rPr>
        <w:t>318</w:t>
      </w:r>
      <w:r w:rsidRPr="00351863">
        <w:rPr>
          <w:rFonts w:eastAsia="MS Mincho"/>
          <w:lang w:val="en-GB" w:eastAsia="ja-JP"/>
        </w:rPr>
        <w:t xml:space="preserve"> million with penetration rate of over </w:t>
      </w:r>
      <w:r w:rsidRPr="00351863">
        <w:rPr>
          <w:rFonts w:eastAsia="MS Mincho" w:hint="eastAsia"/>
          <w:lang w:val="en-GB" w:eastAsia="ja-JP"/>
        </w:rPr>
        <w:t>27</w:t>
      </w:r>
      <w:r w:rsidRPr="00351863">
        <w:rPr>
          <w:rFonts w:eastAsia="MS Mincho"/>
          <w:lang w:val="en-GB" w:eastAsia="ja-JP"/>
        </w:rPr>
        <w:t xml:space="preserve">%. </w:t>
      </w:r>
    </w:p>
    <w:p w:rsidR="008C6085" w:rsidRPr="00351863" w:rsidRDefault="008C6085" w:rsidP="00351863">
      <w:pPr>
        <w:tabs>
          <w:tab w:val="left" w:pos="1134"/>
          <w:tab w:val="left" w:pos="1871"/>
          <w:tab w:val="left" w:pos="2268"/>
        </w:tabs>
        <w:overflowPunct w:val="0"/>
        <w:autoSpaceDE w:val="0"/>
        <w:autoSpaceDN w:val="0"/>
        <w:adjustRightInd w:val="0"/>
        <w:spacing w:before="120"/>
        <w:ind w:left="720" w:hanging="720"/>
        <w:textAlignment w:val="baseline"/>
        <w:rPr>
          <w:rFonts w:eastAsia="MS Mincho"/>
          <w:lang w:val="en-GB" w:eastAsia="ja-JP"/>
        </w:rPr>
      </w:pPr>
      <w:r>
        <w:rPr>
          <w:rFonts w:eastAsia="MS Mincho"/>
          <w:noProof/>
          <w:lang w:bidi="th-TH"/>
        </w:rPr>
        <w:lastRenderedPageBreak/>
        <w:drawing>
          <wp:inline distT="0" distB="0" distL="0" distR="0">
            <wp:extent cx="5523002" cy="2965837"/>
            <wp:effectExtent l="0" t="0" r="0" b="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6977" cy="2967971"/>
                    </a:xfrm>
                    <a:prstGeom prst="rect">
                      <a:avLst/>
                    </a:prstGeom>
                    <a:noFill/>
                  </pic:spPr>
                </pic:pic>
              </a:graphicData>
            </a:graphic>
          </wp:inline>
        </w:drawing>
      </w:r>
    </w:p>
    <w:p w:rsidR="008C6085" w:rsidRPr="00351863" w:rsidRDefault="008C6085" w:rsidP="00A4209C">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rPr>
          <w:rFonts w:eastAsia="MS Mincho"/>
          <w:caps/>
          <w:sz w:val="18"/>
        </w:rPr>
      </w:pPr>
      <w:r w:rsidRPr="00351863">
        <w:rPr>
          <w:rFonts w:eastAsia="MS Mincho" w:hint="eastAsia"/>
          <w:caps/>
          <w:sz w:val="18"/>
        </w:rPr>
        <w:t xml:space="preserve">Figure </w:t>
      </w:r>
      <w:r w:rsidRPr="00351863">
        <w:rPr>
          <w:rFonts w:eastAsia="MS Mincho" w:hint="eastAsia"/>
          <w:caps/>
          <w:sz w:val="18"/>
          <w:lang w:eastAsia="ja-JP"/>
        </w:rPr>
        <w:t>1</w:t>
      </w:r>
      <w:r w:rsidRPr="00351863">
        <w:rPr>
          <w:rFonts w:eastAsia="MS Mincho" w:hint="eastAsia"/>
          <w:caps/>
          <w:sz w:val="18"/>
        </w:rPr>
        <w:t xml:space="preserve"> </w:t>
      </w:r>
    </w:p>
    <w:p w:rsidR="008C6085" w:rsidRDefault="008C6085" w:rsidP="00A4209C">
      <w:pPr>
        <w:tabs>
          <w:tab w:val="left" w:pos="1134"/>
          <w:tab w:val="left" w:pos="1871"/>
          <w:tab w:val="left" w:pos="2268"/>
        </w:tabs>
        <w:overflowPunct w:val="0"/>
        <w:autoSpaceDE w:val="0"/>
        <w:autoSpaceDN w:val="0"/>
        <w:adjustRightInd w:val="0"/>
        <w:spacing w:before="120"/>
        <w:ind w:left="720" w:hanging="720"/>
        <w:jc w:val="center"/>
        <w:textAlignment w:val="baseline"/>
        <w:rPr>
          <w:rFonts w:eastAsia="MS Mincho"/>
          <w:b/>
          <w:lang w:val="en-GB" w:eastAsia="ja-JP"/>
        </w:rPr>
      </w:pPr>
      <w:r w:rsidRPr="00A4209C">
        <w:rPr>
          <w:rFonts w:ascii="Times New Roman Bold" w:eastAsia="MS Mincho" w:hAnsi="Times New Roman Bold"/>
          <w:b/>
          <w:sz w:val="18"/>
          <w:lang w:eastAsia="ja-JP"/>
        </w:rPr>
        <w:t>Mobile Subscriptions Growth in China (Source: MIIT of China)</w:t>
      </w:r>
      <w:r w:rsidRPr="00351863">
        <w:rPr>
          <w:rFonts w:eastAsia="MS Mincho"/>
          <w:b/>
          <w:lang w:val="en-GB" w:eastAsia="ja-JP"/>
        </w:rPr>
        <w:t xml:space="preserve"> </w:t>
      </w:r>
    </w:p>
    <w:p w:rsidR="008C6085" w:rsidRDefault="008C6085" w:rsidP="00803DCF">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bookmarkStart w:id="1" w:name="_Toc338939235"/>
      <w:r w:rsidRPr="00351863">
        <w:rPr>
          <w:rFonts w:eastAsia="MS Mincho"/>
          <w:lang w:val="en-GB" w:eastAsia="ja-JP"/>
        </w:rPr>
        <w:t xml:space="preserve">Mobile internet has become the most popular service among </w:t>
      </w:r>
      <w:r w:rsidRPr="00351863">
        <w:rPr>
          <w:rFonts w:eastAsia="MS Mincho" w:hint="eastAsia"/>
          <w:lang w:val="en-GB" w:eastAsia="ja-JP"/>
        </w:rPr>
        <w:t>IMT</w:t>
      </w:r>
      <w:r w:rsidRPr="00351863">
        <w:rPr>
          <w:rFonts w:eastAsia="MS Mincho"/>
          <w:lang w:val="en-GB" w:eastAsia="ja-JP"/>
        </w:rPr>
        <w:t xml:space="preserve"> users. </w:t>
      </w:r>
      <w:r w:rsidRPr="00351863">
        <w:rPr>
          <w:rFonts w:eastAsia="MS Mincho" w:hint="eastAsia"/>
          <w:lang w:val="en-GB" w:eastAsia="ja-JP"/>
        </w:rPr>
        <w:t xml:space="preserve">By </w:t>
      </w:r>
      <w:r w:rsidRPr="00351863">
        <w:rPr>
          <w:rFonts w:eastAsia="MS Mincho"/>
          <w:lang w:val="en-GB" w:eastAsia="ja-JP"/>
        </w:rPr>
        <w:t xml:space="preserve">the end </w:t>
      </w:r>
      <w:r w:rsidRPr="00351863">
        <w:rPr>
          <w:rFonts w:eastAsia="MS Mincho" w:hint="eastAsia"/>
          <w:lang w:val="en-GB" w:eastAsia="ja-JP"/>
        </w:rPr>
        <w:t>of</w:t>
      </w:r>
      <w:r w:rsidRPr="00351863">
        <w:rPr>
          <w:rFonts w:eastAsia="MS Mincho"/>
          <w:lang w:val="en-GB" w:eastAsia="ja-JP"/>
        </w:rPr>
        <w:t xml:space="preserve"> </w:t>
      </w:r>
      <w:r w:rsidRPr="00351863">
        <w:rPr>
          <w:rFonts w:eastAsia="MS Mincho" w:hint="eastAsia"/>
          <w:lang w:val="en-GB" w:eastAsia="ja-JP"/>
        </w:rPr>
        <w:t>2013Q2, nearly</w:t>
      </w:r>
      <w:r w:rsidRPr="00351863">
        <w:rPr>
          <w:rFonts w:eastAsia="MS Mincho"/>
          <w:lang w:val="en-GB" w:eastAsia="ja-JP"/>
        </w:rPr>
        <w:t xml:space="preserve"> 7</w:t>
      </w:r>
      <w:r w:rsidRPr="00351863">
        <w:rPr>
          <w:rFonts w:eastAsia="MS Mincho" w:hint="eastAsia"/>
          <w:lang w:val="en-GB" w:eastAsia="ja-JP"/>
        </w:rPr>
        <w:t>0</w:t>
      </w:r>
      <w:r w:rsidRPr="00351863">
        <w:rPr>
          <w:rFonts w:eastAsia="MS Mincho"/>
          <w:lang w:val="en-GB" w:eastAsia="ja-JP"/>
        </w:rPr>
        <w:t xml:space="preserve">% of </w:t>
      </w:r>
      <w:r w:rsidRPr="00351863">
        <w:rPr>
          <w:rFonts w:eastAsia="MS Mincho" w:hint="eastAsia"/>
          <w:lang w:val="en-GB" w:eastAsia="ja-JP"/>
        </w:rPr>
        <w:t>IMT subscribers</w:t>
      </w:r>
      <w:r w:rsidRPr="00351863">
        <w:rPr>
          <w:rFonts w:eastAsia="MS Mincho"/>
          <w:lang w:val="en-GB" w:eastAsia="ja-JP"/>
        </w:rPr>
        <w:t xml:space="preserve"> in China</w:t>
      </w:r>
      <w:r w:rsidRPr="00351863">
        <w:rPr>
          <w:rFonts w:eastAsia="MS Mincho" w:hint="eastAsia"/>
          <w:lang w:val="en-GB" w:eastAsia="ja-JP"/>
        </w:rPr>
        <w:t xml:space="preserve"> uses mobile internet, i.e., about 800 million mobile internet subscribers</w:t>
      </w:r>
      <w:r w:rsidRPr="00351863">
        <w:rPr>
          <w:rFonts w:eastAsia="MS Mincho"/>
          <w:lang w:val="en-GB" w:eastAsia="ja-JP"/>
        </w:rPr>
        <w:t xml:space="preserve">. </w:t>
      </w:r>
    </w:p>
    <w:p w:rsidR="008C6085" w:rsidRPr="00351863" w:rsidRDefault="008C6085" w:rsidP="00351863">
      <w:pPr>
        <w:tabs>
          <w:tab w:val="left" w:pos="1134"/>
          <w:tab w:val="left" w:pos="1871"/>
          <w:tab w:val="left" w:pos="2268"/>
        </w:tabs>
        <w:overflowPunct w:val="0"/>
        <w:autoSpaceDE w:val="0"/>
        <w:autoSpaceDN w:val="0"/>
        <w:adjustRightInd w:val="0"/>
        <w:spacing w:before="120"/>
        <w:ind w:left="720" w:hanging="720"/>
        <w:textAlignment w:val="baseline"/>
        <w:rPr>
          <w:rFonts w:eastAsia="MS Mincho"/>
          <w:lang w:val="en-GB" w:eastAsia="ja-JP"/>
        </w:rPr>
      </w:pPr>
      <w:r>
        <w:rPr>
          <w:rFonts w:eastAsia="MS Mincho"/>
          <w:noProof/>
          <w:lang w:bidi="th-TH"/>
        </w:rPr>
        <w:drawing>
          <wp:inline distT="0" distB="0" distL="0" distR="0">
            <wp:extent cx="5188298" cy="2552369"/>
            <wp:effectExtent l="0" t="0" r="0" b="0"/>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5798" cy="2551139"/>
                    </a:xfrm>
                    <a:prstGeom prst="rect">
                      <a:avLst/>
                    </a:prstGeom>
                    <a:noFill/>
                  </pic:spPr>
                </pic:pic>
              </a:graphicData>
            </a:graphic>
          </wp:inline>
        </w:drawing>
      </w:r>
    </w:p>
    <w:p w:rsidR="008C6085" w:rsidRPr="00351863" w:rsidRDefault="008C6085" w:rsidP="00A4209C">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rPr>
          <w:rFonts w:eastAsia="MS Mincho"/>
          <w:caps/>
          <w:sz w:val="18"/>
        </w:rPr>
      </w:pPr>
      <w:r w:rsidRPr="00351863">
        <w:rPr>
          <w:rFonts w:eastAsia="MS Mincho" w:hint="eastAsia"/>
          <w:caps/>
          <w:sz w:val="18"/>
        </w:rPr>
        <w:t xml:space="preserve">Figure </w:t>
      </w:r>
      <w:r>
        <w:rPr>
          <w:rFonts w:eastAsia="MS Mincho" w:hint="eastAsia"/>
          <w:caps/>
          <w:sz w:val="18"/>
          <w:lang w:eastAsia="ja-JP"/>
        </w:rPr>
        <w:t>2</w:t>
      </w:r>
      <w:r w:rsidRPr="00351863">
        <w:rPr>
          <w:rFonts w:eastAsia="MS Mincho" w:hint="eastAsia"/>
          <w:caps/>
          <w:sz w:val="18"/>
        </w:rPr>
        <w:t xml:space="preserve"> </w:t>
      </w:r>
    </w:p>
    <w:p w:rsidR="008C6085" w:rsidRDefault="008C6085" w:rsidP="00A4209C">
      <w:pPr>
        <w:tabs>
          <w:tab w:val="left" w:pos="1134"/>
          <w:tab w:val="left" w:pos="1871"/>
          <w:tab w:val="left" w:pos="2268"/>
        </w:tabs>
        <w:overflowPunct w:val="0"/>
        <w:autoSpaceDE w:val="0"/>
        <w:autoSpaceDN w:val="0"/>
        <w:adjustRightInd w:val="0"/>
        <w:spacing w:before="120"/>
        <w:jc w:val="center"/>
        <w:textAlignment w:val="baseline"/>
        <w:rPr>
          <w:rFonts w:eastAsia="MS Mincho"/>
          <w:lang w:val="en-GB" w:eastAsia="ja-JP"/>
        </w:rPr>
      </w:pPr>
      <w:r w:rsidRPr="00A4209C">
        <w:rPr>
          <w:rFonts w:ascii="Times New Roman Bold" w:eastAsia="MS Mincho" w:hAnsi="Times New Roman Bold"/>
          <w:b/>
          <w:sz w:val="18"/>
          <w:lang w:eastAsia="ja-JP"/>
        </w:rPr>
        <w:t>Mobile Internet Subscribers (Source: MIIT of China)</w:t>
      </w:r>
    </w:p>
    <w:p w:rsidR="008C6085" w:rsidRPr="00803DCF" w:rsidRDefault="008C6085" w:rsidP="00803DCF">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803DCF">
        <w:rPr>
          <w:rFonts w:eastAsia="MS Mincho"/>
          <w:lang w:val="en-GB" w:eastAsia="ja-JP"/>
        </w:rPr>
        <w:t xml:space="preserve">According to the statistical data in the first half of 2013, the total mobile internet traffic currently in China is nearly 100 PB per month, and one mobile internet subscriber consumes nearly 120MB data traffic per month.  </w:t>
      </w:r>
    </w:p>
    <w:p w:rsidR="008C6085" w:rsidRPr="00351863" w:rsidRDefault="008C6085" w:rsidP="00351863">
      <w:pPr>
        <w:tabs>
          <w:tab w:val="left" w:pos="1134"/>
          <w:tab w:val="left" w:pos="1871"/>
          <w:tab w:val="left" w:pos="2268"/>
        </w:tabs>
        <w:overflowPunct w:val="0"/>
        <w:autoSpaceDE w:val="0"/>
        <w:autoSpaceDN w:val="0"/>
        <w:adjustRightInd w:val="0"/>
        <w:spacing w:before="120"/>
        <w:ind w:left="720" w:hanging="720"/>
        <w:textAlignment w:val="baseline"/>
        <w:rPr>
          <w:rFonts w:eastAsia="MS Mincho"/>
          <w:lang w:val="en-GB" w:eastAsia="ja-JP"/>
        </w:rPr>
      </w:pPr>
      <w:r>
        <w:rPr>
          <w:rFonts w:eastAsia="MS Mincho"/>
          <w:noProof/>
          <w:lang w:bidi="th-TH"/>
        </w:rPr>
        <w:lastRenderedPageBreak/>
        <w:drawing>
          <wp:inline distT="0" distB="0" distL="0" distR="0">
            <wp:extent cx="5200650" cy="289560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0650" cy="2895600"/>
                    </a:xfrm>
                    <a:prstGeom prst="rect">
                      <a:avLst/>
                    </a:prstGeom>
                    <a:noFill/>
                  </pic:spPr>
                </pic:pic>
              </a:graphicData>
            </a:graphic>
          </wp:inline>
        </w:drawing>
      </w:r>
    </w:p>
    <w:bookmarkEnd w:id="1"/>
    <w:p w:rsidR="008C6085" w:rsidRPr="00351863" w:rsidRDefault="008C6085" w:rsidP="004507A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rPr>
          <w:rFonts w:eastAsia="MS Mincho"/>
          <w:caps/>
          <w:sz w:val="18"/>
        </w:rPr>
      </w:pPr>
      <w:r w:rsidRPr="00351863">
        <w:rPr>
          <w:rFonts w:eastAsia="MS Mincho" w:hint="eastAsia"/>
          <w:caps/>
          <w:sz w:val="18"/>
        </w:rPr>
        <w:t xml:space="preserve">Figure </w:t>
      </w:r>
      <w:r>
        <w:rPr>
          <w:rFonts w:eastAsia="MS Mincho" w:hint="eastAsia"/>
          <w:caps/>
          <w:sz w:val="18"/>
          <w:lang w:eastAsia="ja-JP"/>
        </w:rPr>
        <w:t>3</w:t>
      </w:r>
      <w:r w:rsidRPr="00351863">
        <w:rPr>
          <w:rFonts w:eastAsia="MS Mincho" w:hint="eastAsia"/>
          <w:caps/>
          <w:sz w:val="18"/>
        </w:rPr>
        <w:t xml:space="preserve"> </w:t>
      </w:r>
    </w:p>
    <w:p w:rsidR="008C6085" w:rsidRDefault="008C6085" w:rsidP="004507AF">
      <w:pPr>
        <w:tabs>
          <w:tab w:val="left" w:pos="1134"/>
          <w:tab w:val="left" w:pos="1871"/>
          <w:tab w:val="left" w:pos="2268"/>
        </w:tabs>
        <w:overflowPunct w:val="0"/>
        <w:autoSpaceDE w:val="0"/>
        <w:autoSpaceDN w:val="0"/>
        <w:adjustRightInd w:val="0"/>
        <w:spacing w:before="120"/>
        <w:jc w:val="center"/>
        <w:textAlignment w:val="baseline"/>
        <w:rPr>
          <w:rFonts w:eastAsia="MS Mincho"/>
          <w:lang w:val="en-GB" w:eastAsia="ja-JP"/>
        </w:rPr>
      </w:pPr>
      <w:r w:rsidRPr="004507AF">
        <w:rPr>
          <w:rFonts w:ascii="Times New Roman Bold" w:eastAsia="MS Mincho" w:hAnsi="Times New Roman Bold"/>
          <w:b/>
          <w:sz w:val="18"/>
          <w:lang w:eastAsia="ja-JP"/>
        </w:rPr>
        <w:t>Mobile Internet Traffic (Source: MIIT of China)</w:t>
      </w:r>
    </w:p>
    <w:p w:rsidR="008C6085" w:rsidRDefault="008C6085" w:rsidP="00803DCF">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lang w:val="en-GB" w:eastAsia="ja-JP"/>
        </w:rPr>
        <w:t xml:space="preserve">On July 18 2012, Ministry of Industry and Information Technology </w:t>
      </w:r>
      <w:r w:rsidRPr="00351863">
        <w:rPr>
          <w:rFonts w:eastAsia="MS Mincho" w:hint="eastAsia"/>
          <w:lang w:val="en-GB" w:eastAsia="ja-JP"/>
        </w:rPr>
        <w:t xml:space="preserve">(MIIT) </w:t>
      </w:r>
      <w:r w:rsidRPr="00351863">
        <w:rPr>
          <w:rFonts w:eastAsia="MS Mincho"/>
          <w:lang w:val="en-GB" w:eastAsia="ja-JP"/>
        </w:rPr>
        <w:t>of China officially approved the deployment plan of TD</w:t>
      </w:r>
      <w:r w:rsidRPr="00351863">
        <w:rPr>
          <w:rFonts w:eastAsia="MS Mincho" w:hint="eastAsia"/>
          <w:lang w:val="en-GB" w:eastAsia="ja-JP"/>
        </w:rPr>
        <w:t>-</w:t>
      </w:r>
      <w:r w:rsidRPr="00351863">
        <w:rPr>
          <w:rFonts w:eastAsia="MS Mincho"/>
          <w:lang w:val="en-GB" w:eastAsia="ja-JP"/>
        </w:rPr>
        <w:t>LTE expanded trial in china.</w:t>
      </w:r>
      <w:r w:rsidRPr="00351863">
        <w:rPr>
          <w:rFonts w:eastAsia="MS Mincho" w:hint="eastAsia"/>
          <w:lang w:val="en-GB" w:eastAsia="ja-JP"/>
        </w:rPr>
        <w:t xml:space="preserve"> </w:t>
      </w:r>
      <w:r w:rsidRPr="00351863">
        <w:rPr>
          <w:rFonts w:eastAsia="MS Mincho"/>
          <w:lang w:val="en-GB" w:eastAsia="ja-JP"/>
        </w:rPr>
        <w:t>The number of cities</w:t>
      </w:r>
      <w:r w:rsidRPr="00351863">
        <w:rPr>
          <w:rFonts w:eastAsia="MS Mincho" w:hint="eastAsia"/>
          <w:lang w:val="en-GB" w:eastAsia="ja-JP"/>
        </w:rPr>
        <w:t xml:space="preserve"> and </w:t>
      </w:r>
      <w:r w:rsidRPr="00351863">
        <w:rPr>
          <w:rFonts w:eastAsia="MS Mincho"/>
          <w:lang w:val="en-GB" w:eastAsia="ja-JP"/>
        </w:rPr>
        <w:t>network scale are much larger compared with the TD</w:t>
      </w:r>
      <w:r w:rsidRPr="00351863">
        <w:rPr>
          <w:rFonts w:eastAsia="MS Mincho" w:hint="eastAsia"/>
          <w:lang w:val="en-GB" w:eastAsia="ja-JP"/>
        </w:rPr>
        <w:t>-</w:t>
      </w:r>
      <w:r w:rsidRPr="00351863">
        <w:rPr>
          <w:rFonts w:eastAsia="MS Mincho"/>
          <w:lang w:val="en-GB" w:eastAsia="ja-JP"/>
        </w:rPr>
        <w:t>LTE large</w:t>
      </w:r>
      <w:r w:rsidRPr="00351863">
        <w:rPr>
          <w:rFonts w:eastAsia="MS Mincho" w:hint="eastAsia"/>
          <w:lang w:val="en-GB" w:eastAsia="ja-JP"/>
        </w:rPr>
        <w:t>-</w:t>
      </w:r>
      <w:r w:rsidRPr="00351863">
        <w:rPr>
          <w:rFonts w:eastAsia="MS Mincho"/>
          <w:lang w:val="en-GB" w:eastAsia="ja-JP"/>
        </w:rPr>
        <w:t>scale trial that finished during May 2012. At this phase, the trial will focus on the pre</w:t>
      </w:r>
      <w:r w:rsidRPr="00351863">
        <w:rPr>
          <w:rFonts w:eastAsia="MS Mincho" w:hint="eastAsia"/>
          <w:lang w:val="en-GB" w:eastAsia="ja-JP"/>
        </w:rPr>
        <w:t>-</w:t>
      </w:r>
      <w:r w:rsidRPr="00351863">
        <w:rPr>
          <w:rFonts w:eastAsia="MS Mincho"/>
          <w:lang w:val="en-GB" w:eastAsia="ja-JP"/>
        </w:rPr>
        <w:t xml:space="preserve">commercial deployment, network operation and friendly user test. </w:t>
      </w:r>
    </w:p>
    <w:p w:rsidR="008C6085" w:rsidRPr="00803DCF" w:rsidRDefault="008C6085" w:rsidP="00803DCF">
      <w:pPr>
        <w:tabs>
          <w:tab w:val="left" w:pos="1134"/>
          <w:tab w:val="left" w:pos="1871"/>
          <w:tab w:val="left" w:pos="2268"/>
        </w:tabs>
        <w:overflowPunct w:val="0"/>
        <w:autoSpaceDE w:val="0"/>
        <w:autoSpaceDN w:val="0"/>
        <w:adjustRightInd w:val="0"/>
        <w:spacing w:before="120"/>
        <w:ind w:left="720" w:hanging="720"/>
        <w:textAlignment w:val="baseline"/>
        <w:rPr>
          <w:rFonts w:eastAsia="MS Mincho"/>
          <w:lang w:val="en-GB" w:eastAsia="ja-JP"/>
        </w:rPr>
      </w:pPr>
      <w:r w:rsidRPr="00351863">
        <w:rPr>
          <w:rFonts w:eastAsia="MS Mincho"/>
          <w:lang w:val="en-GB" w:eastAsia="ja-JP"/>
        </w:rPr>
        <w:t xml:space="preserve">China is currently </w:t>
      </w:r>
      <w:r w:rsidRPr="00351863">
        <w:rPr>
          <w:rFonts w:eastAsia="MS Mincho" w:hint="eastAsia"/>
          <w:lang w:val="en-GB" w:eastAsia="ja-JP"/>
        </w:rPr>
        <w:t>preparing for</w:t>
      </w:r>
      <w:r w:rsidRPr="00351863">
        <w:rPr>
          <w:rFonts w:eastAsia="MS Mincho"/>
          <w:lang w:val="en-GB" w:eastAsia="ja-JP"/>
        </w:rPr>
        <w:t xml:space="preserve"> the commercial deployment of LTE networks.</w:t>
      </w:r>
    </w:p>
    <w:p w:rsidR="008C6085" w:rsidRPr="002353F7" w:rsidRDefault="008C6085" w:rsidP="00351863">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rFonts w:eastAsia="MS Mincho"/>
          <w:b/>
          <w:lang w:val="en-GB" w:eastAsia="ja-JP"/>
        </w:rPr>
      </w:pPr>
      <w:r w:rsidRPr="002353F7">
        <w:rPr>
          <w:rFonts w:eastAsia="MS Mincho" w:hint="eastAsia"/>
          <w:b/>
          <w:lang w:val="en-GB" w:eastAsia="ja-JP"/>
        </w:rPr>
        <w:t>3</w:t>
      </w:r>
      <w:r w:rsidRPr="002353F7">
        <w:rPr>
          <w:rFonts w:eastAsia="MS Mincho" w:hint="eastAsia"/>
          <w:b/>
          <w:lang w:val="en-GB" w:eastAsia="ja-JP"/>
        </w:rPr>
        <w:tab/>
        <w:t>Methodology Overview</w:t>
      </w:r>
    </w:p>
    <w:p w:rsidR="008C6085" w:rsidRPr="00351863" w:rsidRDefault="008C6085" w:rsidP="00351863">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rFonts w:eastAsia="MS Mincho"/>
          <w:b/>
          <w:lang w:val="en-GB" w:eastAsia="ja-JP"/>
        </w:rPr>
      </w:pPr>
      <w:r w:rsidRPr="00351863">
        <w:rPr>
          <w:rFonts w:eastAsia="MS Mincho" w:hint="eastAsia"/>
          <w:b/>
          <w:lang w:val="en-GB" w:eastAsia="ja-JP"/>
        </w:rPr>
        <w:t>3.1</w:t>
      </w:r>
      <w:r w:rsidRPr="00351863">
        <w:rPr>
          <w:rFonts w:eastAsia="MS Mincho" w:hint="eastAsia"/>
          <w:b/>
          <w:lang w:val="en-GB" w:eastAsia="ja-JP"/>
        </w:rPr>
        <w:tab/>
        <w:t>Methodology 1</w:t>
      </w:r>
      <w:r w:rsidRPr="00351863">
        <w:rPr>
          <w:rFonts w:eastAsia="MS Mincho"/>
          <w:b/>
          <w:lang w:val="en-GB" w:eastAsia="ja-JP"/>
        </w:rPr>
        <w:t xml:space="preserve"> –</w:t>
      </w:r>
      <w:r w:rsidRPr="00351863">
        <w:rPr>
          <w:rFonts w:eastAsia="MS Mincho" w:hint="eastAsia"/>
          <w:b/>
          <w:lang w:val="en-GB" w:eastAsia="ja-JP"/>
        </w:rPr>
        <w:t xml:space="preserve"> Recommendation ITU-R M.1768-1</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hint="eastAsia"/>
          <w:lang w:val="en-GB" w:eastAsia="ja-JP"/>
        </w:rPr>
        <w:t xml:space="preserve">Recommendation ITU-R M.1768 was firstly released in 2006. Based on detailed service/traffic/environment </w:t>
      </w:r>
      <w:r w:rsidRPr="00351863">
        <w:rPr>
          <w:rFonts w:eastAsia="MS Mincho"/>
          <w:lang w:val="en-GB" w:eastAsia="ja-JP"/>
        </w:rPr>
        <w:t>categories</w:t>
      </w:r>
      <w:r w:rsidRPr="00351863">
        <w:rPr>
          <w:rFonts w:eastAsia="MS Mincho" w:hint="eastAsia"/>
          <w:lang w:val="en-GB" w:eastAsia="ja-JP"/>
        </w:rPr>
        <w:t xml:space="preserve">, the </w:t>
      </w:r>
      <w:r w:rsidRPr="00351863">
        <w:rPr>
          <w:rFonts w:eastAsia="MS Mincho"/>
          <w:lang w:val="en-GB" w:eastAsia="ja-JP"/>
        </w:rPr>
        <w:t>methodology</w:t>
      </w:r>
      <w:r w:rsidRPr="00351863">
        <w:rPr>
          <w:rFonts w:eastAsia="MS Mincho" w:hint="eastAsia"/>
          <w:lang w:val="en-GB" w:eastAsia="ja-JP"/>
        </w:rPr>
        <w:t xml:space="preserve"> in M.1768 </w:t>
      </w:r>
      <w:r w:rsidRPr="00351863">
        <w:rPr>
          <w:rFonts w:eastAsia="MS Mincho"/>
          <w:lang w:val="en-GB" w:eastAsia="ja-JP"/>
        </w:rPr>
        <w:t>estimat</w:t>
      </w:r>
      <w:r w:rsidRPr="00351863">
        <w:rPr>
          <w:rFonts w:eastAsia="MS Mincho" w:hint="eastAsia"/>
          <w:lang w:val="en-GB" w:eastAsia="ja-JP"/>
        </w:rPr>
        <w:t>es</w:t>
      </w:r>
      <w:r w:rsidRPr="00351863">
        <w:rPr>
          <w:rFonts w:eastAsia="MS Mincho"/>
          <w:lang w:val="en-GB" w:eastAsia="ja-JP"/>
        </w:rPr>
        <w:t xml:space="preserve"> the future traffic per cell within different scenarios</w:t>
      </w:r>
      <w:r w:rsidRPr="00351863">
        <w:rPr>
          <w:rFonts w:eastAsia="MS Mincho" w:hint="eastAsia"/>
          <w:lang w:val="en-GB" w:eastAsia="ja-JP"/>
        </w:rPr>
        <w:t xml:space="preserve">, and then takes the number of networks, network performance, spectrum efficiencies and other practical deployment factors into consideration to calculate the total spectrum requirement. </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hint="eastAsia"/>
          <w:lang w:val="en-GB" w:eastAsia="ja-JP"/>
        </w:rPr>
        <w:t>In April 2013, this Recommendation was updated to M.1768-1, which includes the following two changes in the methodology itself and several editorial updates:</w:t>
      </w:r>
    </w:p>
    <w:p w:rsidR="008C6085" w:rsidRPr="00351863" w:rsidRDefault="008C6085" w:rsidP="00351863">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SimSun"/>
          <w:lang w:val="en-GB"/>
        </w:rPr>
      </w:pPr>
      <w:r w:rsidRPr="00BB26AA">
        <w:rPr>
          <w:rFonts w:eastAsia="SimSun"/>
          <w:lang w:val="en-GB"/>
        </w:rPr>
        <w:t>–</w:t>
      </w:r>
      <w:r w:rsidRPr="00BB26AA">
        <w:rPr>
          <w:rFonts w:eastAsia="SimSun"/>
          <w:lang w:val="en-GB"/>
        </w:rPr>
        <w:tab/>
        <w:t>Introduction of the granularity concept of spectrum deployment per operator per radio environment for improved increments.</w:t>
      </w:r>
    </w:p>
    <w:p w:rsidR="008C6085" w:rsidRPr="00351863" w:rsidRDefault="008C6085" w:rsidP="00351863">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SimSun"/>
          <w:lang w:val="en-GB"/>
        </w:rPr>
      </w:pPr>
      <w:r w:rsidRPr="00BB26AA">
        <w:rPr>
          <w:rFonts w:eastAsia="SimSun"/>
          <w:lang w:val="en-GB"/>
        </w:rPr>
        <w:t>–</w:t>
      </w:r>
      <w:r w:rsidRPr="00BB26AA">
        <w:rPr>
          <w:rFonts w:eastAsia="SimSun"/>
          <w:lang w:val="en-GB"/>
        </w:rPr>
        <w:tab/>
        <w:t>Due to the enhancement of network deployment in IMT-Advanced, the spectrum sharing approach between different radio environments in IMT-Advanced (RATG 2) is changed to allow macro cells and micro cells to use the same frequencies. This change may impact the spectrum efficiencies which have to be taken into account in the input parameter values.</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lang w:val="en-GB" w:eastAsia="ja-JP"/>
        </w:rPr>
        <w:t xml:space="preserve">The </w:t>
      </w:r>
      <w:r w:rsidRPr="00351863">
        <w:rPr>
          <w:rFonts w:eastAsia="MS Mincho" w:hint="eastAsia"/>
          <w:lang w:val="en-GB" w:eastAsia="ja-JP"/>
        </w:rPr>
        <w:t xml:space="preserve">generic </w:t>
      </w:r>
      <w:r w:rsidRPr="00351863">
        <w:rPr>
          <w:rFonts w:eastAsia="MS Mincho"/>
          <w:lang w:val="en-GB" w:eastAsia="ja-JP"/>
        </w:rPr>
        <w:t>flow</w:t>
      </w:r>
      <w:r w:rsidRPr="00351863">
        <w:rPr>
          <w:rFonts w:eastAsia="MS Mincho" w:hint="eastAsia"/>
          <w:lang w:val="en-GB" w:eastAsia="ja-JP"/>
        </w:rPr>
        <w:t xml:space="preserve"> </w:t>
      </w:r>
      <w:r w:rsidRPr="00351863">
        <w:rPr>
          <w:rFonts w:eastAsia="MS Mincho"/>
          <w:lang w:val="en-GB" w:eastAsia="ja-JP"/>
        </w:rPr>
        <w:t xml:space="preserve">of </w:t>
      </w:r>
      <w:r w:rsidRPr="00351863">
        <w:rPr>
          <w:rFonts w:eastAsia="MS Mincho" w:hint="eastAsia"/>
          <w:lang w:val="en-GB" w:eastAsia="ja-JP"/>
        </w:rPr>
        <w:t>M.1768-1</w:t>
      </w:r>
      <w:r w:rsidRPr="00351863">
        <w:rPr>
          <w:rFonts w:eastAsia="MS Mincho"/>
          <w:lang w:val="en-GB" w:eastAsia="ja-JP"/>
        </w:rPr>
        <w:t xml:space="preserve"> methodology is given </w:t>
      </w:r>
      <w:r w:rsidRPr="00351863">
        <w:rPr>
          <w:rFonts w:eastAsia="MS Mincho" w:hint="eastAsia"/>
          <w:lang w:val="en-GB" w:eastAsia="ja-JP"/>
        </w:rPr>
        <w:t>below</w:t>
      </w:r>
      <w:r w:rsidRPr="00351863">
        <w:rPr>
          <w:rFonts w:eastAsia="MS Mincho"/>
          <w:lang w:val="en-GB" w:eastAsia="ja-JP"/>
        </w:rPr>
        <w:t>. More detailed description</w:t>
      </w:r>
      <w:r w:rsidRPr="00351863">
        <w:rPr>
          <w:rFonts w:eastAsia="MS Mincho" w:hint="eastAsia"/>
          <w:lang w:val="en-GB" w:eastAsia="ja-JP"/>
        </w:rPr>
        <w:t>s</w:t>
      </w:r>
      <w:r w:rsidRPr="00351863">
        <w:rPr>
          <w:rFonts w:eastAsia="MS Mincho"/>
          <w:lang w:val="en-GB" w:eastAsia="ja-JP"/>
        </w:rPr>
        <w:t xml:space="preserve"> of the methodology c</w:t>
      </w:r>
      <w:r w:rsidRPr="00351863">
        <w:rPr>
          <w:rFonts w:eastAsia="MS Mincho" w:hint="eastAsia"/>
          <w:lang w:val="en-GB" w:eastAsia="ja-JP"/>
        </w:rPr>
        <w:t>ould</w:t>
      </w:r>
      <w:r w:rsidRPr="00351863">
        <w:rPr>
          <w:rFonts w:eastAsia="MS Mincho"/>
          <w:lang w:val="en-GB" w:eastAsia="ja-JP"/>
        </w:rPr>
        <w:t xml:space="preserve"> be found in</w:t>
      </w:r>
      <w:r w:rsidRPr="00351863">
        <w:rPr>
          <w:rFonts w:eastAsia="MS Mincho" w:hint="eastAsia"/>
          <w:lang w:val="en-GB" w:eastAsia="ja-JP"/>
        </w:rPr>
        <w:t xml:space="preserve"> (1)</w:t>
      </w:r>
      <w:r w:rsidRPr="00351863">
        <w:rPr>
          <w:rFonts w:eastAsia="MS Mincho"/>
          <w:lang w:val="en-GB" w:eastAsia="ja-JP"/>
        </w:rPr>
        <w:t>.</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p>
    <w:p w:rsidR="008C6085" w:rsidRPr="00351863" w:rsidRDefault="008C6085" w:rsidP="00351863">
      <w:pPr>
        <w:jc w:val="center"/>
        <w:rPr>
          <w:rFonts w:eastAsia="MS Mincho"/>
          <w:lang w:eastAsia="ja-JP"/>
        </w:rPr>
      </w:pPr>
      <w:r w:rsidRPr="00351863">
        <w:rPr>
          <w:noProof/>
          <w:lang w:bidi="th-TH"/>
        </w:rPr>
        <w:lastRenderedPageBreak/>
        <w:drawing>
          <wp:inline distT="0" distB="0" distL="0" distR="0">
            <wp:extent cx="3228975" cy="4171950"/>
            <wp:effectExtent l="0" t="0" r="0" b="0"/>
            <wp:docPr id="1" name="图片 1" descr="D:\工作\2012年\GSMA\图片4.png"/>
            <wp:cNvGraphicFramePr/>
            <a:graphic xmlns:a="http://schemas.openxmlformats.org/drawingml/2006/main">
              <a:graphicData uri="http://schemas.openxmlformats.org/drawingml/2006/picture">
                <pic:pic xmlns:pic="http://schemas.openxmlformats.org/drawingml/2006/picture">
                  <pic:nvPicPr>
                    <pic:cNvPr id="224259" name="Picture 3" descr="D:\工作\2012年\GSMA\图片4.png"/>
                    <pic:cNvPicPr>
                      <a:picLocks noChangeAspect="1" noChangeArrowheads="1"/>
                    </pic:cNvPicPr>
                  </pic:nvPicPr>
                  <pic:blipFill>
                    <a:blip r:embed="rId12" cstate="print"/>
                    <a:srcRect/>
                    <a:stretch>
                      <a:fillRect/>
                    </a:stretch>
                  </pic:blipFill>
                  <pic:spPr bwMode="auto">
                    <a:xfrm>
                      <a:off x="0" y="0"/>
                      <a:ext cx="3228975" cy="4171950"/>
                    </a:xfrm>
                    <a:prstGeom prst="rect">
                      <a:avLst/>
                    </a:prstGeom>
                    <a:noFill/>
                  </pic:spPr>
                </pic:pic>
              </a:graphicData>
            </a:graphic>
          </wp:inline>
        </w:drawing>
      </w:r>
    </w:p>
    <w:p w:rsidR="008C6085" w:rsidRPr="00351863" w:rsidRDefault="008C6085" w:rsidP="00351863">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rPr>
          <w:rFonts w:eastAsia="MS Mincho"/>
          <w:caps/>
          <w:sz w:val="18"/>
        </w:rPr>
      </w:pPr>
      <w:r w:rsidRPr="00351863">
        <w:rPr>
          <w:rFonts w:eastAsia="MS Mincho" w:hint="eastAsia"/>
          <w:caps/>
          <w:sz w:val="18"/>
        </w:rPr>
        <w:t xml:space="preserve">Figure </w:t>
      </w:r>
      <w:r>
        <w:rPr>
          <w:rFonts w:eastAsia="MS Mincho" w:hint="eastAsia"/>
          <w:caps/>
          <w:sz w:val="18"/>
          <w:lang w:eastAsia="ja-JP"/>
        </w:rPr>
        <w:t>4</w:t>
      </w:r>
    </w:p>
    <w:p w:rsidR="008C6085" w:rsidRPr="00351863" w:rsidRDefault="008C6085" w:rsidP="00351863">
      <w:pPr>
        <w:keepNext/>
        <w:tabs>
          <w:tab w:val="left" w:pos="794"/>
          <w:tab w:val="left" w:pos="1191"/>
          <w:tab w:val="left" w:pos="1588"/>
          <w:tab w:val="left" w:pos="1985"/>
        </w:tabs>
        <w:overflowPunct w:val="0"/>
        <w:autoSpaceDE w:val="0"/>
        <w:autoSpaceDN w:val="0"/>
        <w:adjustRightInd w:val="0"/>
        <w:spacing w:after="120"/>
        <w:jc w:val="center"/>
        <w:textAlignment w:val="baseline"/>
        <w:rPr>
          <w:rFonts w:ascii="Times New Roman Bold" w:eastAsia="MS Mincho" w:hAnsi="Times New Roman Bold"/>
          <w:b/>
          <w:sz w:val="18"/>
          <w:lang w:eastAsia="ja-JP"/>
        </w:rPr>
      </w:pPr>
      <w:r w:rsidRPr="00351863">
        <w:rPr>
          <w:rFonts w:ascii="Times New Roman Bold" w:eastAsia="MS Mincho" w:hAnsi="Times New Roman Bold" w:hint="eastAsia"/>
          <w:b/>
          <w:sz w:val="18"/>
          <w:lang w:eastAsia="ja-JP"/>
        </w:rPr>
        <w:t xml:space="preserve">Flow chart of </w:t>
      </w:r>
      <w:r>
        <w:rPr>
          <w:rFonts w:ascii="Times New Roman Bold" w:eastAsiaTheme="minorEastAsia" w:hAnsi="Times New Roman Bold" w:hint="eastAsia"/>
          <w:b/>
          <w:sz w:val="18"/>
          <w:lang w:eastAsia="ja-JP"/>
        </w:rPr>
        <w:t xml:space="preserve">Recommendation </w:t>
      </w:r>
      <w:r w:rsidRPr="00351863">
        <w:rPr>
          <w:rFonts w:ascii="Times New Roman Bold" w:eastAsia="MS Mincho" w:hAnsi="Times New Roman Bold" w:hint="eastAsia"/>
          <w:b/>
          <w:sz w:val="18"/>
          <w:lang w:eastAsia="ja-JP"/>
        </w:rPr>
        <w:t>ITU-R M.1768</w:t>
      </w:r>
      <w:r>
        <w:rPr>
          <w:rFonts w:ascii="Times New Roman Bold" w:eastAsiaTheme="minorEastAsia" w:hAnsi="Times New Roman Bold" w:hint="eastAsia"/>
          <w:b/>
          <w:sz w:val="18"/>
          <w:lang w:eastAsia="ja-JP"/>
        </w:rPr>
        <w:t>-1</w:t>
      </w:r>
      <w:r w:rsidRPr="00351863">
        <w:rPr>
          <w:rFonts w:ascii="Times New Roman Bold" w:eastAsia="MS Mincho" w:hAnsi="Times New Roman Bold" w:hint="eastAsia"/>
          <w:b/>
          <w:sz w:val="18"/>
          <w:lang w:eastAsia="ja-JP"/>
        </w:rPr>
        <w:t xml:space="preserve"> Methodology</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pPr>
      <w:r w:rsidRPr="00351863">
        <w:rPr>
          <w:rFonts w:eastAsia="MS Mincho"/>
          <w:lang w:val="en-GB" w:eastAsia="ja-JP"/>
        </w:rPr>
        <w:t>At the 16</w:t>
      </w:r>
      <w:r w:rsidRPr="00351863">
        <w:rPr>
          <w:rFonts w:eastAsia="MS Mincho"/>
          <w:vertAlign w:val="superscript"/>
          <w:lang w:val="en-GB" w:eastAsia="ja-JP"/>
        </w:rPr>
        <w:t>th</w:t>
      </w:r>
      <w:r w:rsidRPr="00351863">
        <w:rPr>
          <w:rFonts w:eastAsia="MS Mincho"/>
          <w:lang w:val="en-GB" w:eastAsia="ja-JP"/>
        </w:rPr>
        <w:t xml:space="preserve"> meeting of WP 5D, work commenced on updating the user guide for the IMT spectrum requirements estimation tool using the</w:t>
      </w:r>
      <w:r w:rsidRPr="00351863">
        <w:rPr>
          <w:rFonts w:eastAsia="MS Mincho"/>
          <w:lang w:val="en-AU" w:eastAsia="ja-JP"/>
        </w:rPr>
        <w:t xml:space="preserve"> methodology described in Recommendation ITU-R M.1768-1. A section of the </w:t>
      </w:r>
      <w:r w:rsidRPr="00351863">
        <w:rPr>
          <w:rFonts w:eastAsia="MS Mincho"/>
          <w:i/>
          <w:lang w:val="en-AU" w:eastAsia="ja-JP"/>
        </w:rPr>
        <w:t>User Guide</w:t>
      </w:r>
      <w:r w:rsidRPr="00351863">
        <w:rPr>
          <w:rFonts w:eastAsia="MS Mincho"/>
          <w:lang w:val="en-AU" w:eastAsia="ja-JP"/>
        </w:rPr>
        <w:t xml:space="preserve"> outlines the sensitivities related to the application of the methodology in regards to the input parameters and the methodology itself. It is recognised in the User Guide that </w:t>
      </w:r>
      <w:r w:rsidRPr="00351863">
        <w:t>that methodology is general in nature and that the chosen values for a number of the input parameters are interdependent. Therefore, the output spectrum requirements are sensitive to the resultant changes to these parameters. Furthermore, it should be noted that there are a range of other factors that can have a</w:t>
      </w:r>
      <w:r w:rsidRPr="00351863">
        <w:rPr>
          <w:rFonts w:hint="eastAsia"/>
          <w:lang w:eastAsia="ja-JP"/>
        </w:rPr>
        <w:t>n</w:t>
      </w:r>
      <w:r w:rsidRPr="00351863">
        <w:t xml:space="preserve"> impact on spectrum requirements. The tool should be employed with this in mind.</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lang w:val="en-GB" w:eastAsia="ja-JP"/>
        </w:rPr>
        <w:t xml:space="preserve">The following </w:t>
      </w:r>
      <w:r w:rsidRPr="00351863">
        <w:rPr>
          <w:rFonts w:eastAsia="MS Mincho" w:hint="eastAsia"/>
          <w:lang w:val="en-GB" w:eastAsia="ja-JP"/>
        </w:rPr>
        <w:t>studies</w:t>
      </w:r>
      <w:r w:rsidRPr="00351863">
        <w:rPr>
          <w:rFonts w:eastAsia="MS Mincho"/>
          <w:lang w:val="en-GB" w:eastAsia="ja-JP"/>
        </w:rPr>
        <w:t xml:space="preserve"> utilize </w:t>
      </w:r>
      <w:r w:rsidRPr="00351863">
        <w:rPr>
          <w:rFonts w:eastAsia="MS Mincho" w:hint="eastAsia"/>
          <w:lang w:val="en-GB" w:eastAsia="ja-JP"/>
        </w:rPr>
        <w:t xml:space="preserve">the </w:t>
      </w:r>
      <w:r w:rsidRPr="00351863">
        <w:rPr>
          <w:rFonts w:eastAsia="MS Mincho"/>
          <w:lang w:val="en-GB" w:eastAsia="ja-JP"/>
        </w:rPr>
        <w:t xml:space="preserve">methodology </w:t>
      </w:r>
      <w:r w:rsidRPr="00351863">
        <w:rPr>
          <w:rFonts w:eastAsia="MS Mincho" w:hint="eastAsia"/>
          <w:lang w:val="en-GB" w:eastAsia="ja-JP"/>
        </w:rPr>
        <w:t xml:space="preserve">in M.1768-1 </w:t>
      </w:r>
      <w:r w:rsidRPr="00351863">
        <w:rPr>
          <w:rFonts w:eastAsia="MS Mincho"/>
          <w:lang w:val="en-GB" w:eastAsia="ja-JP"/>
        </w:rPr>
        <w:t xml:space="preserve">to estimate the </w:t>
      </w:r>
      <w:r w:rsidRPr="00351863">
        <w:rPr>
          <w:rFonts w:eastAsia="MS Mincho" w:hint="eastAsia"/>
          <w:lang w:val="en-GB" w:eastAsia="ja-JP"/>
        </w:rPr>
        <w:t>future</w:t>
      </w:r>
      <w:r w:rsidRPr="00351863">
        <w:rPr>
          <w:rFonts w:eastAsia="MS Mincho"/>
          <w:lang w:val="en-GB" w:eastAsia="ja-JP"/>
        </w:rPr>
        <w:t xml:space="preserve"> spectrum requirements</w:t>
      </w:r>
      <w:r w:rsidRPr="00351863">
        <w:rPr>
          <w:rFonts w:eastAsia="MS Mincho" w:hint="eastAsia"/>
          <w:lang w:val="en-GB" w:eastAsia="ja-JP"/>
        </w:rPr>
        <w:t xml:space="preserve"> </w:t>
      </w:r>
      <w:r w:rsidRPr="00351863">
        <w:rPr>
          <w:rFonts w:eastAsia="MS Mincho"/>
          <w:lang w:val="en-GB" w:eastAsia="ja-JP"/>
        </w:rPr>
        <w:t>for IMT</w:t>
      </w:r>
      <w:r w:rsidRPr="00351863">
        <w:rPr>
          <w:rFonts w:eastAsia="MS Mincho" w:hint="eastAsia"/>
          <w:lang w:val="en-GB" w:eastAsia="ja-JP"/>
        </w:rPr>
        <w:t xml:space="preserve">: </w:t>
      </w:r>
    </w:p>
    <w:p w:rsidR="008C6085" w:rsidRPr="00351863" w:rsidRDefault="008C6085" w:rsidP="008C6085">
      <w:pPr>
        <w:numPr>
          <w:ilvl w:val="0"/>
          <w:numId w:val="1"/>
        </w:numPr>
        <w:spacing w:after="120" w:line="276" w:lineRule="auto"/>
        <w:contextualSpacing/>
        <w:rPr>
          <w:rFonts w:eastAsia="SimSun"/>
          <w:lang w:eastAsia="zh-CN"/>
        </w:rPr>
      </w:pPr>
      <w:r w:rsidRPr="00351863">
        <w:rPr>
          <w:rFonts w:eastAsia="MS Mincho" w:hint="eastAsia"/>
          <w:lang w:eastAsia="ja-JP"/>
        </w:rPr>
        <w:t>Spectrum requirements for IMT related to WRC-15 agenda item 1.1 by</w:t>
      </w:r>
      <w:r w:rsidRPr="00351863">
        <w:rPr>
          <w:rFonts w:eastAsia="MS Mincho"/>
          <w:lang w:eastAsia="ja-JP"/>
        </w:rPr>
        <w:t xml:space="preserve"> I</w:t>
      </w:r>
      <w:r w:rsidRPr="00351863">
        <w:rPr>
          <w:rFonts w:eastAsia="MS Mincho" w:hint="eastAsia"/>
          <w:lang w:eastAsia="ja-JP"/>
        </w:rPr>
        <w:t>TU-R WP 5D</w:t>
      </w:r>
    </w:p>
    <w:p w:rsidR="008C6085" w:rsidRPr="00351863" w:rsidRDefault="008C6085" w:rsidP="008C6085">
      <w:pPr>
        <w:numPr>
          <w:ilvl w:val="0"/>
          <w:numId w:val="1"/>
        </w:numPr>
        <w:spacing w:after="120" w:line="276" w:lineRule="auto"/>
        <w:contextualSpacing/>
        <w:rPr>
          <w:rFonts w:eastAsia="SimSun"/>
          <w:lang w:eastAsia="zh-CN"/>
        </w:rPr>
      </w:pPr>
      <w:r w:rsidRPr="00351863">
        <w:rPr>
          <w:rFonts w:eastAsia="SimSun" w:hint="eastAsia"/>
          <w:lang w:eastAsia="zh-CN"/>
        </w:rPr>
        <w:t>China</w:t>
      </w:r>
      <w:r w:rsidRPr="00351863">
        <w:rPr>
          <w:rFonts w:eastAsia="MS Mincho" w:hint="eastAsia"/>
          <w:color w:val="000000"/>
          <w:sz w:val="22"/>
          <w:szCs w:val="22"/>
          <w:lang w:eastAsia="zh-CN" w:bidi="en-US"/>
        </w:rPr>
        <w:t>, People</w:t>
      </w:r>
      <w:r w:rsidRPr="00351863">
        <w:rPr>
          <w:rFonts w:eastAsia="MS Mincho"/>
          <w:color w:val="000000"/>
          <w:sz w:val="22"/>
          <w:szCs w:val="22"/>
          <w:lang w:eastAsia="zh-CN" w:bidi="en-US"/>
        </w:rPr>
        <w:t>’</w:t>
      </w:r>
      <w:r w:rsidRPr="00351863">
        <w:rPr>
          <w:rFonts w:eastAsia="MS Mincho" w:hint="eastAsia"/>
          <w:color w:val="000000"/>
          <w:sz w:val="22"/>
          <w:szCs w:val="22"/>
          <w:lang w:eastAsia="zh-CN" w:bidi="en-US"/>
        </w:rPr>
        <w:t>s Republic of</w:t>
      </w:r>
    </w:p>
    <w:p w:rsidR="008C6085" w:rsidRPr="00351863" w:rsidRDefault="008C6085" w:rsidP="008C6085">
      <w:pPr>
        <w:keepNext/>
        <w:numPr>
          <w:ilvl w:val="0"/>
          <w:numId w:val="2"/>
        </w:numPr>
        <w:tabs>
          <w:tab w:val="left" w:pos="1134"/>
          <w:tab w:val="left" w:pos="1871"/>
          <w:tab w:val="left" w:pos="2268"/>
        </w:tabs>
        <w:overflowPunct w:val="0"/>
        <w:autoSpaceDE w:val="0"/>
        <w:autoSpaceDN w:val="0"/>
        <w:adjustRightInd w:val="0"/>
        <w:spacing w:before="160"/>
        <w:textAlignment w:val="baseline"/>
        <w:rPr>
          <w:rFonts w:ascii="Times" w:eastAsia="MS Mincho" w:hAnsi="Times"/>
          <w:b/>
          <w:lang w:val="en-GB" w:eastAsia="ja-JP"/>
        </w:rPr>
      </w:pPr>
      <w:r w:rsidRPr="00351863">
        <w:rPr>
          <w:rFonts w:ascii="Times" w:eastAsia="MS Mincho" w:hAnsi="Times"/>
          <w:b/>
          <w:lang w:val="en-GB" w:eastAsia="ja-JP"/>
        </w:rPr>
        <w:t>Spectrum requirements for IMT related to WRC-15 agenda item 1.1 by ITU-R WP 5D</w:t>
      </w:r>
    </w:p>
    <w:p w:rsidR="008C6085" w:rsidRPr="00D25DFB" w:rsidRDefault="008C6085" w:rsidP="00351863">
      <w:pPr>
        <w:tabs>
          <w:tab w:val="left" w:pos="1134"/>
          <w:tab w:val="left" w:pos="1871"/>
          <w:tab w:val="left" w:pos="2268"/>
        </w:tabs>
        <w:overflowPunct w:val="0"/>
        <w:autoSpaceDE w:val="0"/>
        <w:autoSpaceDN w:val="0"/>
        <w:adjustRightInd w:val="0"/>
        <w:spacing w:before="120"/>
        <w:textAlignment w:val="baseline"/>
        <w:rPr>
          <w:rFonts w:eastAsiaTheme="minorEastAsia"/>
          <w:lang w:val="en-GB" w:eastAsia="ja-JP"/>
        </w:rPr>
      </w:pPr>
      <w:r w:rsidRPr="00351863">
        <w:rPr>
          <w:rFonts w:eastAsia="MS Mincho" w:hint="eastAsia"/>
          <w:lang w:val="en-GB" w:eastAsia="ja-JP"/>
        </w:rPr>
        <w:t xml:space="preserve">At its </w:t>
      </w:r>
      <w:r>
        <w:rPr>
          <w:rFonts w:eastAsia="MS Mincho" w:hint="eastAsia"/>
          <w:lang w:val="en-GB" w:eastAsia="ja-JP"/>
        </w:rPr>
        <w:t>16</w:t>
      </w:r>
      <w:r w:rsidRPr="00BB26AA">
        <w:rPr>
          <w:rFonts w:eastAsia="MS Mincho"/>
          <w:vertAlign w:val="superscript"/>
          <w:lang w:val="en-GB" w:eastAsia="ja-JP"/>
        </w:rPr>
        <w:t>th</w:t>
      </w:r>
      <w:r w:rsidRPr="00351863">
        <w:rPr>
          <w:rFonts w:eastAsia="MS Mincho" w:hint="eastAsia"/>
          <w:lang w:val="en-GB" w:eastAsia="ja-JP"/>
        </w:rPr>
        <w:t xml:space="preserve"> meeting, ITU-R WP 5D developed spectrum requirements for IMT in 2020 related to WRC-15 agenda item 1.1 and </w:t>
      </w:r>
      <w:r w:rsidRPr="00351863">
        <w:rPr>
          <w:rFonts w:eastAsia="MS Mincho"/>
          <w:lang w:val="en-GB" w:eastAsia="ja-JP"/>
        </w:rPr>
        <w:t>lia</w:t>
      </w:r>
      <w:r w:rsidRPr="00351863">
        <w:rPr>
          <w:rFonts w:eastAsia="MS Mincho" w:hint="eastAsia"/>
          <w:lang w:val="en-GB" w:eastAsia="ja-JP"/>
        </w:rPr>
        <w:t>i</w:t>
      </w:r>
      <w:r w:rsidRPr="00351863">
        <w:rPr>
          <w:rFonts w:eastAsia="MS Mincho"/>
          <w:lang w:val="en-GB" w:eastAsia="ja-JP"/>
        </w:rPr>
        <w:t xml:space="preserve">sed to </w:t>
      </w:r>
      <w:r w:rsidRPr="00351863">
        <w:rPr>
          <w:rFonts w:eastAsia="MS Mincho" w:hint="eastAsia"/>
          <w:lang w:val="en-GB" w:eastAsia="ja-JP"/>
        </w:rPr>
        <w:t xml:space="preserve">ITU-R </w:t>
      </w:r>
      <w:r w:rsidRPr="00351863">
        <w:rPr>
          <w:rFonts w:eastAsia="MS Mincho"/>
          <w:lang w:val="en-GB" w:eastAsia="ja-JP"/>
        </w:rPr>
        <w:t>J</w:t>
      </w:r>
      <w:r w:rsidRPr="00351863">
        <w:rPr>
          <w:rFonts w:eastAsia="MS Mincho" w:hint="eastAsia"/>
          <w:lang w:val="en-GB" w:eastAsia="ja-JP"/>
        </w:rPr>
        <w:t xml:space="preserve">oint </w:t>
      </w:r>
      <w:r w:rsidRPr="00351863">
        <w:rPr>
          <w:rFonts w:eastAsia="MS Mincho"/>
          <w:lang w:val="en-GB" w:eastAsia="ja-JP"/>
        </w:rPr>
        <w:t>T</w:t>
      </w:r>
      <w:r w:rsidRPr="00351863">
        <w:rPr>
          <w:rFonts w:eastAsia="MS Mincho" w:hint="eastAsia"/>
          <w:lang w:val="en-GB" w:eastAsia="ja-JP"/>
        </w:rPr>
        <w:t xml:space="preserve">ask </w:t>
      </w:r>
      <w:r w:rsidRPr="00351863">
        <w:rPr>
          <w:rFonts w:eastAsia="MS Mincho"/>
          <w:lang w:val="en-GB" w:eastAsia="ja-JP"/>
        </w:rPr>
        <w:t>G</w:t>
      </w:r>
      <w:r w:rsidRPr="00351863">
        <w:rPr>
          <w:rFonts w:eastAsia="MS Mincho" w:hint="eastAsia"/>
          <w:lang w:val="en-GB" w:eastAsia="ja-JP"/>
        </w:rPr>
        <w:t>roup (JTG)</w:t>
      </w:r>
      <w:r w:rsidRPr="00351863">
        <w:rPr>
          <w:rFonts w:eastAsia="MS Mincho"/>
          <w:lang w:val="en-GB" w:eastAsia="ja-JP"/>
        </w:rPr>
        <w:t xml:space="preserve"> 4</w:t>
      </w:r>
      <w:r w:rsidRPr="00351863">
        <w:rPr>
          <w:rFonts w:eastAsia="MS Mincho" w:hint="eastAsia"/>
          <w:lang w:val="en-GB" w:eastAsia="ja-JP"/>
        </w:rPr>
        <w:t>-</w:t>
      </w:r>
      <w:r w:rsidRPr="00351863">
        <w:rPr>
          <w:rFonts w:eastAsia="MS Mincho"/>
          <w:lang w:val="en-GB" w:eastAsia="ja-JP"/>
        </w:rPr>
        <w:t>5</w:t>
      </w:r>
      <w:r w:rsidRPr="00351863">
        <w:rPr>
          <w:rFonts w:eastAsia="MS Mincho" w:hint="eastAsia"/>
          <w:lang w:val="en-GB" w:eastAsia="ja-JP"/>
        </w:rPr>
        <w:t>-</w:t>
      </w:r>
      <w:r w:rsidRPr="00351863">
        <w:rPr>
          <w:rFonts w:eastAsia="MS Mincho"/>
          <w:lang w:val="en-GB" w:eastAsia="ja-JP"/>
        </w:rPr>
        <w:t>6</w:t>
      </w:r>
      <w:r w:rsidRPr="00351863">
        <w:rPr>
          <w:rFonts w:eastAsia="MS Mincho" w:hint="eastAsia"/>
          <w:lang w:val="en-GB" w:eastAsia="ja-JP"/>
        </w:rPr>
        <w:t>-</w:t>
      </w:r>
      <w:r w:rsidRPr="00351863">
        <w:rPr>
          <w:rFonts w:eastAsia="MS Mincho"/>
          <w:lang w:val="en-GB" w:eastAsia="ja-JP"/>
        </w:rPr>
        <w:t>7</w:t>
      </w:r>
      <w:r w:rsidRPr="00351863">
        <w:rPr>
          <w:rFonts w:eastAsia="MS Mincho" w:hint="eastAsia"/>
          <w:lang w:val="en-GB" w:eastAsia="ja-JP"/>
        </w:rPr>
        <w:t xml:space="preserve">. </w:t>
      </w:r>
      <w:r w:rsidRPr="00351863">
        <w:rPr>
          <w:rFonts w:eastAsia="MS Mincho"/>
          <w:lang w:val="en-GB" w:eastAsia="ja-JP"/>
        </w:rPr>
        <w:t xml:space="preserve">The following </w:t>
      </w:r>
      <w:r>
        <w:rPr>
          <w:rFonts w:eastAsiaTheme="minorEastAsia" w:hint="eastAsia"/>
          <w:lang w:val="en-GB" w:eastAsia="ja-JP"/>
        </w:rPr>
        <w:t>T</w:t>
      </w:r>
      <w:r w:rsidRPr="00351863">
        <w:rPr>
          <w:rFonts w:eastAsia="MS Mincho"/>
          <w:lang w:val="en-GB" w:eastAsia="ja-JP"/>
        </w:rPr>
        <w:t>able shows the calculated spectrum requirements by ITU-R WP 5D for both RATG 1 (i.e. pre-IMT, IMT-2000, and its enhancements)</w:t>
      </w:r>
      <w:r w:rsidRPr="00351863">
        <w:rPr>
          <w:rFonts w:eastAsia="MS Mincho" w:hint="eastAsia"/>
          <w:lang w:val="en-GB" w:eastAsia="ja-JP"/>
        </w:rPr>
        <w:t xml:space="preserve"> </w:t>
      </w:r>
      <w:r w:rsidRPr="00351863">
        <w:rPr>
          <w:rFonts w:eastAsia="MS Mincho"/>
          <w:lang w:val="en-GB" w:eastAsia="ja-JP"/>
        </w:rPr>
        <w:t>and RATG 2 (i.e. IMT-Advanced)</w:t>
      </w:r>
      <w:r w:rsidRPr="00351863">
        <w:rPr>
          <w:rFonts w:eastAsia="MS Mincho" w:hint="eastAsia"/>
          <w:lang w:val="en-GB" w:eastAsia="ja-JP"/>
        </w:rPr>
        <w:t xml:space="preserve"> </w:t>
      </w:r>
      <w:r w:rsidRPr="00351863">
        <w:rPr>
          <w:rFonts w:eastAsia="MS Mincho"/>
          <w:lang w:val="en-GB" w:eastAsia="ja-JP"/>
        </w:rPr>
        <w:t>in the year 2020.</w:t>
      </w:r>
      <w:r>
        <w:rPr>
          <w:rFonts w:eastAsiaTheme="minorEastAsia" w:hint="eastAsia"/>
          <w:lang w:val="en-GB" w:eastAsia="ja-JP"/>
        </w:rPr>
        <w:t xml:space="preserve"> </w:t>
      </w:r>
      <w:r w:rsidRPr="00D25DFB">
        <w:rPr>
          <w:rFonts w:eastAsia="MS Mincho"/>
          <w:lang w:val="en-GB" w:eastAsia="ja-JP"/>
        </w:rPr>
        <w:t xml:space="preserve">It should be noted that </w:t>
      </w:r>
      <w:r>
        <w:rPr>
          <w:rFonts w:eastAsia="MS Mincho" w:hint="eastAsia"/>
          <w:lang w:val="en-GB" w:eastAsia="ja-JP"/>
        </w:rPr>
        <w:t xml:space="preserve">in the spectrum requirements calculation </w:t>
      </w:r>
      <w:r w:rsidRPr="00D25DFB">
        <w:rPr>
          <w:rFonts w:eastAsia="MS Mincho"/>
          <w:lang w:val="en-GB" w:eastAsia="ja-JP"/>
        </w:rPr>
        <w:t xml:space="preserve">the deployments-related parameters of IMT, such as the cell area parameter, characterise a generalised situation for RATGs </w:t>
      </w:r>
      <w:r>
        <w:t xml:space="preserve">operating below 6 GHz </w:t>
      </w:r>
      <w:r w:rsidRPr="00D25DFB">
        <w:rPr>
          <w:rFonts w:eastAsia="MS Mincho"/>
          <w:lang w:val="en-GB" w:eastAsia="ja-JP"/>
        </w:rPr>
        <w:t>based on the analysis in Report ITU-R M.2074.</w:t>
      </w:r>
    </w:p>
    <w:p w:rsidR="008C6085" w:rsidRPr="00351863" w:rsidRDefault="008C6085" w:rsidP="00351863">
      <w:pPr>
        <w:keepNext/>
        <w:tabs>
          <w:tab w:val="left" w:pos="1134"/>
          <w:tab w:val="left" w:pos="1871"/>
          <w:tab w:val="left" w:pos="2268"/>
        </w:tabs>
        <w:overflowPunct w:val="0"/>
        <w:autoSpaceDE w:val="0"/>
        <w:autoSpaceDN w:val="0"/>
        <w:adjustRightInd w:val="0"/>
        <w:spacing w:before="560" w:after="120"/>
        <w:jc w:val="center"/>
        <w:textAlignment w:val="baseline"/>
        <w:rPr>
          <w:rFonts w:eastAsia="MS Mincho"/>
          <w:caps/>
          <w:lang w:val="en-GB" w:eastAsia="ja-JP"/>
        </w:rPr>
      </w:pPr>
      <w:r w:rsidRPr="00351863">
        <w:rPr>
          <w:rFonts w:eastAsia="MS Mincho"/>
          <w:caps/>
          <w:lang w:val="en-GB" w:eastAsia="ja-JP"/>
        </w:rPr>
        <w:lastRenderedPageBreak/>
        <w:t>TABLE 1</w:t>
      </w:r>
    </w:p>
    <w:p w:rsidR="008C6085" w:rsidRPr="00351863" w:rsidRDefault="008C6085" w:rsidP="00351863">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eastAsia="MS Mincho" w:hAnsi="Times New Roman Bold"/>
          <w:b/>
          <w:lang w:val="en-GB" w:eastAsia="ja-JP"/>
        </w:rPr>
      </w:pPr>
      <w:r w:rsidRPr="00351863">
        <w:rPr>
          <w:rFonts w:ascii="Times New Roman Bold" w:eastAsia="MS Mincho" w:hAnsi="Times New Roman Bold"/>
          <w:b/>
          <w:lang w:val="en-GB" w:eastAsia="ja-JP"/>
        </w:rPr>
        <w:t>Total spectrum requirements in the year 2020 calculated by ITU-R WP 5D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1701"/>
        <w:gridCol w:w="1701"/>
        <w:gridCol w:w="2750"/>
      </w:tblGrid>
      <w:tr w:rsidR="008C6085" w:rsidRPr="00351863" w:rsidTr="0011131A">
        <w:trPr>
          <w:trHeight w:val="121"/>
          <w:jc w:val="center"/>
        </w:trPr>
        <w:tc>
          <w:tcPr>
            <w:tcW w:w="2790" w:type="dxa"/>
            <w:vMerge w:val="restart"/>
          </w:tcPr>
          <w:p w:rsidR="008C6085" w:rsidRPr="00351863" w:rsidRDefault="008C6085" w:rsidP="00351863">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Times New Roman Bold" w:hAnsi="Times New Roman Bold"/>
                <w:b/>
                <w:i/>
                <w:lang w:val="en-GB"/>
              </w:rPr>
            </w:pPr>
          </w:p>
        </w:tc>
        <w:tc>
          <w:tcPr>
            <w:tcW w:w="3402" w:type="dxa"/>
            <w:gridSpan w:val="2"/>
            <w:vAlign w:val="center"/>
          </w:tcPr>
          <w:p w:rsidR="008C6085" w:rsidRPr="00351863" w:rsidRDefault="008C6085" w:rsidP="00351863">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Times New Roman Bold" w:eastAsia="MS Mincho" w:hAnsi="Times New Roman Bold"/>
                <w:b/>
                <w:lang w:val="en-GB" w:eastAsia="ja-JP"/>
              </w:rPr>
            </w:pPr>
            <w:r w:rsidRPr="00351863">
              <w:rPr>
                <w:rFonts w:ascii="Times New Roman Bold" w:eastAsia="MS Mincho" w:hAnsi="Times New Roman Bold"/>
                <w:b/>
                <w:lang w:val="en-GB" w:eastAsia="ja-JP"/>
              </w:rPr>
              <w:t>Spectrum requirements</w:t>
            </w:r>
          </w:p>
        </w:tc>
        <w:tc>
          <w:tcPr>
            <w:tcW w:w="2750" w:type="dxa"/>
            <w:vMerge w:val="restart"/>
            <w:vAlign w:val="center"/>
          </w:tcPr>
          <w:p w:rsidR="008C6085" w:rsidRPr="00351863" w:rsidRDefault="008C6085" w:rsidP="00351863">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Times New Roman Bold" w:eastAsia="MS Mincho" w:hAnsi="Times New Roman Bold"/>
                <w:b/>
                <w:lang w:val="en-GB" w:eastAsia="ja-JP"/>
              </w:rPr>
            </w:pPr>
            <w:r w:rsidRPr="00351863">
              <w:rPr>
                <w:rFonts w:ascii="Times New Roman Bold" w:eastAsia="MS Mincho" w:hAnsi="Times New Roman Bold"/>
                <w:b/>
                <w:lang w:val="en-GB" w:eastAsia="ja-JP"/>
              </w:rPr>
              <w:t>Total spectrum requirements</w:t>
            </w:r>
          </w:p>
        </w:tc>
      </w:tr>
      <w:tr w:rsidR="008C6085" w:rsidRPr="00351863" w:rsidTr="0011131A">
        <w:trPr>
          <w:trHeight w:val="47"/>
          <w:jc w:val="center"/>
        </w:trPr>
        <w:tc>
          <w:tcPr>
            <w:tcW w:w="2790" w:type="dxa"/>
            <w:vMerge/>
          </w:tcPr>
          <w:p w:rsidR="008C6085" w:rsidRPr="00351863" w:rsidRDefault="008C6085" w:rsidP="008C6085">
            <w:pPr>
              <w:tabs>
                <w:tab w:val="left" w:pos="1134"/>
                <w:tab w:val="left" w:pos="1871"/>
                <w:tab w:val="left" w:pos="2268"/>
              </w:tabs>
              <w:overflowPunct w:val="0"/>
              <w:autoSpaceDE w:val="0"/>
              <w:autoSpaceDN w:val="0"/>
              <w:adjustRightInd w:val="0"/>
              <w:spacing w:before="120"/>
              <w:ind w:leftChars="100" w:left="240"/>
              <w:jc w:val="center"/>
              <w:textAlignment w:val="baseline"/>
              <w:rPr>
                <w:i/>
              </w:rPr>
            </w:pPr>
          </w:p>
        </w:tc>
        <w:tc>
          <w:tcPr>
            <w:tcW w:w="1701" w:type="dxa"/>
            <w:vAlign w:val="center"/>
          </w:tcPr>
          <w:p w:rsidR="008C6085" w:rsidRPr="00351863" w:rsidRDefault="008C6085" w:rsidP="00351863">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Times New Roman Bold" w:eastAsia="MS Mincho" w:hAnsi="Times New Roman Bold"/>
                <w:b/>
                <w:lang w:val="en-GB" w:eastAsia="ja-JP"/>
              </w:rPr>
            </w:pPr>
            <w:r w:rsidRPr="00351863">
              <w:rPr>
                <w:rFonts w:ascii="Times New Roman Bold" w:eastAsia="MS Mincho" w:hAnsi="Times New Roman Bold"/>
                <w:b/>
                <w:lang w:val="en-GB" w:eastAsia="ja-JP"/>
              </w:rPr>
              <w:t>for RATG 1</w:t>
            </w:r>
          </w:p>
        </w:tc>
        <w:tc>
          <w:tcPr>
            <w:tcW w:w="1701" w:type="dxa"/>
            <w:vAlign w:val="center"/>
          </w:tcPr>
          <w:p w:rsidR="008C6085" w:rsidRPr="00351863" w:rsidRDefault="008C6085" w:rsidP="00351863">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Times New Roman Bold" w:eastAsia="MS Mincho" w:hAnsi="Times New Roman Bold"/>
                <w:b/>
                <w:lang w:val="en-GB" w:eastAsia="ja-JP"/>
              </w:rPr>
            </w:pPr>
            <w:r w:rsidRPr="00351863">
              <w:rPr>
                <w:rFonts w:ascii="Times New Roman Bold" w:eastAsia="MS Mincho" w:hAnsi="Times New Roman Bold"/>
                <w:b/>
                <w:lang w:val="en-GB" w:eastAsia="ja-JP"/>
              </w:rPr>
              <w:t>for RATG 2</w:t>
            </w:r>
          </w:p>
        </w:tc>
        <w:tc>
          <w:tcPr>
            <w:tcW w:w="2750" w:type="dxa"/>
            <w:vMerge/>
            <w:vAlign w:val="center"/>
          </w:tcPr>
          <w:p w:rsidR="008C6085" w:rsidRPr="00351863" w:rsidRDefault="008C6085" w:rsidP="00351863">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Times New Roman Bold" w:eastAsia="MS Mincho" w:hAnsi="Times New Roman Bold"/>
                <w:b/>
                <w:lang w:val="en-GB" w:eastAsia="ja-JP"/>
              </w:rPr>
            </w:pPr>
          </w:p>
        </w:tc>
      </w:tr>
      <w:tr w:rsidR="008C6085" w:rsidRPr="00351863" w:rsidTr="0011131A">
        <w:trPr>
          <w:jc w:val="center"/>
        </w:trPr>
        <w:tc>
          <w:tcPr>
            <w:tcW w:w="2790" w:type="dxa"/>
          </w:tcPr>
          <w:p w:rsidR="008C6085" w:rsidRPr="00351863" w:rsidRDefault="008C6085" w:rsidP="0035186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351863">
              <w:rPr>
                <w:rFonts w:eastAsia="MS Mincho"/>
                <w:lang w:val="en-GB" w:eastAsia="ja-JP"/>
              </w:rPr>
              <w:t>Lower user density settings</w:t>
            </w:r>
          </w:p>
        </w:tc>
        <w:tc>
          <w:tcPr>
            <w:tcW w:w="1701" w:type="dxa"/>
            <w:vAlign w:val="center"/>
          </w:tcPr>
          <w:p w:rsidR="008C6085" w:rsidRPr="00351863" w:rsidRDefault="008C6085" w:rsidP="0035186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351863">
              <w:rPr>
                <w:rFonts w:eastAsia="MS Mincho"/>
                <w:lang w:val="en-GB" w:eastAsia="ja-JP"/>
              </w:rPr>
              <w:t>440 MHz</w:t>
            </w:r>
          </w:p>
        </w:tc>
        <w:tc>
          <w:tcPr>
            <w:tcW w:w="1701" w:type="dxa"/>
            <w:vAlign w:val="center"/>
          </w:tcPr>
          <w:p w:rsidR="008C6085" w:rsidRPr="00351863" w:rsidRDefault="008C6085" w:rsidP="0035186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351863">
              <w:rPr>
                <w:rFonts w:eastAsia="MS Mincho"/>
                <w:lang w:val="en-GB" w:eastAsia="ja-JP"/>
              </w:rPr>
              <w:t>900 MHz</w:t>
            </w:r>
          </w:p>
        </w:tc>
        <w:tc>
          <w:tcPr>
            <w:tcW w:w="2750" w:type="dxa"/>
            <w:vAlign w:val="center"/>
          </w:tcPr>
          <w:p w:rsidR="008C6085" w:rsidRPr="00351863" w:rsidRDefault="008C6085" w:rsidP="0035186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351863">
              <w:rPr>
                <w:rFonts w:eastAsia="MS Mincho"/>
                <w:lang w:val="en-GB" w:eastAsia="ja-JP"/>
              </w:rPr>
              <w:t>1 340 MHz</w:t>
            </w:r>
          </w:p>
        </w:tc>
      </w:tr>
      <w:tr w:rsidR="008C6085" w:rsidRPr="00351863" w:rsidTr="005A5AA2">
        <w:trPr>
          <w:trHeight w:val="50"/>
          <w:jc w:val="center"/>
        </w:trPr>
        <w:tc>
          <w:tcPr>
            <w:tcW w:w="2790" w:type="dxa"/>
          </w:tcPr>
          <w:p w:rsidR="008C6085" w:rsidRPr="00351863" w:rsidRDefault="008C6085" w:rsidP="0035186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351863">
              <w:rPr>
                <w:rFonts w:eastAsia="MS Mincho"/>
                <w:lang w:val="en-GB" w:eastAsia="ja-JP"/>
              </w:rPr>
              <w:t>Higher user density settings</w:t>
            </w:r>
          </w:p>
        </w:tc>
        <w:tc>
          <w:tcPr>
            <w:tcW w:w="1701" w:type="dxa"/>
            <w:vAlign w:val="center"/>
          </w:tcPr>
          <w:p w:rsidR="008C6085" w:rsidRPr="00351863" w:rsidRDefault="008C6085" w:rsidP="0035186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351863">
              <w:rPr>
                <w:rFonts w:eastAsia="MS Mincho"/>
                <w:lang w:val="en-GB" w:eastAsia="ja-JP"/>
              </w:rPr>
              <w:t>540 MHz</w:t>
            </w:r>
          </w:p>
        </w:tc>
        <w:tc>
          <w:tcPr>
            <w:tcW w:w="1701" w:type="dxa"/>
            <w:vAlign w:val="center"/>
          </w:tcPr>
          <w:p w:rsidR="008C6085" w:rsidRPr="00351863" w:rsidRDefault="008C6085" w:rsidP="0035186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351863">
              <w:rPr>
                <w:rFonts w:eastAsia="MS Mincho"/>
                <w:lang w:val="en-GB" w:eastAsia="ja-JP"/>
              </w:rPr>
              <w:t>1 420 MHz</w:t>
            </w:r>
          </w:p>
        </w:tc>
        <w:tc>
          <w:tcPr>
            <w:tcW w:w="2750" w:type="dxa"/>
            <w:vAlign w:val="center"/>
          </w:tcPr>
          <w:p w:rsidR="008C6085" w:rsidRPr="00351863" w:rsidRDefault="008C6085" w:rsidP="0035186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351863">
              <w:rPr>
                <w:rFonts w:eastAsia="MS Mincho"/>
                <w:lang w:val="en-GB" w:eastAsia="ja-JP"/>
              </w:rPr>
              <w:t>1 960 MHz</w:t>
            </w:r>
          </w:p>
        </w:tc>
      </w:tr>
    </w:tbl>
    <w:p w:rsidR="008C6085" w:rsidRDefault="008C6085">
      <w:pPr>
        <w:tabs>
          <w:tab w:val="left" w:pos="1871"/>
          <w:tab w:val="left" w:pos="2268"/>
        </w:tabs>
        <w:overflowPunct w:val="0"/>
        <w:autoSpaceDE w:val="0"/>
        <w:autoSpaceDN w:val="0"/>
        <w:adjustRightInd w:val="0"/>
        <w:spacing w:before="120"/>
        <w:textAlignment w:val="baseline"/>
        <w:rPr>
          <w:rFonts w:eastAsiaTheme="minorEastAsia"/>
          <w:lang w:val="en-GB" w:eastAsia="ja-JP"/>
        </w:rPr>
      </w:pPr>
      <w:r w:rsidRPr="00351863">
        <w:rPr>
          <w:rFonts w:eastAsia="MS Mincho"/>
          <w:lang w:val="en-GB" w:eastAsia="ja-JP"/>
        </w:rPr>
        <w:t>However in real situation spectrum requirement can be lower or even higher than above calculated estimation results, since estimation can be different according to assumed parameters. Therefore, it is desirable for APT Members to estimate their specific demands for IMT spectrum taking into account their traffic and market trend, radio environment, user density, deployed technologies, etc</w:t>
      </w:r>
      <w:r>
        <w:rPr>
          <w:rFonts w:eastAsiaTheme="minorEastAsia" w:hint="eastAsia"/>
          <w:lang w:val="en-GB" w:eastAsia="ja-JP"/>
        </w:rPr>
        <w:t>.</w:t>
      </w:r>
    </w:p>
    <w:p w:rsidR="008C6085" w:rsidRPr="008F72B9" w:rsidRDefault="008C6085" w:rsidP="00182EA2">
      <w:pPr>
        <w:tabs>
          <w:tab w:val="left" w:pos="1134"/>
          <w:tab w:val="left" w:pos="1871"/>
          <w:tab w:val="left" w:pos="2268"/>
        </w:tabs>
        <w:overflowPunct w:val="0"/>
        <w:autoSpaceDE w:val="0"/>
        <w:autoSpaceDN w:val="0"/>
        <w:adjustRightInd w:val="0"/>
        <w:spacing w:before="120"/>
        <w:textAlignment w:val="baseline"/>
        <w:rPr>
          <w:rFonts w:eastAsiaTheme="minorEastAsia"/>
          <w:lang w:val="en-GB" w:eastAsia="ja-JP"/>
        </w:rPr>
      </w:pPr>
      <w:r w:rsidRPr="00182EA2">
        <w:rPr>
          <w:rFonts w:eastAsia="Malgun Gothic"/>
          <w:lang w:val="en-GB"/>
        </w:rPr>
        <w:t xml:space="preserve">The methodology was developed to estimate total spectrum requirements of IMT assuming respective user density, average traffic demand and mobility ratio corresponding to each different </w:t>
      </w:r>
      <w:proofErr w:type="spellStart"/>
      <w:r w:rsidRPr="00182EA2">
        <w:rPr>
          <w:rFonts w:eastAsia="Malgun Gothic"/>
          <w:lang w:val="en-GB"/>
        </w:rPr>
        <w:t>teledensity</w:t>
      </w:r>
      <w:proofErr w:type="spellEnd"/>
      <w:r w:rsidRPr="00182EA2">
        <w:rPr>
          <w:rFonts w:eastAsia="Malgun Gothic"/>
          <w:lang w:val="en-GB"/>
        </w:rPr>
        <w:t xml:space="preserve"> (i.e., Dense urban/Sub-urban/Rural) and radio environment (i.e., Macro/Micro/Pico/Hot Spot) of IMT networks characterized based on the analysis in Report ITU-R M.2074.</w:t>
      </w:r>
      <w:r w:rsidRPr="008F72B9">
        <w:rPr>
          <w:rFonts w:eastAsia="Malgun Gothic"/>
          <w:lang w:val="en-GB"/>
        </w:rPr>
        <w:t xml:space="preserve"> </w:t>
      </w:r>
      <w:r w:rsidRPr="008F72B9">
        <w:rPr>
          <w:rFonts w:eastAsiaTheme="minorEastAsia" w:hint="eastAsia"/>
          <w:lang w:val="en-GB" w:eastAsia="ja-JP"/>
        </w:rPr>
        <w:t>Furthermore, t</w:t>
      </w:r>
      <w:r w:rsidRPr="008F72B9">
        <w:rPr>
          <w:rFonts w:eastAsia="Malgun Gothic"/>
        </w:rPr>
        <w:t xml:space="preserve">his </w:t>
      </w:r>
      <w:r w:rsidRPr="008F72B9">
        <w:rPr>
          <w:rFonts w:eastAsiaTheme="minorEastAsia" w:hint="eastAsia"/>
          <w:lang w:eastAsia="ja-JP"/>
        </w:rPr>
        <w:t xml:space="preserve">estimation </w:t>
      </w:r>
      <w:r w:rsidRPr="008F72B9">
        <w:rPr>
          <w:rFonts w:eastAsia="Malgun Gothic"/>
        </w:rPr>
        <w:t xml:space="preserve">is based on average </w:t>
      </w:r>
      <w:r w:rsidRPr="008F72B9">
        <w:rPr>
          <w:rFonts w:eastAsiaTheme="minorEastAsia" w:hint="eastAsia"/>
          <w:lang w:eastAsia="ja-JP"/>
        </w:rPr>
        <w:t>traffic demand (</w:t>
      </w:r>
      <w:r w:rsidRPr="008F72B9">
        <w:rPr>
          <w:rFonts w:eastAsiaTheme="minorEastAsia"/>
          <w:lang w:eastAsia="ja-JP"/>
        </w:rPr>
        <w:t xml:space="preserve">user density, session arrival rate per user, average session duration, </w:t>
      </w:r>
      <w:r w:rsidRPr="008F72B9">
        <w:rPr>
          <w:rFonts w:eastAsiaTheme="minorEastAsia" w:hint="eastAsia"/>
          <w:lang w:eastAsia="ja-JP"/>
        </w:rPr>
        <w:t xml:space="preserve">and </w:t>
      </w:r>
      <w:r w:rsidRPr="008F72B9">
        <w:rPr>
          <w:rFonts w:eastAsiaTheme="minorEastAsia"/>
          <w:lang w:eastAsia="ja-JP"/>
        </w:rPr>
        <w:t>mean service bit rate</w:t>
      </w:r>
      <w:r w:rsidRPr="008F72B9">
        <w:rPr>
          <w:rFonts w:eastAsiaTheme="minorEastAsia" w:hint="eastAsia"/>
          <w:lang w:eastAsia="ja-JP"/>
        </w:rPr>
        <w:t xml:space="preserve">) </w:t>
      </w:r>
      <w:r w:rsidRPr="008F72B9">
        <w:rPr>
          <w:rFonts w:eastAsia="Malgun Gothic"/>
        </w:rPr>
        <w:t xml:space="preserve">and does not </w:t>
      </w:r>
      <w:r w:rsidRPr="008F72B9">
        <w:rPr>
          <w:rFonts w:eastAsiaTheme="minorEastAsia" w:hint="eastAsia"/>
          <w:lang w:eastAsia="ja-JP"/>
        </w:rPr>
        <w:t>address</w:t>
      </w:r>
      <w:r w:rsidRPr="008F72B9">
        <w:rPr>
          <w:rFonts w:eastAsia="Malgun Gothic"/>
        </w:rPr>
        <w:t xml:space="preserve"> </w:t>
      </w:r>
      <w:r w:rsidRPr="008F72B9">
        <w:rPr>
          <w:rFonts w:eastAsiaTheme="minorEastAsia" w:hint="eastAsia"/>
          <w:lang w:eastAsia="ja-JP"/>
        </w:rPr>
        <w:t>peak traffic</w:t>
      </w:r>
      <w:r w:rsidRPr="008F72B9">
        <w:rPr>
          <w:rFonts w:eastAsiaTheme="minorEastAsia"/>
          <w:lang w:eastAsia="ja-JP"/>
        </w:rPr>
        <w:t xml:space="preserve"> </w:t>
      </w:r>
      <w:r w:rsidRPr="008F72B9">
        <w:rPr>
          <w:rFonts w:eastAsia="Malgun Gothic"/>
        </w:rPr>
        <w:t>demand in a specific area or at a specific time when a number of users access simultaneously.</w:t>
      </w:r>
    </w:p>
    <w:p w:rsidR="008C6085" w:rsidRPr="00351863" w:rsidRDefault="008C6085" w:rsidP="008C6085">
      <w:pPr>
        <w:keepNext/>
        <w:numPr>
          <w:ilvl w:val="0"/>
          <w:numId w:val="2"/>
        </w:numPr>
        <w:tabs>
          <w:tab w:val="left" w:pos="1134"/>
          <w:tab w:val="left" w:pos="1871"/>
          <w:tab w:val="left" w:pos="2268"/>
        </w:tabs>
        <w:overflowPunct w:val="0"/>
        <w:autoSpaceDE w:val="0"/>
        <w:autoSpaceDN w:val="0"/>
        <w:adjustRightInd w:val="0"/>
        <w:spacing w:before="160"/>
        <w:textAlignment w:val="baseline"/>
        <w:rPr>
          <w:rFonts w:ascii="Times" w:eastAsia="MS Mincho" w:hAnsi="Times"/>
          <w:b/>
          <w:lang w:val="en-GB" w:eastAsia="ja-JP"/>
        </w:rPr>
      </w:pPr>
      <w:r w:rsidRPr="00351863">
        <w:rPr>
          <w:rFonts w:ascii="Times" w:eastAsia="MS Mincho" w:hAnsi="Times" w:hint="eastAsia"/>
          <w:b/>
          <w:lang w:val="en-GB" w:eastAsia="ja-JP"/>
        </w:rPr>
        <w:t xml:space="preserve">China Spectrum Requirement Estimation by </w:t>
      </w:r>
      <w:r w:rsidRPr="00351863">
        <w:rPr>
          <w:rFonts w:ascii="Times" w:eastAsia="MS Mincho" w:hAnsi="Times"/>
          <w:b/>
          <w:lang w:val="en-GB" w:eastAsia="ja-JP"/>
        </w:rPr>
        <w:t>ITU-R M.1768</w:t>
      </w:r>
      <w:r w:rsidRPr="00351863">
        <w:rPr>
          <w:rFonts w:ascii="Times" w:eastAsia="MS Mincho" w:hAnsi="Times" w:hint="eastAsia"/>
          <w:b/>
          <w:lang w:val="en-GB" w:eastAsia="ja-JP"/>
        </w:rPr>
        <w:t>-1</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lang w:val="en-GB" w:eastAsia="ja-JP"/>
        </w:rPr>
        <w:t xml:space="preserve">The IMT spectrum requirement of China is estimated by </w:t>
      </w:r>
      <w:r w:rsidRPr="00351863">
        <w:rPr>
          <w:rFonts w:eastAsia="MS Mincho" w:hint="eastAsia"/>
          <w:lang w:val="en-GB" w:eastAsia="ja-JP"/>
        </w:rPr>
        <w:t xml:space="preserve">the </w:t>
      </w:r>
      <w:r w:rsidRPr="00351863">
        <w:rPr>
          <w:rFonts w:eastAsia="MS Mincho"/>
          <w:lang w:val="en-GB" w:eastAsia="ja-JP"/>
        </w:rPr>
        <w:t>methodology</w:t>
      </w:r>
      <w:r w:rsidRPr="00351863">
        <w:rPr>
          <w:rFonts w:eastAsia="MS Mincho" w:hint="eastAsia"/>
          <w:lang w:val="en-GB" w:eastAsia="ja-JP"/>
        </w:rPr>
        <w:t xml:space="preserve"> in Recommendation </w:t>
      </w:r>
      <w:r w:rsidRPr="00351863">
        <w:rPr>
          <w:rFonts w:eastAsia="MS Mincho"/>
          <w:lang w:val="en-GB" w:eastAsia="ja-JP"/>
        </w:rPr>
        <w:t>ITU-R M.1768</w:t>
      </w:r>
      <w:r w:rsidRPr="00351863">
        <w:rPr>
          <w:rFonts w:eastAsia="MS Mincho" w:hint="eastAsia"/>
          <w:lang w:val="en-GB" w:eastAsia="ja-JP"/>
        </w:rPr>
        <w:t>-1</w:t>
      </w:r>
      <w:r w:rsidRPr="00351863">
        <w:rPr>
          <w:rFonts w:eastAsia="MS Mincho"/>
          <w:lang w:val="en-GB" w:eastAsia="ja-JP"/>
        </w:rPr>
        <w:t xml:space="preserve"> with some </w:t>
      </w:r>
      <w:r w:rsidRPr="00351863">
        <w:rPr>
          <w:rFonts w:eastAsia="MS Mincho" w:hint="eastAsia"/>
          <w:lang w:val="en-GB" w:eastAsia="ja-JP"/>
        </w:rPr>
        <w:t>modifications.</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lang w:val="en-GB" w:eastAsia="ja-JP"/>
        </w:rPr>
        <w:t>According to the latest IMT market trends</w:t>
      </w:r>
      <w:r w:rsidRPr="00351863">
        <w:rPr>
          <w:rFonts w:eastAsia="MS Mincho" w:hint="eastAsia"/>
          <w:lang w:val="en-GB" w:eastAsia="ja-JP"/>
        </w:rPr>
        <w:t xml:space="preserve"> and market character</w:t>
      </w:r>
      <w:r w:rsidRPr="00351863">
        <w:rPr>
          <w:rFonts w:eastAsia="MS Mincho"/>
          <w:lang w:val="en-GB" w:eastAsia="ja-JP"/>
        </w:rPr>
        <w:t>istics</w:t>
      </w:r>
      <w:r w:rsidRPr="00351863">
        <w:rPr>
          <w:rFonts w:eastAsia="MS Mincho" w:hint="eastAsia"/>
          <w:lang w:val="en-GB" w:eastAsia="ja-JP"/>
        </w:rPr>
        <w:t xml:space="preserve"> of China</w:t>
      </w:r>
      <w:r w:rsidRPr="00351863">
        <w:rPr>
          <w:rFonts w:eastAsia="MS Mincho"/>
          <w:lang w:val="en-GB" w:eastAsia="ja-JP"/>
        </w:rPr>
        <w:t>,</w:t>
      </w:r>
      <w:r w:rsidRPr="00351863">
        <w:rPr>
          <w:rFonts w:eastAsia="MS Mincho" w:hint="eastAsia"/>
          <w:lang w:val="en-GB" w:eastAsia="ja-JP"/>
        </w:rPr>
        <w:t xml:space="preserve"> some parameters</w:t>
      </w:r>
      <w:r w:rsidRPr="00351863">
        <w:rPr>
          <w:rFonts w:eastAsia="MS Mincho"/>
          <w:lang w:val="en-GB" w:eastAsia="ja-JP"/>
        </w:rPr>
        <w:t xml:space="preserve"> </w:t>
      </w:r>
      <w:r w:rsidRPr="00351863">
        <w:rPr>
          <w:rFonts w:eastAsia="MS Mincho" w:hint="eastAsia"/>
          <w:lang w:val="en-GB" w:eastAsia="ja-JP"/>
        </w:rPr>
        <w:t xml:space="preserve">are </w:t>
      </w:r>
      <w:r w:rsidRPr="00351863">
        <w:rPr>
          <w:rFonts w:eastAsia="MS Mincho"/>
          <w:lang w:val="en-GB" w:eastAsia="ja-JP"/>
        </w:rPr>
        <w:t>modified</w:t>
      </w:r>
      <w:r w:rsidRPr="00351863">
        <w:rPr>
          <w:rFonts w:eastAsia="MS Mincho" w:hint="eastAsia"/>
          <w:lang w:val="en-GB" w:eastAsia="ja-JP"/>
        </w:rPr>
        <w:t xml:space="preserve"> </w:t>
      </w:r>
      <w:r w:rsidRPr="00351863">
        <w:rPr>
          <w:rFonts w:eastAsia="MS Mincho"/>
          <w:lang w:val="en-GB" w:eastAsia="ja-JP"/>
        </w:rPr>
        <w:t xml:space="preserve">and adjusted including cell area, mobility ratio, population coverage percentage and market input parameters. </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lang w:val="en-GB" w:eastAsia="ja-JP"/>
        </w:rPr>
        <w:t xml:space="preserve">Detailed descriptions and parameter values are given in </w:t>
      </w:r>
      <w:r>
        <w:rPr>
          <w:rFonts w:eastAsiaTheme="minorEastAsia" w:hint="eastAsia"/>
          <w:lang w:val="en-GB" w:eastAsia="ja-JP"/>
        </w:rPr>
        <w:t xml:space="preserve">Attachment 1 to </w:t>
      </w:r>
      <w:r w:rsidRPr="00351863">
        <w:rPr>
          <w:rFonts w:eastAsia="MS Mincho"/>
          <w:lang w:val="en-GB" w:eastAsia="ja-JP"/>
        </w:rPr>
        <w:t>Annex.</w:t>
      </w:r>
    </w:p>
    <w:p w:rsidR="008C6085" w:rsidRPr="00351863" w:rsidRDefault="008C6085" w:rsidP="00351863">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rFonts w:eastAsia="MS Mincho"/>
          <w:b/>
          <w:lang w:val="en-GB" w:eastAsia="ja-JP"/>
        </w:rPr>
      </w:pPr>
      <w:r w:rsidRPr="00351863">
        <w:rPr>
          <w:rFonts w:eastAsia="MS Mincho" w:hint="eastAsia"/>
          <w:b/>
          <w:lang w:val="en-GB" w:eastAsia="ja-JP"/>
        </w:rPr>
        <w:t>3.2</w:t>
      </w:r>
      <w:r w:rsidRPr="00351863">
        <w:rPr>
          <w:rFonts w:eastAsia="MS Mincho" w:hint="eastAsia"/>
          <w:b/>
          <w:lang w:val="en-GB" w:eastAsia="ja-JP"/>
        </w:rPr>
        <w:tab/>
        <w:t xml:space="preserve">Methodology 2 </w:t>
      </w:r>
      <w:r w:rsidRPr="00351863">
        <w:rPr>
          <w:rFonts w:eastAsia="MS Mincho"/>
          <w:b/>
          <w:lang w:val="en-GB" w:eastAsia="ja-JP"/>
        </w:rPr>
        <w:t>–</w:t>
      </w:r>
      <w:r w:rsidRPr="00351863">
        <w:rPr>
          <w:rFonts w:eastAsia="MS Mincho" w:hint="eastAsia"/>
          <w:b/>
          <w:lang w:val="en-GB" w:eastAsia="ja-JP"/>
        </w:rPr>
        <w:t xml:space="preserve"> Parametric (Australia)</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lang w:val="en-GB" w:eastAsia="ja-JP"/>
        </w:rPr>
        <w:t xml:space="preserve">Firstly, a baseline for the spectrum demand was determined. This is the point in time where it is assumed that the demand for spectrum for IMT was met. The amount of spectrum available, the average spectral efficiency and data demand were determined for this point in time. Additionally, the actual and projected data demand from the baseline year out to the year 2020 was determined, along with the predicted spectral efficiency for future years. </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lang w:val="en-GB" w:eastAsia="ja-JP"/>
        </w:rPr>
        <w:t xml:space="preserve">The data demand was normalized to 1 in the baseline year. For subsequent years, the data demand figure was divided by that of the baseline year to determine the percentage increase in data with reference to the baseline year. </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lang w:val="en-GB" w:eastAsia="ja-JP"/>
        </w:rPr>
        <w:t xml:space="preserve">The spectral efficiency was normalized to 1 in the baseline year. For subsequent years, the spectral efficiency figure was divided by that of the baseline year to determine the percentage increase in spectral efficiency with reference to the baseline year. Where figures are not available for each individual year, a linear increase in efficiency was assumed. </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lang w:val="en-GB" w:eastAsia="ja-JP"/>
        </w:rPr>
        <w:t>A spectrum reuse/infrastructure deployment factor was also determined and normalized to 1 in the baseline year. This figure represents the increasing use of additional infrastructure and use of increasingly smaller cells. Where figures are not available for each individual year, a linear increase in spectrum reuse/infrastructure deployment was assumed.</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lang w:val="en-GB" w:eastAsia="ja-JP"/>
        </w:rPr>
        <w:lastRenderedPageBreak/>
        <w:t xml:space="preserve">By applying the spectral efficiency and spectrum reuse/infrastructure deployment factor to the normalized data demand, a figure representing the percentage of spectrum required for each subsequent year, with reference to the baseline year, was determined. </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lang w:val="en-GB" w:eastAsia="ja-JP"/>
        </w:rPr>
        <w:t xml:space="preserve">The application of this methodology to the Australian case is shown in </w:t>
      </w:r>
      <w:r>
        <w:rPr>
          <w:rFonts w:eastAsiaTheme="minorEastAsia" w:hint="eastAsia"/>
          <w:lang w:val="en-GB" w:eastAsia="ja-JP"/>
        </w:rPr>
        <w:t>Attachment 2 to</w:t>
      </w:r>
      <w:r w:rsidRPr="00351863">
        <w:rPr>
          <w:rFonts w:eastAsia="MS Mincho"/>
          <w:lang w:val="en-GB" w:eastAsia="ja-JP"/>
        </w:rPr>
        <w:t xml:space="preserve"> Annex.</w:t>
      </w:r>
    </w:p>
    <w:p w:rsidR="008C6085" w:rsidRPr="00351863" w:rsidRDefault="008C6085" w:rsidP="00351863">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rFonts w:eastAsia="MS Mincho"/>
          <w:b/>
          <w:lang w:val="en-GB" w:eastAsia="ja-JP"/>
        </w:rPr>
      </w:pPr>
      <w:r w:rsidRPr="00351863">
        <w:rPr>
          <w:rFonts w:eastAsia="MS Mincho" w:hint="eastAsia"/>
          <w:b/>
          <w:lang w:val="en-GB" w:eastAsia="ja-JP"/>
        </w:rPr>
        <w:t>3.3</w:t>
      </w:r>
      <w:r w:rsidRPr="00351863">
        <w:rPr>
          <w:rFonts w:eastAsia="MS Mincho" w:hint="eastAsia"/>
          <w:b/>
          <w:lang w:val="en-GB" w:eastAsia="ja-JP"/>
        </w:rPr>
        <w:tab/>
        <w:t>Methodology 3 (Japan)</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hint="eastAsia"/>
          <w:lang w:val="en-GB" w:eastAsia="ja-JP"/>
        </w:rPr>
        <w:t>In Japan, t</w:t>
      </w:r>
      <w:r w:rsidRPr="00351863">
        <w:rPr>
          <w:rFonts w:eastAsia="MS Mincho"/>
          <w:lang w:val="en-GB" w:eastAsia="ja-JP"/>
        </w:rPr>
        <w:t>he “</w:t>
      </w:r>
      <w:r w:rsidRPr="00351863">
        <w:rPr>
          <w:rFonts w:eastAsia="MS Mincho" w:hint="eastAsia"/>
          <w:lang w:val="en-GB" w:eastAsia="ja-JP"/>
        </w:rPr>
        <w:t xml:space="preserve">Action plan for spectrum </w:t>
      </w:r>
      <w:r w:rsidRPr="00351863">
        <w:rPr>
          <w:rFonts w:eastAsia="MS Mincho"/>
          <w:lang w:val="en-GB" w:eastAsia="ja-JP"/>
        </w:rPr>
        <w:t>reallocation to realize wireless broadband”</w:t>
      </w:r>
      <w:r w:rsidRPr="00351863">
        <w:rPr>
          <w:rFonts w:eastAsia="MS Mincho" w:hint="eastAsia"/>
          <w:lang w:val="en-GB" w:eastAsia="ja-JP"/>
        </w:rPr>
        <w:t xml:space="preserve"> was developed in November, 2010. This plan presented the following basic policies to secure spectrum towards the years 2015 and 2020, respectively:</w:t>
      </w:r>
    </w:p>
    <w:p w:rsidR="008C6085" w:rsidRPr="00351863" w:rsidRDefault="008C6085" w:rsidP="00351863">
      <w:pPr>
        <w:tabs>
          <w:tab w:val="left" w:pos="1134"/>
          <w:tab w:val="left" w:pos="1871"/>
          <w:tab w:val="left" w:pos="2268"/>
        </w:tabs>
        <w:overflowPunct w:val="0"/>
        <w:autoSpaceDE w:val="0"/>
        <w:autoSpaceDN w:val="0"/>
        <w:adjustRightInd w:val="0"/>
        <w:spacing w:before="120"/>
        <w:ind w:left="720" w:hanging="720"/>
        <w:textAlignment w:val="baseline"/>
        <w:rPr>
          <w:rFonts w:eastAsia="MS Mincho"/>
          <w:lang w:val="en-GB" w:eastAsia="ja-JP"/>
        </w:rPr>
      </w:pPr>
      <w:r w:rsidRPr="00351863">
        <w:rPr>
          <w:rFonts w:eastAsia="SimSun"/>
          <w:lang w:val="en-GB"/>
        </w:rPr>
        <w:t>–</w:t>
      </w:r>
      <w:r w:rsidRPr="00351863">
        <w:rPr>
          <w:rFonts w:eastAsia="SimSun"/>
          <w:lang w:val="en-GB"/>
        </w:rPr>
        <w:tab/>
      </w:r>
      <w:r w:rsidRPr="00351863">
        <w:rPr>
          <w:rFonts w:eastAsia="MS Mincho" w:hint="eastAsia"/>
          <w:lang w:val="en-GB" w:eastAsia="ja-JP"/>
        </w:rPr>
        <w:t xml:space="preserve">Secure </w:t>
      </w:r>
      <w:r w:rsidRPr="00351863">
        <w:rPr>
          <w:rFonts w:eastAsia="SimSun"/>
          <w:lang w:val="en-GB"/>
        </w:rPr>
        <w:t xml:space="preserve">additional spectrum exceeding 300 MHz bandwidth below 5 GHz frequency ranges for mobile communications systems and wireless sensor network systems by </w:t>
      </w:r>
      <w:r w:rsidRPr="00351863">
        <w:rPr>
          <w:rFonts w:eastAsia="MS Mincho" w:hint="eastAsia"/>
          <w:lang w:val="en-GB" w:eastAsia="ja-JP"/>
        </w:rPr>
        <w:t>2015;</w:t>
      </w:r>
    </w:p>
    <w:p w:rsidR="008C6085" w:rsidRPr="00351863" w:rsidRDefault="008C6085" w:rsidP="00351863">
      <w:pPr>
        <w:tabs>
          <w:tab w:val="left" w:pos="1134"/>
          <w:tab w:val="left" w:pos="1871"/>
          <w:tab w:val="left" w:pos="2268"/>
        </w:tabs>
        <w:overflowPunct w:val="0"/>
        <w:autoSpaceDE w:val="0"/>
        <w:autoSpaceDN w:val="0"/>
        <w:adjustRightInd w:val="0"/>
        <w:spacing w:before="120"/>
        <w:ind w:left="720" w:hanging="720"/>
        <w:textAlignment w:val="baseline"/>
        <w:rPr>
          <w:rFonts w:eastAsia="MS Mincho"/>
          <w:lang w:val="en-GB" w:eastAsia="ja-JP"/>
        </w:rPr>
      </w:pPr>
      <w:r w:rsidRPr="00351863">
        <w:rPr>
          <w:rFonts w:eastAsia="SimSun"/>
          <w:lang w:val="en-GB"/>
        </w:rPr>
        <w:t>–</w:t>
      </w:r>
      <w:r w:rsidRPr="00351863">
        <w:rPr>
          <w:rFonts w:eastAsia="SimSun"/>
          <w:lang w:val="en-GB"/>
        </w:rPr>
        <w:tab/>
      </w:r>
      <w:r w:rsidRPr="00351863">
        <w:rPr>
          <w:rFonts w:eastAsia="MS Mincho" w:hint="eastAsia"/>
          <w:lang w:val="en-GB" w:eastAsia="ja-JP"/>
        </w:rPr>
        <w:t>Secure additional spectrum exceeding 1 500 MHz (including the above mentioned 300 MHz) bandwidth for IMT-Advanced systems and for broadband deployment in airplanes, ships, trains, etc.</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hint="eastAsia"/>
          <w:lang w:val="en-GB" w:eastAsia="ja-JP"/>
        </w:rPr>
        <w:t xml:space="preserve">The </w:t>
      </w:r>
      <w:r w:rsidRPr="00351863">
        <w:rPr>
          <w:rFonts w:eastAsia="MS Mincho"/>
          <w:lang w:val="en-GB" w:eastAsia="ja-JP"/>
        </w:rPr>
        <w:t>MIC</w:t>
      </w:r>
      <w:r w:rsidRPr="00351863">
        <w:rPr>
          <w:rFonts w:eastAsia="MS Mincho" w:hint="eastAsia"/>
          <w:lang w:val="en-GB" w:eastAsia="ja-JP"/>
        </w:rPr>
        <w:t xml:space="preserve"> also annually updates</w:t>
      </w:r>
      <w:r w:rsidRPr="00351863">
        <w:rPr>
          <w:rFonts w:eastAsia="MS Mincho"/>
          <w:lang w:val="en-GB" w:eastAsia="ja-JP"/>
        </w:rPr>
        <w:t xml:space="preserve"> the “Action </w:t>
      </w:r>
      <w:r w:rsidRPr="00351863">
        <w:rPr>
          <w:rFonts w:eastAsia="MS Mincho" w:hint="eastAsia"/>
          <w:lang w:val="en-GB" w:eastAsia="ja-JP"/>
        </w:rPr>
        <w:t>P</w:t>
      </w:r>
      <w:r w:rsidRPr="00351863">
        <w:rPr>
          <w:rFonts w:eastAsia="MS Mincho"/>
          <w:lang w:val="en-GB" w:eastAsia="ja-JP"/>
        </w:rPr>
        <w:t>lan for spectrum reallocation” to describe specific actions for a smooth and steady follow up toward the reallocation of the radio spectrum, based on the evaluation results of the survey on actual radio spectrum use.</w:t>
      </w:r>
      <w:r w:rsidRPr="00351863">
        <w:rPr>
          <w:rFonts w:eastAsia="MS Mincho" w:hint="eastAsia"/>
          <w:lang w:val="en-GB" w:eastAsia="ja-JP"/>
        </w:rPr>
        <w:t xml:space="preserve"> This Action Plan also indicates several target frequency bands for use by mobile communications including IMT.</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hint="eastAsia"/>
          <w:lang w:val="en-GB" w:eastAsia="ja-JP"/>
        </w:rPr>
        <w:t xml:space="preserve">Based on the information on the current use of spectrum for </w:t>
      </w:r>
      <w:r w:rsidRPr="00351863">
        <w:rPr>
          <w:rFonts w:eastAsia="MS Mincho"/>
          <w:lang w:val="en-GB" w:eastAsia="ja-JP"/>
        </w:rPr>
        <w:t>mobile</w:t>
      </w:r>
      <w:r w:rsidRPr="00351863">
        <w:rPr>
          <w:rFonts w:eastAsia="MS Mincho" w:hint="eastAsia"/>
          <w:lang w:val="en-GB" w:eastAsia="ja-JP"/>
        </w:rPr>
        <w:t xml:space="preserve"> communications as well as the future spectrum allocation described in the Action Plan, the total spectrum requirements for mobile communications in Japan is estimated.</w:t>
      </w:r>
      <w:r w:rsidRPr="00351863">
        <w:rPr>
          <w:rFonts w:ascii="MS Mincho" w:eastAsia="MS Mincho" w:hAnsi="MS Mincho" w:hint="eastAsia"/>
          <w:lang w:val="en-GB" w:eastAsia="ja-JP"/>
        </w:rPr>
        <w:t xml:space="preserve"> </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MS Mincho"/>
          <w:lang w:val="en-GB" w:eastAsia="ja-JP"/>
        </w:rPr>
        <w:t xml:space="preserve">The </w:t>
      </w:r>
      <w:r w:rsidRPr="00351863">
        <w:rPr>
          <w:rFonts w:eastAsia="MS Mincho" w:hint="eastAsia"/>
          <w:lang w:val="en-GB" w:eastAsia="ja-JP"/>
        </w:rPr>
        <w:t xml:space="preserve">details of the above information are </w:t>
      </w:r>
      <w:r w:rsidRPr="00351863">
        <w:rPr>
          <w:rFonts w:eastAsia="MS Mincho"/>
          <w:lang w:val="en-GB" w:eastAsia="ja-JP"/>
        </w:rPr>
        <w:t xml:space="preserve">shown in </w:t>
      </w:r>
      <w:r>
        <w:rPr>
          <w:rFonts w:eastAsiaTheme="minorEastAsia" w:hint="eastAsia"/>
          <w:lang w:val="en-GB" w:eastAsia="ja-JP"/>
        </w:rPr>
        <w:t>Attachment 3 to</w:t>
      </w:r>
      <w:r w:rsidRPr="00351863">
        <w:rPr>
          <w:rFonts w:eastAsia="MS Mincho"/>
          <w:lang w:val="en-GB" w:eastAsia="ja-JP"/>
        </w:rPr>
        <w:t xml:space="preserve"> Annex.</w:t>
      </w:r>
    </w:p>
    <w:p w:rsidR="008C6085" w:rsidRPr="00CA6CD4" w:rsidRDefault="008C6085" w:rsidP="00351863">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rFonts w:eastAsiaTheme="minorEastAsia"/>
          <w:b/>
          <w:lang w:val="en-GB" w:eastAsia="ja-JP"/>
        </w:rPr>
      </w:pPr>
      <w:r w:rsidRPr="00351863">
        <w:rPr>
          <w:rFonts w:eastAsia="MS Mincho" w:hint="eastAsia"/>
          <w:b/>
          <w:lang w:val="en-GB" w:eastAsia="ja-JP"/>
        </w:rPr>
        <w:t>3.4</w:t>
      </w:r>
      <w:r w:rsidRPr="00351863">
        <w:rPr>
          <w:rFonts w:eastAsia="MS Mincho" w:hint="eastAsia"/>
          <w:b/>
          <w:lang w:val="en-GB" w:eastAsia="ja-JP"/>
        </w:rPr>
        <w:tab/>
        <w:t>Methodology 4 (India)</w:t>
      </w:r>
    </w:p>
    <w:p w:rsidR="008C6085" w:rsidRPr="00CA6CD4" w:rsidRDefault="008C6085" w:rsidP="00AE7348">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CA6CD4">
        <w:rPr>
          <w:rFonts w:eastAsia="MS Mincho" w:hint="eastAsia"/>
          <w:lang w:val="en-GB" w:eastAsia="ja-JP"/>
        </w:rPr>
        <w:t>India, in its National Telecom Policy 2012 (NTP-2012)</w:t>
      </w:r>
      <w:r>
        <w:rPr>
          <w:rStyle w:val="FootnoteReference"/>
          <w:rFonts w:eastAsia="MS Mincho"/>
          <w:lang w:val="en-GB" w:eastAsia="ja-JP"/>
        </w:rPr>
        <w:footnoteReference w:id="1"/>
      </w:r>
      <w:r w:rsidRPr="00CA6CD4">
        <w:rPr>
          <w:rFonts w:eastAsia="MS Mincho" w:hint="eastAsia"/>
          <w:lang w:val="en-GB" w:eastAsia="ja-JP"/>
        </w:rPr>
        <w:t xml:space="preserve"> has envisioned levera</w:t>
      </w:r>
      <w:r>
        <w:rPr>
          <w:rFonts w:eastAsia="MS Mincho" w:hint="eastAsia"/>
          <w:lang w:val="en-GB" w:eastAsia="ja-JP"/>
        </w:rPr>
        <w:t>ging telecom infrastructure for</w:t>
      </w:r>
      <w:r>
        <w:rPr>
          <w:rFonts w:eastAsiaTheme="minorEastAsia" w:hint="eastAsia"/>
          <w:lang w:val="en-GB" w:eastAsia="ja-JP"/>
        </w:rPr>
        <w:t xml:space="preserve"> </w:t>
      </w:r>
      <w:r>
        <w:rPr>
          <w:rFonts w:eastAsiaTheme="minorEastAsia"/>
          <w:lang w:val="en-GB" w:eastAsia="ja-JP"/>
        </w:rPr>
        <w:t>“</w:t>
      </w:r>
      <w:r w:rsidRPr="00CA6CD4">
        <w:rPr>
          <w:rFonts w:eastAsia="MS Mincho" w:hint="eastAsia"/>
          <w:lang w:val="en-GB" w:eastAsia="ja-JP"/>
        </w:rPr>
        <w:t>Broadband on Demand</w:t>
      </w:r>
      <w:r>
        <w:rPr>
          <w:rFonts w:eastAsiaTheme="minorEastAsia"/>
          <w:lang w:val="en-GB" w:eastAsia="ja-JP"/>
        </w:rPr>
        <w:t>”</w:t>
      </w:r>
      <w:r w:rsidRPr="00CA6CD4">
        <w:rPr>
          <w:rFonts w:eastAsia="MS Mincho" w:hint="eastAsia"/>
          <w:lang w:val="en-GB" w:eastAsia="ja-JP"/>
        </w:rPr>
        <w:t xml:space="preserve"> and to enable all citizens and businesses, both in rural and urban areas, to participate in the Internet and web economy facilitating inclusive growth. With nearly one billion wireless mobile subscribers at the end of June 2012, India is today the second largest and fastest growing telecom market in the world in terms of number of wireless connections. A significant part of this growth is now taking place in smaller cities and rural areas. India has already initiated its ambitious plans on its National Broadband Policy to take the ICT/ broadband revolution to rural India, which constitutes 70% of India</w:t>
      </w:r>
      <w:r>
        <w:rPr>
          <w:rFonts w:eastAsiaTheme="minorEastAsia"/>
          <w:lang w:val="en-GB" w:eastAsia="ja-JP"/>
        </w:rPr>
        <w:t>’</w:t>
      </w:r>
      <w:r w:rsidRPr="00CA6CD4">
        <w:rPr>
          <w:rFonts w:eastAsia="MS Mincho" w:hint="eastAsia"/>
          <w:lang w:val="en-GB" w:eastAsia="ja-JP"/>
        </w:rPr>
        <w:t xml:space="preserve">s population and promote convergence between mobile and other services such as e-health, e-education, e-Governance, e-infotainment etc. on a large scale. IMT technologies will be the likely prime technology drivers for the future broadband market in India. Presently India has only 14.50 million broadband subscribers. Current subscribers using wireless technology for broadband being less than 1%, explosive growth of mobile broadband is expected in the country. The Indian Regulator has projected that wireless-base figures will be over 1000 million subscribers by March 2014. The </w:t>
      </w:r>
      <w:proofErr w:type="gramStart"/>
      <w:r w:rsidRPr="00CA6CD4">
        <w:rPr>
          <w:rFonts w:eastAsia="MS Mincho" w:hint="eastAsia"/>
          <w:lang w:val="en-GB" w:eastAsia="ja-JP"/>
        </w:rPr>
        <w:t>number of mobile subscribers in urban and rural areas are</w:t>
      </w:r>
      <w:proofErr w:type="gramEnd"/>
      <w:r w:rsidRPr="00CA6CD4">
        <w:rPr>
          <w:rFonts w:eastAsia="MS Mincho" w:hint="eastAsia"/>
          <w:lang w:val="en-GB" w:eastAsia="ja-JP"/>
        </w:rPr>
        <w:t xml:space="preserve"> estimated to be 572 million (urban) and 468 million (rural) respectively. Usage would be shifting progressively to more data intensive applications. Given the continued predominant role of wireless technologies in delivery of services in the ICT sector, NTP-2012 suggests the availability of spectrum for the telecom services including triple play (voice, video and data) for which the broadband is the key driver. Recognizing this growth of IMT services and considering the future requirements, the NTP 2012 highlights the need of adequate availability of spectrum with a target of making available additional 300 MHz spectrum for IMT services by the year 2017 and another 200 MHz by 2020.</w:t>
      </w:r>
    </w:p>
    <w:p w:rsidR="008C6085" w:rsidRPr="00351863" w:rsidRDefault="008C6085" w:rsidP="00351863">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rFonts w:eastAsia="MS Mincho"/>
          <w:b/>
          <w:lang w:val="en-GB" w:eastAsia="ja-JP"/>
        </w:rPr>
      </w:pPr>
      <w:r w:rsidRPr="00351863">
        <w:rPr>
          <w:rFonts w:eastAsia="MS Mincho" w:hint="eastAsia"/>
          <w:b/>
          <w:lang w:val="en-GB" w:eastAsia="ja-JP"/>
        </w:rPr>
        <w:lastRenderedPageBreak/>
        <w:t>3.5</w:t>
      </w:r>
      <w:r w:rsidRPr="00351863">
        <w:rPr>
          <w:rFonts w:eastAsia="MS Mincho" w:hint="eastAsia"/>
          <w:b/>
          <w:lang w:val="en-GB" w:eastAsia="ja-JP"/>
        </w:rPr>
        <w:tab/>
        <w:t>Methodology 5</w:t>
      </w:r>
      <w:r w:rsidRPr="00351863">
        <w:rPr>
          <w:rFonts w:eastAsia="MS Mincho"/>
          <w:b/>
          <w:lang w:val="en-GB" w:eastAsia="ja-JP"/>
        </w:rPr>
        <w:t xml:space="preserve"> – Recommendation ITU-R M.1</w:t>
      </w:r>
      <w:r w:rsidRPr="00351863">
        <w:rPr>
          <w:rFonts w:eastAsia="MS Mincho" w:hint="eastAsia"/>
          <w:b/>
          <w:lang w:val="en-GB" w:eastAsia="ja-JP"/>
        </w:rPr>
        <w:t>651</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b/>
          <w:lang w:eastAsia="ja-JP"/>
        </w:rPr>
        <w:t>1) Spectrum Requirement Estimation for Broadband Wireless Access</w:t>
      </w:r>
      <w:r w:rsidRPr="00351863">
        <w:rPr>
          <w:rFonts w:eastAsia="MS Mincho" w:hint="eastAsia"/>
          <w:b/>
          <w:lang w:eastAsia="ja-JP"/>
        </w:rPr>
        <w:t xml:space="preserve"> (excluding IMT) related to WRC-15 agenda item 1.1 by ITU-R WP 5A</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351863">
        <w:rPr>
          <w:rFonts w:eastAsia="Times New Roman"/>
          <w:lang w:val="en-GB"/>
        </w:rPr>
        <w:t>At the 11</w:t>
      </w:r>
      <w:r w:rsidRPr="00351863">
        <w:rPr>
          <w:rFonts w:eastAsia="Times New Roman"/>
          <w:vertAlign w:val="superscript"/>
          <w:lang w:val="en-GB"/>
        </w:rPr>
        <w:t>th</w:t>
      </w:r>
      <w:r w:rsidRPr="00351863">
        <w:rPr>
          <w:rFonts w:eastAsia="Times New Roman"/>
          <w:lang w:val="en-GB"/>
        </w:rPr>
        <w:t xml:space="preserve"> meeting of </w:t>
      </w:r>
      <w:r w:rsidRPr="00351863">
        <w:rPr>
          <w:rFonts w:eastAsia="MS Mincho" w:hint="eastAsia"/>
          <w:lang w:val="en-GB" w:eastAsia="ja-JP"/>
        </w:rPr>
        <w:t xml:space="preserve">ITU-R </w:t>
      </w:r>
      <w:r w:rsidRPr="00351863">
        <w:rPr>
          <w:rFonts w:eastAsia="Times New Roman"/>
          <w:lang w:val="en-GB"/>
        </w:rPr>
        <w:t>WP</w:t>
      </w:r>
      <w:r w:rsidRPr="00351863">
        <w:rPr>
          <w:rFonts w:eastAsia="MS Mincho" w:hint="eastAsia"/>
          <w:lang w:val="en-GB" w:eastAsia="ja-JP"/>
        </w:rPr>
        <w:t xml:space="preserve"> </w:t>
      </w:r>
      <w:r w:rsidRPr="00351863">
        <w:rPr>
          <w:rFonts w:eastAsia="Times New Roman"/>
          <w:lang w:val="en-GB"/>
        </w:rPr>
        <w:t>5A, the spectrum requirements of broadband RLANs using the 5 GHz frequency range for the year 2018</w:t>
      </w:r>
      <w:r w:rsidRPr="00351863">
        <w:rPr>
          <w:rFonts w:eastAsia="MS Mincho" w:hint="eastAsia"/>
          <w:lang w:val="en-GB" w:eastAsia="ja-JP"/>
        </w:rPr>
        <w:t xml:space="preserve"> </w:t>
      </w:r>
      <w:r w:rsidRPr="00351863">
        <w:rPr>
          <w:rFonts w:eastAsia="Times New Roman"/>
          <w:lang w:val="en-GB"/>
        </w:rPr>
        <w:t>have been developed and lia</w:t>
      </w:r>
      <w:r w:rsidRPr="00351863">
        <w:rPr>
          <w:rFonts w:eastAsia="MS Mincho" w:hint="eastAsia"/>
          <w:lang w:val="en-GB" w:eastAsia="ja-JP"/>
        </w:rPr>
        <w:t>i</w:t>
      </w:r>
      <w:r w:rsidRPr="00351863">
        <w:rPr>
          <w:rFonts w:eastAsia="Times New Roman"/>
          <w:lang w:val="en-GB"/>
        </w:rPr>
        <w:t xml:space="preserve">sed to </w:t>
      </w:r>
      <w:r w:rsidRPr="00351863">
        <w:rPr>
          <w:rFonts w:eastAsia="MS Mincho" w:hint="eastAsia"/>
          <w:lang w:val="en-GB" w:eastAsia="ja-JP"/>
        </w:rPr>
        <w:t xml:space="preserve">ITU-R </w:t>
      </w:r>
      <w:r w:rsidRPr="00351863">
        <w:rPr>
          <w:rFonts w:eastAsia="Times New Roman"/>
          <w:lang w:val="en-GB"/>
        </w:rPr>
        <w:t>JTG 4</w:t>
      </w:r>
      <w:r w:rsidRPr="00351863">
        <w:rPr>
          <w:rFonts w:eastAsia="MS Mincho" w:hint="eastAsia"/>
          <w:lang w:val="en-GB" w:eastAsia="ja-JP"/>
        </w:rPr>
        <w:t>-</w:t>
      </w:r>
      <w:r w:rsidRPr="00351863">
        <w:rPr>
          <w:rFonts w:eastAsia="Times New Roman"/>
          <w:lang w:val="en-GB"/>
        </w:rPr>
        <w:t>5</w:t>
      </w:r>
      <w:r w:rsidRPr="00351863">
        <w:rPr>
          <w:rFonts w:eastAsia="MS Mincho" w:hint="eastAsia"/>
          <w:lang w:val="en-GB" w:eastAsia="ja-JP"/>
        </w:rPr>
        <w:t>-</w:t>
      </w:r>
      <w:r w:rsidRPr="00351863">
        <w:rPr>
          <w:rFonts w:eastAsia="Times New Roman"/>
          <w:lang w:val="en-GB"/>
        </w:rPr>
        <w:t>6</w:t>
      </w:r>
      <w:r w:rsidRPr="00351863">
        <w:rPr>
          <w:rFonts w:eastAsia="MS Mincho" w:hint="eastAsia"/>
          <w:lang w:val="en-GB" w:eastAsia="ja-JP"/>
        </w:rPr>
        <w:t>-</w:t>
      </w:r>
      <w:r w:rsidRPr="00351863">
        <w:rPr>
          <w:rFonts w:eastAsia="Times New Roman"/>
          <w:lang w:val="en-GB"/>
        </w:rPr>
        <w:t>7. These are based on  methodology in Recommendation ITU-R M.1651 “</w:t>
      </w:r>
      <w:r w:rsidRPr="00351863">
        <w:rPr>
          <w:rFonts w:eastAsia="Times New Roman"/>
          <w:i/>
          <w:lang w:val="en-GB"/>
        </w:rPr>
        <w:t>A method for assessing the required spectrum for broadband nomadic wireless access systems including radio local area networks using the 5 GHz band</w:t>
      </w:r>
      <w:r w:rsidRPr="00351863">
        <w:rPr>
          <w:rFonts w:eastAsia="Times New Roman"/>
          <w:lang w:val="en-GB"/>
        </w:rPr>
        <w:t>”  This methodology considers the home, corporate and public access environments.</w:t>
      </w:r>
    </w:p>
    <w:p w:rsidR="008C6085" w:rsidRPr="00F25D56" w:rsidRDefault="008C6085" w:rsidP="0049557E">
      <w:pPr>
        <w:keepNext/>
        <w:tabs>
          <w:tab w:val="left" w:pos="1134"/>
          <w:tab w:val="left" w:pos="1871"/>
          <w:tab w:val="left" w:pos="2268"/>
        </w:tabs>
        <w:overflowPunct w:val="0"/>
        <w:autoSpaceDE w:val="0"/>
        <w:autoSpaceDN w:val="0"/>
        <w:adjustRightInd w:val="0"/>
        <w:spacing w:before="560" w:after="120"/>
        <w:jc w:val="center"/>
        <w:textAlignment w:val="baseline"/>
        <w:rPr>
          <w:rFonts w:eastAsiaTheme="minorEastAsia"/>
          <w:caps/>
          <w:lang w:val="en-GB" w:eastAsia="ja-JP"/>
        </w:rPr>
      </w:pPr>
      <w:r>
        <w:rPr>
          <w:rFonts w:eastAsia="MS Mincho"/>
          <w:caps/>
          <w:lang w:val="en-GB" w:eastAsia="ja-JP"/>
        </w:rPr>
        <w:t xml:space="preserve">TABLE </w:t>
      </w:r>
      <w:r>
        <w:rPr>
          <w:rFonts w:eastAsiaTheme="minorEastAsia" w:hint="eastAsia"/>
          <w:caps/>
          <w:lang w:val="en-GB" w:eastAsia="ja-JP"/>
        </w:rPr>
        <w:t>2</w:t>
      </w:r>
    </w:p>
    <w:p w:rsidR="008C6085" w:rsidRPr="009F4986" w:rsidRDefault="008C6085" w:rsidP="0049557E">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eastAsiaTheme="minorEastAsia" w:hAnsi="Times New Roman Bold"/>
          <w:b/>
          <w:lang w:val="en-GB" w:eastAsia="ja-JP"/>
        </w:rPr>
      </w:pPr>
      <w:r w:rsidRPr="00351863">
        <w:rPr>
          <w:rFonts w:ascii="Times New Roman Bold" w:eastAsia="MS Mincho" w:hAnsi="Times New Roman Bold"/>
          <w:b/>
          <w:lang w:val="en-GB" w:eastAsia="ja-JP"/>
        </w:rPr>
        <w:t xml:space="preserve">Total </w:t>
      </w:r>
      <w:r w:rsidRPr="009F4986">
        <w:rPr>
          <w:rFonts w:ascii="Times New Roman Bold" w:eastAsia="MS Mincho" w:hAnsi="Times New Roman Bold"/>
          <w:b/>
          <w:lang w:val="en-GB" w:eastAsia="ja-JP"/>
        </w:rPr>
        <w:t xml:space="preserve">spectrum requirements of broadband RLANs </w:t>
      </w:r>
      <w:r>
        <w:rPr>
          <w:rFonts w:ascii="Times New Roman Bold" w:eastAsiaTheme="minorEastAsia" w:hAnsi="Times New Roman Bold" w:hint="eastAsia"/>
          <w:b/>
          <w:lang w:val="en-GB" w:eastAsia="ja-JP"/>
        </w:rPr>
        <w:br/>
      </w:r>
      <w:r w:rsidRPr="009F4986">
        <w:rPr>
          <w:rFonts w:ascii="Times New Roman Bold" w:eastAsia="MS Mincho" w:hAnsi="Times New Roman Bold"/>
          <w:b/>
          <w:lang w:val="en-GB" w:eastAsia="ja-JP"/>
        </w:rPr>
        <w:t>using the 5 GHz frequency range for the year 2018</w:t>
      </w:r>
      <w:r w:rsidRPr="00351863">
        <w:rPr>
          <w:rFonts w:ascii="Times New Roman Bold" w:eastAsia="MS Mincho" w:hAnsi="Times New Roman Bold"/>
          <w:b/>
          <w:lang w:val="en-GB" w:eastAsia="ja-JP"/>
        </w:rPr>
        <w:t xml:space="preserve"> calculated by ITU-R WP 5</w:t>
      </w:r>
      <w:r>
        <w:rPr>
          <w:rFonts w:ascii="Times New Roman Bold" w:eastAsiaTheme="minorEastAsia" w:hAnsi="Times New Roman Bold" w:hint="eastAsia"/>
          <w:b/>
          <w:lang w:val="en-GB" w:eastAsia="ja-JP"/>
        </w:rPr>
        <w:t>A</w:t>
      </w:r>
    </w:p>
    <w:tbl>
      <w:tblPr>
        <w:tblStyle w:val="TableGrid1"/>
        <w:tblW w:w="0" w:type="auto"/>
        <w:jc w:val="center"/>
        <w:tblInd w:w="460" w:type="dxa"/>
        <w:tblLook w:val="04A0"/>
      </w:tblPr>
      <w:tblGrid>
        <w:gridCol w:w="1754"/>
        <w:gridCol w:w="2214"/>
        <w:gridCol w:w="2214"/>
        <w:gridCol w:w="2214"/>
      </w:tblGrid>
      <w:tr w:rsidR="008C6085" w:rsidRPr="00351863" w:rsidTr="005A5AA2">
        <w:trPr>
          <w:trHeight w:val="50"/>
          <w:jc w:val="center"/>
        </w:trPr>
        <w:tc>
          <w:tcPr>
            <w:tcW w:w="1754" w:type="dxa"/>
          </w:tcPr>
          <w:p w:rsidR="008C6085" w:rsidRPr="005A5AA2" w:rsidRDefault="008C6085" w:rsidP="005A5AA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p>
        </w:tc>
        <w:tc>
          <w:tcPr>
            <w:tcW w:w="2214" w:type="dxa"/>
          </w:tcPr>
          <w:p w:rsidR="008C6085" w:rsidRPr="005A5AA2" w:rsidRDefault="008C6085" w:rsidP="005A5AA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b/>
                <w:lang w:val="en-GB" w:eastAsia="ja-JP"/>
              </w:rPr>
            </w:pPr>
            <w:r w:rsidRPr="005A5AA2">
              <w:rPr>
                <w:rFonts w:eastAsia="MS Mincho"/>
                <w:b/>
                <w:lang w:val="en-GB" w:eastAsia="ja-JP"/>
              </w:rPr>
              <w:t>Corporate (MHz)</w:t>
            </w:r>
          </w:p>
        </w:tc>
        <w:tc>
          <w:tcPr>
            <w:tcW w:w="2214" w:type="dxa"/>
          </w:tcPr>
          <w:p w:rsidR="008C6085" w:rsidRPr="005A5AA2" w:rsidRDefault="008C6085" w:rsidP="005A5AA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b/>
                <w:lang w:val="en-GB" w:eastAsia="ja-JP"/>
              </w:rPr>
            </w:pPr>
            <w:r w:rsidRPr="005A5AA2">
              <w:rPr>
                <w:rFonts w:eastAsia="MS Mincho"/>
                <w:b/>
                <w:lang w:val="en-GB" w:eastAsia="ja-JP"/>
              </w:rPr>
              <w:t>Home (MHz)</w:t>
            </w:r>
          </w:p>
        </w:tc>
        <w:tc>
          <w:tcPr>
            <w:tcW w:w="2214" w:type="dxa"/>
          </w:tcPr>
          <w:p w:rsidR="008C6085" w:rsidRPr="005A5AA2" w:rsidRDefault="008C6085" w:rsidP="005A5AA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b/>
                <w:lang w:val="en-GB" w:eastAsia="ja-JP"/>
              </w:rPr>
            </w:pPr>
            <w:r w:rsidRPr="005A5AA2">
              <w:rPr>
                <w:rFonts w:eastAsia="MS Mincho"/>
                <w:b/>
                <w:lang w:val="en-GB" w:eastAsia="ja-JP"/>
              </w:rPr>
              <w:t>Public (MHz)</w:t>
            </w:r>
          </w:p>
        </w:tc>
      </w:tr>
      <w:tr w:rsidR="008C6085" w:rsidRPr="00351863" w:rsidTr="0011131A">
        <w:trPr>
          <w:jc w:val="center"/>
        </w:trPr>
        <w:tc>
          <w:tcPr>
            <w:tcW w:w="1754" w:type="dxa"/>
          </w:tcPr>
          <w:p w:rsidR="008C6085" w:rsidRPr="005A5AA2" w:rsidRDefault="008C6085" w:rsidP="005A5AA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5A5AA2">
              <w:rPr>
                <w:rFonts w:eastAsia="MS Mincho"/>
                <w:lang w:val="en-GB" w:eastAsia="ja-JP"/>
              </w:rPr>
              <w:t>Low</w:t>
            </w:r>
          </w:p>
        </w:tc>
        <w:tc>
          <w:tcPr>
            <w:tcW w:w="2214" w:type="dxa"/>
          </w:tcPr>
          <w:p w:rsidR="008C6085" w:rsidRPr="005A5AA2" w:rsidRDefault="008C6085" w:rsidP="005A5AA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5A5AA2">
              <w:rPr>
                <w:rFonts w:eastAsia="MS Mincho"/>
                <w:lang w:val="en-GB" w:eastAsia="ja-JP"/>
              </w:rPr>
              <w:t>880</w:t>
            </w:r>
          </w:p>
        </w:tc>
        <w:tc>
          <w:tcPr>
            <w:tcW w:w="2214" w:type="dxa"/>
          </w:tcPr>
          <w:p w:rsidR="008C6085" w:rsidRPr="005A5AA2" w:rsidRDefault="008C6085" w:rsidP="005A5AA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5A5AA2">
              <w:rPr>
                <w:rFonts w:eastAsia="MS Mincho"/>
                <w:lang w:val="en-GB" w:eastAsia="ja-JP"/>
              </w:rPr>
              <w:t>640</w:t>
            </w:r>
          </w:p>
        </w:tc>
        <w:tc>
          <w:tcPr>
            <w:tcW w:w="2214" w:type="dxa"/>
          </w:tcPr>
          <w:p w:rsidR="008C6085" w:rsidRPr="005A5AA2" w:rsidRDefault="008C6085" w:rsidP="005A5AA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5A5AA2">
              <w:rPr>
                <w:rFonts w:eastAsia="MS Mincho"/>
                <w:lang w:val="en-GB" w:eastAsia="ja-JP"/>
              </w:rPr>
              <w:t>880</w:t>
            </w:r>
          </w:p>
        </w:tc>
      </w:tr>
      <w:tr w:rsidR="008C6085" w:rsidRPr="00351863" w:rsidTr="0011131A">
        <w:trPr>
          <w:jc w:val="center"/>
        </w:trPr>
        <w:tc>
          <w:tcPr>
            <w:tcW w:w="1754" w:type="dxa"/>
          </w:tcPr>
          <w:p w:rsidR="008C6085" w:rsidRPr="005A5AA2" w:rsidRDefault="008C6085" w:rsidP="005A5AA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5A5AA2">
              <w:rPr>
                <w:rFonts w:eastAsia="MS Mincho"/>
                <w:lang w:val="en-GB" w:eastAsia="ja-JP"/>
              </w:rPr>
              <w:t>High</w:t>
            </w:r>
          </w:p>
        </w:tc>
        <w:tc>
          <w:tcPr>
            <w:tcW w:w="2214" w:type="dxa"/>
          </w:tcPr>
          <w:p w:rsidR="008C6085" w:rsidRPr="005A5AA2" w:rsidRDefault="008C6085" w:rsidP="005A5AA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5A5AA2">
              <w:rPr>
                <w:rFonts w:eastAsia="MS Mincho"/>
                <w:lang w:val="en-GB" w:eastAsia="ja-JP"/>
              </w:rPr>
              <w:t>2080</w:t>
            </w:r>
          </w:p>
        </w:tc>
        <w:tc>
          <w:tcPr>
            <w:tcW w:w="2214" w:type="dxa"/>
          </w:tcPr>
          <w:p w:rsidR="008C6085" w:rsidRPr="005A5AA2" w:rsidRDefault="008C6085" w:rsidP="005A5AA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5A5AA2">
              <w:rPr>
                <w:rFonts w:eastAsia="MS Mincho"/>
                <w:lang w:val="en-GB" w:eastAsia="ja-JP"/>
              </w:rPr>
              <w:t>1040</w:t>
            </w:r>
          </w:p>
        </w:tc>
        <w:tc>
          <w:tcPr>
            <w:tcW w:w="2214" w:type="dxa"/>
          </w:tcPr>
          <w:p w:rsidR="008C6085" w:rsidRPr="005A5AA2" w:rsidRDefault="008C6085" w:rsidP="005A5AA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5A5AA2">
              <w:rPr>
                <w:rFonts w:eastAsia="MS Mincho"/>
                <w:lang w:val="en-GB" w:eastAsia="ja-JP"/>
              </w:rPr>
              <w:t>1280</w:t>
            </w:r>
          </w:p>
        </w:tc>
      </w:tr>
    </w:tbl>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351863">
        <w:rPr>
          <w:rFonts w:eastAsia="Times New Roman"/>
          <w:lang w:val="en-GB"/>
        </w:rPr>
        <w:t>NOTE - It should be noted that the RLAN spectrum requirements utilizing the methodology of Recommendation ITU-R M.1651 are derived from a sum of the spectrum required to support up to 5 categories (applications) per cell, which has multiple users, in a particular operating environment (corporate, home and public).</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351863">
        <w:rPr>
          <w:rFonts w:eastAsia="Times New Roman"/>
          <w:lang w:val="en-GB"/>
        </w:rPr>
        <w:t>The results of this analysis estimate the spectrum requirement for broadband RLANs using the 5 GHz frequency range in the year 2018 to be a minimum of 880 MHz: this figure includes spectrum already utilized by broadband RLANs operating in the 5 GHz frequency range. Note that this figure is the largest environment (Corporate) of the lower bound, which would also satisfy the lower bound of the other environments.</w:t>
      </w:r>
    </w:p>
    <w:p w:rsidR="008C6085" w:rsidRPr="00351863" w:rsidRDefault="008C6085" w:rsidP="00351863">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rFonts w:eastAsia="MS Mincho"/>
          <w:b/>
          <w:lang w:val="en-GB" w:eastAsia="ja-JP"/>
        </w:rPr>
      </w:pPr>
      <w:r w:rsidRPr="00351863">
        <w:rPr>
          <w:rFonts w:eastAsia="MS Mincho" w:hint="eastAsia"/>
          <w:b/>
          <w:lang w:val="en-GB" w:eastAsia="ja-JP"/>
        </w:rPr>
        <w:t>3.</w:t>
      </w:r>
      <w:r w:rsidRPr="00351863">
        <w:rPr>
          <w:rFonts w:eastAsia="MS Mincho"/>
          <w:b/>
          <w:lang w:val="en-GB" w:eastAsia="ja-JP"/>
        </w:rPr>
        <w:t>6</w:t>
      </w:r>
      <w:r w:rsidRPr="00351863">
        <w:rPr>
          <w:rFonts w:eastAsia="MS Mincho" w:hint="eastAsia"/>
          <w:b/>
          <w:lang w:val="en-GB" w:eastAsia="ja-JP"/>
        </w:rPr>
        <w:tab/>
        <w:t xml:space="preserve">Methodology </w:t>
      </w:r>
      <w:r w:rsidRPr="00351863">
        <w:rPr>
          <w:rFonts w:eastAsia="MS Mincho"/>
          <w:b/>
          <w:lang w:val="en-GB" w:eastAsia="ja-JP"/>
        </w:rPr>
        <w:t>6 – GSM Association</w:t>
      </w:r>
    </w:p>
    <w:p w:rsidR="008C6085" w:rsidRPr="00351863" w:rsidRDefault="008C6085" w:rsidP="00351863">
      <w:r w:rsidRPr="00351863">
        <w:t>The model uses a country specific approach and as such, it is sensitive to assumptions about population distributions, the number of base stations assumed for a typical operator, as well as the data demand per subscriber in the busy hour (as opposed to data traffic per connections). The range of numbers chosen is in part based on what we have seen in other markets as well as the recent report and workshop that the GSMA commissioned. The data demand per subscriber typically ranges from 4 GB to 7 GB per month per subscriber for developing countries and 10 GB to 16 GB per month per subscriber for developed countries in 2020.</w:t>
      </w:r>
    </w:p>
    <w:p w:rsidR="008C6085" w:rsidRPr="00351863" w:rsidRDefault="008C6085" w:rsidP="00351863">
      <w:r w:rsidRPr="00351863">
        <w:t xml:space="preserve">The model uses a conservative approach on several aspects, including the efficiency for multiple operators, guard bands between operators, quality of service, the use </w:t>
      </w:r>
      <w:proofErr w:type="gramStart"/>
      <w:r w:rsidRPr="00351863">
        <w:t xml:space="preserve">of  </w:t>
      </w:r>
      <w:proofErr w:type="spellStart"/>
      <w:r w:rsidRPr="00351863">
        <w:t>picocell</w:t>
      </w:r>
      <w:proofErr w:type="spellEnd"/>
      <w:proofErr w:type="gramEnd"/>
      <w:r w:rsidRPr="00351863">
        <w:t xml:space="preserve"> offload, and the assumption that new spectrum will be assigned in a asymmetric way, to match internet traffic. </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SimSun"/>
        </w:rPr>
      </w:pPr>
      <w:r w:rsidRPr="00351863">
        <w:rPr>
          <w:rFonts w:eastAsia="SimSun"/>
        </w:rPr>
        <w:t>Application of the model to several countries in Asia indicates that a total spectrum required for IMT of 1 600 to 1 800 MHz for the year 2020.</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351863">
        <w:rPr>
          <w:rFonts w:eastAsia="SimSun"/>
        </w:rPr>
        <w:t xml:space="preserve">The detailed description of the methodology and example application to some countries can be found in </w:t>
      </w:r>
      <w:r>
        <w:rPr>
          <w:rFonts w:eastAsiaTheme="minorEastAsia" w:hint="eastAsia"/>
          <w:lang w:val="en-GB" w:eastAsia="ja-JP"/>
        </w:rPr>
        <w:t>Attachment 4 to</w:t>
      </w:r>
      <w:r w:rsidRPr="00351863">
        <w:rPr>
          <w:rFonts w:eastAsia="SimSun"/>
        </w:rPr>
        <w:t xml:space="preserve"> Annex.</w:t>
      </w:r>
    </w:p>
    <w:p w:rsidR="008C6085" w:rsidRPr="00351863" w:rsidRDefault="008C6085" w:rsidP="00351863">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b/>
          <w:bCs/>
          <w:color w:val="000000"/>
          <w:u w:val="single"/>
          <w:lang w:eastAsia="zh-CN"/>
        </w:rPr>
      </w:pPr>
      <w:r w:rsidRPr="002353F7">
        <w:rPr>
          <w:rFonts w:eastAsia="MS Mincho" w:hint="eastAsia"/>
          <w:b/>
          <w:lang w:val="en-GB" w:eastAsia="ja-JP"/>
        </w:rPr>
        <w:t>4</w:t>
      </w:r>
      <w:r w:rsidRPr="002353F7">
        <w:rPr>
          <w:rFonts w:eastAsia="MS Mincho" w:hint="eastAsia"/>
          <w:b/>
          <w:lang w:val="en-GB" w:eastAsia="ja-JP"/>
        </w:rPr>
        <w:tab/>
        <w:t>Spectrum Requirements in APT countries</w:t>
      </w:r>
    </w:p>
    <w:p w:rsidR="008C6085" w:rsidRDefault="008C6085">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rFonts w:ascii="Arial" w:eastAsiaTheme="minorEastAsia" w:hAnsi="Arial"/>
          <w:b/>
          <w:lang w:val="en-GB" w:eastAsia="ja-JP"/>
        </w:rPr>
      </w:pPr>
      <w:r w:rsidRPr="00BB26AA">
        <w:rPr>
          <w:rFonts w:eastAsia="MS Mincho"/>
          <w:b/>
          <w:lang w:val="en-GB" w:eastAsia="ja-JP"/>
        </w:rPr>
        <w:t>4.1</w:t>
      </w:r>
      <w:r w:rsidRPr="00BB26AA">
        <w:rPr>
          <w:rFonts w:eastAsia="MS Mincho"/>
          <w:b/>
          <w:lang w:val="en-GB" w:eastAsia="ja-JP"/>
        </w:rPr>
        <w:tab/>
      </w:r>
      <w:r w:rsidRPr="00351863">
        <w:rPr>
          <w:rFonts w:eastAsia="MS Mincho"/>
          <w:b/>
          <w:lang w:val="en-GB" w:eastAsia="ja-JP"/>
        </w:rPr>
        <w:t xml:space="preserve">Spectrum requirements contributed from each </w:t>
      </w:r>
      <w:r w:rsidRPr="00351863">
        <w:rPr>
          <w:rFonts w:eastAsia="MS Mincho" w:hint="eastAsia"/>
          <w:b/>
          <w:lang w:val="en-GB" w:eastAsia="ja-JP"/>
        </w:rPr>
        <w:t xml:space="preserve">APT </w:t>
      </w:r>
      <w:r>
        <w:rPr>
          <w:rFonts w:eastAsiaTheme="minorEastAsia" w:hint="eastAsia"/>
          <w:b/>
          <w:lang w:val="en-GB" w:eastAsia="ja-JP"/>
        </w:rPr>
        <w:t>Member</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Pr>
          <w:rFonts w:eastAsia="MS Mincho" w:hint="eastAsia"/>
          <w:lang w:val="en-GB" w:eastAsia="ja-JP"/>
        </w:rPr>
        <w:t xml:space="preserve">The </w:t>
      </w:r>
      <w:r>
        <w:rPr>
          <w:rFonts w:eastAsiaTheme="minorEastAsia" w:hint="eastAsia"/>
          <w:lang w:val="en-GB" w:eastAsia="ja-JP"/>
        </w:rPr>
        <w:t>T</w:t>
      </w:r>
      <w:r w:rsidRPr="00351863">
        <w:rPr>
          <w:rFonts w:eastAsia="MS Mincho" w:hint="eastAsia"/>
          <w:lang w:val="en-GB" w:eastAsia="ja-JP"/>
        </w:rPr>
        <w:t xml:space="preserve">able below summarizes the estimated spectrum requirements </w:t>
      </w:r>
      <w:r>
        <w:rPr>
          <w:rFonts w:eastAsiaTheme="minorEastAsia" w:hint="eastAsia"/>
          <w:lang w:val="en-GB" w:eastAsia="ja-JP"/>
        </w:rPr>
        <w:t>in</w:t>
      </w:r>
      <w:r w:rsidRPr="00351863">
        <w:rPr>
          <w:rFonts w:eastAsia="MS Mincho" w:hint="eastAsia"/>
          <w:lang w:val="en-GB" w:eastAsia="ja-JP"/>
        </w:rPr>
        <w:t xml:space="preserve"> some APT countries</w:t>
      </w:r>
      <w:r>
        <w:rPr>
          <w:rFonts w:eastAsiaTheme="minorEastAsia" w:hint="eastAsia"/>
          <w:lang w:val="en-GB" w:eastAsia="ja-JP"/>
        </w:rPr>
        <w:t xml:space="preserve"> </w:t>
      </w:r>
      <w:r>
        <w:rPr>
          <w:rFonts w:eastAsiaTheme="minorEastAsia"/>
          <w:lang w:val="en-GB" w:eastAsia="ja-JP"/>
        </w:rPr>
        <w:t>contributed</w:t>
      </w:r>
      <w:r>
        <w:rPr>
          <w:rFonts w:eastAsiaTheme="minorEastAsia" w:hint="eastAsia"/>
          <w:lang w:val="en-GB" w:eastAsia="ja-JP"/>
        </w:rPr>
        <w:t xml:space="preserve"> by corresponding APT Members</w:t>
      </w:r>
      <w:r w:rsidRPr="00351863">
        <w:rPr>
          <w:rFonts w:eastAsia="MS Mincho" w:hint="eastAsia"/>
          <w:lang w:val="en-GB" w:eastAsia="ja-JP"/>
        </w:rPr>
        <w:t>.</w:t>
      </w:r>
    </w:p>
    <w:p w:rsidR="008C6085" w:rsidRPr="006243D7" w:rsidRDefault="008C6085" w:rsidP="00351863">
      <w:pPr>
        <w:keepNext/>
        <w:tabs>
          <w:tab w:val="left" w:pos="1134"/>
          <w:tab w:val="left" w:pos="1871"/>
          <w:tab w:val="left" w:pos="2268"/>
        </w:tabs>
        <w:overflowPunct w:val="0"/>
        <w:autoSpaceDE w:val="0"/>
        <w:autoSpaceDN w:val="0"/>
        <w:adjustRightInd w:val="0"/>
        <w:spacing w:before="560" w:after="120"/>
        <w:jc w:val="center"/>
        <w:textAlignment w:val="baseline"/>
        <w:rPr>
          <w:rFonts w:eastAsiaTheme="minorEastAsia"/>
          <w:caps/>
          <w:lang w:val="en-GB" w:eastAsia="ja-JP"/>
        </w:rPr>
      </w:pPr>
      <w:r w:rsidRPr="00351863">
        <w:rPr>
          <w:rFonts w:eastAsia="MS Mincho" w:hint="eastAsia"/>
          <w:caps/>
          <w:lang w:val="en-GB" w:eastAsia="ja-JP"/>
        </w:rPr>
        <w:lastRenderedPageBreak/>
        <w:t>Table 2</w:t>
      </w:r>
    </w:p>
    <w:p w:rsidR="008C6085" w:rsidRPr="00351863" w:rsidRDefault="008C6085" w:rsidP="00351863">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eastAsia="MS Mincho" w:hAnsi="Times New Roman Bold"/>
          <w:b/>
          <w:lang w:val="en-GB" w:eastAsia="ja-JP"/>
        </w:rPr>
      </w:pPr>
      <w:r w:rsidRPr="00351863">
        <w:rPr>
          <w:rFonts w:ascii="Times New Roman Bold" w:eastAsia="MS Mincho" w:hAnsi="Times New Roman Bold" w:hint="eastAsia"/>
          <w:b/>
          <w:lang w:val="en-GB" w:eastAsia="ja-JP"/>
        </w:rPr>
        <w:t xml:space="preserve">Estimated spectrum requirements </w:t>
      </w:r>
      <w:r>
        <w:rPr>
          <w:rFonts w:ascii="Times New Roman Bold" w:eastAsiaTheme="minorEastAsia" w:hAnsi="Times New Roman Bold" w:hint="eastAsia"/>
          <w:b/>
          <w:lang w:val="en-GB" w:eastAsia="ja-JP"/>
        </w:rPr>
        <w:t>in</w:t>
      </w:r>
      <w:r w:rsidRPr="00351863">
        <w:rPr>
          <w:rFonts w:ascii="Times New Roman Bold" w:eastAsia="MS Mincho" w:hAnsi="Times New Roman Bold" w:hint="eastAsia"/>
          <w:b/>
          <w:lang w:val="en-GB" w:eastAsia="ja-JP"/>
        </w:rPr>
        <w:t xml:space="preserve"> some APT countries</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p>
    <w:tbl>
      <w:tblPr>
        <w:tblStyle w:val="TableGrid"/>
        <w:tblW w:w="0" w:type="auto"/>
        <w:jc w:val="center"/>
        <w:tblLook w:val="04A0"/>
      </w:tblPr>
      <w:tblGrid>
        <w:gridCol w:w="1469"/>
        <w:gridCol w:w="1869"/>
        <w:gridCol w:w="2083"/>
        <w:gridCol w:w="1708"/>
        <w:gridCol w:w="1842"/>
      </w:tblGrid>
      <w:tr w:rsidR="008C6085" w:rsidRPr="00351863" w:rsidTr="0011131A">
        <w:trPr>
          <w:jc w:val="center"/>
        </w:trPr>
        <w:tc>
          <w:tcPr>
            <w:tcW w:w="1441" w:type="dxa"/>
          </w:tcPr>
          <w:p w:rsidR="008C6085" w:rsidRPr="00351863" w:rsidRDefault="008C6085" w:rsidP="00351863">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lang w:eastAsia="ja-JP"/>
              </w:rPr>
            </w:pPr>
            <w:r w:rsidRPr="00351863">
              <w:rPr>
                <w:rFonts w:ascii="Times New Roman Bold" w:hAnsi="Times New Roman Bold" w:hint="eastAsia"/>
                <w:b/>
                <w:lang w:eastAsia="ja-JP"/>
              </w:rPr>
              <w:t>Countries</w:t>
            </w:r>
          </w:p>
        </w:tc>
        <w:tc>
          <w:tcPr>
            <w:tcW w:w="1869" w:type="dxa"/>
          </w:tcPr>
          <w:p w:rsidR="008C6085" w:rsidRPr="00351863" w:rsidRDefault="008C6085" w:rsidP="00351863">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lang w:eastAsia="ja-JP"/>
              </w:rPr>
            </w:pPr>
            <w:r w:rsidRPr="00351863">
              <w:rPr>
                <w:rFonts w:ascii="Times New Roman Bold" w:hAnsi="Times New Roman Bold" w:hint="eastAsia"/>
                <w:b/>
                <w:lang w:eastAsia="ja-JP"/>
              </w:rPr>
              <w:t>China</w:t>
            </w:r>
          </w:p>
        </w:tc>
        <w:tc>
          <w:tcPr>
            <w:tcW w:w="2083" w:type="dxa"/>
          </w:tcPr>
          <w:p w:rsidR="008C6085" w:rsidRPr="00351863" w:rsidRDefault="008C6085" w:rsidP="00351863">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lang w:eastAsia="ja-JP"/>
              </w:rPr>
            </w:pPr>
            <w:r w:rsidRPr="00351863">
              <w:rPr>
                <w:rFonts w:ascii="Times New Roman Bold" w:hAnsi="Times New Roman Bold" w:hint="eastAsia"/>
                <w:b/>
                <w:lang w:eastAsia="ja-JP"/>
              </w:rPr>
              <w:t>Australia</w:t>
            </w:r>
          </w:p>
        </w:tc>
        <w:tc>
          <w:tcPr>
            <w:tcW w:w="1708" w:type="dxa"/>
          </w:tcPr>
          <w:p w:rsidR="008C6085" w:rsidRPr="00351863" w:rsidRDefault="008C6085" w:rsidP="00351863">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lang w:eastAsia="ja-JP"/>
              </w:rPr>
            </w:pPr>
            <w:r w:rsidRPr="00351863">
              <w:rPr>
                <w:rFonts w:ascii="Times New Roman Bold" w:hAnsi="Times New Roman Bold" w:hint="eastAsia"/>
                <w:b/>
                <w:lang w:eastAsia="ja-JP"/>
              </w:rPr>
              <w:t>Japan</w:t>
            </w:r>
          </w:p>
        </w:tc>
        <w:tc>
          <w:tcPr>
            <w:tcW w:w="1842" w:type="dxa"/>
            <w:vAlign w:val="center"/>
          </w:tcPr>
          <w:p w:rsidR="008C6085" w:rsidRPr="00351863" w:rsidRDefault="008C6085" w:rsidP="00351863">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lang w:eastAsia="ja-JP"/>
              </w:rPr>
            </w:pPr>
            <w:r w:rsidRPr="00351863">
              <w:rPr>
                <w:rFonts w:ascii="Times New Roman Bold" w:eastAsia="Times New Roman" w:hAnsi="Times New Roman Bold"/>
                <w:b/>
                <w:lang w:eastAsia="en-US"/>
              </w:rPr>
              <w:t>India</w:t>
            </w:r>
          </w:p>
        </w:tc>
      </w:tr>
      <w:tr w:rsidR="008C6085" w:rsidRPr="00351863" w:rsidTr="0011131A">
        <w:trPr>
          <w:jc w:val="center"/>
        </w:trPr>
        <w:tc>
          <w:tcPr>
            <w:tcW w:w="1441" w:type="dxa"/>
          </w:tcPr>
          <w:p w:rsidR="008C6085" w:rsidRPr="00351863" w:rsidRDefault="008C6085" w:rsidP="0035186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lang w:eastAsia="ja-JP"/>
              </w:rPr>
            </w:pPr>
            <w:r w:rsidRPr="00351863">
              <w:rPr>
                <w:rFonts w:hint="eastAsia"/>
                <w:lang w:eastAsia="ja-JP"/>
              </w:rPr>
              <w:t>Spectrum</w:t>
            </w:r>
          </w:p>
          <w:p w:rsidR="008C6085" w:rsidRPr="00351863" w:rsidRDefault="008C6085" w:rsidP="0035186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lang w:eastAsia="ja-JP"/>
              </w:rPr>
            </w:pPr>
            <w:r w:rsidRPr="00351863">
              <w:rPr>
                <w:rFonts w:hint="eastAsia"/>
                <w:lang w:eastAsia="ja-JP"/>
              </w:rPr>
              <w:t>requirements</w:t>
            </w:r>
          </w:p>
        </w:tc>
        <w:tc>
          <w:tcPr>
            <w:tcW w:w="1869" w:type="dxa"/>
          </w:tcPr>
          <w:p w:rsidR="008C6085" w:rsidRPr="00351863" w:rsidRDefault="008C6085" w:rsidP="0035186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lang w:eastAsia="ja-JP"/>
              </w:rPr>
            </w:pPr>
            <w:r>
              <w:rPr>
                <w:rFonts w:hint="eastAsia"/>
                <w:lang w:eastAsia="ja-JP"/>
              </w:rPr>
              <w:t xml:space="preserve">Total spectrum requirements of </w:t>
            </w:r>
            <w:r w:rsidRPr="00351863">
              <w:rPr>
                <w:rFonts w:hint="eastAsia"/>
                <w:lang w:eastAsia="ja-JP"/>
              </w:rPr>
              <w:t xml:space="preserve">570-690 MHz </w:t>
            </w:r>
          </w:p>
          <w:p w:rsidR="008C6085" w:rsidRPr="00351863" w:rsidRDefault="008C6085" w:rsidP="0035186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lang w:eastAsia="ja-JP"/>
              </w:rPr>
            </w:pPr>
            <w:r w:rsidRPr="00351863">
              <w:rPr>
                <w:rFonts w:hint="eastAsia"/>
                <w:lang w:eastAsia="ja-JP"/>
              </w:rPr>
              <w:t>(Year 2015)</w:t>
            </w:r>
          </w:p>
          <w:p w:rsidR="008C6085" w:rsidRPr="00351863" w:rsidRDefault="008C6085" w:rsidP="0035186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lang w:eastAsia="ja-JP"/>
              </w:rPr>
            </w:pPr>
            <w:r w:rsidRPr="00351863">
              <w:rPr>
                <w:rFonts w:hint="eastAsia"/>
                <w:lang w:eastAsia="ja-JP"/>
              </w:rPr>
              <w:t>1490-1810 MHz</w:t>
            </w:r>
          </w:p>
          <w:p w:rsidR="008C6085" w:rsidRPr="00351863" w:rsidRDefault="008C6085" w:rsidP="0035186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lang w:eastAsia="ja-JP"/>
              </w:rPr>
            </w:pPr>
            <w:r w:rsidRPr="00351863">
              <w:rPr>
                <w:rFonts w:hint="eastAsia"/>
                <w:lang w:eastAsia="ja-JP"/>
              </w:rPr>
              <w:t>(Year 2020)</w:t>
            </w:r>
          </w:p>
        </w:tc>
        <w:tc>
          <w:tcPr>
            <w:tcW w:w="2083" w:type="dxa"/>
          </w:tcPr>
          <w:p w:rsidR="008C6085" w:rsidRPr="00351863" w:rsidRDefault="008C6085" w:rsidP="0035186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lang w:eastAsia="ja-JP"/>
              </w:rPr>
            </w:pPr>
            <w:r>
              <w:rPr>
                <w:rFonts w:hint="eastAsia"/>
                <w:lang w:eastAsia="ja-JP"/>
              </w:rPr>
              <w:t>Total spectrum requirements of</w:t>
            </w:r>
            <w:r w:rsidRPr="00351863">
              <w:rPr>
                <w:rFonts w:hint="eastAsia"/>
                <w:lang w:eastAsia="ja-JP"/>
              </w:rPr>
              <w:t xml:space="preserve"> </w:t>
            </w:r>
            <w:r>
              <w:rPr>
                <w:rFonts w:hint="eastAsia"/>
                <w:lang w:eastAsia="ja-JP"/>
              </w:rPr>
              <w:t>a</w:t>
            </w:r>
            <w:r w:rsidRPr="00351863">
              <w:rPr>
                <w:lang w:eastAsia="ja-JP"/>
              </w:rPr>
              <w:t xml:space="preserve">pproximately </w:t>
            </w:r>
            <w:r w:rsidRPr="00351863">
              <w:rPr>
                <w:rFonts w:hint="eastAsia"/>
                <w:lang w:eastAsia="ja-JP"/>
              </w:rPr>
              <w:br/>
            </w:r>
            <w:r w:rsidRPr="00351863">
              <w:rPr>
                <w:lang w:eastAsia="ja-JP"/>
              </w:rPr>
              <w:t>1 100 MHz</w:t>
            </w:r>
          </w:p>
          <w:p w:rsidR="008C6085" w:rsidRPr="00351863" w:rsidRDefault="008C6085" w:rsidP="0035186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lang w:eastAsia="ja-JP"/>
              </w:rPr>
            </w:pPr>
            <w:r w:rsidRPr="00351863">
              <w:rPr>
                <w:rFonts w:hint="eastAsia"/>
                <w:lang w:eastAsia="ja-JP"/>
              </w:rPr>
              <w:t>(Out to year 2020)</w:t>
            </w:r>
          </w:p>
        </w:tc>
        <w:tc>
          <w:tcPr>
            <w:tcW w:w="1708" w:type="dxa"/>
          </w:tcPr>
          <w:p w:rsidR="008C6085" w:rsidRPr="00351863" w:rsidRDefault="008C6085" w:rsidP="0035186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lang w:eastAsia="ja-JP"/>
              </w:rPr>
            </w:pPr>
            <w:r>
              <w:rPr>
                <w:rFonts w:hint="eastAsia"/>
                <w:lang w:eastAsia="ja-JP"/>
              </w:rPr>
              <w:t>Total spectrum requirements of</w:t>
            </w:r>
            <w:r w:rsidRPr="00351863" w:rsidDel="0096022D">
              <w:rPr>
                <w:rFonts w:hint="eastAsia"/>
                <w:lang w:eastAsia="ja-JP"/>
              </w:rPr>
              <w:t xml:space="preserve"> </w:t>
            </w:r>
            <w:r>
              <w:rPr>
                <w:rFonts w:hint="eastAsia"/>
                <w:lang w:eastAsia="ja-JP"/>
              </w:rPr>
              <w:t>a</w:t>
            </w:r>
            <w:r w:rsidRPr="00351863">
              <w:rPr>
                <w:lang w:eastAsia="ja-JP"/>
              </w:rPr>
              <w:t>pproximately</w:t>
            </w:r>
            <w:r w:rsidRPr="00351863">
              <w:rPr>
                <w:lang w:eastAsia="ja-JP"/>
              </w:rPr>
              <w:br/>
              <w:t>1 825 MHz</w:t>
            </w:r>
          </w:p>
          <w:p w:rsidR="008C6085" w:rsidRPr="00351863" w:rsidRDefault="008C6085" w:rsidP="0035186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lang w:eastAsia="ja-JP"/>
              </w:rPr>
            </w:pPr>
            <w:r w:rsidRPr="00351863">
              <w:rPr>
                <w:rFonts w:hint="eastAsia"/>
                <w:lang w:eastAsia="ja-JP"/>
              </w:rPr>
              <w:t>(</w:t>
            </w:r>
            <w:r w:rsidRPr="00351863">
              <w:rPr>
                <w:lang w:eastAsia="ja-JP"/>
              </w:rPr>
              <w:t xml:space="preserve">by around </w:t>
            </w:r>
            <w:r w:rsidRPr="00351863">
              <w:rPr>
                <w:rFonts w:hint="eastAsia"/>
                <w:lang w:eastAsia="ja-JP"/>
              </w:rPr>
              <w:t xml:space="preserve">year </w:t>
            </w:r>
            <w:r w:rsidRPr="00351863">
              <w:rPr>
                <w:lang w:eastAsia="ja-JP"/>
              </w:rPr>
              <w:t>2020</w:t>
            </w:r>
            <w:r w:rsidRPr="00351863">
              <w:rPr>
                <w:rFonts w:hint="eastAsia"/>
                <w:lang w:eastAsia="ja-JP"/>
              </w:rPr>
              <w:t>)</w:t>
            </w:r>
          </w:p>
        </w:tc>
        <w:tc>
          <w:tcPr>
            <w:tcW w:w="1842" w:type="dxa"/>
            <w:vAlign w:val="center"/>
          </w:tcPr>
          <w:p w:rsidR="008C6085" w:rsidRDefault="008C6085" w:rsidP="003518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lang w:eastAsia="ja-JP"/>
              </w:rPr>
            </w:pPr>
            <w:r w:rsidRPr="00351863">
              <w:rPr>
                <w:rFonts w:eastAsia="Times New Roman"/>
                <w:lang w:eastAsia="en-US"/>
              </w:rPr>
              <w:t>Additional requirement of 300 MHz by 2017</w:t>
            </w:r>
          </w:p>
          <w:p w:rsidR="008C6085" w:rsidRDefault="008C60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lang w:eastAsia="ja-JP"/>
              </w:rPr>
            </w:pPr>
            <w:r w:rsidRPr="00351863">
              <w:rPr>
                <w:rFonts w:eastAsia="Times New Roman"/>
                <w:lang w:eastAsia="en-US"/>
              </w:rPr>
              <w:t>Additional requirement of another 200 MHz by 2020</w:t>
            </w:r>
          </w:p>
        </w:tc>
      </w:tr>
    </w:tbl>
    <w:p w:rsidR="008C6085" w:rsidRDefault="008C6085">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rFonts w:ascii="Arial" w:eastAsia="MS Mincho" w:hAnsi="Arial"/>
          <w:b/>
          <w:lang w:val="en-GB" w:eastAsia="ja-JP"/>
        </w:rPr>
      </w:pPr>
      <w:r w:rsidRPr="00BB26AA">
        <w:rPr>
          <w:rFonts w:eastAsia="MS Mincho"/>
          <w:b/>
          <w:lang w:val="en-GB" w:eastAsia="ja-JP"/>
        </w:rPr>
        <w:t>4.2</w:t>
      </w:r>
      <w:r w:rsidRPr="00BB26AA">
        <w:rPr>
          <w:rFonts w:eastAsia="MS Mincho"/>
          <w:b/>
          <w:lang w:val="en-GB" w:eastAsia="ja-JP"/>
        </w:rPr>
        <w:tab/>
      </w:r>
      <w:r w:rsidRPr="00351863">
        <w:rPr>
          <w:rFonts w:eastAsia="MS Mincho" w:hint="eastAsia"/>
          <w:b/>
          <w:lang w:val="en-GB" w:eastAsia="ja-JP"/>
        </w:rPr>
        <w:t>Frequency bands currently identified for IMT</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Times New Roman"/>
        </w:rPr>
      </w:pPr>
      <w:r w:rsidRPr="00351863">
        <w:rPr>
          <w:rFonts w:eastAsia="Times New Roman"/>
        </w:rPr>
        <w:t xml:space="preserve">At </w:t>
      </w:r>
      <w:r w:rsidRPr="00351863">
        <w:rPr>
          <w:rFonts w:eastAsia="MS Mincho" w:hint="eastAsia"/>
          <w:lang w:eastAsia="ja-JP"/>
        </w:rPr>
        <w:t>p</w:t>
      </w:r>
      <w:r w:rsidRPr="00351863">
        <w:rPr>
          <w:rFonts w:eastAsia="Times New Roman"/>
        </w:rPr>
        <w:t>resent, the following frequency bands are identified for IMT in the Radio Regulations (RR) Edition 2012. This identification does not preclude the use of these bands by any application of the services to which they are allocated or identified and does not establish priority in the Radio Regulations. It should be noted that different regulatory provisions apply to each band and that Regional deviations for each band are described in the different footnotes applying in each band, as shown in Table below</w:t>
      </w:r>
    </w:p>
    <w:p w:rsidR="008C6085" w:rsidRPr="00351863" w:rsidRDefault="008C6085" w:rsidP="00351863">
      <w:pPr>
        <w:keepNext/>
        <w:tabs>
          <w:tab w:val="left" w:pos="1134"/>
          <w:tab w:val="left" w:pos="1871"/>
          <w:tab w:val="left" w:pos="2268"/>
        </w:tabs>
        <w:overflowPunct w:val="0"/>
        <w:autoSpaceDE w:val="0"/>
        <w:autoSpaceDN w:val="0"/>
        <w:adjustRightInd w:val="0"/>
        <w:spacing w:before="560" w:after="120"/>
        <w:jc w:val="center"/>
        <w:textAlignment w:val="baseline"/>
        <w:rPr>
          <w:rFonts w:eastAsia="MS Mincho"/>
          <w:caps/>
          <w:lang w:val="en-GB" w:eastAsia="ja-JP"/>
        </w:rPr>
      </w:pPr>
      <w:r w:rsidRPr="00351863">
        <w:rPr>
          <w:rFonts w:eastAsia="MS Mincho" w:hint="eastAsia"/>
          <w:caps/>
          <w:lang w:val="en-GB" w:eastAsia="ja-JP"/>
        </w:rPr>
        <w:t>Table 3</w:t>
      </w:r>
    </w:p>
    <w:p w:rsidR="008C6085" w:rsidRPr="00351863" w:rsidRDefault="008C6085" w:rsidP="00351863">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eastAsia="MS Mincho" w:hAnsi="Times New Roman Bold"/>
          <w:b/>
          <w:lang w:val="en-GB" w:eastAsia="ja-JP"/>
        </w:rPr>
      </w:pPr>
      <w:r w:rsidRPr="00351863">
        <w:rPr>
          <w:rFonts w:ascii="Times New Roman Bold" w:eastAsia="MS Mincho" w:hAnsi="Times New Roman Bold" w:hint="eastAsia"/>
          <w:b/>
          <w:lang w:val="en-GB" w:eastAsia="ja-JP"/>
        </w:rPr>
        <w:t>Frequency bands identified for IMT in ITU Radio Regulations (Edition 2012)</w:t>
      </w:r>
    </w:p>
    <w:tbl>
      <w:tblPr>
        <w:tblW w:w="10123" w:type="dxa"/>
        <w:jc w:val="center"/>
        <w:tblInd w:w="800" w:type="dxa"/>
        <w:tblLayout w:type="fixed"/>
        <w:tblLook w:val="04A0"/>
      </w:tblPr>
      <w:tblGrid>
        <w:gridCol w:w="1363"/>
        <w:gridCol w:w="2192"/>
        <w:gridCol w:w="1850"/>
        <w:gridCol w:w="1213"/>
        <w:gridCol w:w="1752"/>
        <w:gridCol w:w="1753"/>
      </w:tblGrid>
      <w:tr w:rsidR="008C6085" w:rsidRPr="00351863" w:rsidTr="00D25DFB">
        <w:trPr>
          <w:trHeight w:val="345"/>
          <w:jc w:val="center"/>
        </w:trPr>
        <w:tc>
          <w:tcPr>
            <w:tcW w:w="1363" w:type="dxa"/>
            <w:vMerge w:val="restart"/>
            <w:tcBorders>
              <w:top w:val="single" w:sz="4" w:space="0" w:color="000000"/>
              <w:left w:val="single" w:sz="4" w:space="0" w:color="000000"/>
              <w:right w:val="nil"/>
            </w:tcBorders>
            <w:vAlign w:val="center"/>
            <w:hideMark/>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b/>
              </w:rPr>
            </w:pPr>
            <w:r w:rsidRPr="00C775A6">
              <w:rPr>
                <w:rFonts w:eastAsia="Times New Roman"/>
                <w:b/>
              </w:rPr>
              <w:t>Band (MHz)</w:t>
            </w:r>
          </w:p>
        </w:tc>
        <w:tc>
          <w:tcPr>
            <w:tcW w:w="2192" w:type="dxa"/>
            <w:vMerge w:val="restart"/>
            <w:tcBorders>
              <w:top w:val="single" w:sz="4" w:space="0" w:color="000000"/>
              <w:left w:val="single" w:sz="4" w:space="0" w:color="000000"/>
              <w:right w:val="single" w:sz="4" w:space="0" w:color="000000"/>
            </w:tcBorders>
            <w:vAlign w:val="center"/>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b/>
              </w:rPr>
            </w:pPr>
            <w:r w:rsidRPr="00C775A6" w:rsidDel="00B44CD1">
              <w:rPr>
                <w:rFonts w:eastAsia="Times New Roman"/>
                <w:b/>
              </w:rPr>
              <w:t>Amount</w:t>
            </w:r>
            <w:r>
              <w:rPr>
                <w:rFonts w:eastAsiaTheme="minorEastAsia" w:hint="eastAsia"/>
                <w:b/>
                <w:lang w:eastAsia="ja-JP"/>
              </w:rPr>
              <w:t xml:space="preserve"> </w:t>
            </w:r>
            <w:r w:rsidRPr="00C775A6" w:rsidDel="00B44CD1">
              <w:rPr>
                <w:rFonts w:eastAsia="Times New Roman"/>
                <w:b/>
              </w:rPr>
              <w:t>of Spectrum</w:t>
            </w:r>
          </w:p>
        </w:tc>
        <w:tc>
          <w:tcPr>
            <w:tcW w:w="3063" w:type="dxa"/>
            <w:gridSpan w:val="2"/>
            <w:vMerge w:val="restart"/>
            <w:tcBorders>
              <w:top w:val="single" w:sz="4" w:space="0" w:color="000000"/>
              <w:left w:val="single" w:sz="4" w:space="0" w:color="000000"/>
              <w:right w:val="single" w:sz="4" w:space="0" w:color="000000"/>
            </w:tcBorders>
            <w:vAlign w:val="center"/>
            <w:hideMark/>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b/>
              </w:rPr>
            </w:pPr>
            <w:r w:rsidRPr="00C775A6">
              <w:rPr>
                <w:rFonts w:eastAsia="Times New Roman"/>
                <w:b/>
              </w:rPr>
              <w:t>Footnotes identifying the</w:t>
            </w:r>
            <w:r w:rsidRPr="00C775A6">
              <w:rPr>
                <w:rFonts w:eastAsia="Times New Roman"/>
                <w:b/>
              </w:rPr>
              <w:br/>
              <w:t>band for IMT</w:t>
            </w:r>
          </w:p>
        </w:tc>
        <w:tc>
          <w:tcPr>
            <w:tcW w:w="3505" w:type="dxa"/>
            <w:gridSpan w:val="2"/>
            <w:tcBorders>
              <w:top w:val="single" w:sz="4" w:space="0" w:color="000000"/>
              <w:left w:val="single" w:sz="4" w:space="0" w:color="000000"/>
              <w:bottom w:val="single" w:sz="4" w:space="0" w:color="auto"/>
              <w:right w:val="single" w:sz="4" w:space="0" w:color="000000"/>
            </w:tcBorders>
            <w:vAlign w:val="center"/>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b/>
              </w:rPr>
            </w:pPr>
            <w:r w:rsidRPr="00C775A6">
              <w:rPr>
                <w:rFonts w:eastAsia="Times New Roman" w:hint="eastAsia"/>
                <w:b/>
              </w:rPr>
              <w:t>Amount of spectrum identified for IMT in Region 3</w:t>
            </w:r>
          </w:p>
        </w:tc>
      </w:tr>
      <w:tr w:rsidR="008C6085" w:rsidRPr="00351863" w:rsidTr="00D25DFB">
        <w:trPr>
          <w:trHeight w:val="270"/>
          <w:jc w:val="center"/>
        </w:trPr>
        <w:tc>
          <w:tcPr>
            <w:tcW w:w="1363" w:type="dxa"/>
            <w:vMerge/>
            <w:tcBorders>
              <w:left w:val="single" w:sz="4" w:space="0" w:color="000000"/>
              <w:bottom w:val="single" w:sz="4" w:space="0" w:color="000000"/>
              <w:right w:val="nil"/>
            </w:tcBorders>
            <w:vAlign w:val="center"/>
            <w:hideMark/>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b/>
              </w:rPr>
            </w:pPr>
          </w:p>
        </w:tc>
        <w:tc>
          <w:tcPr>
            <w:tcW w:w="2192" w:type="dxa"/>
            <w:vMerge/>
            <w:tcBorders>
              <w:left w:val="single" w:sz="4" w:space="0" w:color="000000"/>
              <w:bottom w:val="single" w:sz="4" w:space="0" w:color="000000"/>
              <w:right w:val="single" w:sz="4" w:space="0" w:color="000000"/>
            </w:tcBorders>
            <w:vAlign w:val="center"/>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b/>
              </w:rPr>
            </w:pPr>
          </w:p>
        </w:tc>
        <w:tc>
          <w:tcPr>
            <w:tcW w:w="3063" w:type="dxa"/>
            <w:gridSpan w:val="2"/>
            <w:vMerge/>
            <w:tcBorders>
              <w:left w:val="single" w:sz="4" w:space="0" w:color="000000"/>
              <w:bottom w:val="single" w:sz="4" w:space="0" w:color="000000"/>
              <w:right w:val="single" w:sz="4" w:space="0" w:color="000000"/>
            </w:tcBorders>
            <w:vAlign w:val="center"/>
            <w:hideMark/>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b/>
              </w:rPr>
            </w:pPr>
          </w:p>
        </w:tc>
        <w:tc>
          <w:tcPr>
            <w:tcW w:w="1752" w:type="dxa"/>
            <w:tcBorders>
              <w:top w:val="single" w:sz="4" w:space="0" w:color="auto"/>
              <w:left w:val="single" w:sz="4" w:space="0" w:color="000000"/>
              <w:bottom w:val="single" w:sz="4" w:space="0" w:color="000000"/>
              <w:right w:val="single" w:sz="4" w:space="0" w:color="000000"/>
            </w:tcBorders>
            <w:vAlign w:val="center"/>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b/>
              </w:rPr>
            </w:pPr>
            <w:r w:rsidRPr="00C775A6">
              <w:rPr>
                <w:rFonts w:eastAsia="Times New Roman" w:hint="eastAsia"/>
                <w:b/>
              </w:rPr>
              <w:t>All countries</w:t>
            </w:r>
          </w:p>
        </w:tc>
        <w:tc>
          <w:tcPr>
            <w:tcW w:w="1753" w:type="dxa"/>
            <w:tcBorders>
              <w:top w:val="single" w:sz="4" w:space="0" w:color="auto"/>
              <w:left w:val="single" w:sz="4" w:space="0" w:color="000000"/>
              <w:bottom w:val="single" w:sz="4" w:space="0" w:color="000000"/>
              <w:right w:val="single" w:sz="4" w:space="0" w:color="000000"/>
            </w:tcBorders>
            <w:vAlign w:val="center"/>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b/>
              </w:rPr>
            </w:pPr>
            <w:r w:rsidRPr="00C775A6">
              <w:rPr>
                <w:rFonts w:eastAsia="Times New Roman" w:hint="eastAsia"/>
                <w:b/>
              </w:rPr>
              <w:t>Some countries</w:t>
            </w:r>
          </w:p>
        </w:tc>
      </w:tr>
      <w:tr w:rsidR="008C6085" w:rsidRPr="00351863" w:rsidTr="00D25DFB">
        <w:trPr>
          <w:jc w:val="center"/>
        </w:trPr>
        <w:tc>
          <w:tcPr>
            <w:tcW w:w="1363" w:type="dxa"/>
            <w:tcBorders>
              <w:top w:val="single" w:sz="4" w:space="0" w:color="000000"/>
              <w:left w:val="single" w:sz="4" w:space="0" w:color="000000"/>
              <w:bottom w:val="single" w:sz="4" w:space="0" w:color="000000"/>
              <w:right w:val="nil"/>
            </w:tcBorders>
            <w:hideMark/>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Pr>
                <w:rFonts w:eastAsia="MS Mincho"/>
                <w:lang w:val="en-GB" w:eastAsia="ja-JP"/>
              </w:rPr>
              <w:t>450-470</w:t>
            </w:r>
          </w:p>
        </w:tc>
        <w:tc>
          <w:tcPr>
            <w:tcW w:w="2192"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sidDel="00B44CD1">
              <w:rPr>
                <w:rFonts w:eastAsia="MS Mincho"/>
                <w:lang w:val="en-GB" w:eastAsia="ja-JP"/>
              </w:rPr>
              <w:t>20 MHz</w:t>
            </w:r>
          </w:p>
        </w:tc>
        <w:tc>
          <w:tcPr>
            <w:tcW w:w="3063" w:type="dxa"/>
            <w:gridSpan w:val="2"/>
            <w:tcBorders>
              <w:top w:val="single" w:sz="4" w:space="0" w:color="000000"/>
              <w:left w:val="single" w:sz="4" w:space="0" w:color="000000"/>
              <w:bottom w:val="single" w:sz="4" w:space="0" w:color="000000"/>
              <w:right w:val="single" w:sz="4" w:space="0" w:color="000000"/>
            </w:tcBorders>
            <w:hideMark/>
          </w:tcPr>
          <w:p w:rsidR="008C6085" w:rsidRPr="00C775A6" w:rsidRDefault="008C6085" w:rsidP="00C775A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lang w:val="en-GB" w:eastAsia="ja-JP"/>
              </w:rPr>
            </w:pPr>
            <w:r w:rsidRPr="00C775A6">
              <w:rPr>
                <w:rFonts w:eastAsia="MS Mincho"/>
                <w:lang w:val="en-GB" w:eastAsia="ja-JP"/>
              </w:rPr>
              <w:t>5.286AA</w:t>
            </w:r>
          </w:p>
        </w:tc>
        <w:tc>
          <w:tcPr>
            <w:tcW w:w="1752"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Pr>
                <w:rFonts w:eastAsia="MS Mincho" w:hint="eastAsia"/>
                <w:lang w:val="en-GB" w:eastAsia="ja-JP"/>
              </w:rPr>
              <w:t>20 MHz</w:t>
            </w:r>
          </w:p>
        </w:tc>
        <w:tc>
          <w:tcPr>
            <w:tcW w:w="1753" w:type="dxa"/>
            <w:tcBorders>
              <w:top w:val="single" w:sz="4" w:space="0" w:color="000000"/>
              <w:left w:val="single" w:sz="4" w:space="0" w:color="000000"/>
              <w:bottom w:val="single" w:sz="4" w:space="0" w:color="000000"/>
              <w:right w:val="single" w:sz="4" w:space="0" w:color="000000"/>
            </w:tcBorders>
          </w:tcPr>
          <w:p w:rsidR="008C6085" w:rsidRPr="00A81FFD"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Pr>
                <w:rFonts w:eastAsia="MS Mincho"/>
                <w:lang w:val="en-GB" w:eastAsia="ja-JP"/>
              </w:rPr>
              <w:t>–</w:t>
            </w:r>
          </w:p>
        </w:tc>
      </w:tr>
      <w:tr w:rsidR="008C6085" w:rsidRPr="00351863" w:rsidTr="00D25DFB">
        <w:trPr>
          <w:jc w:val="center"/>
        </w:trPr>
        <w:tc>
          <w:tcPr>
            <w:tcW w:w="1363" w:type="dxa"/>
            <w:tcBorders>
              <w:top w:val="single" w:sz="4" w:space="0" w:color="000000"/>
              <w:left w:val="single" w:sz="4" w:space="0" w:color="000000"/>
              <w:bottom w:val="single" w:sz="4" w:space="0" w:color="000000"/>
              <w:right w:val="nil"/>
            </w:tcBorders>
            <w:hideMark/>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Pr>
                <w:rFonts w:eastAsia="MS Mincho"/>
                <w:lang w:val="en-GB" w:eastAsia="ja-JP"/>
              </w:rPr>
              <w:t>698-960</w:t>
            </w:r>
          </w:p>
        </w:tc>
        <w:tc>
          <w:tcPr>
            <w:tcW w:w="2192"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sidDel="00B44CD1">
              <w:rPr>
                <w:rFonts w:eastAsia="MS Mincho"/>
                <w:lang w:val="en-GB" w:eastAsia="ja-JP"/>
              </w:rPr>
              <w:t>262 MHz</w:t>
            </w:r>
          </w:p>
        </w:tc>
        <w:tc>
          <w:tcPr>
            <w:tcW w:w="3063" w:type="dxa"/>
            <w:gridSpan w:val="2"/>
            <w:tcBorders>
              <w:top w:val="single" w:sz="4" w:space="0" w:color="000000"/>
              <w:left w:val="single" w:sz="4" w:space="0" w:color="000000"/>
              <w:bottom w:val="single" w:sz="4" w:space="0" w:color="000000"/>
              <w:right w:val="single" w:sz="4" w:space="0" w:color="000000"/>
            </w:tcBorders>
            <w:hideMark/>
          </w:tcPr>
          <w:p w:rsidR="008C6085" w:rsidRPr="00C775A6" w:rsidRDefault="008C6085" w:rsidP="00C775A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lang w:val="en-GB" w:eastAsia="ja-JP"/>
              </w:rPr>
            </w:pPr>
            <w:r w:rsidRPr="00C775A6">
              <w:rPr>
                <w:rFonts w:eastAsia="MS Mincho"/>
                <w:lang w:val="en-GB" w:eastAsia="ja-JP"/>
              </w:rPr>
              <w:t>5.313A, 5.317A</w:t>
            </w:r>
          </w:p>
        </w:tc>
        <w:tc>
          <w:tcPr>
            <w:tcW w:w="1752"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Pr>
                <w:rFonts w:eastAsia="MS Mincho" w:hint="eastAsia"/>
                <w:lang w:val="en-GB" w:eastAsia="ja-JP"/>
              </w:rPr>
              <w:t>170 MHz</w:t>
            </w:r>
          </w:p>
        </w:tc>
        <w:tc>
          <w:tcPr>
            <w:tcW w:w="1753"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Pr>
                <w:rFonts w:eastAsia="MS Mincho" w:hint="eastAsia"/>
                <w:lang w:val="en-GB" w:eastAsia="ja-JP"/>
              </w:rPr>
              <w:t>92 MHz</w:t>
            </w:r>
          </w:p>
        </w:tc>
      </w:tr>
      <w:tr w:rsidR="008C6085" w:rsidRPr="00351863" w:rsidTr="00D25DFB">
        <w:trPr>
          <w:jc w:val="center"/>
        </w:trPr>
        <w:tc>
          <w:tcPr>
            <w:tcW w:w="1363" w:type="dxa"/>
            <w:tcBorders>
              <w:top w:val="single" w:sz="4" w:space="0" w:color="000000"/>
              <w:left w:val="single" w:sz="4" w:space="0" w:color="000000"/>
              <w:bottom w:val="single" w:sz="4" w:space="0" w:color="000000"/>
              <w:right w:val="nil"/>
            </w:tcBorders>
            <w:hideMark/>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Pr>
                <w:rFonts w:eastAsia="MS Mincho"/>
                <w:lang w:val="en-GB" w:eastAsia="ja-JP"/>
              </w:rPr>
              <w:t>1 710-2 025</w:t>
            </w:r>
          </w:p>
        </w:tc>
        <w:tc>
          <w:tcPr>
            <w:tcW w:w="2192"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sidDel="00B44CD1">
              <w:rPr>
                <w:rFonts w:eastAsia="MS Mincho"/>
                <w:lang w:val="en-GB" w:eastAsia="ja-JP"/>
              </w:rPr>
              <w:t>315 MHz</w:t>
            </w:r>
          </w:p>
        </w:tc>
        <w:tc>
          <w:tcPr>
            <w:tcW w:w="3063" w:type="dxa"/>
            <w:gridSpan w:val="2"/>
            <w:tcBorders>
              <w:top w:val="single" w:sz="4" w:space="0" w:color="000000"/>
              <w:left w:val="single" w:sz="4" w:space="0" w:color="000000"/>
              <w:bottom w:val="single" w:sz="4" w:space="0" w:color="000000"/>
              <w:right w:val="single" w:sz="4" w:space="0" w:color="000000"/>
            </w:tcBorders>
            <w:hideMark/>
          </w:tcPr>
          <w:p w:rsidR="008C6085" w:rsidRPr="00C775A6" w:rsidRDefault="008C6085" w:rsidP="00C775A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lang w:val="en-GB" w:eastAsia="ja-JP"/>
              </w:rPr>
            </w:pPr>
            <w:r w:rsidRPr="00C775A6">
              <w:rPr>
                <w:rFonts w:eastAsia="MS Mincho"/>
                <w:lang w:val="en-GB" w:eastAsia="ja-JP"/>
              </w:rPr>
              <w:t>5.384A, 5.388</w:t>
            </w:r>
          </w:p>
        </w:tc>
        <w:tc>
          <w:tcPr>
            <w:tcW w:w="1752"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Pr>
                <w:rFonts w:eastAsia="MS Mincho" w:hint="eastAsia"/>
                <w:lang w:val="en-GB" w:eastAsia="ja-JP"/>
              </w:rPr>
              <w:t>315 MHz</w:t>
            </w:r>
          </w:p>
        </w:tc>
        <w:tc>
          <w:tcPr>
            <w:tcW w:w="1753"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Pr>
                <w:rFonts w:eastAsia="MS Mincho"/>
                <w:lang w:val="en-GB" w:eastAsia="ja-JP"/>
              </w:rPr>
              <w:t>–</w:t>
            </w:r>
          </w:p>
        </w:tc>
      </w:tr>
      <w:tr w:rsidR="008C6085" w:rsidRPr="00351863" w:rsidTr="00D25DFB">
        <w:trPr>
          <w:jc w:val="center"/>
        </w:trPr>
        <w:tc>
          <w:tcPr>
            <w:tcW w:w="1363" w:type="dxa"/>
            <w:tcBorders>
              <w:top w:val="single" w:sz="4" w:space="0" w:color="000000"/>
              <w:left w:val="single" w:sz="4" w:space="0" w:color="000000"/>
              <w:bottom w:val="single" w:sz="4" w:space="0" w:color="000000"/>
              <w:right w:val="nil"/>
            </w:tcBorders>
            <w:hideMark/>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Pr>
                <w:rFonts w:eastAsia="MS Mincho"/>
                <w:lang w:val="en-GB" w:eastAsia="ja-JP"/>
              </w:rPr>
              <w:t>2 110-2 200</w:t>
            </w:r>
          </w:p>
        </w:tc>
        <w:tc>
          <w:tcPr>
            <w:tcW w:w="2192"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sidDel="00B44CD1">
              <w:rPr>
                <w:rFonts w:eastAsia="MS Mincho"/>
                <w:lang w:val="en-GB" w:eastAsia="ja-JP"/>
              </w:rPr>
              <w:t>90 MHz</w:t>
            </w:r>
          </w:p>
        </w:tc>
        <w:tc>
          <w:tcPr>
            <w:tcW w:w="3063" w:type="dxa"/>
            <w:gridSpan w:val="2"/>
            <w:tcBorders>
              <w:top w:val="single" w:sz="4" w:space="0" w:color="000000"/>
              <w:left w:val="single" w:sz="4" w:space="0" w:color="000000"/>
              <w:bottom w:val="single" w:sz="4" w:space="0" w:color="000000"/>
              <w:right w:val="single" w:sz="4" w:space="0" w:color="000000"/>
            </w:tcBorders>
            <w:hideMark/>
          </w:tcPr>
          <w:p w:rsidR="008C6085" w:rsidRPr="00C775A6" w:rsidRDefault="008C6085" w:rsidP="00C775A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lang w:val="en-GB" w:eastAsia="ja-JP"/>
              </w:rPr>
            </w:pPr>
            <w:r w:rsidRPr="00C775A6">
              <w:rPr>
                <w:rFonts w:eastAsia="MS Mincho"/>
                <w:lang w:val="en-GB" w:eastAsia="ja-JP"/>
              </w:rPr>
              <w:t>5.388</w:t>
            </w:r>
          </w:p>
        </w:tc>
        <w:tc>
          <w:tcPr>
            <w:tcW w:w="1752"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Pr>
                <w:rFonts w:eastAsia="MS Mincho" w:hint="eastAsia"/>
                <w:lang w:val="en-GB" w:eastAsia="ja-JP"/>
              </w:rPr>
              <w:t>90 MHz</w:t>
            </w:r>
          </w:p>
        </w:tc>
        <w:tc>
          <w:tcPr>
            <w:tcW w:w="1753"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Pr>
                <w:rFonts w:eastAsia="MS Mincho"/>
                <w:lang w:val="en-GB" w:eastAsia="ja-JP"/>
              </w:rPr>
              <w:t>–</w:t>
            </w:r>
          </w:p>
        </w:tc>
      </w:tr>
      <w:tr w:rsidR="008C6085" w:rsidRPr="00351863" w:rsidTr="00D25DFB">
        <w:trPr>
          <w:jc w:val="center"/>
        </w:trPr>
        <w:tc>
          <w:tcPr>
            <w:tcW w:w="1363" w:type="dxa"/>
            <w:tcBorders>
              <w:top w:val="single" w:sz="4" w:space="0" w:color="000000"/>
              <w:left w:val="single" w:sz="4" w:space="0" w:color="000000"/>
              <w:bottom w:val="single" w:sz="4" w:space="0" w:color="000000"/>
              <w:right w:val="nil"/>
            </w:tcBorders>
            <w:hideMark/>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Pr>
                <w:rFonts w:eastAsia="MS Mincho"/>
                <w:lang w:val="en-GB" w:eastAsia="ja-JP"/>
              </w:rPr>
              <w:t>2 300-2 400</w:t>
            </w:r>
          </w:p>
        </w:tc>
        <w:tc>
          <w:tcPr>
            <w:tcW w:w="2192"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sidDel="00B44CD1">
              <w:rPr>
                <w:rFonts w:eastAsia="MS Mincho"/>
                <w:lang w:val="en-GB" w:eastAsia="ja-JP"/>
              </w:rPr>
              <w:t>100 M</w:t>
            </w:r>
            <w:r w:rsidRPr="00C775A6">
              <w:rPr>
                <w:rFonts w:eastAsia="MS Mincho" w:hint="eastAsia"/>
                <w:lang w:val="en-GB" w:eastAsia="ja-JP"/>
              </w:rPr>
              <w:t>H</w:t>
            </w:r>
            <w:r w:rsidRPr="00C775A6" w:rsidDel="00B44CD1">
              <w:rPr>
                <w:rFonts w:eastAsia="MS Mincho"/>
                <w:lang w:val="en-GB" w:eastAsia="ja-JP"/>
              </w:rPr>
              <w:t>z</w:t>
            </w:r>
          </w:p>
        </w:tc>
        <w:tc>
          <w:tcPr>
            <w:tcW w:w="3063" w:type="dxa"/>
            <w:gridSpan w:val="2"/>
            <w:tcBorders>
              <w:top w:val="single" w:sz="4" w:space="0" w:color="000000"/>
              <w:left w:val="single" w:sz="4" w:space="0" w:color="000000"/>
              <w:bottom w:val="single" w:sz="4" w:space="0" w:color="000000"/>
              <w:right w:val="single" w:sz="4" w:space="0" w:color="000000"/>
            </w:tcBorders>
            <w:hideMark/>
          </w:tcPr>
          <w:p w:rsidR="008C6085" w:rsidRPr="00C775A6" w:rsidRDefault="008C6085" w:rsidP="00C775A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lang w:val="en-GB" w:eastAsia="ja-JP"/>
              </w:rPr>
            </w:pPr>
            <w:r w:rsidRPr="00C775A6">
              <w:rPr>
                <w:rFonts w:eastAsia="MS Mincho"/>
                <w:lang w:val="en-GB" w:eastAsia="ja-JP"/>
              </w:rPr>
              <w:t>5.384A</w:t>
            </w:r>
          </w:p>
        </w:tc>
        <w:tc>
          <w:tcPr>
            <w:tcW w:w="1752"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Pr>
                <w:rFonts w:eastAsia="MS Mincho" w:hint="eastAsia"/>
                <w:lang w:val="en-GB" w:eastAsia="ja-JP"/>
              </w:rPr>
              <w:t>100 MHz</w:t>
            </w:r>
          </w:p>
        </w:tc>
        <w:tc>
          <w:tcPr>
            <w:tcW w:w="1753"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Pr>
                <w:rFonts w:eastAsia="MS Mincho"/>
                <w:lang w:val="en-GB" w:eastAsia="ja-JP"/>
              </w:rPr>
              <w:t>–</w:t>
            </w:r>
          </w:p>
        </w:tc>
      </w:tr>
      <w:tr w:rsidR="008C6085" w:rsidRPr="00351863" w:rsidTr="00D25DFB">
        <w:trPr>
          <w:jc w:val="center"/>
        </w:trPr>
        <w:tc>
          <w:tcPr>
            <w:tcW w:w="1363" w:type="dxa"/>
            <w:tcBorders>
              <w:top w:val="single" w:sz="4" w:space="0" w:color="000000"/>
              <w:left w:val="single" w:sz="4" w:space="0" w:color="000000"/>
              <w:bottom w:val="single" w:sz="4" w:space="0" w:color="000000"/>
              <w:right w:val="nil"/>
            </w:tcBorders>
            <w:hideMark/>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Pr>
                <w:rFonts w:eastAsia="MS Mincho"/>
                <w:lang w:val="en-GB" w:eastAsia="ja-JP"/>
              </w:rPr>
              <w:t>2 500-2 690</w:t>
            </w:r>
          </w:p>
        </w:tc>
        <w:tc>
          <w:tcPr>
            <w:tcW w:w="2192"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sidDel="00B44CD1">
              <w:rPr>
                <w:rFonts w:eastAsia="MS Mincho"/>
                <w:lang w:val="en-GB" w:eastAsia="ja-JP"/>
              </w:rPr>
              <w:t>190 MHz</w:t>
            </w:r>
          </w:p>
        </w:tc>
        <w:tc>
          <w:tcPr>
            <w:tcW w:w="3063" w:type="dxa"/>
            <w:gridSpan w:val="2"/>
            <w:tcBorders>
              <w:top w:val="single" w:sz="4" w:space="0" w:color="000000"/>
              <w:left w:val="single" w:sz="4" w:space="0" w:color="000000"/>
              <w:bottom w:val="single" w:sz="4" w:space="0" w:color="000000"/>
              <w:right w:val="single" w:sz="4" w:space="0" w:color="000000"/>
            </w:tcBorders>
            <w:hideMark/>
          </w:tcPr>
          <w:p w:rsidR="008C6085" w:rsidRPr="00C775A6" w:rsidRDefault="008C6085" w:rsidP="00C775A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lang w:val="en-GB" w:eastAsia="ja-JP"/>
              </w:rPr>
            </w:pPr>
            <w:r w:rsidRPr="00C775A6">
              <w:rPr>
                <w:rFonts w:eastAsia="MS Mincho"/>
                <w:lang w:val="en-GB" w:eastAsia="ja-JP"/>
              </w:rPr>
              <w:t>5.384A</w:t>
            </w:r>
          </w:p>
        </w:tc>
        <w:tc>
          <w:tcPr>
            <w:tcW w:w="1752"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Pr>
                <w:rFonts w:eastAsia="MS Mincho" w:hint="eastAsia"/>
                <w:lang w:val="en-GB" w:eastAsia="ja-JP"/>
              </w:rPr>
              <w:t>190 MHz</w:t>
            </w:r>
          </w:p>
        </w:tc>
        <w:tc>
          <w:tcPr>
            <w:tcW w:w="1753"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Pr>
                <w:rFonts w:eastAsia="MS Mincho"/>
                <w:lang w:val="en-GB" w:eastAsia="ja-JP"/>
              </w:rPr>
              <w:t>–</w:t>
            </w:r>
          </w:p>
        </w:tc>
      </w:tr>
      <w:tr w:rsidR="008C6085" w:rsidRPr="00351863" w:rsidTr="00D25DFB">
        <w:trPr>
          <w:jc w:val="center"/>
        </w:trPr>
        <w:tc>
          <w:tcPr>
            <w:tcW w:w="1363" w:type="dxa"/>
            <w:tcBorders>
              <w:top w:val="single" w:sz="4" w:space="0" w:color="000000"/>
              <w:left w:val="single" w:sz="4" w:space="0" w:color="000000"/>
              <w:bottom w:val="single" w:sz="4" w:space="0" w:color="000000"/>
              <w:right w:val="nil"/>
            </w:tcBorders>
            <w:hideMark/>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Pr>
                <w:rFonts w:eastAsia="MS Mincho"/>
                <w:lang w:val="en-GB" w:eastAsia="ja-JP"/>
              </w:rPr>
              <w:t>3 400-3 600</w:t>
            </w:r>
          </w:p>
        </w:tc>
        <w:tc>
          <w:tcPr>
            <w:tcW w:w="2192"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sidDel="00B44CD1">
              <w:rPr>
                <w:rFonts w:eastAsia="MS Mincho"/>
                <w:lang w:val="en-GB" w:eastAsia="ja-JP"/>
              </w:rPr>
              <w:t>200 MHz</w:t>
            </w:r>
          </w:p>
        </w:tc>
        <w:tc>
          <w:tcPr>
            <w:tcW w:w="3063" w:type="dxa"/>
            <w:gridSpan w:val="2"/>
            <w:tcBorders>
              <w:top w:val="single" w:sz="4" w:space="0" w:color="000000"/>
              <w:left w:val="single" w:sz="4" w:space="0" w:color="000000"/>
              <w:bottom w:val="single" w:sz="4" w:space="0" w:color="000000"/>
              <w:right w:val="single" w:sz="4" w:space="0" w:color="000000"/>
            </w:tcBorders>
            <w:hideMark/>
          </w:tcPr>
          <w:p w:rsidR="008C6085" w:rsidRPr="00C775A6" w:rsidRDefault="008C6085" w:rsidP="00C775A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lang w:val="en-GB" w:eastAsia="ja-JP"/>
              </w:rPr>
            </w:pPr>
            <w:r w:rsidRPr="00C775A6">
              <w:rPr>
                <w:rFonts w:eastAsia="MS Mincho"/>
                <w:lang w:val="en-GB" w:eastAsia="ja-JP"/>
              </w:rPr>
              <w:t>5.430A, 5.432A, 5.432B, 5.433A</w:t>
            </w:r>
          </w:p>
        </w:tc>
        <w:tc>
          <w:tcPr>
            <w:tcW w:w="1752"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Pr>
                <w:rFonts w:eastAsia="MS Mincho"/>
                <w:lang w:val="en-GB" w:eastAsia="ja-JP"/>
              </w:rPr>
              <w:t>–</w:t>
            </w:r>
          </w:p>
        </w:tc>
        <w:tc>
          <w:tcPr>
            <w:tcW w:w="1753"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Pr>
                <w:rFonts w:eastAsia="MS Mincho" w:hint="eastAsia"/>
                <w:lang w:val="en-GB" w:eastAsia="ja-JP"/>
              </w:rPr>
              <w:t>200 MHz</w:t>
            </w:r>
          </w:p>
        </w:tc>
      </w:tr>
      <w:tr w:rsidR="008C6085" w:rsidRPr="00351863" w:rsidTr="00D25DFB">
        <w:trPr>
          <w:jc w:val="center"/>
        </w:trPr>
        <w:tc>
          <w:tcPr>
            <w:tcW w:w="5405" w:type="dxa"/>
            <w:gridSpan w:val="3"/>
            <w:tcBorders>
              <w:top w:val="single" w:sz="4" w:space="0" w:color="000000"/>
              <w:right w:val="single" w:sz="4" w:space="0" w:color="auto"/>
            </w:tcBorders>
            <w:hideMark/>
          </w:tcPr>
          <w:p w:rsidR="008C6085" w:rsidRPr="00C775A6" w:rsidRDefault="008C6085" w:rsidP="00C775A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lang w:val="en-GB" w:eastAsia="ja-JP"/>
              </w:rPr>
            </w:pPr>
          </w:p>
        </w:tc>
        <w:tc>
          <w:tcPr>
            <w:tcW w:w="1213" w:type="dxa"/>
            <w:tcBorders>
              <w:top w:val="single" w:sz="4" w:space="0" w:color="000000"/>
              <w:left w:val="single" w:sz="4" w:space="0" w:color="auto"/>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lang w:val="en-GB" w:eastAsia="ja-JP"/>
              </w:rPr>
            </w:pPr>
            <w:r>
              <w:rPr>
                <w:rFonts w:eastAsia="MS Mincho" w:hint="eastAsia"/>
                <w:lang w:val="en-GB" w:eastAsia="ja-JP"/>
              </w:rPr>
              <w:t>Total</w:t>
            </w:r>
          </w:p>
        </w:tc>
        <w:tc>
          <w:tcPr>
            <w:tcW w:w="1752"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Pr>
                <w:rFonts w:eastAsia="MS Mincho" w:hint="eastAsia"/>
                <w:lang w:val="en-GB" w:eastAsia="ja-JP"/>
              </w:rPr>
              <w:t>885 MHz</w:t>
            </w:r>
          </w:p>
        </w:tc>
        <w:tc>
          <w:tcPr>
            <w:tcW w:w="1753" w:type="dxa"/>
            <w:tcBorders>
              <w:top w:val="single" w:sz="4" w:space="0" w:color="000000"/>
              <w:left w:val="single" w:sz="4" w:space="0" w:color="000000"/>
              <w:bottom w:val="single" w:sz="4" w:space="0" w:color="000000"/>
              <w:right w:val="single" w:sz="4" w:space="0" w:color="000000"/>
            </w:tcBorders>
          </w:tcPr>
          <w:p w:rsidR="008C6085" w:rsidRPr="00C775A6" w:rsidRDefault="008C6085" w:rsidP="00A81FF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775A6">
              <w:rPr>
                <w:rFonts w:eastAsia="MS Mincho" w:hint="eastAsia"/>
                <w:lang w:val="en-GB" w:eastAsia="ja-JP"/>
              </w:rPr>
              <w:t>292 MHz</w:t>
            </w:r>
          </w:p>
        </w:tc>
      </w:tr>
    </w:tbl>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lang w:eastAsia="ja-JP"/>
        </w:rPr>
      </w:pPr>
      <w:r w:rsidRPr="00351863">
        <w:rPr>
          <w:rFonts w:eastAsia="MS Mincho" w:hint="eastAsia"/>
          <w:lang w:eastAsia="ja-JP"/>
        </w:rPr>
        <w:t xml:space="preserve">Among these bands in the Table 3 above, spectrum actually available in some APT countries can be found in the APT Report on </w:t>
      </w:r>
      <w:r w:rsidRPr="00351863">
        <w:rPr>
          <w:rFonts w:eastAsia="MS Mincho"/>
          <w:lang w:eastAsia="ja-JP"/>
        </w:rPr>
        <w:t>“Information of Mobile Operator's Frequencies, Technologies and License Durations in Asia Pacific Countries”</w:t>
      </w:r>
      <w:r w:rsidRPr="00351863">
        <w:rPr>
          <w:rFonts w:eastAsia="MS Mincho" w:hint="eastAsia"/>
          <w:lang w:eastAsia="ja-JP"/>
        </w:rPr>
        <w:t xml:space="preserve"> (</w:t>
      </w:r>
      <w:hyperlink r:id="rId13" w:history="1">
        <w:r w:rsidRPr="00351863">
          <w:rPr>
            <w:rFonts w:eastAsia="MS Mincho" w:hint="eastAsia"/>
            <w:color w:val="0000FF"/>
            <w:u w:val="single"/>
            <w:lang w:eastAsia="ja-JP"/>
          </w:rPr>
          <w:t>APT/AWG/REP-15(Rev.1)</w:t>
        </w:r>
      </w:hyperlink>
      <w:r w:rsidRPr="00351863">
        <w:rPr>
          <w:rFonts w:eastAsia="MS Mincho" w:hint="eastAsia"/>
          <w:lang w:eastAsia="ja-JP"/>
        </w:rPr>
        <w:t>).</w:t>
      </w:r>
    </w:p>
    <w:p w:rsidR="008C6085" w:rsidRPr="002353F7" w:rsidRDefault="008C6085" w:rsidP="00351863">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rFonts w:eastAsia="MS Mincho"/>
          <w:b/>
          <w:lang w:val="en-GB" w:eastAsia="ja-JP"/>
        </w:rPr>
      </w:pPr>
      <w:r w:rsidRPr="002353F7">
        <w:rPr>
          <w:rFonts w:eastAsia="MS Mincho" w:hint="eastAsia"/>
          <w:b/>
          <w:lang w:val="en-GB" w:eastAsia="ja-JP"/>
        </w:rPr>
        <w:lastRenderedPageBreak/>
        <w:t>5</w:t>
      </w:r>
      <w:r w:rsidRPr="002353F7">
        <w:rPr>
          <w:rFonts w:eastAsia="MS Mincho" w:hint="eastAsia"/>
          <w:b/>
          <w:lang w:val="en-GB" w:eastAsia="ja-JP"/>
        </w:rPr>
        <w:tab/>
        <w:t>Conclusion</w:t>
      </w:r>
    </w:p>
    <w:p w:rsidR="008C6085" w:rsidRDefault="008C6085">
      <w:pPr>
        <w:tabs>
          <w:tab w:val="left" w:pos="1134"/>
          <w:tab w:val="left" w:pos="1871"/>
          <w:tab w:val="left" w:pos="2268"/>
        </w:tabs>
        <w:overflowPunct w:val="0"/>
        <w:autoSpaceDE w:val="0"/>
        <w:autoSpaceDN w:val="0"/>
        <w:adjustRightInd w:val="0"/>
        <w:spacing w:before="120"/>
        <w:textAlignment w:val="baseline"/>
        <w:rPr>
          <w:rFonts w:eastAsia="MS Mincho"/>
          <w:color w:val="000000"/>
          <w:lang w:eastAsia="ja-JP"/>
        </w:rPr>
      </w:pPr>
      <w:r>
        <w:rPr>
          <w:rFonts w:eastAsia="MS Mincho"/>
          <w:color w:val="000000"/>
          <w:lang w:eastAsia="ja-JP"/>
        </w:rPr>
        <w:t xml:space="preserve">This Report provides estimation of spectrum bandwidth requirements in </w:t>
      </w:r>
      <w:r>
        <w:rPr>
          <w:rFonts w:eastAsia="MS Mincho" w:hint="eastAsia"/>
          <w:color w:val="000000"/>
          <w:lang w:eastAsia="ja-JP"/>
        </w:rPr>
        <w:t xml:space="preserve">some </w:t>
      </w:r>
      <w:r>
        <w:rPr>
          <w:rFonts w:eastAsia="MS Mincho"/>
          <w:color w:val="000000"/>
          <w:lang w:eastAsia="ja-JP"/>
        </w:rPr>
        <w:t xml:space="preserve">Region 3 </w:t>
      </w:r>
      <w:r>
        <w:rPr>
          <w:rFonts w:eastAsia="MS Mincho" w:hint="eastAsia"/>
          <w:color w:val="000000"/>
          <w:lang w:eastAsia="ja-JP"/>
        </w:rPr>
        <w:t xml:space="preserve">countries </w:t>
      </w:r>
      <w:r>
        <w:rPr>
          <w:rFonts w:eastAsia="MS Mincho"/>
          <w:color w:val="000000"/>
          <w:lang w:eastAsia="ja-JP"/>
        </w:rPr>
        <w:t>related to WRC-15 agenda item 1.1 based on the contributions from APT countries received so far.</w:t>
      </w:r>
    </w:p>
    <w:p w:rsidR="008C6085" w:rsidRDefault="008C6085">
      <w:pPr>
        <w:tabs>
          <w:tab w:val="left" w:pos="1134"/>
          <w:tab w:val="left" w:pos="1871"/>
          <w:tab w:val="left" w:pos="2268"/>
        </w:tabs>
        <w:overflowPunct w:val="0"/>
        <w:autoSpaceDE w:val="0"/>
        <w:autoSpaceDN w:val="0"/>
        <w:adjustRightInd w:val="0"/>
        <w:spacing w:before="120"/>
        <w:textAlignment w:val="baseline"/>
        <w:rPr>
          <w:rFonts w:eastAsiaTheme="minorEastAsia"/>
          <w:lang w:eastAsia="ja-JP"/>
        </w:rPr>
      </w:pPr>
      <w:r>
        <w:rPr>
          <w:rFonts w:eastAsiaTheme="minorEastAsia" w:hint="eastAsia"/>
          <w:color w:val="000000" w:themeColor="text1"/>
          <w:lang w:eastAsia="ja-JP"/>
        </w:rPr>
        <w:t>T</w:t>
      </w:r>
      <w:r w:rsidRPr="00477C2C">
        <w:rPr>
          <w:color w:val="000000" w:themeColor="text1"/>
          <w:lang w:eastAsia="zh-CN"/>
        </w:rPr>
        <w:t xml:space="preserve">he estimated total </w:t>
      </w:r>
      <w:r>
        <w:rPr>
          <w:rFonts w:eastAsiaTheme="minorEastAsia" w:hint="eastAsia"/>
          <w:color w:val="000000" w:themeColor="text1"/>
          <w:lang w:eastAsia="ja-JP"/>
        </w:rPr>
        <w:t xml:space="preserve">spectrum </w:t>
      </w:r>
      <w:r w:rsidRPr="00477C2C">
        <w:rPr>
          <w:color w:val="000000" w:themeColor="text1"/>
          <w:lang w:eastAsia="zh-CN"/>
        </w:rPr>
        <w:t>requirements</w:t>
      </w:r>
      <w:r>
        <w:rPr>
          <w:rFonts w:eastAsiaTheme="minorEastAsia" w:hint="eastAsia"/>
          <w:color w:val="000000" w:themeColor="text1"/>
          <w:lang w:eastAsia="ja-JP"/>
        </w:rPr>
        <w:t xml:space="preserve"> in some APT countries have similar ranges compared to those estimated by ITU-R WP 5D, i.e., between 1 340 and 1 960 </w:t>
      </w:r>
      <w:proofErr w:type="spellStart"/>
      <w:r>
        <w:rPr>
          <w:rFonts w:eastAsiaTheme="minorEastAsia" w:hint="eastAsia"/>
          <w:color w:val="000000" w:themeColor="text1"/>
          <w:lang w:eastAsia="ja-JP"/>
        </w:rPr>
        <w:t>MHz.</w:t>
      </w:r>
      <w:proofErr w:type="spellEnd"/>
      <w:r>
        <w:rPr>
          <w:rFonts w:eastAsia="MS Mincho" w:hint="eastAsia"/>
          <w:color w:val="000000"/>
          <w:lang w:eastAsia="ja-JP"/>
        </w:rPr>
        <w:t xml:space="preserve"> It should </w:t>
      </w:r>
      <w:r>
        <w:rPr>
          <w:rFonts w:eastAsia="MS Mincho"/>
          <w:color w:val="000000"/>
          <w:lang w:eastAsia="ja-JP"/>
        </w:rPr>
        <w:t xml:space="preserve">be also noted that </w:t>
      </w:r>
      <w:r>
        <w:rPr>
          <w:rFonts w:eastAsiaTheme="minorEastAsia"/>
          <w:lang w:eastAsia="ja-JP"/>
        </w:rPr>
        <w:t>a</w:t>
      </w:r>
      <w:r w:rsidRPr="00782690">
        <w:rPr>
          <w:rFonts w:eastAsia="Times New Roman"/>
        </w:rPr>
        <w:t xml:space="preserve">ctual spectrum available </w:t>
      </w:r>
      <w:r>
        <w:rPr>
          <w:rFonts w:eastAsiaTheme="minorEastAsia"/>
          <w:lang w:eastAsia="ja-JP"/>
        </w:rPr>
        <w:t xml:space="preserve">for deployment of IMT </w:t>
      </w:r>
      <w:r w:rsidRPr="00782690">
        <w:rPr>
          <w:rFonts w:eastAsia="Times New Roman"/>
        </w:rPr>
        <w:t xml:space="preserve">is </w:t>
      </w:r>
      <w:r>
        <w:rPr>
          <w:rFonts w:eastAsiaTheme="minorEastAsia"/>
          <w:lang w:eastAsia="ja-JP"/>
        </w:rPr>
        <w:t>lower than the</w:t>
      </w:r>
      <w:r>
        <w:rPr>
          <w:rFonts w:eastAsia="Times New Roman"/>
        </w:rPr>
        <w:t xml:space="preserve"> </w:t>
      </w:r>
      <w:r>
        <w:rPr>
          <w:rFonts w:eastAsiaTheme="minorEastAsia"/>
          <w:lang w:eastAsia="ja-JP"/>
        </w:rPr>
        <w:t xml:space="preserve">total </w:t>
      </w:r>
      <w:r>
        <w:rPr>
          <w:rFonts w:eastAsia="Times New Roman"/>
        </w:rPr>
        <w:t>allocat</w:t>
      </w:r>
      <w:r>
        <w:rPr>
          <w:rFonts w:eastAsiaTheme="minorEastAsia"/>
          <w:lang w:eastAsia="ja-JP"/>
        </w:rPr>
        <w:t>ed</w:t>
      </w:r>
      <w:r w:rsidRPr="00782690">
        <w:rPr>
          <w:rFonts w:eastAsia="Times New Roman"/>
        </w:rPr>
        <w:t>/identifi</w:t>
      </w:r>
      <w:r>
        <w:rPr>
          <w:rFonts w:eastAsiaTheme="minorEastAsia"/>
          <w:lang w:eastAsia="ja-JP"/>
        </w:rPr>
        <w:t>ed bands</w:t>
      </w:r>
      <w:r w:rsidRPr="00782690">
        <w:rPr>
          <w:rFonts w:eastAsia="Times New Roman"/>
        </w:rPr>
        <w:t>, due to guard bands, uplink-downlink separation, different usage of some of the bands in some countries, etc.</w:t>
      </w:r>
      <w:r>
        <w:rPr>
          <w:rFonts w:eastAsiaTheme="minorEastAsia"/>
          <w:lang w:eastAsia="ja-JP"/>
        </w:rPr>
        <w:t xml:space="preserve"> </w:t>
      </w:r>
    </w:p>
    <w:p w:rsidR="008C6085" w:rsidRPr="00351863" w:rsidRDefault="008C6085" w:rsidP="00351863">
      <w:pPr>
        <w:tabs>
          <w:tab w:val="left" w:pos="1134"/>
          <w:tab w:val="left" w:pos="1871"/>
          <w:tab w:val="left" w:pos="2268"/>
        </w:tabs>
        <w:overflowPunct w:val="0"/>
        <w:autoSpaceDE w:val="0"/>
        <w:autoSpaceDN w:val="0"/>
        <w:adjustRightInd w:val="0"/>
        <w:spacing w:before="120"/>
        <w:textAlignment w:val="baseline"/>
        <w:rPr>
          <w:rFonts w:eastAsia="MS Mincho"/>
          <w:color w:val="000000"/>
          <w:lang w:eastAsia="ja-JP"/>
        </w:rPr>
      </w:pPr>
    </w:p>
    <w:p w:rsidR="008C6085" w:rsidRPr="002353F7" w:rsidRDefault="008C6085" w:rsidP="00351863">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rFonts w:eastAsia="MS Mincho"/>
          <w:b/>
          <w:lang w:val="en-GB" w:eastAsia="ja-JP"/>
        </w:rPr>
      </w:pPr>
      <w:r w:rsidRPr="002353F7">
        <w:rPr>
          <w:rFonts w:eastAsia="MS Mincho" w:hint="eastAsia"/>
          <w:b/>
          <w:lang w:val="en-GB" w:eastAsia="ja-JP"/>
        </w:rPr>
        <w:t>Reference</w:t>
      </w:r>
    </w:p>
    <w:p w:rsidR="008C6085" w:rsidRDefault="008C6085" w:rsidP="002B4E31">
      <w:pPr>
        <w:spacing w:after="120" w:line="276" w:lineRule="auto"/>
        <w:contextualSpacing/>
      </w:pPr>
      <w:r w:rsidRPr="00351863">
        <w:rPr>
          <w:rFonts w:eastAsia="MS Mincho" w:hint="eastAsia"/>
          <w:lang w:eastAsia="ja-JP"/>
        </w:rPr>
        <w:t xml:space="preserve"> (1) Recommendation </w:t>
      </w:r>
      <w:r w:rsidRPr="00351863">
        <w:t>ITU-R</w:t>
      </w:r>
      <w:r w:rsidRPr="00351863">
        <w:rPr>
          <w:rFonts w:eastAsia="MS Mincho" w:hint="eastAsia"/>
          <w:lang w:eastAsia="ja-JP"/>
        </w:rPr>
        <w:t xml:space="preserve"> M.1768-1</w:t>
      </w:r>
      <w:r w:rsidRPr="00351863">
        <w:rPr>
          <w:rFonts w:eastAsia="SimSun" w:hint="eastAsia"/>
          <w:lang w:eastAsia="zh-CN"/>
        </w:rPr>
        <w:t>,</w:t>
      </w:r>
      <w:r w:rsidRPr="00351863">
        <w:t xml:space="preserve"> </w:t>
      </w:r>
      <w:r w:rsidRPr="00351863">
        <w:rPr>
          <w:rFonts w:eastAsia="SimSun"/>
          <w:lang w:eastAsia="zh-CN"/>
        </w:rPr>
        <w:t>“</w:t>
      </w:r>
      <w:r w:rsidRPr="00351863">
        <w:t xml:space="preserve">Methodology for calculation of spectrum requirements for the </w:t>
      </w:r>
      <w:r w:rsidRPr="00351863">
        <w:rPr>
          <w:rFonts w:eastAsia="MS Mincho"/>
          <w:lang w:eastAsia="ja-JP"/>
        </w:rPr>
        <w:t>terrestrial</w:t>
      </w:r>
      <w:r w:rsidRPr="00351863">
        <w:rPr>
          <w:rFonts w:eastAsia="MS Mincho" w:hint="eastAsia"/>
          <w:lang w:eastAsia="ja-JP"/>
        </w:rPr>
        <w:t xml:space="preserve"> component of International Mobile Telecommunications</w:t>
      </w:r>
      <w:r w:rsidRPr="00351863">
        <w:rPr>
          <w:rFonts w:eastAsia="SimSun"/>
          <w:lang w:eastAsia="zh-CN"/>
        </w:rPr>
        <w:t>”</w:t>
      </w:r>
      <w:r w:rsidRPr="00351863">
        <w:rPr>
          <w:rFonts w:eastAsia="SimSun" w:hint="eastAsia"/>
          <w:lang w:eastAsia="zh-CN"/>
        </w:rPr>
        <w:t>.</w:t>
      </w:r>
    </w:p>
    <w:p w:rsidR="008C6085" w:rsidRDefault="008C6085">
      <w:pPr>
        <w:rPr>
          <w:rFonts w:eastAsiaTheme="minorEastAsia"/>
          <w:i/>
          <w:color w:val="000000"/>
          <w:lang w:eastAsia="ja-JP"/>
        </w:rPr>
      </w:pPr>
      <w:r>
        <w:rPr>
          <w:rFonts w:eastAsiaTheme="minorEastAsia"/>
          <w:i/>
          <w:color w:val="000000"/>
          <w:lang w:eastAsia="ja-JP"/>
        </w:rPr>
        <w:br w:type="page"/>
      </w:r>
    </w:p>
    <w:p w:rsidR="008C6085" w:rsidRDefault="008C6085">
      <w:pPr>
        <w:pStyle w:val="AnnexNo"/>
        <w:rPr>
          <w:lang w:eastAsia="ja-JP"/>
        </w:rPr>
      </w:pPr>
      <w:r w:rsidRPr="00BB26AA">
        <w:lastRenderedPageBreak/>
        <w:t>Annex</w:t>
      </w:r>
    </w:p>
    <w:p w:rsidR="008C6085" w:rsidRDefault="008C6085">
      <w:pPr>
        <w:pStyle w:val="Annextitle"/>
        <w:rPr>
          <w:lang w:eastAsia="ja-JP"/>
        </w:rPr>
      </w:pPr>
      <w:r>
        <w:rPr>
          <w:rFonts w:hint="eastAsia"/>
          <w:lang w:eastAsia="ja-JP"/>
        </w:rPr>
        <w:t>Details of each methodology for spectrum requirements estimates</w:t>
      </w:r>
    </w:p>
    <w:p w:rsidR="008C6085" w:rsidRPr="002353F7" w:rsidRDefault="008C6085" w:rsidP="00351863">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rFonts w:eastAsia="MS Mincho"/>
          <w:b/>
          <w:lang w:val="en-GB" w:eastAsia="ja-JP"/>
        </w:rPr>
      </w:pPr>
      <w:r w:rsidRPr="002353F7">
        <w:rPr>
          <w:rFonts w:eastAsiaTheme="minorEastAsia" w:hint="eastAsia"/>
          <w:b/>
          <w:lang w:val="en-GB" w:eastAsia="ja-JP"/>
        </w:rPr>
        <w:t>Attachment</w:t>
      </w:r>
      <w:r w:rsidRPr="002353F7">
        <w:rPr>
          <w:rFonts w:eastAsia="MS Mincho" w:hint="eastAsia"/>
          <w:b/>
          <w:lang w:val="en-GB" w:eastAsia="ja-JP"/>
        </w:rPr>
        <w:t xml:space="preserve"> 1</w:t>
      </w:r>
    </w:p>
    <w:p w:rsidR="008C6085" w:rsidRPr="00351863" w:rsidRDefault="008C6085" w:rsidP="00351863">
      <w:pPr>
        <w:rPr>
          <w:i/>
          <w:color w:val="000000"/>
          <w:lang w:eastAsia="ja-JP"/>
        </w:rPr>
      </w:pPr>
    </w:p>
    <w:bookmarkStart w:id="2" w:name="_MON_1423464008"/>
    <w:bookmarkEnd w:id="2"/>
    <w:p w:rsidR="008C6085" w:rsidRPr="00351863" w:rsidRDefault="008C6085" w:rsidP="00351863">
      <w:pPr>
        <w:rPr>
          <w:i/>
          <w:color w:val="000000"/>
          <w:lang w:eastAsia="ja-JP"/>
        </w:rPr>
      </w:pPr>
      <w:r w:rsidRPr="00351863">
        <w:rPr>
          <w:i/>
          <w:color w:val="000000"/>
          <w:lang w:eastAsia="ja-JP"/>
        </w:rPr>
        <w:object w:dxaOrig="1543" w:dyaOrig="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7.7pt" o:ole="">
            <v:imagedata r:id="rId14" o:title=""/>
          </v:shape>
          <o:OLEObject Type="Embed" ProgID="Word.Document.12" ShapeID="_x0000_i1025" DrawAspect="Icon" ObjectID="_1440226533" r:id="rId15">
            <o:FieldCodes>\s</o:FieldCodes>
          </o:OLEObject>
        </w:object>
      </w:r>
    </w:p>
    <w:p w:rsidR="008C6085" w:rsidRPr="002353F7" w:rsidRDefault="008C6085" w:rsidP="00351863">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rFonts w:eastAsia="MS Mincho"/>
          <w:b/>
          <w:lang w:val="en-GB" w:eastAsia="ja-JP"/>
        </w:rPr>
      </w:pPr>
      <w:r w:rsidRPr="002353F7">
        <w:rPr>
          <w:rFonts w:eastAsiaTheme="minorEastAsia" w:hint="eastAsia"/>
          <w:b/>
          <w:lang w:val="en-GB" w:eastAsia="ja-JP"/>
        </w:rPr>
        <w:t>Attachment</w:t>
      </w:r>
      <w:r w:rsidRPr="002353F7">
        <w:rPr>
          <w:rFonts w:eastAsia="MS Mincho" w:hint="eastAsia"/>
          <w:b/>
          <w:lang w:val="en-GB" w:eastAsia="ja-JP"/>
        </w:rPr>
        <w:t xml:space="preserve"> 2</w:t>
      </w:r>
    </w:p>
    <w:p w:rsidR="008C6085" w:rsidRPr="00351863" w:rsidRDefault="008C6085" w:rsidP="00351863">
      <w:pPr>
        <w:rPr>
          <w:i/>
          <w:color w:val="000000"/>
          <w:lang w:eastAsia="ja-JP"/>
        </w:rPr>
      </w:pPr>
    </w:p>
    <w:bookmarkStart w:id="3" w:name="_MON_1423464039"/>
    <w:bookmarkEnd w:id="3"/>
    <w:p w:rsidR="008C6085" w:rsidRPr="00351863" w:rsidRDefault="008C6085" w:rsidP="00351863">
      <w:pPr>
        <w:rPr>
          <w:i/>
          <w:color w:val="000000"/>
          <w:lang w:eastAsia="ja-JP"/>
        </w:rPr>
      </w:pPr>
      <w:r w:rsidRPr="00351863">
        <w:rPr>
          <w:i/>
          <w:color w:val="000000"/>
          <w:lang w:eastAsia="ja-JP"/>
        </w:rPr>
        <w:object w:dxaOrig="1543" w:dyaOrig="968">
          <v:shape id="_x0000_i1026" type="#_x0000_t75" style="width:76.7pt;height:47.7pt" o:ole="">
            <v:imagedata r:id="rId16" o:title=""/>
          </v:shape>
          <o:OLEObject Type="Embed" ProgID="Word.Document.12" ShapeID="_x0000_i1026" DrawAspect="Icon" ObjectID="_1440226534" r:id="rId17">
            <o:FieldCodes>\s</o:FieldCodes>
          </o:OLEObject>
        </w:object>
      </w:r>
    </w:p>
    <w:p w:rsidR="008C6085" w:rsidRPr="002353F7" w:rsidRDefault="008C6085" w:rsidP="00351863">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rFonts w:eastAsia="MS Mincho"/>
          <w:b/>
          <w:lang w:val="en-GB" w:eastAsia="ja-JP"/>
        </w:rPr>
      </w:pPr>
      <w:r w:rsidRPr="002353F7">
        <w:rPr>
          <w:rFonts w:eastAsiaTheme="minorEastAsia" w:hint="eastAsia"/>
          <w:b/>
          <w:lang w:val="en-GB" w:eastAsia="ja-JP"/>
        </w:rPr>
        <w:t>Attachment</w:t>
      </w:r>
      <w:r w:rsidRPr="002353F7">
        <w:rPr>
          <w:rFonts w:eastAsia="MS Mincho" w:hint="eastAsia"/>
          <w:b/>
          <w:lang w:val="en-GB" w:eastAsia="ja-JP"/>
        </w:rPr>
        <w:t xml:space="preserve"> 3</w:t>
      </w:r>
    </w:p>
    <w:bookmarkStart w:id="4" w:name="_MON_1425110063"/>
    <w:bookmarkEnd w:id="4"/>
    <w:p w:rsidR="008C6085" w:rsidRPr="00351863" w:rsidRDefault="008C6085" w:rsidP="00351863">
      <w:pPr>
        <w:rPr>
          <w:rFonts w:eastAsia="MS Mincho"/>
          <w:color w:val="000000"/>
          <w:lang w:eastAsia="ja-JP"/>
        </w:rPr>
      </w:pPr>
      <w:r w:rsidRPr="00351863">
        <w:rPr>
          <w:rFonts w:eastAsia="MS Mincho"/>
          <w:color w:val="000000"/>
          <w:lang w:eastAsia="ja-JP"/>
        </w:rPr>
        <w:object w:dxaOrig="1534" w:dyaOrig="963">
          <v:shape id="_x0000_i1027" type="#_x0000_t75" style="width:75.75pt;height:47.7pt" o:ole="">
            <v:imagedata r:id="rId18" o:title=""/>
          </v:shape>
          <o:OLEObject Type="Embed" ProgID="Word.Document.12" ShapeID="_x0000_i1027" DrawAspect="Icon" ObjectID="_1440226535" r:id="rId19">
            <o:FieldCodes>\s</o:FieldCodes>
          </o:OLEObject>
        </w:object>
      </w:r>
    </w:p>
    <w:p w:rsidR="008C6085" w:rsidRPr="002353F7" w:rsidRDefault="008C6085" w:rsidP="00351863">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rFonts w:eastAsia="MS Mincho"/>
          <w:b/>
          <w:lang w:val="en-GB" w:eastAsia="ja-JP"/>
        </w:rPr>
      </w:pPr>
      <w:r w:rsidRPr="002353F7">
        <w:rPr>
          <w:rFonts w:eastAsiaTheme="minorEastAsia" w:hint="eastAsia"/>
          <w:b/>
          <w:lang w:val="en-GB" w:eastAsia="ja-JP"/>
        </w:rPr>
        <w:t>Attachment</w:t>
      </w:r>
      <w:r w:rsidRPr="002353F7">
        <w:rPr>
          <w:rFonts w:eastAsia="MS Mincho"/>
          <w:b/>
          <w:lang w:val="en-GB" w:eastAsia="ja-JP"/>
        </w:rPr>
        <w:t xml:space="preserve"> 4</w:t>
      </w:r>
    </w:p>
    <w:bookmarkStart w:id="5" w:name="_MON_1438418470"/>
    <w:bookmarkEnd w:id="5"/>
    <w:p w:rsidR="008C6085" w:rsidRDefault="008C6085" w:rsidP="00351863">
      <w:pPr>
        <w:rPr>
          <w:rFonts w:eastAsia="MS Mincho"/>
          <w:color w:val="000000"/>
          <w:lang w:eastAsia="ja-JP"/>
        </w:rPr>
      </w:pPr>
      <w:r w:rsidRPr="00351863">
        <w:rPr>
          <w:rFonts w:eastAsia="MS Mincho"/>
          <w:color w:val="000000"/>
          <w:lang w:eastAsia="ja-JP"/>
        </w:rPr>
        <w:object w:dxaOrig="1551" w:dyaOrig="991">
          <v:shape id="_x0000_i1028" type="#_x0000_t75" style="width:76.7pt;height:49.55pt" o:ole="">
            <v:imagedata r:id="rId20" o:title=""/>
          </v:shape>
          <o:OLEObject Type="Embed" ProgID="Word.Document.12" ShapeID="_x0000_i1028" DrawAspect="Icon" ObjectID="_1440226536" r:id="rId21">
            <o:FieldCodes>\s</o:FieldCodes>
          </o:OLEObject>
        </w:object>
      </w:r>
    </w:p>
    <w:p w:rsidR="008C6085" w:rsidRDefault="008C6085" w:rsidP="00351863">
      <w:pPr>
        <w:rPr>
          <w:rFonts w:eastAsia="MS Mincho"/>
          <w:color w:val="000000"/>
          <w:lang w:eastAsia="ja-JP"/>
        </w:rPr>
      </w:pPr>
    </w:p>
    <w:p w:rsidR="008C6085" w:rsidRPr="00AB2798" w:rsidRDefault="008C6085" w:rsidP="00AB58B3">
      <w:pPr>
        <w:rPr>
          <w:rFonts w:eastAsiaTheme="minorEastAsia"/>
          <w:lang w:eastAsia="ja-JP"/>
        </w:rPr>
      </w:pPr>
    </w:p>
    <w:p w:rsidR="008C6085" w:rsidRDefault="008C6085" w:rsidP="00AB58B3">
      <w:pPr>
        <w:jc w:val="center"/>
      </w:pPr>
      <w:r>
        <w:t>___________</w:t>
      </w:r>
    </w:p>
    <w:p w:rsidR="008C6085" w:rsidRPr="00351863" w:rsidRDefault="008C6085" w:rsidP="00351863">
      <w:pPr>
        <w:rPr>
          <w:rFonts w:eastAsia="MS Mincho"/>
          <w:color w:val="000000"/>
          <w:lang w:eastAsia="ja-JP"/>
        </w:rPr>
      </w:pPr>
    </w:p>
    <w:p w:rsidR="00FE187E" w:rsidRPr="008C6085" w:rsidRDefault="00CD0C2A">
      <w:pPr>
        <w:rPr>
          <w:lang w:val="en-GB"/>
        </w:rPr>
      </w:pPr>
    </w:p>
    <w:sectPr w:rsidR="00FE187E" w:rsidRPr="008C6085" w:rsidSect="006A64FC">
      <w:headerReference w:type="even" r:id="rId22"/>
      <w:headerReference w:type="default" r:id="rId23"/>
      <w:footerReference w:type="even" r:id="rId24"/>
      <w:footerReference w:type="default" r:id="rId25"/>
      <w:headerReference w:type="first" r:id="rId26"/>
      <w:footerReference w:type="first" r:id="rId27"/>
      <w:type w:val="continuous"/>
      <w:pgSz w:w="11909" w:h="16834" w:code="9"/>
      <w:pgMar w:top="1152"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C2A" w:rsidRDefault="00CD0C2A" w:rsidP="008C6085">
      <w:r>
        <w:separator/>
      </w:r>
    </w:p>
  </w:endnote>
  <w:endnote w:type="continuationSeparator" w:id="0">
    <w:p w:rsidR="00CD0C2A" w:rsidRDefault="00CD0C2A" w:rsidP="008C608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CG 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85" w:rsidRDefault="008C60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85" w:rsidRDefault="008C6085" w:rsidP="008C6085">
    <w:r>
      <w:t>APT/AWG/REP-39</w:t>
    </w:r>
    <w:r>
      <w:tab/>
    </w:r>
    <w:r>
      <w:tab/>
    </w:r>
    <w:sdt>
      <w:sdtPr>
        <w:id w:val="250395305"/>
        <w:docPartObj>
          <w:docPartGallery w:val="Page Numbers (Top of Page)"/>
          <w:docPartUnique/>
        </w:docPartObj>
      </w:sdtPr>
      <w:sdtContent>
        <w:r>
          <w:tab/>
        </w:r>
        <w:r>
          <w:tab/>
        </w:r>
        <w:r>
          <w:tab/>
        </w:r>
        <w:r>
          <w:tab/>
        </w:r>
        <w:r>
          <w:tab/>
        </w:r>
        <w:r>
          <w:tab/>
        </w:r>
        <w:r>
          <w:tab/>
          <w:t xml:space="preserve">       Page </w:t>
        </w:r>
        <w:fldSimple w:instr=" PAGE ">
          <w:r w:rsidR="006A64FC">
            <w:rPr>
              <w:noProof/>
            </w:rPr>
            <w:t>2</w:t>
          </w:r>
        </w:fldSimple>
        <w:r>
          <w:t xml:space="preserve"> of </w:t>
        </w:r>
        <w:fldSimple w:instr=" NUMPAGES  ">
          <w:r w:rsidR="006A64FC">
            <w:rPr>
              <w:noProof/>
            </w:rPr>
            <w:t>11</w:t>
          </w:r>
        </w:fldSimple>
      </w:sdtContent>
    </w:sdt>
  </w:p>
  <w:p w:rsidR="008C6085" w:rsidRDefault="008C60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85" w:rsidRDefault="008C60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C2A" w:rsidRDefault="00CD0C2A" w:rsidP="008C6085">
      <w:r>
        <w:separator/>
      </w:r>
    </w:p>
  </w:footnote>
  <w:footnote w:type="continuationSeparator" w:id="0">
    <w:p w:rsidR="00CD0C2A" w:rsidRDefault="00CD0C2A" w:rsidP="008C6085">
      <w:r>
        <w:continuationSeparator/>
      </w:r>
    </w:p>
  </w:footnote>
  <w:footnote w:id="1">
    <w:p w:rsidR="008C6085" w:rsidRPr="00CA6CD4" w:rsidRDefault="008C6085" w:rsidP="00AE7348">
      <w:pPr>
        <w:pStyle w:val="FootnoteText"/>
        <w:rPr>
          <w:rFonts w:eastAsiaTheme="minorEastAsia"/>
          <w:lang w:eastAsia="ja-JP"/>
        </w:rPr>
      </w:pPr>
      <w:r>
        <w:rPr>
          <w:rStyle w:val="FootnoteReference"/>
        </w:rPr>
        <w:footnoteRef/>
      </w:r>
      <w:r>
        <w:t xml:space="preserve"> </w:t>
      </w:r>
      <w:hyperlink r:id="rId1" w:tgtFrame="_blank" w:history="1">
        <w:r w:rsidRPr="004342FD">
          <w:rPr>
            <w:rStyle w:val="yshortcuts"/>
            <w:rFonts w:asciiTheme="majorBidi" w:hAnsiTheme="majorBidi" w:cstheme="majorBidi"/>
            <w:color w:val="0000FF"/>
            <w:szCs w:val="24"/>
            <w:u w:val="single"/>
          </w:rPr>
          <w:t>http://www.dot.gov.in/ntp/NTP-06.06.2012-final.pdf</w:t>
        </w:r>
      </w:hyperlink>
      <w:r w:rsidRPr="004342FD">
        <w:rPr>
          <w:rStyle w:val="yshortcuts"/>
          <w:rFonts w:asciiTheme="majorBidi" w:hAnsiTheme="majorBidi" w:cstheme="majorBidi"/>
          <w:color w:val="0000FF"/>
          <w:szCs w:val="24"/>
          <w:u w:val="singl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85" w:rsidRDefault="008C60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85" w:rsidRDefault="008C60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85" w:rsidRDefault="008C60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769AC"/>
    <w:multiLevelType w:val="hybridMultilevel"/>
    <w:tmpl w:val="57C24184"/>
    <w:lvl w:ilvl="0" w:tplc="2BACCF94">
      <w:start w:val="1"/>
      <w:numFmt w:val="bullet"/>
      <w:lvlText w:val="―"/>
      <w:lvlJc w:val="left"/>
      <w:pPr>
        <w:ind w:left="1140" w:hanging="420"/>
      </w:pPr>
      <w:rPr>
        <w:rFonts w:ascii="SimSun" w:eastAsia="SimSun" w:hAnsi="SimSun"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nsid w:val="7E5021F3"/>
    <w:multiLevelType w:val="hybridMultilevel"/>
    <w:tmpl w:val="CAB86C02"/>
    <w:lvl w:ilvl="0" w:tplc="C9D221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applyBreakingRules/>
  </w:compat>
  <w:rsids>
    <w:rsidRoot w:val="008C6085"/>
    <w:rsid w:val="00041757"/>
    <w:rsid w:val="00084C4E"/>
    <w:rsid w:val="001136A5"/>
    <w:rsid w:val="001A46A9"/>
    <w:rsid w:val="001F1DFB"/>
    <w:rsid w:val="00262AED"/>
    <w:rsid w:val="002C08CE"/>
    <w:rsid w:val="002E5514"/>
    <w:rsid w:val="00363D2C"/>
    <w:rsid w:val="00374A63"/>
    <w:rsid w:val="003D586F"/>
    <w:rsid w:val="00446435"/>
    <w:rsid w:val="00477D30"/>
    <w:rsid w:val="004B7123"/>
    <w:rsid w:val="005B639A"/>
    <w:rsid w:val="005C288C"/>
    <w:rsid w:val="006A64FC"/>
    <w:rsid w:val="00870A85"/>
    <w:rsid w:val="008C6085"/>
    <w:rsid w:val="008D447F"/>
    <w:rsid w:val="00B81F69"/>
    <w:rsid w:val="00BD0F90"/>
    <w:rsid w:val="00CA3C61"/>
    <w:rsid w:val="00CD0C2A"/>
    <w:rsid w:val="00CE7342"/>
    <w:rsid w:val="00E90F71"/>
    <w:rsid w:val="00EE0548"/>
    <w:rsid w:val="00FE42B4"/>
    <w:rsid w:val="00FF1B4F"/>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085"/>
    <w:rPr>
      <w:rFonts w:ascii="Times New Roman" w:eastAsia="Batang" w:hAnsi="Times New Roman" w:cs="Times New Roman"/>
      <w:sz w:val="24"/>
      <w:szCs w:val="24"/>
      <w:lang w:bidi="ar-SA"/>
    </w:rPr>
  </w:style>
  <w:style w:type="paragraph" w:styleId="Heading1">
    <w:name w:val="heading 1"/>
    <w:basedOn w:val="Normal"/>
    <w:next w:val="Normal"/>
    <w:link w:val="Heading1Char"/>
    <w:qFormat/>
    <w:rsid w:val="008C6085"/>
    <w:pPr>
      <w:keepNext/>
      <w:widowControl w:val="0"/>
      <w:wordWrap w:val="0"/>
      <w:jc w:val="both"/>
      <w:outlineLvl w:val="0"/>
    </w:pPr>
    <w:rPr>
      <w:rFonts w:eastAsia="BatangChe" w:cs="Angsana New"/>
      <w:b/>
      <w:kern w:val="2"/>
      <w:sz w:val="22"/>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6085"/>
    <w:rPr>
      <w:rFonts w:ascii="Times New Roman" w:eastAsia="BatangChe" w:hAnsi="Times New Roman" w:cs="Angsana New"/>
      <w:b/>
      <w:kern w:val="2"/>
      <w:szCs w:val="20"/>
      <w:lang w:eastAsia="ko-KR" w:bidi="ar-SA"/>
    </w:rPr>
  </w:style>
  <w:style w:type="character" w:styleId="FootnoteReference">
    <w:name w:val="footnote reference"/>
    <w:semiHidden/>
    <w:rsid w:val="008C6085"/>
    <w:rPr>
      <w:vertAlign w:val="superscript"/>
    </w:rPr>
  </w:style>
  <w:style w:type="paragraph" w:styleId="FootnoteText">
    <w:name w:val="footnote text"/>
    <w:basedOn w:val="Normal"/>
    <w:link w:val="FootnoteTextChar"/>
    <w:semiHidden/>
    <w:rsid w:val="008C6085"/>
    <w:rPr>
      <w:rFonts w:eastAsia="BatangChe" w:cs="Angsana New"/>
      <w:noProof/>
      <w:sz w:val="20"/>
      <w:szCs w:val="20"/>
      <w:lang w:eastAsia="ko-KR"/>
    </w:rPr>
  </w:style>
  <w:style w:type="character" w:customStyle="1" w:styleId="FootnoteTextChar">
    <w:name w:val="Footnote Text Char"/>
    <w:basedOn w:val="DefaultParagraphFont"/>
    <w:link w:val="FootnoteText"/>
    <w:semiHidden/>
    <w:rsid w:val="008C6085"/>
    <w:rPr>
      <w:rFonts w:ascii="Times New Roman" w:eastAsia="BatangChe" w:hAnsi="Times New Roman" w:cs="Angsana New"/>
      <w:noProof/>
      <w:sz w:val="20"/>
      <w:szCs w:val="20"/>
      <w:lang w:eastAsia="ko-KR" w:bidi="ar-SA"/>
    </w:rPr>
  </w:style>
  <w:style w:type="table" w:styleId="TableGrid">
    <w:name w:val="Table Grid"/>
    <w:basedOn w:val="TableNormal"/>
    <w:rsid w:val="008C6085"/>
    <w:rPr>
      <w:rFonts w:ascii="CG Times" w:eastAsia="MS Mincho" w:hAnsi="CG Times" w:cs="Times New Roman"/>
      <w:sz w:val="20"/>
      <w:szCs w:val="20"/>
      <w:lang w:eastAsia="zh-C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8C6085"/>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
    <w:name w:val="Annex_No"/>
    <w:basedOn w:val="Normal"/>
    <w:next w:val="Normal"/>
    <w:rsid w:val="008C6085"/>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heme="minorEastAsia"/>
      <w:caps/>
      <w:sz w:val="28"/>
      <w:szCs w:val="20"/>
      <w:lang w:val="en-GB"/>
    </w:rPr>
  </w:style>
  <w:style w:type="paragraph" w:customStyle="1" w:styleId="Annextitle">
    <w:name w:val="Annex_title"/>
    <w:basedOn w:val="Normal"/>
    <w:next w:val="Normal"/>
    <w:rsid w:val="008C6085"/>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heme="minorEastAsia" w:hAnsi="Times New Roman Bold"/>
      <w:b/>
      <w:sz w:val="28"/>
      <w:szCs w:val="20"/>
      <w:lang w:val="en-GB"/>
    </w:rPr>
  </w:style>
  <w:style w:type="character" w:customStyle="1" w:styleId="yshortcuts">
    <w:name w:val="yshortcuts"/>
    <w:basedOn w:val="DefaultParagraphFont"/>
    <w:rsid w:val="008C6085"/>
  </w:style>
  <w:style w:type="paragraph" w:styleId="Header">
    <w:name w:val="header"/>
    <w:basedOn w:val="Normal"/>
    <w:link w:val="HeaderChar"/>
    <w:uiPriority w:val="99"/>
    <w:semiHidden/>
    <w:unhideWhenUsed/>
    <w:rsid w:val="008C6085"/>
    <w:pPr>
      <w:tabs>
        <w:tab w:val="center" w:pos="4680"/>
        <w:tab w:val="right" w:pos="9360"/>
      </w:tabs>
    </w:pPr>
  </w:style>
  <w:style w:type="character" w:customStyle="1" w:styleId="HeaderChar">
    <w:name w:val="Header Char"/>
    <w:basedOn w:val="DefaultParagraphFont"/>
    <w:link w:val="Header"/>
    <w:uiPriority w:val="99"/>
    <w:semiHidden/>
    <w:rsid w:val="008C6085"/>
    <w:rPr>
      <w:rFonts w:ascii="Times New Roman" w:eastAsia="Batang" w:hAnsi="Times New Roman" w:cs="Times New Roman"/>
      <w:sz w:val="24"/>
      <w:szCs w:val="24"/>
      <w:lang w:bidi="ar-SA"/>
    </w:rPr>
  </w:style>
  <w:style w:type="paragraph" w:styleId="Footer">
    <w:name w:val="footer"/>
    <w:basedOn w:val="Normal"/>
    <w:link w:val="FooterChar"/>
    <w:uiPriority w:val="99"/>
    <w:semiHidden/>
    <w:unhideWhenUsed/>
    <w:rsid w:val="008C6085"/>
    <w:pPr>
      <w:tabs>
        <w:tab w:val="center" w:pos="4680"/>
        <w:tab w:val="right" w:pos="9360"/>
      </w:tabs>
    </w:pPr>
  </w:style>
  <w:style w:type="character" w:customStyle="1" w:styleId="FooterChar">
    <w:name w:val="Footer Char"/>
    <w:basedOn w:val="DefaultParagraphFont"/>
    <w:link w:val="Footer"/>
    <w:uiPriority w:val="99"/>
    <w:semiHidden/>
    <w:rsid w:val="008C6085"/>
    <w:rPr>
      <w:rFonts w:ascii="Times New Roman" w:eastAsia="Batang"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t.int/sites/default/files/Upload-files/AWG/APT-AWG-REP-28_APT_Report_on_Survey_of_trend_and_forecast_on_mobile_communications1_TECH_WG.doc" TargetMode="External"/><Relationship Id="rId13" Type="http://schemas.openxmlformats.org/officeDocument/2006/relationships/hyperlink" Target="http://www.apt.int/sites/default/files/Upload-files/AWG/APT-AWG-REP-15-R1-APT_Report_on_Mobile_Freq-Tech-License.docx" TargetMode="External"/><Relationship Id="rId18" Type="http://schemas.openxmlformats.org/officeDocument/2006/relationships/image" Target="media/image8.e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package" Target="embeddings/Microsoft_Office_Word_Document4.docx"/><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package" Target="embeddings/Microsoft_Office_Word_Document2.docx"/><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package" Target="embeddings/Microsoft_Office_Word_Document1.docx"/><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package" Target="embeddings/Microsoft_Office_Word_Document3.docx"/><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dot.gov.in/ntp/NTP-06.06.2012-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2938</Words>
  <Characters>16750</Characters>
  <Application>Microsoft Office Word</Application>
  <DocSecurity>0</DocSecurity>
  <Lines>139</Lines>
  <Paragraphs>39</Paragraphs>
  <ScaleCrop>false</ScaleCrop>
  <Company/>
  <LinksUpToDate>false</LinksUpToDate>
  <CharactersWithSpaces>19649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Nyan Win</dc:creator>
  <cp:lastModifiedBy>Nyan Win</cp:lastModifiedBy>
  <cp:revision>2</cp:revision>
  <dcterms:created xsi:type="dcterms:W3CDTF">2013-09-09T02:58:00Z</dcterms:created>
  <dcterms:modified xsi:type="dcterms:W3CDTF">2013-09-09T03:08:00Z</dcterms:modified>
</cp:coreProperties>
</file>