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C2" w:rsidRPr="00092EC2" w:rsidRDefault="00092EC2" w:rsidP="00092EC2">
      <w:pPr>
        <w:widowControl w:val="0"/>
        <w:contextualSpacing/>
        <w:jc w:val="both"/>
        <w:rPr>
          <w:rFonts w:eastAsia="SimSun"/>
          <w:kern w:val="2"/>
          <w:lang w:eastAsia="zh-CN"/>
        </w:rPr>
      </w:pPr>
    </w:p>
    <w:p w:rsidR="00092EC2" w:rsidRPr="00092EC2" w:rsidRDefault="00092EC2" w:rsidP="00092EC2">
      <w:pPr>
        <w:jc w:val="center"/>
        <w:rPr>
          <w:rFonts w:eastAsia="SimSun"/>
          <w:b/>
        </w:rPr>
      </w:pPr>
      <w:r w:rsidRPr="00092EC2">
        <w:rPr>
          <w:rFonts w:eastAsia="SimSun"/>
          <w:b/>
          <w:bCs/>
          <w:noProof/>
        </w:rPr>
        <w:drawing>
          <wp:inline distT="0" distB="0" distL="0" distR="0" wp14:anchorId="4C5490D9" wp14:editId="6345BB42">
            <wp:extent cx="845185" cy="733425"/>
            <wp:effectExtent l="19050" t="0" r="0" b="0"/>
            <wp:docPr id="21"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092EC2" w:rsidRPr="00092EC2" w:rsidRDefault="00092EC2" w:rsidP="00092EC2">
      <w:pPr>
        <w:jc w:val="center"/>
        <w:rPr>
          <w:rFonts w:eastAsia="SimSun"/>
          <w:b/>
        </w:rPr>
      </w:pPr>
    </w:p>
    <w:p w:rsidR="00092EC2" w:rsidRPr="00092EC2" w:rsidRDefault="00092EC2" w:rsidP="00092EC2">
      <w:pPr>
        <w:jc w:val="center"/>
        <w:rPr>
          <w:rFonts w:eastAsia="SimSun"/>
          <w:b/>
        </w:rPr>
      </w:pPr>
    </w:p>
    <w:p w:rsidR="00092EC2" w:rsidRPr="00092EC2" w:rsidRDefault="00092EC2" w:rsidP="00092EC2">
      <w:pPr>
        <w:tabs>
          <w:tab w:val="left" w:pos="6585"/>
        </w:tabs>
        <w:rPr>
          <w:rFonts w:eastAsia="SimSun"/>
          <w:b/>
        </w:rPr>
      </w:pPr>
    </w:p>
    <w:p w:rsidR="00092EC2" w:rsidRPr="00092EC2" w:rsidRDefault="00092EC2" w:rsidP="00092EC2">
      <w:pPr>
        <w:tabs>
          <w:tab w:val="left" w:pos="6585"/>
        </w:tabs>
        <w:rPr>
          <w:rFonts w:eastAsia="SimSun"/>
          <w:b/>
        </w:rPr>
      </w:pPr>
    </w:p>
    <w:p w:rsidR="00092EC2" w:rsidRPr="00092EC2" w:rsidRDefault="00092EC2" w:rsidP="00092EC2">
      <w:pPr>
        <w:tabs>
          <w:tab w:val="left" w:pos="6585"/>
        </w:tabs>
        <w:rPr>
          <w:rFonts w:eastAsia="SimSun"/>
          <w:b/>
        </w:rPr>
      </w:pPr>
    </w:p>
    <w:p w:rsidR="00092EC2" w:rsidRPr="00092EC2" w:rsidRDefault="00092EC2" w:rsidP="00092EC2">
      <w:pPr>
        <w:tabs>
          <w:tab w:val="left" w:pos="6585"/>
        </w:tabs>
        <w:rPr>
          <w:rFonts w:eastAsia="SimSun"/>
          <w:b/>
        </w:rPr>
      </w:pPr>
    </w:p>
    <w:p w:rsidR="00092EC2" w:rsidRPr="00092EC2" w:rsidRDefault="00092EC2" w:rsidP="00092EC2">
      <w:pPr>
        <w:jc w:val="center"/>
        <w:rPr>
          <w:rFonts w:eastAsia="SimSun"/>
          <w:b/>
        </w:rPr>
      </w:pPr>
    </w:p>
    <w:p w:rsidR="00092EC2" w:rsidRPr="00092EC2" w:rsidRDefault="00092EC2" w:rsidP="00092EC2">
      <w:pPr>
        <w:jc w:val="center"/>
        <w:rPr>
          <w:rFonts w:eastAsia="SimSun"/>
          <w:b/>
        </w:rPr>
      </w:pPr>
    </w:p>
    <w:p w:rsidR="00092EC2" w:rsidRPr="00092EC2" w:rsidRDefault="00092EC2" w:rsidP="00092EC2">
      <w:pPr>
        <w:jc w:val="center"/>
        <w:rPr>
          <w:rFonts w:eastAsia="SimSun"/>
          <w:b/>
        </w:rPr>
      </w:pPr>
    </w:p>
    <w:p w:rsidR="00092EC2" w:rsidRPr="00092EC2" w:rsidRDefault="00092EC2" w:rsidP="00092EC2">
      <w:pPr>
        <w:jc w:val="center"/>
        <w:rPr>
          <w:rFonts w:eastAsia="SimSun"/>
          <w:b/>
          <w:bCs/>
          <w:caps/>
          <w:lang w:eastAsia="ja-JP"/>
        </w:rPr>
      </w:pPr>
      <w:r w:rsidRPr="00092EC2">
        <w:rPr>
          <w:rFonts w:eastAsia="SimSun"/>
          <w:b/>
          <w:bCs/>
          <w:caps/>
          <w:lang w:eastAsia="ja-JP"/>
        </w:rPr>
        <w:t xml:space="preserve">APT REPORT ON </w:t>
      </w:r>
    </w:p>
    <w:p w:rsidR="00092EC2" w:rsidRPr="00092EC2" w:rsidRDefault="00092EC2" w:rsidP="00092EC2">
      <w:pPr>
        <w:jc w:val="center"/>
        <w:rPr>
          <w:rFonts w:eastAsia="SimSun"/>
          <w:b/>
          <w:bCs/>
          <w:caps/>
          <w:lang w:val="en-GB" w:eastAsia="zh-CN"/>
        </w:rPr>
      </w:pPr>
    </w:p>
    <w:p w:rsidR="008B5928" w:rsidRPr="00DB3590" w:rsidRDefault="008B5928" w:rsidP="008B5928">
      <w:pPr>
        <w:jc w:val="center"/>
        <w:rPr>
          <w:rFonts w:eastAsia="SimSun"/>
          <w:b/>
          <w:bCs/>
          <w:caps/>
          <w:lang w:eastAsia="zh-CN"/>
        </w:rPr>
      </w:pPr>
      <w:r w:rsidRPr="00DB3590">
        <w:rPr>
          <w:b/>
          <w:bCs/>
          <w:caps/>
        </w:rPr>
        <w:t xml:space="preserve">FREQUENCY ARRANGEMENTs FOR IMT in the BAND </w:t>
      </w:r>
      <w:r w:rsidRPr="00DB3590">
        <w:rPr>
          <w:rFonts w:eastAsia="SimSun"/>
          <w:b/>
          <w:bCs/>
          <w:caps/>
          <w:lang w:eastAsia="zh-CN"/>
        </w:rPr>
        <w:t>470</w:t>
      </w:r>
      <w:r w:rsidRPr="00DB3590">
        <w:rPr>
          <w:b/>
          <w:bCs/>
          <w:caps/>
        </w:rPr>
        <w:t xml:space="preserve"> – 698 MHz</w:t>
      </w:r>
    </w:p>
    <w:p w:rsidR="00092EC2" w:rsidRPr="00092EC2" w:rsidRDefault="00092EC2" w:rsidP="00092EC2">
      <w:pPr>
        <w:jc w:val="center"/>
        <w:outlineLvl w:val="0"/>
        <w:rPr>
          <w:rFonts w:eastAsia="SimSun"/>
          <w:b/>
          <w:bCs/>
          <w:caps/>
        </w:rPr>
      </w:pPr>
    </w:p>
    <w:p w:rsidR="00092EC2" w:rsidRPr="00092EC2" w:rsidRDefault="00092EC2" w:rsidP="00092EC2">
      <w:pPr>
        <w:jc w:val="center"/>
        <w:outlineLvl w:val="0"/>
        <w:rPr>
          <w:rFonts w:eastAsia="SimSun"/>
          <w:b/>
        </w:rPr>
      </w:pPr>
    </w:p>
    <w:p w:rsidR="00092EC2" w:rsidRPr="00092EC2" w:rsidRDefault="00092EC2" w:rsidP="00092EC2">
      <w:pPr>
        <w:jc w:val="center"/>
        <w:rPr>
          <w:rFonts w:eastAsia="MS Mincho"/>
          <w:b/>
          <w:lang w:eastAsia="ja-JP"/>
        </w:rPr>
      </w:pPr>
      <w:r w:rsidRPr="00092EC2">
        <w:rPr>
          <w:rFonts w:eastAsia="SimSun"/>
          <w:b/>
        </w:rPr>
        <w:t>No.</w:t>
      </w:r>
      <w:r w:rsidR="008B5928">
        <w:rPr>
          <w:rFonts w:eastAsia="SimSun"/>
          <w:b/>
        </w:rPr>
        <w:t xml:space="preserve"> APT/AWG/REP-79</w:t>
      </w:r>
      <w:r w:rsidRPr="00092EC2">
        <w:rPr>
          <w:rFonts w:eastAsia="SimSun"/>
          <w:b/>
        </w:rPr>
        <w:br/>
        <w:t>Edition: September 201</w:t>
      </w:r>
      <w:r w:rsidRPr="00092EC2">
        <w:rPr>
          <w:rFonts w:eastAsia="MS Mincho" w:hint="eastAsia"/>
          <w:b/>
          <w:lang w:eastAsia="ja-JP"/>
        </w:rPr>
        <w:t>7</w:t>
      </w:r>
    </w:p>
    <w:p w:rsidR="00092EC2" w:rsidRPr="00092EC2" w:rsidRDefault="00092EC2" w:rsidP="00092EC2">
      <w:pPr>
        <w:jc w:val="center"/>
        <w:rPr>
          <w:rFonts w:eastAsia="SimSun"/>
          <w:b/>
        </w:rPr>
      </w:pPr>
    </w:p>
    <w:p w:rsidR="00092EC2" w:rsidRPr="00092EC2" w:rsidRDefault="00092EC2" w:rsidP="00092EC2">
      <w:pPr>
        <w:jc w:val="center"/>
        <w:rPr>
          <w:rFonts w:eastAsia="SimSun"/>
          <w:b/>
        </w:rPr>
      </w:pPr>
    </w:p>
    <w:p w:rsidR="00092EC2" w:rsidRPr="00092EC2" w:rsidRDefault="00092EC2" w:rsidP="00092EC2">
      <w:pPr>
        <w:jc w:val="center"/>
        <w:rPr>
          <w:rFonts w:eastAsia="SimSun"/>
          <w:b/>
        </w:rPr>
      </w:pPr>
    </w:p>
    <w:p w:rsidR="00092EC2" w:rsidRPr="00092EC2" w:rsidRDefault="00092EC2" w:rsidP="00092EC2">
      <w:pPr>
        <w:jc w:val="center"/>
        <w:rPr>
          <w:rFonts w:eastAsia="SimSun"/>
          <w:b/>
        </w:rPr>
      </w:pPr>
    </w:p>
    <w:p w:rsidR="00092EC2" w:rsidRPr="00092EC2" w:rsidRDefault="00092EC2" w:rsidP="00092EC2">
      <w:pPr>
        <w:jc w:val="center"/>
        <w:rPr>
          <w:rFonts w:eastAsia="SimSun"/>
          <w:b/>
        </w:rPr>
      </w:pPr>
    </w:p>
    <w:p w:rsidR="00092EC2" w:rsidRPr="00092EC2" w:rsidRDefault="00092EC2" w:rsidP="00092EC2">
      <w:pPr>
        <w:jc w:val="center"/>
        <w:rPr>
          <w:rFonts w:eastAsia="SimSun"/>
          <w:b/>
        </w:rPr>
      </w:pPr>
    </w:p>
    <w:p w:rsidR="00092EC2" w:rsidRPr="00092EC2" w:rsidRDefault="00092EC2" w:rsidP="00092EC2">
      <w:pPr>
        <w:jc w:val="center"/>
        <w:rPr>
          <w:rFonts w:eastAsia="SimSun"/>
          <w:b/>
        </w:rPr>
      </w:pPr>
    </w:p>
    <w:p w:rsidR="00092EC2" w:rsidRPr="00092EC2" w:rsidRDefault="00092EC2" w:rsidP="00092EC2">
      <w:pPr>
        <w:jc w:val="center"/>
        <w:rPr>
          <w:rFonts w:eastAsia="SimSun"/>
          <w:b/>
        </w:rPr>
      </w:pPr>
    </w:p>
    <w:p w:rsidR="00092EC2" w:rsidRPr="00092EC2" w:rsidRDefault="00092EC2" w:rsidP="00092EC2">
      <w:pPr>
        <w:jc w:val="center"/>
        <w:rPr>
          <w:rFonts w:eastAsia="SimSun"/>
          <w:b/>
        </w:rPr>
      </w:pPr>
    </w:p>
    <w:p w:rsidR="00092EC2" w:rsidRPr="00092EC2" w:rsidRDefault="00092EC2" w:rsidP="00092EC2">
      <w:pPr>
        <w:jc w:val="center"/>
        <w:rPr>
          <w:rFonts w:eastAsia="SimSun"/>
          <w:b/>
        </w:rPr>
      </w:pPr>
    </w:p>
    <w:p w:rsidR="00092EC2" w:rsidRPr="00092EC2" w:rsidRDefault="00092EC2" w:rsidP="00092EC2">
      <w:pPr>
        <w:jc w:val="center"/>
        <w:rPr>
          <w:rFonts w:eastAsia="SimSun"/>
          <w:b/>
        </w:rPr>
      </w:pPr>
    </w:p>
    <w:p w:rsidR="00092EC2" w:rsidRPr="00092EC2" w:rsidRDefault="00092EC2" w:rsidP="00092EC2">
      <w:pPr>
        <w:jc w:val="center"/>
        <w:rPr>
          <w:rFonts w:eastAsia="SimSun"/>
          <w:b/>
        </w:rPr>
      </w:pPr>
    </w:p>
    <w:p w:rsidR="00092EC2" w:rsidRPr="00092EC2" w:rsidRDefault="00092EC2" w:rsidP="00092EC2">
      <w:pPr>
        <w:jc w:val="center"/>
        <w:rPr>
          <w:rFonts w:eastAsia="SimSun"/>
          <w:b/>
        </w:rPr>
      </w:pPr>
      <w:r w:rsidRPr="00092EC2">
        <w:rPr>
          <w:rFonts w:eastAsia="SimSun"/>
          <w:b/>
        </w:rPr>
        <w:t>Adopted by</w:t>
      </w:r>
    </w:p>
    <w:p w:rsidR="00092EC2" w:rsidRPr="00092EC2" w:rsidRDefault="00092EC2" w:rsidP="00092EC2">
      <w:pPr>
        <w:jc w:val="center"/>
        <w:rPr>
          <w:rFonts w:eastAsia="SimSun"/>
          <w:b/>
        </w:rPr>
      </w:pPr>
    </w:p>
    <w:p w:rsidR="00092EC2" w:rsidRPr="00092EC2" w:rsidRDefault="00092EC2" w:rsidP="00092EC2">
      <w:pPr>
        <w:jc w:val="center"/>
        <w:rPr>
          <w:rFonts w:eastAsia="SimSun"/>
          <w:b/>
        </w:rPr>
      </w:pPr>
      <w:r w:rsidRPr="00092EC2">
        <w:rPr>
          <w:rFonts w:eastAsia="SimSun"/>
          <w:b/>
        </w:rPr>
        <w:t>22nd Meeting of APT Wireless Group</w:t>
      </w:r>
      <w:r w:rsidRPr="00092EC2">
        <w:rPr>
          <w:rFonts w:eastAsia="SimSun"/>
          <w:b/>
        </w:rPr>
        <w:br/>
        <w:t xml:space="preserve">25 – 29 September 2017 </w:t>
      </w:r>
      <w:r w:rsidRPr="00092EC2">
        <w:rPr>
          <w:rFonts w:eastAsia="SimSun"/>
          <w:b/>
        </w:rPr>
        <w:br/>
        <w:t>Busan, Republic of Korea</w:t>
      </w:r>
    </w:p>
    <w:p w:rsidR="00092EC2" w:rsidRPr="00092EC2" w:rsidRDefault="00092EC2" w:rsidP="00092EC2">
      <w:pPr>
        <w:jc w:val="center"/>
        <w:rPr>
          <w:rFonts w:eastAsia="SimSun"/>
          <w:b/>
        </w:rPr>
      </w:pPr>
    </w:p>
    <w:p w:rsidR="00092EC2" w:rsidRPr="00092EC2" w:rsidRDefault="00092EC2" w:rsidP="00092EC2">
      <w:pPr>
        <w:jc w:val="center"/>
        <w:rPr>
          <w:rFonts w:eastAsia="SimSun"/>
          <w:b/>
        </w:rPr>
      </w:pPr>
      <w:r w:rsidRPr="00092EC2">
        <w:rPr>
          <w:rFonts w:eastAsia="SimSun"/>
          <w:b/>
          <w:i/>
          <w:iCs/>
        </w:rPr>
        <w:t>(Source: AWG-22/OUT-</w:t>
      </w:r>
      <w:r w:rsidR="008B5928">
        <w:rPr>
          <w:rFonts w:eastAsia="SimSun"/>
          <w:b/>
          <w:i/>
          <w:iCs/>
        </w:rPr>
        <w:t>20</w:t>
      </w:r>
      <w:r w:rsidRPr="00092EC2">
        <w:rPr>
          <w:rFonts w:eastAsia="SimSun"/>
          <w:b/>
          <w:i/>
          <w:iCs/>
        </w:rPr>
        <w:t>)</w:t>
      </w:r>
    </w:p>
    <w:p w:rsidR="00092EC2" w:rsidRPr="00092EC2" w:rsidRDefault="00092EC2" w:rsidP="00092EC2">
      <w:pPr>
        <w:rPr>
          <w:rFonts w:eastAsia="SimSun"/>
        </w:rPr>
      </w:pPr>
    </w:p>
    <w:p w:rsidR="00092EC2" w:rsidRPr="00092EC2" w:rsidRDefault="00092EC2" w:rsidP="00092EC2">
      <w:pPr>
        <w:tabs>
          <w:tab w:val="center" w:pos="4657"/>
          <w:tab w:val="left" w:pos="6555"/>
        </w:tabs>
        <w:rPr>
          <w:rFonts w:eastAsia="SimSun"/>
          <w:b/>
          <w:color w:val="000000"/>
        </w:rPr>
      </w:pPr>
      <w:r w:rsidRPr="00092EC2">
        <w:rPr>
          <w:rFonts w:eastAsia="SimSun"/>
          <w:b/>
          <w:color w:val="000000"/>
        </w:rPr>
        <w:tab/>
      </w:r>
    </w:p>
    <w:p w:rsidR="00092EC2" w:rsidRPr="00092EC2" w:rsidRDefault="00092EC2" w:rsidP="00092EC2">
      <w:pPr>
        <w:tabs>
          <w:tab w:val="center" w:pos="4657"/>
          <w:tab w:val="left" w:pos="6555"/>
        </w:tabs>
        <w:rPr>
          <w:rFonts w:eastAsia="SimSun"/>
          <w:b/>
          <w:color w:val="000000"/>
        </w:rPr>
      </w:pPr>
    </w:p>
    <w:p w:rsidR="00092EC2" w:rsidRPr="00092EC2" w:rsidRDefault="00092EC2" w:rsidP="00092EC2">
      <w:pPr>
        <w:tabs>
          <w:tab w:val="center" w:pos="4657"/>
          <w:tab w:val="left" w:pos="6555"/>
        </w:tabs>
        <w:rPr>
          <w:rFonts w:eastAsia="SimSun"/>
          <w:b/>
          <w:color w:val="000000"/>
        </w:rPr>
      </w:pPr>
    </w:p>
    <w:p w:rsidR="00092EC2" w:rsidRPr="00092EC2" w:rsidRDefault="00092EC2" w:rsidP="00092EC2">
      <w:pPr>
        <w:tabs>
          <w:tab w:val="center" w:pos="4657"/>
          <w:tab w:val="left" w:pos="6555"/>
        </w:tabs>
        <w:rPr>
          <w:rFonts w:eastAsia="SimSun"/>
          <w:b/>
          <w:lang w:val="en-GB"/>
        </w:rPr>
      </w:pPr>
    </w:p>
    <w:p w:rsidR="00DA7595" w:rsidRDefault="00DA7595" w:rsidP="00DA7595">
      <w:pPr>
        <w:jc w:val="center"/>
        <w:rPr>
          <w:b/>
          <w:sz w:val="28"/>
          <w:szCs w:val="28"/>
          <w:lang w:eastAsia="ko-KR"/>
        </w:rPr>
      </w:pPr>
    </w:p>
    <w:p w:rsidR="008B5928" w:rsidRDefault="008B5928" w:rsidP="00DA7595">
      <w:pPr>
        <w:jc w:val="center"/>
        <w:rPr>
          <w:b/>
          <w:sz w:val="28"/>
          <w:szCs w:val="28"/>
          <w:lang w:eastAsia="ko-KR"/>
        </w:rPr>
      </w:pPr>
    </w:p>
    <w:p w:rsidR="0067040A" w:rsidRDefault="0067040A" w:rsidP="00C357AD">
      <w:pPr>
        <w:jc w:val="both"/>
        <w:rPr>
          <w:bCs/>
          <w:sz w:val="28"/>
          <w:szCs w:val="28"/>
          <w:lang w:eastAsia="ko-KR"/>
        </w:rPr>
      </w:pPr>
    </w:p>
    <w:p w:rsidR="008B5928" w:rsidRDefault="008B5928" w:rsidP="00C357AD">
      <w:pPr>
        <w:jc w:val="both"/>
        <w:rPr>
          <w:bCs/>
          <w:sz w:val="28"/>
          <w:szCs w:val="28"/>
          <w:lang w:eastAsia="ko-KR"/>
        </w:rPr>
      </w:pPr>
    </w:p>
    <w:p w:rsidR="007C69BB" w:rsidRPr="00DB3590" w:rsidRDefault="007C69BB" w:rsidP="007C69BB">
      <w:pPr>
        <w:jc w:val="center"/>
        <w:rPr>
          <w:lang w:eastAsia="ko-KR"/>
        </w:rPr>
      </w:pPr>
    </w:p>
    <w:p w:rsidR="007C69BB" w:rsidRPr="00DB3590" w:rsidRDefault="009C7A33" w:rsidP="007C69BB">
      <w:pPr>
        <w:jc w:val="center"/>
        <w:rPr>
          <w:rFonts w:eastAsia="SimSun"/>
          <w:b/>
          <w:bCs/>
          <w:caps/>
          <w:lang w:eastAsia="zh-CN"/>
        </w:rPr>
      </w:pPr>
      <w:r>
        <w:rPr>
          <w:b/>
          <w:bCs/>
          <w:caps/>
        </w:rPr>
        <w:lastRenderedPageBreak/>
        <w:t xml:space="preserve">APT </w:t>
      </w:r>
      <w:r w:rsidR="007C69BB" w:rsidRPr="00DB3590">
        <w:rPr>
          <w:rFonts w:eastAsia="SimSun" w:hint="eastAsia"/>
          <w:b/>
          <w:bCs/>
          <w:caps/>
          <w:lang w:eastAsia="zh-CN"/>
        </w:rPr>
        <w:t>report on</w:t>
      </w:r>
      <w:r w:rsidR="007C69BB" w:rsidRPr="00DB3590">
        <w:rPr>
          <w:rFonts w:eastAsia="SimSun"/>
          <w:b/>
          <w:bCs/>
          <w:caps/>
          <w:lang w:eastAsia="zh-CN"/>
        </w:rPr>
        <w:t xml:space="preserve"> </w:t>
      </w:r>
      <w:r w:rsidR="007C69BB" w:rsidRPr="00DB3590">
        <w:rPr>
          <w:b/>
          <w:bCs/>
          <w:caps/>
        </w:rPr>
        <w:t xml:space="preserve">FREQUENCY ARRANGEMENTs FOR IMT in the BAND </w:t>
      </w:r>
      <w:r w:rsidR="007C69BB" w:rsidRPr="00DB3590">
        <w:rPr>
          <w:rFonts w:eastAsia="SimSun"/>
          <w:b/>
          <w:bCs/>
          <w:caps/>
          <w:lang w:eastAsia="zh-CN"/>
        </w:rPr>
        <w:t>470</w:t>
      </w:r>
      <w:r w:rsidR="007C69BB" w:rsidRPr="00DB3590">
        <w:rPr>
          <w:b/>
          <w:bCs/>
          <w:caps/>
        </w:rPr>
        <w:t xml:space="preserve"> – 698 MHz</w:t>
      </w:r>
    </w:p>
    <w:p w:rsidR="007C69BB" w:rsidRDefault="007C69BB" w:rsidP="007C69BB">
      <w:pPr>
        <w:jc w:val="center"/>
        <w:rPr>
          <w:rFonts w:eastAsia="SimSun"/>
          <w:b/>
          <w:lang w:eastAsia="zh-CN"/>
        </w:rPr>
      </w:pPr>
      <w:r>
        <w:rPr>
          <w:b/>
          <w:sz w:val="28"/>
          <w:szCs w:val="28"/>
          <w:lang w:eastAsia="ko-KR"/>
        </w:rPr>
        <w:t xml:space="preserve"> </w:t>
      </w:r>
    </w:p>
    <w:p w:rsidR="007C69BB" w:rsidRDefault="007C69BB" w:rsidP="007C69BB">
      <w:pPr>
        <w:spacing w:before="120"/>
        <w:rPr>
          <w:b/>
          <w:lang w:eastAsia="ko-KR"/>
        </w:rPr>
      </w:pPr>
    </w:p>
    <w:p w:rsidR="007C69BB" w:rsidRDefault="007C69BB" w:rsidP="007C69BB">
      <w:pPr>
        <w:pStyle w:val="Heading1"/>
        <w:keepLines/>
        <w:tabs>
          <w:tab w:val="left" w:pos="794"/>
          <w:tab w:val="left" w:pos="1191"/>
          <w:tab w:val="left" w:pos="1588"/>
          <w:tab w:val="left" w:pos="1985"/>
        </w:tabs>
        <w:overflowPunct w:val="0"/>
        <w:autoSpaceDE w:val="0"/>
        <w:autoSpaceDN w:val="0"/>
        <w:adjustRightInd w:val="0"/>
        <w:spacing w:before="240"/>
        <w:ind w:left="432" w:hanging="432"/>
        <w:jc w:val="left"/>
        <w:textAlignment w:val="baseline"/>
        <w:rPr>
          <w:rFonts w:eastAsia="Malgun Gothic"/>
          <w:bCs w:val="0"/>
          <w:szCs w:val="20"/>
          <w:u w:val="none"/>
          <w:lang w:eastAsia="ko-KR"/>
        </w:rPr>
      </w:pPr>
      <w:r>
        <w:rPr>
          <w:rFonts w:eastAsia="Malgun Gothic"/>
          <w:bCs w:val="0"/>
          <w:szCs w:val="20"/>
          <w:u w:val="none"/>
          <w:lang w:eastAsia="ko-KR"/>
        </w:rPr>
        <w:t>1</w:t>
      </w:r>
      <w:r>
        <w:rPr>
          <w:rFonts w:eastAsia="Malgun Gothic"/>
          <w:bCs w:val="0"/>
          <w:szCs w:val="20"/>
          <w:u w:val="none"/>
          <w:lang w:eastAsia="ko-KR"/>
        </w:rPr>
        <w:tab/>
      </w:r>
      <w:r>
        <w:rPr>
          <w:rFonts w:eastAsia="Malgun Gothic"/>
          <w:bCs w:val="0"/>
          <w:szCs w:val="20"/>
          <w:u w:val="none"/>
        </w:rPr>
        <w:t xml:space="preserve">Introduction </w:t>
      </w:r>
    </w:p>
    <w:p w:rsidR="00F737F1" w:rsidRDefault="00F737F1" w:rsidP="007C69BB">
      <w:pPr>
        <w:jc w:val="both"/>
        <w:rPr>
          <w:bCs/>
          <w:lang w:val="en-GB" w:eastAsia="zh-CN"/>
        </w:rPr>
      </w:pPr>
    </w:p>
    <w:p w:rsidR="007C69BB" w:rsidRPr="006A31AA" w:rsidRDefault="007C69BB" w:rsidP="007C69BB">
      <w:pPr>
        <w:jc w:val="both"/>
        <w:rPr>
          <w:bCs/>
          <w:lang w:val="en-GB" w:eastAsia="zh-CN"/>
        </w:rPr>
      </w:pPr>
      <w:r w:rsidRPr="00152A11">
        <w:rPr>
          <w:bCs/>
          <w:lang w:val="en-GB" w:eastAsia="zh-CN"/>
        </w:rPr>
        <w:t xml:space="preserve">The 470-694 MHz frequency range is allocated to the broadcasting service and mobile service on a co-primary basis in Region 3. </w:t>
      </w:r>
      <w:r w:rsidRPr="00152A11">
        <w:rPr>
          <w:lang w:val="en-GB" w:eastAsia="zh-CN"/>
        </w:rPr>
        <w:t xml:space="preserve">The frequency band 470-698 MHz, or parts thereof, was identified by WRC-15 </w:t>
      </w:r>
      <w:r>
        <w:rPr>
          <w:lang w:val="en-GB" w:eastAsia="zh-CN"/>
        </w:rPr>
        <w:t xml:space="preserve">in 7 countries in Region 3 </w:t>
      </w:r>
      <w:r w:rsidRPr="00152A11">
        <w:rPr>
          <w:lang w:val="en-GB" w:eastAsia="zh-CN"/>
        </w:rPr>
        <w:t xml:space="preserve">through new footnote No. </w:t>
      </w:r>
      <w:r w:rsidRPr="00152A11">
        <w:rPr>
          <w:b/>
          <w:lang w:val="en-GB" w:eastAsia="zh-CN"/>
        </w:rPr>
        <w:t>5.296A</w:t>
      </w:r>
      <w:r w:rsidRPr="00C6514F">
        <w:rPr>
          <w:lang w:val="en-GB" w:eastAsia="zh-CN"/>
        </w:rPr>
        <w:t xml:space="preserve"> </w:t>
      </w:r>
      <w:r w:rsidRPr="00152A11">
        <w:rPr>
          <w:lang w:val="en-GB" w:eastAsia="zh-CN"/>
        </w:rPr>
        <w:t>for use by those administrations as listed wishing to implement terrestrial IMT systems</w:t>
      </w:r>
      <w:r w:rsidRPr="0007176D">
        <w:rPr>
          <w:lang w:val="en-GB" w:eastAsia="zh-CN"/>
        </w:rPr>
        <w:t>.</w:t>
      </w:r>
      <w:r w:rsidRPr="003000EA">
        <w:t xml:space="preserve"> </w:t>
      </w:r>
      <w:r w:rsidRPr="0007176D">
        <w:rPr>
          <w:lang w:val="en-GB" w:eastAsia="zh-CN"/>
        </w:rPr>
        <w:t xml:space="preserve">In addition, there </w:t>
      </w:r>
      <w:r>
        <w:rPr>
          <w:lang w:val="en-GB" w:eastAsia="zh-CN"/>
        </w:rPr>
        <w:t>is</w:t>
      </w:r>
      <w:r w:rsidRPr="0007176D">
        <w:rPr>
          <w:lang w:val="en-GB" w:eastAsia="zh-CN"/>
        </w:rPr>
        <w:t xml:space="preserve"> interest from </w:t>
      </w:r>
      <w:r>
        <w:rPr>
          <w:lang w:val="en-GB" w:eastAsia="zh-CN"/>
        </w:rPr>
        <w:t>other</w:t>
      </w:r>
      <w:r w:rsidRPr="0007176D">
        <w:rPr>
          <w:lang w:val="en-GB" w:eastAsia="zh-CN"/>
        </w:rPr>
        <w:t xml:space="preserve"> significant markets to do the same</w:t>
      </w:r>
      <w:r>
        <w:rPr>
          <w:lang w:val="en-GB" w:eastAsia="zh-CN"/>
        </w:rPr>
        <w:t>.</w:t>
      </w:r>
      <w:r>
        <w:rPr>
          <w:b/>
          <w:lang w:val="en-GB" w:eastAsia="zh-CN"/>
        </w:rPr>
        <w:t xml:space="preserve"> </w:t>
      </w:r>
      <w:r w:rsidRPr="00C6514F">
        <w:rPr>
          <w:lang w:val="en-GB" w:eastAsia="zh-CN"/>
        </w:rPr>
        <w:t>Elsewhere</w:t>
      </w:r>
      <w:r>
        <w:rPr>
          <w:lang w:val="en-GB" w:eastAsia="zh-CN"/>
        </w:rPr>
        <w:t>, USA, Mexico and several other countries</w:t>
      </w:r>
      <w:r w:rsidRPr="00C6514F">
        <w:rPr>
          <w:lang w:val="en-GB" w:eastAsia="zh-CN"/>
        </w:rPr>
        <w:t xml:space="preserve"> </w:t>
      </w:r>
      <w:r>
        <w:rPr>
          <w:lang w:val="en-GB" w:eastAsia="zh-CN"/>
        </w:rPr>
        <w:t>i</w:t>
      </w:r>
      <w:r w:rsidRPr="006A31AA">
        <w:rPr>
          <w:lang w:val="en-GB" w:eastAsia="zh-CN"/>
        </w:rPr>
        <w:t>n Region 2</w:t>
      </w:r>
      <w:r>
        <w:rPr>
          <w:lang w:val="en-GB" w:eastAsia="zh-CN"/>
        </w:rPr>
        <w:t xml:space="preserve"> also identified this band for IMT through footnotes</w:t>
      </w:r>
      <w:r w:rsidRPr="006A31AA">
        <w:rPr>
          <w:lang w:val="en-GB" w:eastAsia="zh-CN"/>
        </w:rPr>
        <w:t xml:space="preserve"> </w:t>
      </w:r>
      <w:r w:rsidRPr="006A31AA">
        <w:rPr>
          <w:b/>
          <w:lang w:val="en-GB" w:eastAsia="zh-CN"/>
        </w:rPr>
        <w:t xml:space="preserve">5.295 </w:t>
      </w:r>
      <w:r w:rsidRPr="006A31AA">
        <w:rPr>
          <w:lang w:val="en-GB" w:eastAsia="zh-CN"/>
        </w:rPr>
        <w:t>and</w:t>
      </w:r>
      <w:r w:rsidRPr="00152A11">
        <w:rPr>
          <w:lang w:val="en-GB" w:eastAsia="zh-CN"/>
        </w:rPr>
        <w:t xml:space="preserve"> </w:t>
      </w:r>
      <w:r w:rsidRPr="00152A11">
        <w:rPr>
          <w:b/>
          <w:lang w:val="en-GB" w:eastAsia="zh-CN"/>
        </w:rPr>
        <w:t>5.308A</w:t>
      </w:r>
      <w:r w:rsidRPr="00152A11">
        <w:rPr>
          <w:lang w:val="en-GB" w:eastAsia="zh-CN"/>
        </w:rPr>
        <w:t xml:space="preserve">. It is noted that </w:t>
      </w:r>
      <w:r w:rsidRPr="00152A11">
        <w:rPr>
          <w:i/>
          <w:lang w:val="en-GB" w:eastAsia="zh-CN"/>
        </w:rPr>
        <w:t>resolves 2</w:t>
      </w:r>
      <w:r w:rsidRPr="00152A11">
        <w:rPr>
          <w:lang w:val="en-GB" w:eastAsia="zh-CN"/>
        </w:rPr>
        <w:t xml:space="preserve"> of Resolution </w:t>
      </w:r>
      <w:r w:rsidRPr="00152A11">
        <w:rPr>
          <w:b/>
          <w:lang w:val="en-GB" w:eastAsia="zh-CN"/>
        </w:rPr>
        <w:t>224 (Rev.WRC-15)</w:t>
      </w:r>
      <w:r w:rsidRPr="00152A11">
        <w:rPr>
          <w:lang w:val="en-GB" w:eastAsia="zh-CN"/>
        </w:rPr>
        <w:t xml:space="preserve"> encourages “administrations to take into account results of the existing relevant ITU-R studies, when implementing IMT applications/systems”.</w:t>
      </w:r>
    </w:p>
    <w:p w:rsidR="007C69BB" w:rsidRDefault="007C69BB" w:rsidP="007C69BB">
      <w:pPr>
        <w:jc w:val="both"/>
        <w:rPr>
          <w:b/>
          <w:lang w:val="en-GB"/>
        </w:rPr>
      </w:pPr>
    </w:p>
    <w:p w:rsidR="007C69BB" w:rsidRPr="00152A11" w:rsidRDefault="007C69BB" w:rsidP="007C69BB">
      <w:pPr>
        <w:jc w:val="both"/>
        <w:rPr>
          <w:bCs/>
          <w:lang w:val="en-GB" w:eastAsia="zh-CN"/>
        </w:rPr>
      </w:pPr>
      <w:r>
        <w:rPr>
          <w:bCs/>
          <w:lang w:val="en-GB" w:eastAsia="zh-CN"/>
        </w:rPr>
        <w:t>S</w:t>
      </w:r>
      <w:r w:rsidRPr="00152A11">
        <w:rPr>
          <w:bCs/>
          <w:lang w:val="en-GB" w:eastAsia="zh-CN"/>
        </w:rPr>
        <w:t xml:space="preserve">pectrum below 1 GHz is exceptionally well suited for mobile broadband applications.  In particular, the unique propagation characteristics of the bands below 1 GHz allow for wider area coverage, which in turn requires fewer infrastructures and facilitates service delivery to rural or sparsely populated areas. </w:t>
      </w:r>
      <w:r>
        <w:rPr>
          <w:bCs/>
          <w:lang w:val="en-GB" w:eastAsia="zh-CN"/>
        </w:rPr>
        <w:t>In this regard, the 700MHz ecosystem is growing swiftly: there are over 34 commercial networks deployments.</w:t>
      </w:r>
      <w:r>
        <w:rPr>
          <w:rStyle w:val="FootnoteReference"/>
          <w:bCs/>
          <w:lang w:val="en-GB" w:eastAsia="zh-CN"/>
        </w:rPr>
        <w:footnoteReference w:id="1"/>
      </w:r>
      <w:r>
        <w:rPr>
          <w:bCs/>
          <w:lang w:val="en-GB" w:eastAsia="zh-CN"/>
        </w:rPr>
        <w:t xml:space="preserve"> The APT700 band plan coming out from region 3 played a huge role in its success globally. Outside of APAC,</w:t>
      </w:r>
      <w:r w:rsidRPr="00B04AD2">
        <w:rPr>
          <w:bCs/>
          <w:lang w:val="en-GB" w:eastAsia="zh-CN"/>
        </w:rPr>
        <w:t xml:space="preserve"> </w:t>
      </w:r>
      <w:r>
        <w:rPr>
          <w:bCs/>
          <w:lang w:val="en-GB" w:eastAsia="zh-CN"/>
        </w:rPr>
        <w:t xml:space="preserve">countries in Region 2 </w:t>
      </w:r>
      <w:r w:rsidRPr="00B04AD2">
        <w:rPr>
          <w:bCs/>
          <w:lang w:val="en-GB" w:eastAsia="zh-CN"/>
        </w:rPr>
        <w:t xml:space="preserve">have </w:t>
      </w:r>
      <w:r>
        <w:rPr>
          <w:bCs/>
          <w:lang w:val="en-GB" w:eastAsia="zh-CN"/>
        </w:rPr>
        <w:t xml:space="preserve">adopted or plan to adopt the </w:t>
      </w:r>
      <w:r w:rsidRPr="00B04AD2">
        <w:rPr>
          <w:bCs/>
          <w:lang w:val="en-GB" w:eastAsia="zh-CN"/>
        </w:rPr>
        <w:t xml:space="preserve">APT700 </w:t>
      </w:r>
      <w:r>
        <w:rPr>
          <w:bCs/>
          <w:lang w:val="en-GB" w:eastAsia="zh-CN"/>
        </w:rPr>
        <w:t xml:space="preserve">band plan </w:t>
      </w:r>
      <w:r w:rsidRPr="00B04AD2">
        <w:rPr>
          <w:bCs/>
          <w:lang w:val="en-GB" w:eastAsia="zh-CN"/>
        </w:rPr>
        <w:t>(</w:t>
      </w:r>
      <w:r>
        <w:rPr>
          <w:bCs/>
          <w:lang w:val="en-GB" w:eastAsia="zh-CN"/>
        </w:rPr>
        <w:t xml:space="preserve">3GPP </w:t>
      </w:r>
      <w:r w:rsidRPr="00B04AD2">
        <w:rPr>
          <w:bCs/>
          <w:lang w:val="en-GB" w:eastAsia="zh-CN"/>
        </w:rPr>
        <w:t>band</w:t>
      </w:r>
      <w:r>
        <w:rPr>
          <w:bCs/>
          <w:lang w:val="en-GB" w:eastAsia="zh-CN"/>
        </w:rPr>
        <w:t xml:space="preserve"> </w:t>
      </w:r>
      <w:r w:rsidRPr="00B04AD2">
        <w:rPr>
          <w:bCs/>
          <w:lang w:val="en-GB" w:eastAsia="zh-CN"/>
        </w:rPr>
        <w:t>28) for LTE system deployments</w:t>
      </w:r>
      <w:r>
        <w:rPr>
          <w:bCs/>
          <w:lang w:val="en-GB" w:eastAsia="zh-CN"/>
        </w:rPr>
        <w:t>. The lower duplexer of APT700 plan has also been adopted for Region 1 since the conclusion of WRC-15.</w:t>
      </w:r>
    </w:p>
    <w:p w:rsidR="007C69BB" w:rsidRDefault="007C69BB" w:rsidP="007C69BB">
      <w:pPr>
        <w:jc w:val="both"/>
        <w:rPr>
          <w:bCs/>
          <w:lang w:val="en-GB" w:eastAsia="zh-CN"/>
        </w:rPr>
      </w:pPr>
    </w:p>
    <w:p w:rsidR="007C69BB" w:rsidRDefault="007C69BB" w:rsidP="007C69BB">
      <w:pPr>
        <w:jc w:val="both"/>
        <w:rPr>
          <w:lang w:val="en-GB" w:eastAsia="zh-CN"/>
        </w:rPr>
      </w:pPr>
      <w:r w:rsidRPr="00AC1A0F">
        <w:rPr>
          <w:bCs/>
          <w:lang w:val="en-GB" w:eastAsia="zh-CN"/>
        </w:rPr>
        <w:t xml:space="preserve">As the </w:t>
      </w:r>
      <w:r>
        <w:rPr>
          <w:bCs/>
          <w:lang w:val="en-GB" w:eastAsia="zh-CN"/>
        </w:rPr>
        <w:t>utilisation the 700MHz spectrum</w:t>
      </w:r>
      <w:r w:rsidRPr="00AC1A0F">
        <w:rPr>
          <w:bCs/>
          <w:lang w:val="en-GB" w:eastAsia="zh-CN"/>
        </w:rPr>
        <w:t xml:space="preserve"> increases over time</w:t>
      </w:r>
      <w:r>
        <w:rPr>
          <w:bCs/>
          <w:lang w:val="en-GB" w:eastAsia="zh-CN"/>
        </w:rPr>
        <w:t>,</w:t>
      </w:r>
      <w:r w:rsidRPr="00AC1A0F">
        <w:rPr>
          <w:bCs/>
          <w:lang w:val="en-GB" w:eastAsia="zh-CN"/>
        </w:rPr>
        <w:t xml:space="preserve"> it is desirable to look at additional spectrum that could be considered as a companion to </w:t>
      </w:r>
      <w:r w:rsidR="002806AC">
        <w:rPr>
          <w:bCs/>
          <w:lang w:val="en-GB" w:eastAsia="zh-CN"/>
        </w:rPr>
        <w:t xml:space="preserve">3GPP </w:t>
      </w:r>
      <w:r w:rsidR="00FB2B39">
        <w:rPr>
          <w:bCs/>
          <w:lang w:val="en-GB" w:eastAsia="zh-CN"/>
        </w:rPr>
        <w:t>B</w:t>
      </w:r>
      <w:r w:rsidR="00FB2B39" w:rsidRPr="00AC1A0F">
        <w:rPr>
          <w:bCs/>
          <w:lang w:val="en-GB" w:eastAsia="zh-CN"/>
        </w:rPr>
        <w:t xml:space="preserve">and </w:t>
      </w:r>
      <w:r w:rsidRPr="00AC1A0F">
        <w:rPr>
          <w:bCs/>
          <w:lang w:val="en-GB" w:eastAsia="zh-CN"/>
        </w:rPr>
        <w:t xml:space="preserve">28. Therefore </w:t>
      </w:r>
      <w:r>
        <w:rPr>
          <w:bCs/>
          <w:lang w:val="en-GB" w:eastAsia="zh-CN"/>
        </w:rPr>
        <w:t>the u</w:t>
      </w:r>
      <w:r w:rsidRPr="00152A11">
        <w:rPr>
          <w:bCs/>
          <w:lang w:val="en-GB" w:eastAsia="zh-CN"/>
        </w:rPr>
        <w:t>se of</w:t>
      </w:r>
      <w:r>
        <w:rPr>
          <w:bCs/>
          <w:lang w:val="en-GB" w:eastAsia="zh-CN"/>
        </w:rPr>
        <w:t xml:space="preserve"> parts of </w:t>
      </w:r>
      <w:r w:rsidRPr="00152A11">
        <w:rPr>
          <w:bCs/>
          <w:lang w:val="en-GB" w:eastAsia="zh-CN"/>
        </w:rPr>
        <w:t xml:space="preserve">the 600MHz band for the mobile </w:t>
      </w:r>
      <w:r>
        <w:rPr>
          <w:bCs/>
          <w:lang w:val="en-GB" w:eastAsia="zh-CN"/>
        </w:rPr>
        <w:t xml:space="preserve">broadband </w:t>
      </w:r>
      <w:r w:rsidRPr="00152A11">
        <w:rPr>
          <w:bCs/>
          <w:lang w:val="en-GB" w:eastAsia="zh-CN"/>
        </w:rPr>
        <w:t xml:space="preserve">service would provide a vital means of delivering high quality, wide area broadband services including in rural </w:t>
      </w:r>
      <w:r>
        <w:rPr>
          <w:bCs/>
          <w:lang w:val="en-GB" w:eastAsia="zh-CN"/>
        </w:rPr>
        <w:t xml:space="preserve">areas and deep inside buildings. </w:t>
      </w:r>
      <w:r w:rsidRPr="00152A11">
        <w:rPr>
          <w:lang w:val="en-GB" w:eastAsia="zh-CN"/>
        </w:rPr>
        <w:t xml:space="preserve">The timely availability of frequency arrangements is essential for the development of IMT specifications and standards and the early consideration by Administrations </w:t>
      </w:r>
      <w:r>
        <w:rPr>
          <w:lang w:val="en-GB" w:eastAsia="zh-CN"/>
        </w:rPr>
        <w:t xml:space="preserve">in the footnotes referred to above </w:t>
      </w:r>
      <w:r w:rsidRPr="00152A11">
        <w:rPr>
          <w:lang w:val="en-GB" w:eastAsia="zh-CN"/>
        </w:rPr>
        <w:t xml:space="preserve">of suitable frequency arrangements. </w:t>
      </w:r>
    </w:p>
    <w:p w:rsidR="007C69BB" w:rsidRDefault="007C69BB" w:rsidP="007C69BB">
      <w:pPr>
        <w:jc w:val="both"/>
        <w:rPr>
          <w:lang w:val="en-GB" w:eastAsia="zh-CN"/>
        </w:rPr>
      </w:pPr>
    </w:p>
    <w:p w:rsidR="007C69BB" w:rsidRPr="007C69BB" w:rsidRDefault="007C69BB" w:rsidP="007C69BB">
      <w:pPr>
        <w:rPr>
          <w:rFonts w:eastAsia="SimSun"/>
          <w:lang w:val="en-GB" w:eastAsia="zh-CN"/>
        </w:rPr>
      </w:pPr>
    </w:p>
    <w:p w:rsidR="007C69BB" w:rsidRDefault="007C69BB" w:rsidP="00E20980">
      <w:pPr>
        <w:pStyle w:val="Heading1"/>
        <w:keepLines/>
        <w:tabs>
          <w:tab w:val="left" w:pos="794"/>
          <w:tab w:val="left" w:pos="1191"/>
          <w:tab w:val="left" w:pos="7965"/>
        </w:tabs>
        <w:overflowPunct w:val="0"/>
        <w:autoSpaceDE w:val="0"/>
        <w:autoSpaceDN w:val="0"/>
        <w:adjustRightInd w:val="0"/>
        <w:spacing w:before="240"/>
        <w:ind w:left="432" w:hanging="432"/>
        <w:jc w:val="both"/>
        <w:textAlignment w:val="baseline"/>
        <w:rPr>
          <w:rFonts w:eastAsia="SimSun"/>
          <w:bCs w:val="0"/>
          <w:szCs w:val="20"/>
          <w:u w:val="none"/>
          <w:lang w:eastAsia="zh-CN"/>
        </w:rPr>
      </w:pPr>
      <w:r>
        <w:rPr>
          <w:rFonts w:eastAsia="Malgun Gothic"/>
          <w:bCs w:val="0"/>
          <w:szCs w:val="20"/>
          <w:u w:val="none"/>
          <w:lang w:eastAsia="ko-KR"/>
        </w:rPr>
        <w:t>2</w:t>
      </w:r>
      <w:r>
        <w:rPr>
          <w:rFonts w:eastAsia="Malgun Gothic"/>
          <w:bCs w:val="0"/>
          <w:szCs w:val="20"/>
          <w:u w:val="none"/>
          <w:lang w:eastAsia="ko-KR"/>
        </w:rPr>
        <w:tab/>
        <w:t>Scope</w:t>
      </w:r>
    </w:p>
    <w:p w:rsidR="007C69BB" w:rsidRDefault="007C69BB" w:rsidP="007C69BB">
      <w:pPr>
        <w:jc w:val="both"/>
        <w:rPr>
          <w:rFonts w:eastAsia="SimSun"/>
          <w:lang w:eastAsia="zh-CN"/>
        </w:rPr>
      </w:pPr>
      <w:r>
        <w:rPr>
          <w:rFonts w:eastAsia="SimSun"/>
          <w:lang w:eastAsia="zh-CN"/>
        </w:rPr>
        <w:t xml:space="preserve">This Report covers aspects related to the </w:t>
      </w:r>
      <w:r>
        <w:rPr>
          <w:rFonts w:eastAsia="SimSun" w:hint="eastAsia"/>
          <w:lang w:eastAsia="zh-CN"/>
        </w:rPr>
        <w:t>harmonized frequency arrangement for</w:t>
      </w:r>
      <w:r>
        <w:rPr>
          <w:rFonts w:eastAsia="SimSun"/>
          <w:lang w:eastAsia="zh-CN"/>
        </w:rPr>
        <w:t xml:space="preserve"> the </w:t>
      </w:r>
      <w:r w:rsidR="005512FA">
        <w:rPr>
          <w:rFonts w:eastAsia="SimSun" w:hint="eastAsia"/>
          <w:lang w:eastAsia="zh-CN"/>
        </w:rPr>
        <w:t>band 470-698</w:t>
      </w:r>
      <w:r>
        <w:rPr>
          <w:rFonts w:eastAsia="SimSun" w:hint="eastAsia"/>
          <w:lang w:eastAsia="zh-CN"/>
        </w:rPr>
        <w:t xml:space="preserve"> </w:t>
      </w:r>
      <w:proofErr w:type="spellStart"/>
      <w:r>
        <w:rPr>
          <w:rFonts w:eastAsia="SimSun" w:hint="eastAsia"/>
          <w:lang w:eastAsia="zh-CN"/>
        </w:rPr>
        <w:t>MHz.</w:t>
      </w:r>
      <w:proofErr w:type="spellEnd"/>
      <w:r>
        <w:rPr>
          <w:rFonts w:eastAsia="SimSun"/>
          <w:lang w:eastAsia="zh-CN"/>
        </w:rPr>
        <w:t xml:space="preserve"> </w:t>
      </w:r>
      <w:r>
        <w:rPr>
          <w:rFonts w:eastAsia="SimSun" w:hint="eastAsia"/>
          <w:lang w:eastAsia="zh-CN"/>
        </w:rPr>
        <w:t xml:space="preserve">The objective is to develop possible </w:t>
      </w:r>
      <w:r>
        <w:rPr>
          <w:rFonts w:eastAsia="SimSun"/>
          <w:lang w:eastAsia="zh-CN"/>
        </w:rPr>
        <w:t xml:space="preserve">harmonized frequency arrangement on </w:t>
      </w:r>
      <w:r w:rsidR="005512FA">
        <w:rPr>
          <w:rFonts w:eastAsia="SimSun" w:hint="eastAsia"/>
          <w:lang w:eastAsia="zh-CN"/>
        </w:rPr>
        <w:t xml:space="preserve">470-698 </w:t>
      </w:r>
      <w:r>
        <w:rPr>
          <w:rFonts w:eastAsia="SimSun" w:hint="eastAsia"/>
          <w:lang w:eastAsia="zh-CN"/>
        </w:rPr>
        <w:t>MHz</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 xml:space="preserve">Asia Pacific Region based on the frequency allocation and arrangement in ITU and other </w:t>
      </w:r>
      <w:r w:rsidR="00B63FEB">
        <w:rPr>
          <w:rFonts w:eastAsia="SimSun"/>
          <w:lang w:eastAsia="zh-CN"/>
        </w:rPr>
        <w:t xml:space="preserve">Regions, </w:t>
      </w:r>
      <w:r w:rsidR="00B63FEB" w:rsidRPr="001C0C66">
        <w:t>for</w:t>
      </w:r>
      <w:r w:rsidR="001C0C66" w:rsidRPr="001C0C66">
        <w:rPr>
          <w:rFonts w:eastAsia="SimSun"/>
          <w:lang w:eastAsia="zh-CN"/>
        </w:rPr>
        <w:t xml:space="preserve"> those countries in the APT region that wish to implement IMT in the existing primary mobile allocation in Region 3</w:t>
      </w:r>
    </w:p>
    <w:p w:rsidR="007C69BB" w:rsidRDefault="007C69BB" w:rsidP="007C69BB">
      <w:pPr>
        <w:jc w:val="both"/>
        <w:rPr>
          <w:rFonts w:eastAsia="SimSun"/>
          <w:lang w:eastAsia="zh-CN"/>
        </w:rPr>
      </w:pPr>
    </w:p>
    <w:p w:rsidR="007C69BB" w:rsidRDefault="007C69BB" w:rsidP="007C69BB">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Malgun Gothic"/>
          <w:b/>
          <w:szCs w:val="20"/>
        </w:rPr>
      </w:pPr>
      <w:r>
        <w:rPr>
          <w:rFonts w:eastAsia="Malgun Gothic"/>
          <w:b/>
          <w:szCs w:val="20"/>
          <w:lang w:eastAsia="ko-KR"/>
        </w:rPr>
        <w:t>3</w:t>
      </w:r>
      <w:r>
        <w:rPr>
          <w:rFonts w:eastAsia="Malgun Gothic"/>
          <w:b/>
          <w:szCs w:val="20"/>
        </w:rPr>
        <w:tab/>
        <w:t>Vocabulary of terms</w:t>
      </w:r>
    </w:p>
    <w:p w:rsidR="007C69BB" w:rsidRDefault="007C69BB" w:rsidP="007C69BB">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color w:val="000000"/>
          <w:lang w:eastAsia="zh-CN"/>
        </w:rPr>
      </w:pPr>
      <w:r>
        <w:rPr>
          <w:rFonts w:eastAsia="SimSun" w:hint="eastAsia"/>
          <w:color w:val="000000"/>
          <w:lang w:eastAsia="zh-CN"/>
        </w:rPr>
        <w:t xml:space="preserve">APT      </w:t>
      </w:r>
      <w:r>
        <w:rPr>
          <w:rFonts w:hint="eastAsia"/>
          <w:color w:val="000000"/>
          <w:lang w:eastAsia="ko-KR"/>
        </w:rPr>
        <w:t>Asia Pacific</w:t>
      </w:r>
      <w:r>
        <w:rPr>
          <w:rFonts w:eastAsia="SimSun" w:hint="eastAsia"/>
          <w:color w:val="000000"/>
          <w:lang w:eastAsia="zh-CN"/>
        </w:rPr>
        <w:t xml:space="preserve"> Telecommunity</w:t>
      </w:r>
    </w:p>
    <w:p w:rsidR="007C69BB" w:rsidRDefault="007C69BB" w:rsidP="007C69BB">
      <w:pPr>
        <w:tabs>
          <w:tab w:val="left" w:pos="794"/>
          <w:tab w:val="left" w:pos="1191"/>
          <w:tab w:val="left" w:pos="1588"/>
          <w:tab w:val="left" w:pos="1985"/>
        </w:tabs>
        <w:overflowPunct w:val="0"/>
        <w:autoSpaceDE w:val="0"/>
        <w:autoSpaceDN w:val="0"/>
        <w:adjustRightInd w:val="0"/>
        <w:spacing w:before="120"/>
        <w:jc w:val="both"/>
        <w:textAlignment w:val="baseline"/>
        <w:rPr>
          <w:color w:val="000000"/>
          <w:lang w:eastAsia="ko-KR"/>
        </w:rPr>
      </w:pPr>
      <w:r>
        <w:rPr>
          <w:color w:val="000000"/>
          <w:lang w:eastAsia="ko-KR"/>
        </w:rPr>
        <w:t>IMT</w:t>
      </w:r>
      <w:r>
        <w:rPr>
          <w:color w:val="000000"/>
          <w:lang w:eastAsia="ko-KR"/>
        </w:rPr>
        <w:tab/>
        <w:t>International Mobile Telecommunications</w:t>
      </w:r>
    </w:p>
    <w:p w:rsidR="007C69BB" w:rsidRDefault="007C69BB" w:rsidP="007C69BB">
      <w:pPr>
        <w:tabs>
          <w:tab w:val="left" w:pos="794"/>
          <w:tab w:val="left" w:pos="1191"/>
          <w:tab w:val="left" w:pos="1588"/>
          <w:tab w:val="left" w:pos="1985"/>
        </w:tabs>
        <w:overflowPunct w:val="0"/>
        <w:autoSpaceDE w:val="0"/>
        <w:autoSpaceDN w:val="0"/>
        <w:adjustRightInd w:val="0"/>
        <w:spacing w:before="120"/>
        <w:jc w:val="both"/>
        <w:textAlignment w:val="baseline"/>
        <w:rPr>
          <w:color w:val="000000"/>
          <w:lang w:eastAsia="ko-KR"/>
        </w:rPr>
      </w:pPr>
      <w:r>
        <w:rPr>
          <w:color w:val="000000"/>
          <w:lang w:eastAsia="ko-KR"/>
        </w:rPr>
        <w:lastRenderedPageBreak/>
        <w:t>WRC</w:t>
      </w:r>
      <w:r>
        <w:rPr>
          <w:color w:val="000000"/>
          <w:lang w:eastAsia="ko-KR"/>
        </w:rPr>
        <w:tab/>
        <w:t>World Radiocommunication Conference</w:t>
      </w:r>
    </w:p>
    <w:p w:rsidR="002806AC" w:rsidRDefault="00FB2B39" w:rsidP="007C69BB">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color w:val="000000"/>
          <w:lang w:eastAsia="zh-CN"/>
        </w:rPr>
      </w:pPr>
      <w:r w:rsidRPr="00C14FD9">
        <w:rPr>
          <w:color w:val="000000"/>
          <w:lang w:eastAsia="ko-KR"/>
        </w:rPr>
        <w:t>3GPP B</w:t>
      </w:r>
      <w:r w:rsidR="008E0207" w:rsidRPr="00C14FD9">
        <w:rPr>
          <w:color w:val="000000"/>
          <w:lang w:eastAsia="ko-KR"/>
        </w:rPr>
        <w:t>and 28</w:t>
      </w:r>
      <w:r w:rsidR="008E0207" w:rsidRPr="00C14FD9">
        <w:rPr>
          <w:color w:val="000000"/>
          <w:lang w:eastAsia="ko-KR"/>
        </w:rPr>
        <w:tab/>
        <w:t>UL 703-748 MHz DL 758-803 MHz</w:t>
      </w:r>
    </w:p>
    <w:p w:rsidR="007C69BB" w:rsidRDefault="005076A2" w:rsidP="007C69BB">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color w:val="000000"/>
          <w:lang w:eastAsia="zh-CN"/>
        </w:rPr>
      </w:pPr>
      <w:r>
        <w:rPr>
          <w:rFonts w:eastAsia="SimSun"/>
          <w:color w:val="000000"/>
          <w:lang w:eastAsia="zh-CN"/>
        </w:rPr>
        <w:t>3GPP Band 71</w:t>
      </w:r>
      <w:r>
        <w:rPr>
          <w:rFonts w:eastAsia="SimSun"/>
          <w:color w:val="000000"/>
          <w:lang w:eastAsia="zh-CN"/>
        </w:rPr>
        <w:tab/>
        <w:t xml:space="preserve">UL </w:t>
      </w:r>
      <w:r w:rsidR="004B776F">
        <w:rPr>
          <w:rFonts w:eastAsia="SimSun"/>
          <w:color w:val="000000"/>
          <w:lang w:eastAsia="zh-CN"/>
        </w:rPr>
        <w:t>663 – 698</w:t>
      </w:r>
      <w:r w:rsidR="006C2D5C">
        <w:rPr>
          <w:rFonts w:eastAsia="SimSun"/>
          <w:color w:val="000000"/>
          <w:lang w:eastAsia="zh-CN"/>
        </w:rPr>
        <w:t xml:space="preserve"> MHz DL 617-652 MHz</w:t>
      </w:r>
    </w:p>
    <w:p w:rsidR="007C69BB" w:rsidRDefault="007C69BB" w:rsidP="007C69BB">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Malgun Gothic"/>
          <w:b/>
          <w:szCs w:val="20"/>
        </w:rPr>
      </w:pPr>
      <w:r>
        <w:rPr>
          <w:rFonts w:eastAsia="Malgun Gothic"/>
          <w:b/>
          <w:szCs w:val="20"/>
          <w:lang w:eastAsia="ko-KR"/>
        </w:rPr>
        <w:t>4</w:t>
      </w:r>
      <w:r>
        <w:rPr>
          <w:rFonts w:eastAsia="Malgun Gothic"/>
          <w:b/>
          <w:szCs w:val="20"/>
        </w:rPr>
        <w:tab/>
        <w:t>References</w:t>
      </w:r>
    </w:p>
    <w:p w:rsidR="007C69BB" w:rsidRDefault="007C69BB" w:rsidP="007C69BB">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szCs w:val="20"/>
          <w:lang w:eastAsia="zh-CN"/>
        </w:rPr>
      </w:pPr>
      <w:r>
        <w:rPr>
          <w:rFonts w:eastAsia="SimSun" w:hint="eastAsia"/>
          <w:lang w:eastAsia="zh-CN"/>
        </w:rPr>
        <w:t>Final Acts of the World Radiocommunication Conference (WRC-15)</w:t>
      </w:r>
    </w:p>
    <w:p w:rsidR="007C69BB" w:rsidRDefault="007C69BB" w:rsidP="007C69BB">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szCs w:val="20"/>
          <w:lang w:eastAsia="zh-CN"/>
        </w:rPr>
      </w:pPr>
      <w:r>
        <w:rPr>
          <w:rFonts w:eastAsia="SimSun" w:hint="eastAsia"/>
          <w:szCs w:val="20"/>
          <w:lang w:eastAsia="zh-CN"/>
        </w:rPr>
        <w:t xml:space="preserve">Recommendation ITU-R M.1036-5, </w:t>
      </w:r>
      <w:r>
        <w:rPr>
          <w:rFonts w:eastAsia="SimSun"/>
          <w:szCs w:val="20"/>
          <w:lang w:eastAsia="zh-CN"/>
        </w:rPr>
        <w:t>“Frequency arrangements for implementation of the terrestrial component of International Mobile Telecommunications (IMT) in the bands identified for IMT in the Radio Regulations (RR)”</w:t>
      </w:r>
      <w:r>
        <w:rPr>
          <w:rFonts w:eastAsia="SimSun" w:hint="eastAsia"/>
          <w:szCs w:val="20"/>
          <w:lang w:eastAsia="zh-CN"/>
        </w:rPr>
        <w:t>.</w:t>
      </w:r>
    </w:p>
    <w:p w:rsidR="007C69BB" w:rsidRDefault="004D4117" w:rsidP="007C69BB">
      <w:pPr>
        <w:tabs>
          <w:tab w:val="left" w:pos="794"/>
          <w:tab w:val="left" w:pos="1191"/>
          <w:tab w:val="left" w:pos="1588"/>
          <w:tab w:val="left" w:pos="1985"/>
        </w:tabs>
        <w:overflowPunct w:val="0"/>
        <w:autoSpaceDE w:val="0"/>
        <w:autoSpaceDN w:val="0"/>
        <w:adjustRightInd w:val="0"/>
        <w:spacing w:before="120"/>
        <w:jc w:val="both"/>
        <w:textAlignment w:val="baseline"/>
        <w:rPr>
          <w:rFonts w:eastAsia="SimSun"/>
          <w:szCs w:val="20"/>
          <w:lang w:eastAsia="zh-CN"/>
        </w:rPr>
      </w:pPr>
      <w:r>
        <w:rPr>
          <w:rFonts w:eastAsia="SimSun"/>
          <w:szCs w:val="20"/>
          <w:lang w:eastAsia="zh-CN"/>
        </w:rPr>
        <w:t>APT</w:t>
      </w:r>
      <w:r w:rsidR="007C69BB">
        <w:rPr>
          <w:rFonts w:eastAsia="SimSun"/>
          <w:szCs w:val="20"/>
          <w:lang w:eastAsia="zh-CN"/>
        </w:rPr>
        <w:t xml:space="preserve"> Report</w:t>
      </w:r>
      <w:r>
        <w:rPr>
          <w:rFonts w:eastAsia="SimSun"/>
          <w:szCs w:val="20"/>
          <w:lang w:eastAsia="zh-CN"/>
        </w:rPr>
        <w:t xml:space="preserve"> APT/AWG/REP</w:t>
      </w:r>
      <w:r w:rsidR="007C69BB">
        <w:rPr>
          <w:rFonts w:eastAsia="SimSun"/>
          <w:szCs w:val="20"/>
          <w:lang w:eastAsia="zh-CN"/>
        </w:rPr>
        <w:t>50</w:t>
      </w:r>
      <w:r w:rsidR="007C69BB">
        <w:rPr>
          <w:rFonts w:eastAsia="SimSun" w:hint="eastAsia"/>
          <w:szCs w:val="20"/>
          <w:lang w:eastAsia="zh-CN"/>
        </w:rPr>
        <w:t xml:space="preserve">, </w:t>
      </w:r>
      <w:r w:rsidR="007C69BB">
        <w:rPr>
          <w:rFonts w:eastAsia="SimSun"/>
          <w:szCs w:val="20"/>
          <w:lang w:eastAsia="zh-CN"/>
        </w:rPr>
        <w:t>“</w:t>
      </w:r>
      <w:r w:rsidR="007C69BB">
        <w:rPr>
          <w:rFonts w:eastAsia="SimSun" w:hint="eastAsia"/>
          <w:szCs w:val="20"/>
          <w:lang w:eastAsia="zh-CN"/>
        </w:rPr>
        <w:t>APT</w:t>
      </w:r>
      <w:r w:rsidR="007C69BB">
        <w:rPr>
          <w:rFonts w:eastAsia="SimSun"/>
          <w:szCs w:val="20"/>
          <w:lang w:eastAsia="zh-CN"/>
        </w:rPr>
        <w:t xml:space="preserve"> </w:t>
      </w:r>
      <w:r w:rsidR="007C69BB">
        <w:rPr>
          <w:rFonts w:eastAsia="SimSun" w:hint="eastAsia"/>
          <w:szCs w:val="20"/>
          <w:lang w:eastAsia="zh-CN"/>
        </w:rPr>
        <w:t>s</w:t>
      </w:r>
      <w:r w:rsidR="007C69BB">
        <w:rPr>
          <w:rFonts w:eastAsia="SimSun"/>
          <w:szCs w:val="20"/>
          <w:lang w:eastAsia="zh-CN"/>
        </w:rPr>
        <w:t xml:space="preserve">urvey </w:t>
      </w:r>
      <w:r w:rsidR="007C69BB">
        <w:rPr>
          <w:rFonts w:eastAsia="SimSun" w:hint="eastAsia"/>
          <w:szCs w:val="20"/>
          <w:lang w:eastAsia="zh-CN"/>
        </w:rPr>
        <w:t>r</w:t>
      </w:r>
      <w:r w:rsidR="007C69BB">
        <w:rPr>
          <w:rFonts w:eastAsia="SimSun"/>
          <w:szCs w:val="20"/>
          <w:lang w:eastAsia="zh-CN"/>
        </w:rPr>
        <w:t xml:space="preserve">eport </w:t>
      </w:r>
      <w:r w:rsidR="007C69BB">
        <w:rPr>
          <w:rFonts w:eastAsia="SimSun" w:hint="eastAsia"/>
          <w:szCs w:val="20"/>
          <w:lang w:eastAsia="zh-CN"/>
        </w:rPr>
        <w:t>on</w:t>
      </w:r>
      <w:r w:rsidR="007C69BB">
        <w:rPr>
          <w:rFonts w:eastAsia="SimSun"/>
          <w:szCs w:val="20"/>
          <w:lang w:eastAsia="zh-CN"/>
        </w:rPr>
        <w:t xml:space="preserve"> </w:t>
      </w:r>
      <w:r w:rsidR="007C69BB">
        <w:rPr>
          <w:rFonts w:eastAsia="SimSun" w:hint="eastAsia"/>
          <w:szCs w:val="20"/>
          <w:lang w:eastAsia="zh-CN"/>
        </w:rPr>
        <w:t>f</w:t>
      </w:r>
      <w:r w:rsidR="007C69BB">
        <w:rPr>
          <w:rFonts w:eastAsia="SimSun"/>
          <w:szCs w:val="20"/>
          <w:lang w:eastAsia="zh-CN"/>
        </w:rPr>
        <w:t xml:space="preserve">requency </w:t>
      </w:r>
      <w:r w:rsidR="007C69BB">
        <w:rPr>
          <w:rFonts w:eastAsia="SimSun" w:hint="eastAsia"/>
          <w:szCs w:val="20"/>
          <w:lang w:eastAsia="zh-CN"/>
        </w:rPr>
        <w:t>b</w:t>
      </w:r>
      <w:r w:rsidR="007C69BB">
        <w:rPr>
          <w:rFonts w:eastAsia="SimSun"/>
          <w:szCs w:val="20"/>
          <w:lang w:eastAsia="zh-CN"/>
        </w:rPr>
        <w:t xml:space="preserve">ands </w:t>
      </w:r>
      <w:r w:rsidR="007C69BB">
        <w:rPr>
          <w:rFonts w:eastAsia="SimSun" w:hint="eastAsia"/>
          <w:szCs w:val="20"/>
          <w:lang w:eastAsia="zh-CN"/>
        </w:rPr>
        <w:t>in</w:t>
      </w:r>
      <w:r w:rsidR="007C69BB">
        <w:rPr>
          <w:rFonts w:eastAsia="SimSun"/>
          <w:szCs w:val="20"/>
          <w:lang w:eastAsia="zh-CN"/>
        </w:rPr>
        <w:t xml:space="preserve"> </w:t>
      </w:r>
      <w:r w:rsidR="007C69BB">
        <w:rPr>
          <w:rFonts w:eastAsia="SimSun" w:hint="eastAsia"/>
          <w:szCs w:val="20"/>
          <w:lang w:eastAsia="zh-CN"/>
        </w:rPr>
        <w:t>r</w:t>
      </w:r>
      <w:r w:rsidR="007C69BB">
        <w:rPr>
          <w:rFonts w:eastAsia="SimSun"/>
          <w:szCs w:val="20"/>
          <w:lang w:eastAsia="zh-CN"/>
        </w:rPr>
        <w:t xml:space="preserve">elation </w:t>
      </w:r>
      <w:r w:rsidR="007C69BB">
        <w:rPr>
          <w:rFonts w:eastAsia="SimSun" w:hint="eastAsia"/>
          <w:szCs w:val="20"/>
          <w:lang w:eastAsia="zh-CN"/>
        </w:rPr>
        <w:t>t</w:t>
      </w:r>
      <w:r w:rsidR="007C69BB">
        <w:rPr>
          <w:rFonts w:eastAsia="SimSun"/>
          <w:szCs w:val="20"/>
          <w:lang w:eastAsia="zh-CN"/>
        </w:rPr>
        <w:t xml:space="preserve">o </w:t>
      </w:r>
      <w:r w:rsidR="007C69BB">
        <w:rPr>
          <w:rFonts w:eastAsia="SimSun" w:hint="eastAsia"/>
          <w:szCs w:val="20"/>
          <w:lang w:eastAsia="zh-CN"/>
        </w:rPr>
        <w:t>s</w:t>
      </w:r>
      <w:r w:rsidR="007C69BB">
        <w:rPr>
          <w:rFonts w:eastAsia="SimSun"/>
          <w:szCs w:val="20"/>
          <w:lang w:eastAsia="zh-CN"/>
        </w:rPr>
        <w:t xml:space="preserve">tudy </w:t>
      </w:r>
      <w:r w:rsidR="007C69BB">
        <w:rPr>
          <w:rFonts w:eastAsia="SimSun" w:hint="eastAsia"/>
          <w:szCs w:val="20"/>
          <w:lang w:eastAsia="zh-CN"/>
        </w:rPr>
        <w:t>on</w:t>
      </w:r>
      <w:r w:rsidR="007C69BB">
        <w:rPr>
          <w:rFonts w:eastAsia="SimSun"/>
          <w:szCs w:val="20"/>
          <w:lang w:eastAsia="zh-CN"/>
        </w:rPr>
        <w:t xml:space="preserve"> </w:t>
      </w:r>
      <w:r w:rsidR="007C69BB">
        <w:rPr>
          <w:rFonts w:eastAsia="SimSun" w:hint="eastAsia"/>
          <w:szCs w:val="20"/>
          <w:lang w:eastAsia="zh-CN"/>
        </w:rPr>
        <w:t>WRC</w:t>
      </w:r>
      <w:r w:rsidR="007C69BB">
        <w:rPr>
          <w:rFonts w:eastAsia="SimSun"/>
          <w:szCs w:val="20"/>
          <w:lang w:eastAsia="zh-CN"/>
        </w:rPr>
        <w:t>-15 Agenda Item 1.1”</w:t>
      </w:r>
      <w:r w:rsidR="007C69BB">
        <w:rPr>
          <w:rFonts w:eastAsia="SimSun" w:hint="eastAsia"/>
          <w:szCs w:val="20"/>
          <w:lang w:eastAsia="zh-CN"/>
        </w:rPr>
        <w:t>.</w:t>
      </w:r>
    </w:p>
    <w:p w:rsidR="007C69BB" w:rsidRDefault="007C69BB" w:rsidP="007C69BB">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Malgun Gothic"/>
          <w:b/>
          <w:szCs w:val="20"/>
          <w:lang w:eastAsia="ko-KR"/>
        </w:rPr>
      </w:pPr>
      <w:r>
        <w:rPr>
          <w:rFonts w:eastAsia="SimSun" w:hint="eastAsia"/>
          <w:b/>
          <w:szCs w:val="20"/>
          <w:lang w:eastAsia="zh-CN"/>
        </w:rPr>
        <w:t>5</w:t>
      </w:r>
      <w:r>
        <w:rPr>
          <w:rFonts w:eastAsia="Malgun Gothic"/>
          <w:b/>
          <w:szCs w:val="20"/>
        </w:rPr>
        <w:tab/>
      </w:r>
      <w:r>
        <w:rPr>
          <w:rFonts w:eastAsia="Malgun Gothic"/>
          <w:b/>
          <w:szCs w:val="20"/>
          <w:lang w:eastAsia="ko-KR"/>
        </w:rPr>
        <w:t xml:space="preserve">Key Considerations for Frequency Arrangements </w:t>
      </w:r>
    </w:p>
    <w:p w:rsidR="007C69BB" w:rsidRDefault="007C69BB" w:rsidP="007C69BB">
      <w:pPr>
        <w:pStyle w:val="Default"/>
        <w:widowControl/>
        <w:spacing w:after="120"/>
      </w:pPr>
      <w:r>
        <w:t>To maximize the benefits for APT countries, the frequency arrangements for IMT should be harmonized to the maximum practical extent to facilitate interoperability, for economies of scale and to enable seamless roaming by users.  As far as practical, these arrangements should also reflect the importan</w:t>
      </w:r>
      <w:r>
        <w:rPr>
          <w:rFonts w:hint="eastAsia"/>
        </w:rPr>
        <w:t xml:space="preserve">ce </w:t>
      </w:r>
      <w:r>
        <w:t>of</w:t>
      </w:r>
      <w:r>
        <w:rPr>
          <w:rFonts w:hint="eastAsia"/>
        </w:rPr>
        <w:t xml:space="preserve"> e</w:t>
      </w:r>
      <w:r>
        <w:t>fficient usage of the spectrum</w:t>
      </w:r>
      <w:r>
        <w:rPr>
          <w:rFonts w:hint="eastAsia"/>
        </w:rPr>
        <w:t>.</w:t>
      </w:r>
    </w:p>
    <w:p w:rsidR="005512FA" w:rsidRPr="004C2401" w:rsidRDefault="005512FA" w:rsidP="004C2401">
      <w:pPr>
        <w:spacing w:after="120"/>
        <w:rPr>
          <w:rFonts w:eastAsia="SimSun"/>
          <w:lang w:val="en-NZ" w:eastAsia="zh-CN"/>
        </w:rPr>
      </w:pPr>
      <w:r>
        <w:rPr>
          <w:lang w:val="en-GB"/>
        </w:rPr>
        <w:t xml:space="preserve">In the ITU-R WP5D New Zealand, </w:t>
      </w:r>
      <w:r w:rsidRPr="00152A11">
        <w:rPr>
          <w:lang w:val="en-GB"/>
        </w:rPr>
        <w:t>Mexico</w:t>
      </w:r>
      <w:r>
        <w:rPr>
          <w:lang w:val="en-GB"/>
        </w:rPr>
        <w:t xml:space="preserve"> and Pacific Islands nations submitted a joint</w:t>
      </w:r>
      <w:r w:rsidRPr="00152A11">
        <w:rPr>
          <w:lang w:val="en-GB"/>
        </w:rPr>
        <w:t xml:space="preserve"> input </w:t>
      </w:r>
      <w:r>
        <w:rPr>
          <w:lang w:val="en-GB"/>
        </w:rPr>
        <w:t>(D</w:t>
      </w:r>
      <w:r w:rsidRPr="00152A11">
        <w:rPr>
          <w:lang w:val="en-GB"/>
        </w:rPr>
        <w:t xml:space="preserve">ocument </w:t>
      </w:r>
      <w:hyperlink r:id="rId9" w:history="1">
        <w:r w:rsidRPr="00EF67F9">
          <w:rPr>
            <w:rStyle w:val="Hyperlink"/>
            <w:lang w:val="en-GB"/>
          </w:rPr>
          <w:t>162</w:t>
        </w:r>
      </w:hyperlink>
      <w:r>
        <w:rPr>
          <w:lang w:val="en-GB"/>
        </w:rPr>
        <w:t>), proposing a band plan for the 600 MHz band.</w:t>
      </w:r>
      <w:r w:rsidRPr="005512FA">
        <w:t xml:space="preserve"> </w:t>
      </w:r>
      <w:r>
        <w:rPr>
          <w:lang w:val="en-GB"/>
        </w:rPr>
        <w:t xml:space="preserve">The </w:t>
      </w:r>
      <w:r w:rsidRPr="005512FA">
        <w:rPr>
          <w:lang w:val="en-GB"/>
        </w:rPr>
        <w:t>proposed frequency arrangement is based on a reverse FDD configuration, where the frequency range 617-652 MHz is for base-station transmitter and the frequency range 663-698 MHz is for mobile-station transmitter</w:t>
      </w:r>
      <w:r w:rsidR="002A52CB">
        <w:rPr>
          <w:lang w:val="en-GB"/>
        </w:rPr>
        <w:t>.</w:t>
      </w:r>
      <w:r w:rsidR="004C2401" w:rsidRPr="004C2401">
        <w:rPr>
          <w:lang w:val="en-NZ" w:eastAsia="zh-CN"/>
        </w:rPr>
        <w:t xml:space="preserve"> </w:t>
      </w:r>
    </w:p>
    <w:p w:rsidR="004C2401" w:rsidRDefault="005512FA" w:rsidP="007C69BB">
      <w:pPr>
        <w:pStyle w:val="Default"/>
        <w:widowControl/>
        <w:spacing w:after="120"/>
        <w:rPr>
          <w:lang w:val="en-GB"/>
        </w:rPr>
      </w:pPr>
      <w:r w:rsidRPr="003000EA">
        <w:rPr>
          <w:lang w:val="en-GB"/>
        </w:rPr>
        <w:t>The US arrangement for 61</w:t>
      </w:r>
      <w:r>
        <w:rPr>
          <w:lang w:val="en-GB"/>
        </w:rPr>
        <w:t>4</w:t>
      </w:r>
      <w:r w:rsidRPr="003000EA">
        <w:rPr>
          <w:lang w:val="en-GB"/>
        </w:rPr>
        <w:t>-698 MHz</w:t>
      </w:r>
      <w:r>
        <w:rPr>
          <w:lang w:val="en-GB"/>
        </w:rPr>
        <w:t xml:space="preserve"> after the FCC incentive auction is </w:t>
      </w:r>
      <w:r w:rsidR="002A52CB">
        <w:rPr>
          <w:lang w:val="en-GB"/>
        </w:rPr>
        <w:t>identical</w:t>
      </w:r>
      <w:r w:rsidRPr="003000EA">
        <w:rPr>
          <w:lang w:val="en-GB"/>
        </w:rPr>
        <w:t>,</w:t>
      </w:r>
      <w:r w:rsidR="002A52CB" w:rsidRPr="002A52CB">
        <w:rPr>
          <w:lang w:val="en-GB"/>
        </w:rPr>
        <w:t xml:space="preserve"> </w:t>
      </w:r>
      <w:r w:rsidR="002A52CB">
        <w:rPr>
          <w:lang w:val="en-GB"/>
        </w:rPr>
        <w:t>it includes 7 blocks of 2 x 5 MHz of</w:t>
      </w:r>
      <w:r w:rsidR="002A52CB" w:rsidRPr="00152A11">
        <w:rPr>
          <w:lang w:val="en-GB"/>
        </w:rPr>
        <w:t xml:space="preserve"> licensed spectrum</w:t>
      </w:r>
      <w:r w:rsidR="002A52CB">
        <w:rPr>
          <w:lang w:val="en-GB"/>
        </w:rPr>
        <w:t xml:space="preserve"> in a FDD arrangement, and i</w:t>
      </w:r>
      <w:r w:rsidR="002A52CB" w:rsidRPr="00152A11">
        <w:rPr>
          <w:lang w:val="en-GB"/>
        </w:rPr>
        <w:t>t does not include channel 37 (608 - 614 MHz plus guard bands)</w:t>
      </w:r>
      <w:r w:rsidR="002A52CB">
        <w:rPr>
          <w:lang w:val="en-GB"/>
        </w:rPr>
        <w:t xml:space="preserve">. </w:t>
      </w:r>
      <w:r w:rsidRPr="003000EA">
        <w:rPr>
          <w:lang w:val="en-GB"/>
        </w:rPr>
        <w:t xml:space="preserve"> </w:t>
      </w:r>
    </w:p>
    <w:p w:rsidR="005512FA" w:rsidRDefault="002A52CB" w:rsidP="007C69BB">
      <w:pPr>
        <w:pStyle w:val="Default"/>
        <w:widowControl/>
        <w:spacing w:after="120"/>
        <w:rPr>
          <w:lang w:val="en-GB"/>
        </w:rPr>
      </w:pPr>
      <w:r>
        <w:rPr>
          <w:lang w:val="en-GB"/>
        </w:rPr>
        <w:t>T</w:t>
      </w:r>
      <w:r w:rsidR="005512FA" w:rsidRPr="003000EA">
        <w:rPr>
          <w:lang w:val="en-GB"/>
        </w:rPr>
        <w:t>he interest from many other countries using the same provides for a harmonization and possible healthy ecosystem</w:t>
      </w:r>
      <w:r w:rsidR="005512FA">
        <w:rPr>
          <w:lang w:val="en-GB"/>
        </w:rPr>
        <w:t>.</w:t>
      </w:r>
    </w:p>
    <w:p w:rsidR="002000D8" w:rsidRDefault="002000D8" w:rsidP="002000D8">
      <w:pPr>
        <w:spacing w:after="120"/>
        <w:rPr>
          <w:lang w:val="en-NZ" w:eastAsia="zh-CN"/>
        </w:rPr>
      </w:pPr>
      <w:r>
        <w:rPr>
          <w:lang w:val="en-NZ" w:eastAsia="zh-CN"/>
        </w:rPr>
        <w:t xml:space="preserve">The preference towards reverse FDD configuration is to ensure compatibility with existing frequency arrangements in the band above 698 MHz and the flexibility in implementing measures to protect lower adjacent services in the band below 617 </w:t>
      </w:r>
      <w:proofErr w:type="spellStart"/>
      <w:r>
        <w:rPr>
          <w:lang w:val="en-NZ" w:eastAsia="zh-CN"/>
        </w:rPr>
        <w:t>MHz.</w:t>
      </w:r>
      <w:proofErr w:type="spellEnd"/>
    </w:p>
    <w:p w:rsidR="006C2D5C" w:rsidRPr="002000D8" w:rsidRDefault="005334C9" w:rsidP="002000D8">
      <w:pPr>
        <w:spacing w:after="120"/>
        <w:rPr>
          <w:rFonts w:eastAsia="SimSun"/>
          <w:lang w:val="en-NZ" w:eastAsia="zh-CN"/>
        </w:rPr>
      </w:pPr>
      <w:r>
        <w:rPr>
          <w:lang w:val="en-NZ" w:eastAsia="zh-CN"/>
        </w:rPr>
        <w:t xml:space="preserve">The 600MHz band specification has been included in Release 15 of 3GPP and approved in its RAN#77 meeting. The band is defined as Band 71 and its frequency band arrangements matches the proposed APT band plan below. The </w:t>
      </w:r>
      <w:r w:rsidR="006C5360">
        <w:rPr>
          <w:lang w:val="en-NZ" w:eastAsia="zh-CN"/>
        </w:rPr>
        <w:t xml:space="preserve">related document </w:t>
      </w:r>
      <w:r>
        <w:rPr>
          <w:lang w:val="en-NZ" w:eastAsia="zh-CN"/>
        </w:rPr>
        <w:t>3GPP TR 36.755 is attached in the appendix.</w:t>
      </w:r>
    </w:p>
    <w:p w:rsidR="007C69BB" w:rsidRDefault="007C69BB" w:rsidP="007C69BB">
      <w:pPr>
        <w:keepNext/>
        <w:keepLines/>
        <w:tabs>
          <w:tab w:val="left" w:pos="794"/>
          <w:tab w:val="left" w:pos="1191"/>
          <w:tab w:val="left" w:pos="1588"/>
          <w:tab w:val="left" w:pos="1985"/>
        </w:tabs>
        <w:overflowPunct w:val="0"/>
        <w:autoSpaceDE w:val="0"/>
        <w:autoSpaceDN w:val="0"/>
        <w:adjustRightInd w:val="0"/>
        <w:spacing w:before="360"/>
        <w:ind w:left="794" w:hanging="794"/>
        <w:jc w:val="both"/>
        <w:textAlignment w:val="baseline"/>
        <w:outlineLvl w:val="0"/>
        <w:rPr>
          <w:rFonts w:eastAsia="Malgun Gothic"/>
          <w:b/>
          <w:szCs w:val="20"/>
          <w:lang w:eastAsia="ko-KR"/>
        </w:rPr>
      </w:pPr>
      <w:r>
        <w:rPr>
          <w:rFonts w:eastAsia="Malgun Gothic" w:hint="eastAsia"/>
          <w:b/>
          <w:szCs w:val="20"/>
          <w:lang w:eastAsia="ko-KR"/>
        </w:rPr>
        <w:t>6</w:t>
      </w:r>
      <w:r>
        <w:rPr>
          <w:rFonts w:eastAsia="Malgun Gothic"/>
          <w:b/>
          <w:szCs w:val="20"/>
          <w:lang w:eastAsia="ko-KR"/>
        </w:rPr>
        <w:tab/>
      </w:r>
      <w:r>
        <w:rPr>
          <w:b/>
        </w:rPr>
        <w:t>APT Harmonized Band Plan for IMT</w:t>
      </w:r>
      <w:r>
        <w:rPr>
          <w:rFonts w:eastAsia="Malgun Gothic"/>
          <w:b/>
          <w:szCs w:val="20"/>
          <w:lang w:eastAsia="ko-KR"/>
        </w:rPr>
        <w:t xml:space="preserve"> </w:t>
      </w:r>
    </w:p>
    <w:p w:rsidR="002A52CB" w:rsidRDefault="007C69BB" w:rsidP="007C69BB">
      <w:pPr>
        <w:spacing w:before="240"/>
        <w:jc w:val="both"/>
        <w:rPr>
          <w:rFonts w:eastAsia="SimSun"/>
          <w:bCs/>
          <w:lang w:eastAsia="zh-CN"/>
        </w:rPr>
      </w:pPr>
      <w:r>
        <w:t xml:space="preserve">The recommended </w:t>
      </w:r>
      <w:r>
        <w:rPr>
          <w:rFonts w:eastAsia="SimSun" w:hint="eastAsia"/>
          <w:lang w:eastAsia="zh-CN"/>
        </w:rPr>
        <w:t>harmonized band plan</w:t>
      </w:r>
      <w:r>
        <w:t xml:space="preserve"> for implementation of IMT in the band </w:t>
      </w:r>
      <w:r w:rsidR="002A52CB">
        <w:rPr>
          <w:rFonts w:eastAsia="SimSun"/>
          <w:lang w:eastAsia="zh-CN"/>
        </w:rPr>
        <w:t>470-698</w:t>
      </w:r>
      <w:r>
        <w:rPr>
          <w:b/>
        </w:rPr>
        <w:t> </w:t>
      </w:r>
      <w:r>
        <w:t xml:space="preserve">MHz </w:t>
      </w:r>
      <w:r>
        <w:rPr>
          <w:rFonts w:eastAsia="SimSun" w:hint="eastAsia"/>
          <w:lang w:eastAsia="zh-CN"/>
        </w:rPr>
        <w:t>is</w:t>
      </w:r>
      <w:r>
        <w:t xml:space="preserve"> </w:t>
      </w:r>
      <w:r>
        <w:rPr>
          <w:rFonts w:eastAsia="SimSun" w:hint="eastAsia"/>
          <w:lang w:eastAsia="zh-CN"/>
        </w:rPr>
        <w:t>provided</w:t>
      </w:r>
      <w:r>
        <w:t xml:space="preserve"> in Fig. </w:t>
      </w:r>
      <w:r>
        <w:rPr>
          <w:rFonts w:eastAsia="SimSun" w:hint="eastAsia"/>
          <w:lang w:eastAsia="zh-CN"/>
        </w:rPr>
        <w:t>1</w:t>
      </w:r>
      <w:r>
        <w:rPr>
          <w:rFonts w:eastAsia="SimSun" w:hint="eastAsia"/>
          <w:bCs/>
          <w:lang w:eastAsia="zh-CN"/>
        </w:rPr>
        <w:t>.</w:t>
      </w:r>
      <w:r w:rsidR="001C0C66" w:rsidRPr="001C0C66">
        <w:t xml:space="preserve"> </w:t>
      </w:r>
      <w:r w:rsidR="006C5360" w:rsidRPr="00425C5B">
        <w:t>It is noted that it has been developed with the consideration of a sharing/coexistence study with the Broadcasting and Radio astronomy services and other applications in the Mobile service.</w:t>
      </w:r>
    </w:p>
    <w:p w:rsidR="002A52CB" w:rsidRPr="002A52CB" w:rsidRDefault="002A52CB" w:rsidP="002A52CB">
      <w:pPr>
        <w:numPr>
          <w:ilvl w:val="0"/>
          <w:numId w:val="10"/>
        </w:numPr>
        <w:spacing w:before="240"/>
        <w:jc w:val="both"/>
        <w:rPr>
          <w:rFonts w:eastAsia="SimSun"/>
          <w:bCs/>
          <w:lang w:eastAsia="zh-CN"/>
        </w:rPr>
      </w:pPr>
      <w:r>
        <w:rPr>
          <w:lang w:val="en-GB"/>
        </w:rPr>
        <w:t>R</w:t>
      </w:r>
      <w:r w:rsidRPr="005512FA">
        <w:rPr>
          <w:lang w:val="en-GB"/>
        </w:rPr>
        <w:t>everse FDD configuration</w:t>
      </w:r>
    </w:p>
    <w:p w:rsidR="007C69BB" w:rsidRPr="002A52CB" w:rsidRDefault="00471428" w:rsidP="002A52CB">
      <w:pPr>
        <w:spacing w:before="240"/>
        <w:jc w:val="center"/>
      </w:pPr>
      <w:r>
        <w:rPr>
          <w:noProof/>
        </w:rPr>
        <w:lastRenderedPageBreak/>
        <w:drawing>
          <wp:inline distT="0" distB="0" distL="0" distR="0">
            <wp:extent cx="3275965" cy="140716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5965" cy="1407160"/>
                    </a:xfrm>
                    <a:prstGeom prst="rect">
                      <a:avLst/>
                    </a:prstGeom>
                    <a:noFill/>
                    <a:ln>
                      <a:noFill/>
                    </a:ln>
                  </pic:spPr>
                </pic:pic>
              </a:graphicData>
            </a:graphic>
          </wp:inline>
        </w:drawing>
      </w:r>
    </w:p>
    <w:p w:rsidR="007C69BB" w:rsidRPr="002A52CB" w:rsidRDefault="007C69BB" w:rsidP="002A52CB">
      <w:pPr>
        <w:spacing w:before="240"/>
        <w:jc w:val="center"/>
      </w:pPr>
      <w:r w:rsidRPr="002A52CB">
        <w:t xml:space="preserve">Figure 1: </w:t>
      </w:r>
      <w:proofErr w:type="spellStart"/>
      <w:r w:rsidRPr="002A52CB">
        <w:t>Harmonised</w:t>
      </w:r>
      <w:proofErr w:type="spellEnd"/>
      <w:r w:rsidRPr="002A52CB">
        <w:t xml:space="preserve"> </w:t>
      </w:r>
      <w:r w:rsidRPr="002A52CB">
        <w:rPr>
          <w:rFonts w:hint="eastAsia"/>
        </w:rPr>
        <w:t>band plan for</w:t>
      </w:r>
      <w:r w:rsidRPr="002A52CB">
        <w:t xml:space="preserve"> </w:t>
      </w:r>
      <w:r w:rsidR="002A52CB">
        <w:rPr>
          <w:rFonts w:hint="eastAsia"/>
        </w:rPr>
        <w:t>47</w:t>
      </w:r>
      <w:r w:rsidRPr="002A52CB">
        <w:rPr>
          <w:rFonts w:hint="eastAsia"/>
        </w:rPr>
        <w:t>0</w:t>
      </w:r>
      <w:r w:rsidRPr="002A52CB">
        <w:t>-</w:t>
      </w:r>
      <w:r w:rsidR="002A52CB">
        <w:rPr>
          <w:rFonts w:hint="eastAsia"/>
        </w:rPr>
        <w:t>698</w:t>
      </w:r>
      <w:r w:rsidRPr="002A52CB">
        <w:t xml:space="preserve"> MHz band</w:t>
      </w:r>
    </w:p>
    <w:p w:rsidR="007C69BB" w:rsidRPr="002A52CB" w:rsidRDefault="007C69BB" w:rsidP="002A52CB">
      <w:pPr>
        <w:spacing w:before="240"/>
        <w:jc w:val="both"/>
      </w:pPr>
    </w:p>
    <w:p w:rsidR="007C69BB" w:rsidRPr="00746210" w:rsidRDefault="007C69BB" w:rsidP="007C69BB">
      <w:pPr>
        <w:jc w:val="center"/>
        <w:rPr>
          <w:rFonts w:eastAsia="MS Mincho"/>
          <w:lang w:eastAsia="ja-JP"/>
        </w:rPr>
      </w:pPr>
      <w:r w:rsidRPr="00746210">
        <w:rPr>
          <w:rFonts w:eastAsia="MS Mincho"/>
          <w:lang w:eastAsia="ja-JP"/>
        </w:rPr>
        <w:t>_______________</w:t>
      </w:r>
    </w:p>
    <w:p w:rsidR="007C69BB" w:rsidRDefault="007C69BB" w:rsidP="00C357AD">
      <w:pPr>
        <w:jc w:val="both"/>
      </w:pPr>
    </w:p>
    <w:p w:rsidR="0067040A" w:rsidRDefault="0067040A" w:rsidP="00C357AD">
      <w:pPr>
        <w:jc w:val="both"/>
      </w:pPr>
    </w:p>
    <w:p w:rsidR="0067040A" w:rsidRDefault="005334C9" w:rsidP="00E20980">
      <w:pPr>
        <w:jc w:val="center"/>
      </w:pPr>
      <w:r>
        <w:t>APPENDIX</w:t>
      </w:r>
    </w:p>
    <w:p w:rsidR="005334C9" w:rsidRDefault="005334C9" w:rsidP="00E20980">
      <w:pPr>
        <w:jc w:val="center"/>
      </w:pPr>
    </w:p>
    <w:p w:rsidR="005334C9" w:rsidRDefault="005334C9" w:rsidP="00E20980">
      <w:pPr>
        <w:jc w:val="center"/>
      </w:pPr>
      <w:r>
        <w:rPr>
          <w:b/>
        </w:rPr>
        <w:t>3GPP SPECIFICATION ON</w:t>
      </w:r>
      <w:r w:rsidRPr="005334C9">
        <w:t xml:space="preserve"> </w:t>
      </w:r>
    </w:p>
    <w:p w:rsidR="005334C9" w:rsidRDefault="005334C9" w:rsidP="00E20980">
      <w:pPr>
        <w:jc w:val="center"/>
        <w:rPr>
          <w:b/>
        </w:rPr>
      </w:pPr>
      <w:r>
        <w:rPr>
          <w:b/>
        </w:rPr>
        <w:t>600 MHZ BAND</w:t>
      </w:r>
      <w:r w:rsidRPr="005334C9">
        <w:rPr>
          <w:b/>
        </w:rPr>
        <w:t xml:space="preserve"> </w:t>
      </w:r>
      <w:r>
        <w:rPr>
          <w:b/>
        </w:rPr>
        <w:t>FOR</w:t>
      </w:r>
      <w:r w:rsidRPr="005334C9">
        <w:rPr>
          <w:b/>
        </w:rPr>
        <w:t xml:space="preserve"> LTE</w:t>
      </w:r>
      <w:r>
        <w:rPr>
          <w:b/>
        </w:rPr>
        <w:t xml:space="preserve"> </w:t>
      </w:r>
    </w:p>
    <w:p w:rsidR="005334C9" w:rsidRDefault="005334C9" w:rsidP="00E20980">
      <w:pPr>
        <w:jc w:val="center"/>
        <w:rPr>
          <w:b/>
        </w:rPr>
      </w:pPr>
    </w:p>
    <w:bookmarkStart w:id="0" w:name="_MON_1566659731"/>
    <w:bookmarkEnd w:id="0"/>
    <w:p w:rsidR="005334C9" w:rsidRPr="00E20980" w:rsidRDefault="005334C9" w:rsidP="00E20980">
      <w:pPr>
        <w:jc w:val="center"/>
      </w:pPr>
      <w:r>
        <w:rPr>
          <w:b/>
        </w:rPr>
        <w:object w:dxaOrig="1634" w:dyaOrig="1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3.25pt" o:ole="">
            <v:imagedata r:id="rId11" o:title=""/>
          </v:shape>
          <o:OLEObject Type="Embed" ProgID="Word.Document.8" ShapeID="_x0000_i1025" DrawAspect="Icon" ObjectID="_1568614060" r:id="rId12">
            <o:FieldCodes>\s</o:FieldCodes>
          </o:OLEObject>
        </w:object>
      </w:r>
    </w:p>
    <w:p w:rsidR="003578AB" w:rsidRPr="00494E99" w:rsidRDefault="00C357AD" w:rsidP="00494E99">
      <w:pPr>
        <w:jc w:val="center"/>
        <w:rPr>
          <w:snapToGrid w:val="0"/>
        </w:rPr>
      </w:pPr>
      <w:bookmarkStart w:id="1" w:name="_GoBack"/>
      <w:bookmarkEnd w:id="1"/>
      <w:r>
        <w:t>____________</w:t>
      </w:r>
    </w:p>
    <w:sectPr w:rsidR="003578AB" w:rsidRPr="00494E99" w:rsidSect="00DB0A68">
      <w:headerReference w:type="default" r:id="rId13"/>
      <w:footerReference w:type="even" r:id="rId14"/>
      <w:footerReference w:type="default" r:id="rId15"/>
      <w:footerReference w:type="first" r:id="rId16"/>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D7" w:rsidRDefault="007C1CD7">
      <w:r>
        <w:separator/>
      </w:r>
    </w:p>
  </w:endnote>
  <w:endnote w:type="continuationSeparator" w:id="0">
    <w:p w:rsidR="007C1CD7" w:rsidRDefault="007C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atangChe">
    <w:altName w:val="Arial Unicode MS"/>
    <w:panose1 w:val="02030609000101010101"/>
    <w:charset w:val="81"/>
    <w:family w:val="roma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3771CA" w:rsidP="003771CA">
    <w:pPr>
      <w:pStyle w:val="Footer"/>
      <w:ind w:right="360"/>
      <w:rPr>
        <w:rStyle w:val="PageNumber"/>
      </w:rPr>
    </w:pPr>
    <w:r>
      <w:rPr>
        <w:rStyle w:val="PageNumber"/>
      </w:rPr>
      <w:tab/>
    </w:r>
    <w:r>
      <w:rPr>
        <w:rStyle w:val="PageNumber"/>
      </w:rPr>
      <w:tab/>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8B5928">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8B5928">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3771CA">
      <w:trPr>
        <w:cantSplit/>
        <w:trHeight w:val="204"/>
        <w:jc w:val="center"/>
      </w:trPr>
      <w:tc>
        <w:tcPr>
          <w:tcW w:w="1617" w:type="dxa"/>
          <w:tcBorders>
            <w:top w:val="single" w:sz="12" w:space="0" w:color="auto"/>
          </w:tcBorders>
        </w:tcPr>
        <w:p w:rsidR="0097693B" w:rsidRPr="003771CA" w:rsidRDefault="0097693B" w:rsidP="00762576">
          <w:pPr>
            <w:rPr>
              <w:b/>
              <w:bCs/>
            </w:rPr>
          </w:pPr>
        </w:p>
      </w:tc>
      <w:tc>
        <w:tcPr>
          <w:tcW w:w="4394" w:type="dxa"/>
          <w:tcBorders>
            <w:top w:val="single" w:sz="12" w:space="0" w:color="auto"/>
          </w:tcBorders>
        </w:tcPr>
        <w:p w:rsidR="0097693B" w:rsidRPr="003771CA" w:rsidRDefault="0097693B" w:rsidP="003771CA">
          <w:pPr>
            <w:pStyle w:val="Equation"/>
            <w:tabs>
              <w:tab w:val="clear" w:pos="4820"/>
              <w:tab w:val="clear" w:pos="9639"/>
              <w:tab w:val="left" w:pos="1191"/>
              <w:tab w:val="left" w:pos="1588"/>
              <w:tab w:val="left" w:pos="1985"/>
            </w:tabs>
            <w:spacing w:beforeLines="0" w:before="0"/>
            <w:rPr>
              <w:rFonts w:eastAsia="Batang"/>
              <w:szCs w:val="24"/>
            </w:rPr>
          </w:pPr>
        </w:p>
      </w:tc>
      <w:tc>
        <w:tcPr>
          <w:tcW w:w="3912" w:type="dxa"/>
          <w:tcBorders>
            <w:top w:val="single" w:sz="12" w:space="0" w:color="auto"/>
          </w:tcBorders>
        </w:tcPr>
        <w:p w:rsidR="0097693B" w:rsidRPr="003771CA" w:rsidRDefault="0097693B" w:rsidP="00762576">
          <w:pPr>
            <w:rPr>
              <w:lang w:eastAsia="ja-JP"/>
            </w:rPr>
          </w:pP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D7" w:rsidRDefault="007C1CD7">
      <w:r>
        <w:separator/>
      </w:r>
    </w:p>
  </w:footnote>
  <w:footnote w:type="continuationSeparator" w:id="0">
    <w:p w:rsidR="007C1CD7" w:rsidRDefault="007C1CD7">
      <w:r>
        <w:continuationSeparator/>
      </w:r>
    </w:p>
  </w:footnote>
  <w:footnote w:id="1">
    <w:p w:rsidR="007C69BB" w:rsidRDefault="007C69BB" w:rsidP="007C69BB">
      <w:pPr>
        <w:pStyle w:val="FootnoteText"/>
      </w:pPr>
      <w:r>
        <w:rPr>
          <w:rStyle w:val="FootnoteReference"/>
        </w:rPr>
        <w:footnoteRef/>
      </w:r>
      <w:r>
        <w:t xml:space="preserve"> </w:t>
      </w:r>
      <w:hyperlink r:id="rId1" w:history="1">
        <w:r w:rsidRPr="00784665">
          <w:rPr>
            <w:rStyle w:val="Hyperlink"/>
          </w:rPr>
          <w:t>https://gsacom.com/paper/gsa-apt700-global-status-regulatory-deployments-devices/</w:t>
        </w:r>
      </w:hyperlink>
    </w:p>
    <w:p w:rsidR="007C69BB" w:rsidRPr="00B04AD2" w:rsidRDefault="007C69BB" w:rsidP="007C69B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8B5928" w:rsidP="008B5928">
    <w:pPr>
      <w:pStyle w:val="Header"/>
      <w:tabs>
        <w:tab w:val="center" w:pos="4763"/>
        <w:tab w:val="left" w:pos="5820"/>
      </w:tabs>
      <w:jc w:val="center"/>
      <w:rPr>
        <w:lang w:eastAsia="ko-KR"/>
      </w:rPr>
    </w:pPr>
    <w:r>
      <w:rPr>
        <w:lang w:eastAsia="ko-KR"/>
      </w:rPr>
      <w:t>APT/AWG/REP-79</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14571AF"/>
    <w:multiLevelType w:val="multilevel"/>
    <w:tmpl w:val="314571AF"/>
    <w:lvl w:ilvl="0">
      <w:start w:val="1"/>
      <w:numFmt w:val="bullet"/>
      <w:lvlText w:val=""/>
      <w:lvlJc w:val="left"/>
      <w:pPr>
        <w:ind w:left="780" w:hanging="420"/>
      </w:pPr>
      <w:rPr>
        <w:rFonts w:ascii="Symbol" w:hAnsi="Symbol" w:hint="default"/>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6CAB38F0"/>
    <w:multiLevelType w:val="hybridMultilevel"/>
    <w:tmpl w:val="1B1A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6"/>
  </w:num>
  <w:num w:numId="2">
    <w:abstractNumId w:val="3"/>
  </w:num>
  <w:num w:numId="3">
    <w:abstractNumId w:val="2"/>
  </w:num>
  <w:num w:numId="4">
    <w:abstractNumId w:val="9"/>
  </w:num>
  <w:num w:numId="5">
    <w:abstractNumId w:val="4"/>
  </w:num>
  <w:num w:numId="6">
    <w:abstractNumId w:val="7"/>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CD"/>
    <w:rsid w:val="000011E8"/>
    <w:rsid w:val="00032A21"/>
    <w:rsid w:val="0003595B"/>
    <w:rsid w:val="00092EC2"/>
    <w:rsid w:val="000A4256"/>
    <w:rsid w:val="000A6769"/>
    <w:rsid w:val="000C1F90"/>
    <w:rsid w:val="000F5540"/>
    <w:rsid w:val="00120567"/>
    <w:rsid w:val="0018079A"/>
    <w:rsid w:val="00195F4F"/>
    <w:rsid w:val="00196568"/>
    <w:rsid w:val="001B18C2"/>
    <w:rsid w:val="001C0C66"/>
    <w:rsid w:val="001D3FD4"/>
    <w:rsid w:val="001D5D7E"/>
    <w:rsid w:val="001E1751"/>
    <w:rsid w:val="002000D8"/>
    <w:rsid w:val="002458F8"/>
    <w:rsid w:val="00254A1B"/>
    <w:rsid w:val="00262EAB"/>
    <w:rsid w:val="002745A4"/>
    <w:rsid w:val="002806AC"/>
    <w:rsid w:val="0028454D"/>
    <w:rsid w:val="002926D4"/>
    <w:rsid w:val="00293C7F"/>
    <w:rsid w:val="002A250F"/>
    <w:rsid w:val="002A52CB"/>
    <w:rsid w:val="002C07DA"/>
    <w:rsid w:val="002C7EA9"/>
    <w:rsid w:val="002E6247"/>
    <w:rsid w:val="002F2C66"/>
    <w:rsid w:val="00337216"/>
    <w:rsid w:val="003578AB"/>
    <w:rsid w:val="003771CA"/>
    <w:rsid w:val="003A232C"/>
    <w:rsid w:val="003B4DD9"/>
    <w:rsid w:val="003B6263"/>
    <w:rsid w:val="003C64A7"/>
    <w:rsid w:val="003D3FDA"/>
    <w:rsid w:val="003D4768"/>
    <w:rsid w:val="003F2317"/>
    <w:rsid w:val="00420822"/>
    <w:rsid w:val="0045458F"/>
    <w:rsid w:val="00456F26"/>
    <w:rsid w:val="00471428"/>
    <w:rsid w:val="00486F61"/>
    <w:rsid w:val="00494E99"/>
    <w:rsid w:val="004B776F"/>
    <w:rsid w:val="004C2401"/>
    <w:rsid w:val="004D4117"/>
    <w:rsid w:val="004F050A"/>
    <w:rsid w:val="005076A2"/>
    <w:rsid w:val="00530E8C"/>
    <w:rsid w:val="005334C9"/>
    <w:rsid w:val="00545CF7"/>
    <w:rsid w:val="005512FA"/>
    <w:rsid w:val="00587875"/>
    <w:rsid w:val="005A33DF"/>
    <w:rsid w:val="005C7E76"/>
    <w:rsid w:val="005F3286"/>
    <w:rsid w:val="005F615B"/>
    <w:rsid w:val="00607E2B"/>
    <w:rsid w:val="00614171"/>
    <w:rsid w:val="00627E64"/>
    <w:rsid w:val="0063062B"/>
    <w:rsid w:val="00633EE2"/>
    <w:rsid w:val="0064665B"/>
    <w:rsid w:val="00667229"/>
    <w:rsid w:val="0067040A"/>
    <w:rsid w:val="00682BE5"/>
    <w:rsid w:val="006A1B55"/>
    <w:rsid w:val="006C2D5C"/>
    <w:rsid w:val="006C5360"/>
    <w:rsid w:val="006C7574"/>
    <w:rsid w:val="00731F30"/>
    <w:rsid w:val="0074190C"/>
    <w:rsid w:val="00762576"/>
    <w:rsid w:val="0079545F"/>
    <w:rsid w:val="007A2FB0"/>
    <w:rsid w:val="007C1CD7"/>
    <w:rsid w:val="007C69BB"/>
    <w:rsid w:val="007E0B6D"/>
    <w:rsid w:val="007E6C90"/>
    <w:rsid w:val="007F7740"/>
    <w:rsid w:val="0080570B"/>
    <w:rsid w:val="008148E1"/>
    <w:rsid w:val="00865017"/>
    <w:rsid w:val="0086562B"/>
    <w:rsid w:val="0088109B"/>
    <w:rsid w:val="00895888"/>
    <w:rsid w:val="008B5928"/>
    <w:rsid w:val="008D0E09"/>
    <w:rsid w:val="008E0207"/>
    <w:rsid w:val="00906EB0"/>
    <w:rsid w:val="00922A59"/>
    <w:rsid w:val="0092737B"/>
    <w:rsid w:val="00950E3C"/>
    <w:rsid w:val="0097693B"/>
    <w:rsid w:val="009A1AB8"/>
    <w:rsid w:val="009A4A6D"/>
    <w:rsid w:val="009C3A88"/>
    <w:rsid w:val="009C7A33"/>
    <w:rsid w:val="009D7247"/>
    <w:rsid w:val="009F57F6"/>
    <w:rsid w:val="00A438A8"/>
    <w:rsid w:val="00A44BFA"/>
    <w:rsid w:val="00A50CD8"/>
    <w:rsid w:val="00A53045"/>
    <w:rsid w:val="00A548EF"/>
    <w:rsid w:val="00A56891"/>
    <w:rsid w:val="00A948CF"/>
    <w:rsid w:val="00A9772C"/>
    <w:rsid w:val="00AA41DB"/>
    <w:rsid w:val="00AA474C"/>
    <w:rsid w:val="00AA7034"/>
    <w:rsid w:val="00AB032C"/>
    <w:rsid w:val="00AD7E5F"/>
    <w:rsid w:val="00B25D6A"/>
    <w:rsid w:val="00B30C81"/>
    <w:rsid w:val="00B63FEB"/>
    <w:rsid w:val="00BB4D83"/>
    <w:rsid w:val="00BF663E"/>
    <w:rsid w:val="00C14FD9"/>
    <w:rsid w:val="00C15633"/>
    <w:rsid w:val="00C357AD"/>
    <w:rsid w:val="00C845F5"/>
    <w:rsid w:val="00CA3B20"/>
    <w:rsid w:val="00CA6195"/>
    <w:rsid w:val="00CD5431"/>
    <w:rsid w:val="00CD56A4"/>
    <w:rsid w:val="00CD75B4"/>
    <w:rsid w:val="00CE74EB"/>
    <w:rsid w:val="00CF2491"/>
    <w:rsid w:val="00D57772"/>
    <w:rsid w:val="00D63FC7"/>
    <w:rsid w:val="00D75A4D"/>
    <w:rsid w:val="00D8478B"/>
    <w:rsid w:val="00D86151"/>
    <w:rsid w:val="00DA7595"/>
    <w:rsid w:val="00DB0A68"/>
    <w:rsid w:val="00DB3590"/>
    <w:rsid w:val="00DC43A3"/>
    <w:rsid w:val="00DD4C18"/>
    <w:rsid w:val="00DD68FC"/>
    <w:rsid w:val="00DE2888"/>
    <w:rsid w:val="00DE4D0D"/>
    <w:rsid w:val="00E035A1"/>
    <w:rsid w:val="00E11CD0"/>
    <w:rsid w:val="00E123CD"/>
    <w:rsid w:val="00E20980"/>
    <w:rsid w:val="00E674D3"/>
    <w:rsid w:val="00EC1A88"/>
    <w:rsid w:val="00F238F7"/>
    <w:rsid w:val="00F373F5"/>
    <w:rsid w:val="00F520B3"/>
    <w:rsid w:val="00F737F1"/>
    <w:rsid w:val="00F80501"/>
    <w:rsid w:val="00F84067"/>
    <w:rsid w:val="00F96643"/>
    <w:rsid w:val="00F96DBF"/>
    <w:rsid w:val="00FA0834"/>
    <w:rsid w:val="00FB2B39"/>
    <w:rsid w:val="00FB604A"/>
    <w:rsid w:val="00FC2CE0"/>
    <w:rsid w:val="00FD592E"/>
    <w:rsid w:val="00FE1665"/>
    <w:rsid w:val="00FE56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F18CB3-C7B4-4B73-9CA3-3C7409F9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val="en-US" w:eastAsia="en-US"/>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Default">
    <w:name w:val="Default"/>
    <w:rsid w:val="007C69BB"/>
    <w:pPr>
      <w:widowControl w:val="0"/>
      <w:autoSpaceDE w:val="0"/>
      <w:autoSpaceDN w:val="0"/>
      <w:adjustRightInd w:val="0"/>
    </w:pPr>
    <w:rPr>
      <w:rFonts w:eastAsia="SimSun"/>
      <w:color w:val="000000"/>
      <w:sz w:val="24"/>
      <w:szCs w:val="24"/>
      <w:lang w:val="en-US"/>
    </w:rPr>
  </w:style>
  <w:style w:type="character" w:styleId="Hyperlink">
    <w:name w:val="Hyperlink"/>
    <w:rsid w:val="007C69BB"/>
    <w:rPr>
      <w:color w:val="0563C1"/>
      <w:u w:val="single"/>
    </w:rPr>
  </w:style>
  <w:style w:type="paragraph" w:styleId="FootnoteText">
    <w:name w:val="footnote text"/>
    <w:basedOn w:val="Normal"/>
    <w:link w:val="FootnoteTextChar"/>
    <w:rsid w:val="007C69BB"/>
    <w:rPr>
      <w:sz w:val="20"/>
      <w:szCs w:val="20"/>
    </w:rPr>
  </w:style>
  <w:style w:type="character" w:customStyle="1" w:styleId="FootnoteTextChar">
    <w:name w:val="Footnote Text Char"/>
    <w:link w:val="FootnoteText"/>
    <w:rsid w:val="007C69BB"/>
    <w:rPr>
      <w:rFonts w:eastAsia="BatangChe"/>
      <w:lang w:val="en-US" w:eastAsia="en-US"/>
    </w:rPr>
  </w:style>
  <w:style w:type="character" w:styleId="FootnoteReference">
    <w:name w:val="footnote reference"/>
    <w:rsid w:val="007C69BB"/>
    <w:rPr>
      <w:vertAlign w:val="superscript"/>
    </w:rPr>
  </w:style>
  <w:style w:type="paragraph" w:styleId="BalloonText">
    <w:name w:val="Balloon Text"/>
    <w:basedOn w:val="Normal"/>
    <w:link w:val="BalloonTextChar"/>
    <w:rsid w:val="00FB2B39"/>
    <w:rPr>
      <w:sz w:val="18"/>
      <w:szCs w:val="18"/>
    </w:rPr>
  </w:style>
  <w:style w:type="character" w:customStyle="1" w:styleId="BalloonTextChar">
    <w:name w:val="Balloon Text Char"/>
    <w:basedOn w:val="DefaultParagraphFont"/>
    <w:link w:val="BalloonText"/>
    <w:rsid w:val="00FB2B39"/>
    <w:rPr>
      <w:rFonts w:eastAsia="BatangChe"/>
      <w:sz w:val="18"/>
      <w:szCs w:val="18"/>
      <w:lang w:val="en-US" w:eastAsia="en-US"/>
    </w:rPr>
  </w:style>
  <w:style w:type="paragraph" w:customStyle="1" w:styleId="ZT">
    <w:name w:val="ZT"/>
    <w:rsid w:val="005334C9"/>
    <w:pPr>
      <w:framePr w:wrap="notBeside" w:hAnchor="margin" w:yAlign="center"/>
      <w:widowControl w:val="0"/>
      <w:overflowPunct w:val="0"/>
      <w:autoSpaceDE w:val="0"/>
      <w:autoSpaceDN w:val="0"/>
      <w:adjustRightInd w:val="0"/>
      <w:spacing w:line="240" w:lineRule="atLeast"/>
      <w:jc w:val="right"/>
    </w:pPr>
    <w:rPr>
      <w:rFonts w:ascii="Arial" w:eastAsia="Times New Roman" w:hAnsi="Arial"/>
      <w:b/>
      <w:sz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15523">
      <w:bodyDiv w:val="1"/>
      <w:marLeft w:val="0"/>
      <w:marRight w:val="0"/>
      <w:marTop w:val="0"/>
      <w:marBottom w:val="0"/>
      <w:divBdr>
        <w:top w:val="none" w:sz="0" w:space="0" w:color="auto"/>
        <w:left w:val="none" w:sz="0" w:space="0" w:color="auto"/>
        <w:bottom w:val="none" w:sz="0" w:space="0" w:color="auto"/>
        <w:right w:val="none" w:sz="0" w:space="0" w:color="auto"/>
      </w:divBdr>
    </w:div>
    <w:div w:id="2117094385">
      <w:bodyDiv w:val="1"/>
      <w:marLeft w:val="0"/>
      <w:marRight w:val="0"/>
      <w:marTop w:val="0"/>
      <w:marBottom w:val="0"/>
      <w:divBdr>
        <w:top w:val="none" w:sz="0" w:space="0" w:color="auto"/>
        <w:left w:val="none" w:sz="0" w:space="0" w:color="auto"/>
        <w:bottom w:val="none" w:sz="0" w:space="0" w:color="auto"/>
        <w:right w:val="none" w:sz="0" w:space="0" w:color="auto"/>
      </w:divBdr>
    </w:div>
    <w:div w:id="21472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1.doc"/><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itu.int/md/R15-WP5D-C-0162/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gsacom.com/paper/gsa-apt700-global-status-regulatory-deployments-de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zhao\Downloads\AWG-21_Document_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8D6C-CC5D-4D36-9D64-9DF5426A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AWG-21_Document_Template (1)</Template>
  <TotalTime>3</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Peng Zhao</dc:creator>
  <cp:keywords/>
  <dc:description/>
  <cp:lastModifiedBy>Forhadul Parvez</cp:lastModifiedBy>
  <cp:revision>3</cp:revision>
  <dcterms:created xsi:type="dcterms:W3CDTF">2017-10-04T02:19:00Z</dcterms:created>
  <dcterms:modified xsi:type="dcterms:W3CDTF">2017-10-04T02:21:00Z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(3)TkdXOoBlBbgI3F4kzEGxEucko01buh1CKNzEX5AgJrXE2aCdi109UpN1ujbjpz7aP6fNXEty
cJoWLhqZscYZWdeQbXXUyIdc58DHQ+5f1S0pjrLXjACOteJzoRndx+E/ciqPF32ElDrb/JyE
8/x6g48NKa2U+IVqSHEeeLs3mVzg250fjpMCs4R+vMpfPyZa52yqzi1kuAa3E7ToOhvnFuJ4
631oVTeVgZFX3toV2Q</vt:lpwstr>
  </property>
  <property fmtid="{D5CDD505-2E9C-101B-9397-08002B2CF9AE}" pid="3" name="_2015_ms_pID_7253431">
    <vt:lpwstr>3yx5zMGOtebfWCMBzl585xv5PFyX2vNndljnXgDTymPWeKBEV9GN6n
8U16ALmrz81LS/GxQ10cc2OGEz8YjOxvYYjzVAiqz3esziC0VVOzYzqz65YrKdOpZpEiohLB
5q6H4mawQgiMsntxERsyvAswn4pp7QjwD4MnQq9wDqeffhG1e0IDpkCny0UDnYvloNvhEH4O
ojEn11c+uWYvk4SOwv3vSJ+WxqHQ1WZ3/sBl</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1506577950</vt:lpwstr>
  </property>
  <property fmtid="{D5CDD505-2E9C-101B-9397-08002B2CF9AE}" pid="8" name="_2015_ms_pID_7253432">
    <vt:lpwstr>8Q==</vt:lpwstr>
  </property>
</Properties>
</file>