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90" w:type="dxa"/>
        <w:tblInd w:w="-171" w:type="dxa"/>
        <w:tblBorders>
          <w:bottom w:val="single" w:sz="12" w:space="0" w:color="auto"/>
        </w:tblBorders>
        <w:tblLayout w:type="fixed"/>
        <w:tblCellMar>
          <w:left w:w="99" w:type="dxa"/>
          <w:right w:w="99" w:type="dxa"/>
        </w:tblCellMar>
        <w:tblLook w:val="0000" w:firstRow="0" w:lastRow="0" w:firstColumn="0" w:lastColumn="0" w:noHBand="0" w:noVBand="0"/>
      </w:tblPr>
      <w:tblGrid>
        <w:gridCol w:w="1350"/>
        <w:gridCol w:w="6570"/>
        <w:gridCol w:w="2070"/>
      </w:tblGrid>
      <w:tr w:rsidR="003771CA" w:rsidRPr="00891D0B" w:rsidTr="003B6E54">
        <w:trPr>
          <w:cantSplit/>
        </w:trPr>
        <w:tc>
          <w:tcPr>
            <w:tcW w:w="1350" w:type="dxa"/>
            <w:vMerge w:val="restart"/>
          </w:tcPr>
          <w:p w:rsidR="003771CA" w:rsidRPr="00891D0B" w:rsidRDefault="00A25107" w:rsidP="0045458F">
            <w:pPr>
              <w:pStyle w:val="Note"/>
              <w:widowControl w:val="0"/>
              <w:tabs>
                <w:tab w:val="clear" w:pos="284"/>
                <w:tab w:val="clear" w:pos="1134"/>
                <w:tab w:val="clear" w:pos="1871"/>
                <w:tab w:val="clear" w:pos="2268"/>
              </w:tabs>
              <w:wordWrap w:val="0"/>
              <w:spacing w:before="0"/>
              <w:rPr>
                <w:noProof w:val="0"/>
                <w:kern w:val="2"/>
                <w:sz w:val="24"/>
                <w:szCs w:val="24"/>
              </w:rPr>
            </w:pPr>
            <w:r>
              <w:rPr>
                <w:kern w:val="2"/>
                <w:sz w:val="24"/>
                <w:szCs w:val="24"/>
                <w:lang w:eastAsia="en-US"/>
              </w:rPr>
              <w:drawing>
                <wp:inline distT="0" distB="0" distL="0" distR="0">
                  <wp:extent cx="762000" cy="717550"/>
                  <wp:effectExtent l="0" t="0" r="0" b="6350"/>
                  <wp:docPr id="1" name="그림 1" descr="APTlogogreen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PTlogogreen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62000" cy="717550"/>
                          </a:xfrm>
                          <a:prstGeom prst="rect">
                            <a:avLst/>
                          </a:prstGeom>
                          <a:noFill/>
                          <a:ln>
                            <a:noFill/>
                          </a:ln>
                        </pic:spPr>
                      </pic:pic>
                    </a:graphicData>
                  </a:graphic>
                </wp:inline>
              </w:drawing>
            </w:r>
          </w:p>
        </w:tc>
        <w:tc>
          <w:tcPr>
            <w:tcW w:w="6570" w:type="dxa"/>
          </w:tcPr>
          <w:p w:rsidR="003771CA" w:rsidRPr="007E6C90" w:rsidRDefault="003771CA" w:rsidP="00906EB0">
            <w:pPr>
              <w:pStyle w:val="Heading8"/>
              <w:spacing w:line="276" w:lineRule="auto"/>
              <w:rPr>
                <w:b w:val="0"/>
                <w:sz w:val="24"/>
                <w:szCs w:val="24"/>
              </w:rPr>
            </w:pPr>
            <w:r w:rsidRPr="007E6C90">
              <w:rPr>
                <w:b w:val="0"/>
                <w:sz w:val="24"/>
                <w:szCs w:val="24"/>
              </w:rPr>
              <w:t>ASIA-PACIFIC TELECOMMUNITY</w:t>
            </w:r>
          </w:p>
        </w:tc>
        <w:tc>
          <w:tcPr>
            <w:tcW w:w="2070" w:type="dxa"/>
          </w:tcPr>
          <w:p w:rsidR="003771CA" w:rsidRPr="007E6C90" w:rsidRDefault="003771CA" w:rsidP="003771CA">
            <w:pPr>
              <w:rPr>
                <w:b/>
              </w:rPr>
            </w:pPr>
            <w:bookmarkStart w:id="0" w:name="_GoBack"/>
            <w:bookmarkEnd w:id="0"/>
          </w:p>
        </w:tc>
      </w:tr>
      <w:tr w:rsidR="00DA7595" w:rsidRPr="00891D0B" w:rsidTr="003B6E54">
        <w:trPr>
          <w:cantSplit/>
        </w:trPr>
        <w:tc>
          <w:tcPr>
            <w:tcW w:w="1350" w:type="dxa"/>
            <w:vMerge/>
          </w:tcPr>
          <w:p w:rsidR="00DA7595" w:rsidRPr="00891D0B" w:rsidRDefault="00DA7595" w:rsidP="0045458F"/>
        </w:tc>
        <w:tc>
          <w:tcPr>
            <w:tcW w:w="6570" w:type="dxa"/>
          </w:tcPr>
          <w:p w:rsidR="00DA7595" w:rsidRPr="00891D0B" w:rsidRDefault="00DA7595" w:rsidP="00F9296C">
            <w:pPr>
              <w:spacing w:line="0" w:lineRule="atLeast"/>
            </w:pPr>
            <w:r>
              <w:rPr>
                <w:b/>
              </w:rPr>
              <w:t xml:space="preserve">The </w:t>
            </w:r>
            <w:r w:rsidR="003B6E54">
              <w:rPr>
                <w:b/>
              </w:rPr>
              <w:t>23rd</w:t>
            </w:r>
            <w:r w:rsidR="0067040A">
              <w:rPr>
                <w:b/>
              </w:rPr>
              <w:t xml:space="preserve"> </w:t>
            </w:r>
            <w:r w:rsidR="00262EAB">
              <w:rPr>
                <w:b/>
              </w:rPr>
              <w:t>Meeting</w:t>
            </w:r>
            <w:r w:rsidR="00E035A1">
              <w:rPr>
                <w:b/>
              </w:rPr>
              <w:t xml:space="preserve"> of the APT Wireless </w:t>
            </w:r>
            <w:r w:rsidR="00AA41DB">
              <w:rPr>
                <w:b/>
              </w:rPr>
              <w:t>Group (AWG</w:t>
            </w:r>
            <w:r w:rsidR="003D4768">
              <w:rPr>
                <w:b/>
              </w:rPr>
              <w:t>-</w:t>
            </w:r>
            <w:r w:rsidR="003B6E54">
              <w:rPr>
                <w:b/>
              </w:rPr>
              <w:t>23</w:t>
            </w:r>
            <w:r w:rsidR="003D4768">
              <w:rPr>
                <w:b/>
              </w:rPr>
              <w:t>)</w:t>
            </w:r>
            <w:r w:rsidR="00BF663E">
              <w:rPr>
                <w:b/>
              </w:rPr>
              <w:t xml:space="preserve"> </w:t>
            </w:r>
          </w:p>
        </w:tc>
        <w:tc>
          <w:tcPr>
            <w:tcW w:w="2070" w:type="dxa"/>
          </w:tcPr>
          <w:p w:rsidR="00DA7595" w:rsidRPr="00673FDF" w:rsidRDefault="00DA7595" w:rsidP="006F57AE">
            <w:pPr>
              <w:rPr>
                <w:rFonts w:eastAsia="MS Mincho"/>
                <w:b/>
                <w:bCs/>
                <w:lang w:eastAsia="ja-JP"/>
              </w:rPr>
            </w:pPr>
          </w:p>
        </w:tc>
      </w:tr>
      <w:tr w:rsidR="003578AB" w:rsidRPr="00891D0B" w:rsidTr="003B6E54">
        <w:trPr>
          <w:cantSplit/>
          <w:trHeight w:val="219"/>
        </w:trPr>
        <w:tc>
          <w:tcPr>
            <w:tcW w:w="1350" w:type="dxa"/>
            <w:vMerge/>
          </w:tcPr>
          <w:p w:rsidR="003578AB" w:rsidRPr="00891D0B" w:rsidRDefault="003578AB" w:rsidP="0045458F"/>
        </w:tc>
        <w:tc>
          <w:tcPr>
            <w:tcW w:w="6570" w:type="dxa"/>
          </w:tcPr>
          <w:p w:rsidR="0018079A" w:rsidRDefault="0018079A" w:rsidP="003771CA"/>
          <w:p w:rsidR="003578AB" w:rsidRPr="0018079A" w:rsidRDefault="003B6E54" w:rsidP="003B6E54">
            <w:r>
              <w:t>9 – 13</w:t>
            </w:r>
            <w:r w:rsidR="0018079A">
              <w:t xml:space="preserve"> </w:t>
            </w:r>
            <w:r>
              <w:t>April 2018</w:t>
            </w:r>
            <w:r w:rsidR="0018079A" w:rsidRPr="00891D0B">
              <w:t xml:space="preserve">, </w:t>
            </w:r>
            <w:r>
              <w:t>Da Nang City</w:t>
            </w:r>
            <w:r w:rsidR="0018079A">
              <w:t xml:space="preserve">, </w:t>
            </w:r>
            <w:r>
              <w:t xml:space="preserve">Socialist </w:t>
            </w:r>
            <w:r w:rsidR="00F9296C">
              <w:t xml:space="preserve">Republic of </w:t>
            </w:r>
            <w:r>
              <w:t>Viet Nam</w:t>
            </w:r>
          </w:p>
        </w:tc>
        <w:tc>
          <w:tcPr>
            <w:tcW w:w="2070" w:type="dxa"/>
          </w:tcPr>
          <w:p w:rsidR="003771CA" w:rsidRPr="00A02A75" w:rsidRDefault="003771CA" w:rsidP="000A6769">
            <w:pPr>
              <w:pStyle w:val="Heading1"/>
              <w:jc w:val="left"/>
              <w:rPr>
                <w:bCs w:val="0"/>
                <w:u w:val="none"/>
              </w:rPr>
            </w:pPr>
          </w:p>
          <w:p w:rsidR="003578AB" w:rsidRPr="003771CA" w:rsidRDefault="00A9464D" w:rsidP="00CC1DE7">
            <w:pPr>
              <w:pStyle w:val="Heading1"/>
              <w:jc w:val="left"/>
              <w:rPr>
                <w:b w:val="0"/>
              </w:rPr>
            </w:pPr>
            <w:r>
              <w:rPr>
                <w:b w:val="0"/>
                <w:bCs w:val="0"/>
                <w:u w:val="none"/>
              </w:rPr>
              <w:t>12</w:t>
            </w:r>
            <w:r w:rsidR="003578AB" w:rsidRPr="003771CA">
              <w:rPr>
                <w:b w:val="0"/>
                <w:bCs w:val="0"/>
                <w:u w:val="none"/>
              </w:rPr>
              <w:t xml:space="preserve"> </w:t>
            </w:r>
            <w:r w:rsidR="00CC1DE7">
              <w:rPr>
                <w:b w:val="0"/>
                <w:bCs w:val="0"/>
                <w:u w:val="none"/>
              </w:rPr>
              <w:t xml:space="preserve">April </w:t>
            </w:r>
            <w:r w:rsidR="003578AB" w:rsidRPr="003771CA">
              <w:rPr>
                <w:b w:val="0"/>
                <w:bCs w:val="0"/>
                <w:u w:val="none"/>
              </w:rPr>
              <w:t>201</w:t>
            </w:r>
            <w:r w:rsidR="00CC1DE7">
              <w:rPr>
                <w:b w:val="0"/>
                <w:bCs w:val="0"/>
                <w:u w:val="none"/>
              </w:rPr>
              <w:t>8</w:t>
            </w:r>
          </w:p>
        </w:tc>
      </w:tr>
    </w:tbl>
    <w:p w:rsidR="00DA7595" w:rsidRPr="003D3E0D" w:rsidRDefault="003D3E0D" w:rsidP="003D3E0D">
      <w:pPr>
        <w:rPr>
          <w:lang w:eastAsia="ko-KR"/>
        </w:rPr>
      </w:pPr>
      <w:r>
        <w:rPr>
          <w:lang w:eastAsia="ko-KR"/>
        </w:rPr>
        <w:t>Source: AWG-23-/OUT-09</w:t>
      </w:r>
    </w:p>
    <w:p w:rsidR="000A6769" w:rsidRDefault="000A6769" w:rsidP="0063062B">
      <w:pPr>
        <w:jc w:val="center"/>
        <w:rPr>
          <w:b/>
          <w:bCs/>
          <w:caps/>
          <w:sz w:val="28"/>
          <w:szCs w:val="28"/>
        </w:rPr>
      </w:pPr>
    </w:p>
    <w:p w:rsidR="000A6769" w:rsidRPr="00A331AD" w:rsidRDefault="00BF2F67" w:rsidP="000A6769">
      <w:pPr>
        <w:jc w:val="center"/>
        <w:rPr>
          <w:bCs/>
          <w:lang w:eastAsia="ko-KR"/>
        </w:rPr>
      </w:pPr>
      <w:r w:rsidRPr="004C1081">
        <w:rPr>
          <w:rFonts w:eastAsia="MS Mincho"/>
          <w:lang w:val="en-GB" w:eastAsia="ja-JP"/>
        </w:rPr>
        <w:t>Working Group on Technology Aspects</w:t>
      </w:r>
    </w:p>
    <w:p w:rsidR="000A6769" w:rsidRPr="00BF2F67" w:rsidRDefault="000A6769" w:rsidP="0063062B">
      <w:pPr>
        <w:jc w:val="center"/>
        <w:rPr>
          <w:rFonts w:eastAsia="MS Mincho"/>
          <w:b/>
          <w:bCs/>
          <w:caps/>
          <w:sz w:val="28"/>
          <w:szCs w:val="28"/>
          <w:lang w:eastAsia="ja-JP"/>
        </w:rPr>
      </w:pPr>
    </w:p>
    <w:p w:rsidR="00C958DA" w:rsidRPr="00673FDF" w:rsidRDefault="00C958DA" w:rsidP="00C958DA">
      <w:pPr>
        <w:jc w:val="center"/>
        <w:rPr>
          <w:rFonts w:eastAsia="MS Mincho"/>
          <w:b/>
          <w:bCs/>
          <w:caps/>
          <w:lang w:eastAsia="ja-JP"/>
        </w:rPr>
      </w:pPr>
      <w:r w:rsidRPr="00673FDF">
        <w:rPr>
          <w:rFonts w:eastAsia="MS Mincho" w:hint="eastAsia"/>
          <w:b/>
          <w:bCs/>
          <w:caps/>
          <w:lang w:eastAsia="ja-JP"/>
        </w:rPr>
        <w:t xml:space="preserve">Recirculation of </w:t>
      </w:r>
    </w:p>
    <w:p w:rsidR="00C958DA" w:rsidRDefault="00C958DA" w:rsidP="00C958DA">
      <w:pPr>
        <w:jc w:val="center"/>
        <w:rPr>
          <w:rFonts w:eastAsia="MS Mincho"/>
          <w:b/>
          <w:bCs/>
          <w:caps/>
          <w:lang w:eastAsia="ja-JP"/>
        </w:rPr>
      </w:pPr>
      <w:r>
        <w:rPr>
          <w:rFonts w:eastAsia="MS Mincho"/>
          <w:b/>
          <w:bCs/>
          <w:caps/>
          <w:lang w:eastAsia="ja-JP"/>
        </w:rPr>
        <w:t xml:space="preserve">questionnaire on Non-beam Wireless power transmission in </w:t>
      </w:r>
    </w:p>
    <w:p w:rsidR="00C958DA" w:rsidRPr="003771CA" w:rsidRDefault="00C958DA" w:rsidP="00C958DA">
      <w:pPr>
        <w:jc w:val="center"/>
        <w:rPr>
          <w:b/>
          <w:bCs/>
          <w:caps/>
        </w:rPr>
      </w:pPr>
      <w:r>
        <w:rPr>
          <w:rFonts w:eastAsia="MS Mincho"/>
          <w:b/>
          <w:bCs/>
          <w:caps/>
          <w:lang w:eastAsia="ja-JP"/>
        </w:rPr>
        <w:t>Non-ISM BAnd</w:t>
      </w:r>
    </w:p>
    <w:p w:rsidR="00C958DA" w:rsidRDefault="00C958DA" w:rsidP="00C958DA">
      <w:pPr>
        <w:jc w:val="center"/>
      </w:pPr>
    </w:p>
    <w:p w:rsidR="00C958DA" w:rsidRDefault="00C958DA" w:rsidP="00C958DA">
      <w:pPr>
        <w:jc w:val="center"/>
        <w:rPr>
          <w:b/>
        </w:rPr>
      </w:pPr>
    </w:p>
    <w:p w:rsidR="00C958DA" w:rsidRDefault="00C958DA" w:rsidP="00C958DA">
      <w:pPr>
        <w:jc w:val="both"/>
        <w:rPr>
          <w:b/>
        </w:rPr>
      </w:pPr>
    </w:p>
    <w:p w:rsidR="00C958DA" w:rsidRPr="00C958DA" w:rsidRDefault="00C958DA" w:rsidP="00C958DA">
      <w:pPr>
        <w:jc w:val="both"/>
        <w:rPr>
          <w:rFonts w:eastAsia="MS Mincho"/>
          <w:lang w:eastAsia="ja-JP"/>
        </w:rPr>
      </w:pPr>
      <w:r w:rsidRPr="00C958DA">
        <w:rPr>
          <w:rFonts w:eastAsia="MS Mincho" w:hint="eastAsia"/>
          <w:lang w:eastAsia="ja-JP"/>
        </w:rPr>
        <w:t xml:space="preserve">The attached Questionnaire was originally prepared by AWG-22. It was </w:t>
      </w:r>
      <w:r w:rsidRPr="00C958DA">
        <w:rPr>
          <w:rFonts w:eastAsia="MS Mincho"/>
          <w:lang w:eastAsia="ja-JP"/>
        </w:rPr>
        <w:t>circulated</w:t>
      </w:r>
      <w:r w:rsidRPr="00C958DA">
        <w:rPr>
          <w:rFonts w:eastAsia="MS Mincho" w:hint="eastAsia"/>
          <w:lang w:eastAsia="ja-JP"/>
        </w:rPr>
        <w:t xml:space="preserve"> by the APT Secretariat and AWG-23, with thanks, </w:t>
      </w:r>
      <w:r w:rsidRPr="00C958DA">
        <w:rPr>
          <w:rFonts w:eastAsia="MS Mincho"/>
          <w:lang w:eastAsia="ja-JP"/>
        </w:rPr>
        <w:t>received</w:t>
      </w:r>
      <w:r w:rsidR="004D19BE">
        <w:rPr>
          <w:rFonts w:eastAsia="MS Mincho" w:hint="eastAsia"/>
          <w:lang w:eastAsia="ja-JP"/>
        </w:rPr>
        <w:t xml:space="preserve"> replies from 13</w:t>
      </w:r>
      <w:r w:rsidRPr="00C958DA">
        <w:rPr>
          <w:rFonts w:eastAsia="MS Mincho" w:hint="eastAsia"/>
          <w:lang w:eastAsia="ja-JP"/>
        </w:rPr>
        <w:t xml:space="preserve"> APT Members.</w:t>
      </w:r>
    </w:p>
    <w:p w:rsidR="00C958DA" w:rsidRPr="00C958DA" w:rsidRDefault="00C958DA" w:rsidP="00C958DA">
      <w:pPr>
        <w:jc w:val="both"/>
        <w:rPr>
          <w:rFonts w:eastAsia="MS Mincho"/>
          <w:lang w:eastAsia="ja-JP"/>
        </w:rPr>
      </w:pPr>
    </w:p>
    <w:p w:rsidR="00C958DA" w:rsidRDefault="00C958DA" w:rsidP="00C958DA">
      <w:pPr>
        <w:jc w:val="both"/>
        <w:rPr>
          <w:rFonts w:eastAsia="MS Mincho"/>
          <w:lang w:eastAsia="ja-JP"/>
        </w:rPr>
      </w:pPr>
      <w:r w:rsidRPr="004A1629">
        <w:rPr>
          <w:rFonts w:eastAsia="MS Mincho"/>
          <w:lang w:eastAsia="ja-JP"/>
        </w:rPr>
        <w:t xml:space="preserve">In the </w:t>
      </w:r>
      <w:r>
        <w:rPr>
          <w:rFonts w:eastAsia="MS Mincho" w:hint="eastAsia"/>
          <w:lang w:eastAsia="ja-JP"/>
        </w:rPr>
        <w:t>discussion in AWG-23</w:t>
      </w:r>
      <w:r w:rsidRPr="004A1629">
        <w:rPr>
          <w:rFonts w:eastAsia="MS Mincho"/>
          <w:lang w:eastAsia="ja-JP"/>
        </w:rPr>
        <w:t xml:space="preserve">, </w:t>
      </w:r>
      <w:r>
        <w:rPr>
          <w:rFonts w:eastAsia="MS Mincho" w:hint="eastAsia"/>
          <w:lang w:eastAsia="ja-JP"/>
        </w:rPr>
        <w:t xml:space="preserve">it was found </w:t>
      </w:r>
      <w:r w:rsidRPr="004A1629">
        <w:rPr>
          <w:rFonts w:eastAsia="MS Mincho"/>
          <w:lang w:eastAsia="ja-JP"/>
        </w:rPr>
        <w:t>that one word</w:t>
      </w:r>
      <w:r>
        <w:rPr>
          <w:rFonts w:eastAsia="MS Mincho" w:hint="eastAsia"/>
          <w:lang w:eastAsia="ja-JP"/>
        </w:rPr>
        <w:t>,</w:t>
      </w:r>
      <w:r w:rsidRPr="004A1629">
        <w:rPr>
          <w:rFonts w:eastAsia="MS Mincho"/>
          <w:lang w:eastAsia="ja-JP"/>
        </w:rPr>
        <w:t xml:space="preserve"> </w:t>
      </w:r>
      <w:r>
        <w:rPr>
          <w:rFonts w:eastAsia="MS Mincho"/>
          <w:lang w:eastAsia="ja-JP"/>
        </w:rPr>
        <w:t>‘</w:t>
      </w:r>
      <w:r>
        <w:rPr>
          <w:rFonts w:eastAsia="MS Mincho" w:hint="eastAsia"/>
          <w:lang w:eastAsia="ja-JP"/>
        </w:rPr>
        <w:t>unify</w:t>
      </w:r>
      <w:r>
        <w:rPr>
          <w:rFonts w:eastAsia="MS Mincho"/>
          <w:lang w:eastAsia="ja-JP"/>
        </w:rPr>
        <w:t>’</w:t>
      </w:r>
      <w:r>
        <w:rPr>
          <w:rFonts w:eastAsia="MS Mincho" w:hint="eastAsia"/>
          <w:lang w:eastAsia="ja-JP"/>
        </w:rPr>
        <w:t xml:space="preserve">, </w:t>
      </w:r>
      <w:r w:rsidRPr="004A1629">
        <w:rPr>
          <w:rFonts w:eastAsia="MS Mincho"/>
          <w:lang w:eastAsia="ja-JP"/>
        </w:rPr>
        <w:t xml:space="preserve">in </w:t>
      </w:r>
      <w:r>
        <w:rPr>
          <w:rFonts w:eastAsia="MS Mincho" w:hint="eastAsia"/>
          <w:lang w:eastAsia="ja-JP"/>
        </w:rPr>
        <w:t xml:space="preserve">the </w:t>
      </w:r>
      <w:r>
        <w:rPr>
          <w:rFonts w:eastAsia="MS Mincho"/>
          <w:lang w:eastAsia="ja-JP"/>
        </w:rPr>
        <w:t>following</w:t>
      </w:r>
      <w:r>
        <w:rPr>
          <w:rFonts w:eastAsia="MS Mincho" w:hint="eastAsia"/>
          <w:lang w:eastAsia="ja-JP"/>
        </w:rPr>
        <w:t xml:space="preserve"> item 11 of </w:t>
      </w:r>
      <w:r w:rsidRPr="004A1629">
        <w:rPr>
          <w:rFonts w:eastAsia="MS Mincho"/>
          <w:lang w:eastAsia="ja-JP"/>
        </w:rPr>
        <w:t>the questionnaire might have been misunderstood</w:t>
      </w:r>
      <w:r>
        <w:rPr>
          <w:rFonts w:eastAsia="MS Mincho" w:hint="eastAsia"/>
          <w:lang w:eastAsia="ja-JP"/>
        </w:rPr>
        <w:t xml:space="preserve"> and have caused confusion:</w:t>
      </w:r>
    </w:p>
    <w:p w:rsidR="00C958DA" w:rsidRDefault="00C958DA" w:rsidP="00C958DA">
      <w:pPr>
        <w:pStyle w:val="ListParagraph"/>
        <w:widowControl/>
        <w:wordWrap/>
        <w:ind w:leftChars="0" w:left="480" w:hangingChars="200" w:hanging="480"/>
        <w:jc w:val="left"/>
        <w:rPr>
          <w:lang w:eastAsia="zh-CN"/>
        </w:rPr>
      </w:pPr>
      <w:r>
        <w:rPr>
          <w:rFonts w:eastAsia="MS Mincho" w:hint="eastAsia"/>
          <w:lang w:eastAsia="ja-JP"/>
        </w:rPr>
        <w:t>11</w:t>
      </w:r>
      <w:r>
        <w:rPr>
          <w:rFonts w:eastAsia="MS Mincho" w:hint="eastAsia"/>
          <w:lang w:eastAsia="ja-JP"/>
        </w:rPr>
        <w:tab/>
      </w:r>
      <w:r>
        <w:rPr>
          <w:lang w:eastAsia="zh-CN"/>
        </w:rPr>
        <w:t xml:space="preserve">Do you think it is necessary to </w:t>
      </w:r>
      <w:r w:rsidRPr="00066554">
        <w:rPr>
          <w:u w:val="single"/>
          <w:lang w:eastAsia="zh-CN"/>
        </w:rPr>
        <w:t>unify</w:t>
      </w:r>
      <w:r>
        <w:rPr>
          <w:lang w:eastAsia="zh-CN"/>
        </w:rPr>
        <w:t xml:space="preserve"> the Non- ISM frequency band for Non-beam WPT for mobile device among countries?</w:t>
      </w:r>
    </w:p>
    <w:p w:rsidR="00C958DA" w:rsidRDefault="00C958DA" w:rsidP="00C958DA">
      <w:pPr>
        <w:jc w:val="both"/>
        <w:rPr>
          <w:rFonts w:eastAsia="MS Mincho"/>
          <w:lang w:eastAsia="ja-JP"/>
        </w:rPr>
      </w:pPr>
      <w:r>
        <w:rPr>
          <w:rFonts w:eastAsia="MS Mincho" w:hint="eastAsia"/>
          <w:lang w:eastAsia="ja-JP"/>
        </w:rPr>
        <w:t xml:space="preserve">The meeting confirmed that the intention of the word was </w:t>
      </w:r>
      <w:r>
        <w:rPr>
          <w:rFonts w:eastAsia="MS Mincho"/>
          <w:lang w:eastAsia="ja-JP"/>
        </w:rPr>
        <w:t>‘</w:t>
      </w:r>
      <w:r>
        <w:rPr>
          <w:rFonts w:eastAsia="MS Mincho" w:hint="eastAsia"/>
          <w:lang w:eastAsia="ja-JP"/>
        </w:rPr>
        <w:t>harmonize</w:t>
      </w:r>
      <w:r>
        <w:rPr>
          <w:rFonts w:eastAsia="MS Mincho"/>
          <w:lang w:eastAsia="ja-JP"/>
        </w:rPr>
        <w:t>’</w:t>
      </w:r>
      <w:r>
        <w:rPr>
          <w:rFonts w:eastAsia="MS Mincho" w:hint="eastAsia"/>
          <w:lang w:eastAsia="ja-JP"/>
        </w:rPr>
        <w:t xml:space="preserve"> rather than </w:t>
      </w:r>
      <w:r>
        <w:rPr>
          <w:rFonts w:eastAsia="MS Mincho"/>
          <w:lang w:eastAsia="ja-JP"/>
        </w:rPr>
        <w:t>‘</w:t>
      </w:r>
      <w:r>
        <w:rPr>
          <w:rFonts w:eastAsia="MS Mincho" w:hint="eastAsia"/>
          <w:lang w:eastAsia="ja-JP"/>
        </w:rPr>
        <w:t>unify.</w:t>
      </w:r>
      <w:r>
        <w:rPr>
          <w:rFonts w:eastAsia="MS Mincho"/>
          <w:lang w:eastAsia="ja-JP"/>
        </w:rPr>
        <w:t>’</w:t>
      </w:r>
    </w:p>
    <w:p w:rsidR="00C958DA" w:rsidRDefault="00C958DA" w:rsidP="00C958DA">
      <w:pPr>
        <w:jc w:val="both"/>
        <w:rPr>
          <w:rFonts w:eastAsia="MS Mincho"/>
          <w:lang w:eastAsia="ja-JP"/>
        </w:rPr>
      </w:pPr>
    </w:p>
    <w:p w:rsidR="006643BD" w:rsidRDefault="006643BD" w:rsidP="006643BD">
      <w:pPr>
        <w:jc w:val="both"/>
        <w:rPr>
          <w:rFonts w:eastAsia="MS Mincho"/>
          <w:lang w:eastAsia="ja-JP"/>
        </w:rPr>
      </w:pPr>
      <w:r>
        <w:rPr>
          <w:rFonts w:eastAsia="MS Mincho" w:hint="eastAsia"/>
          <w:lang w:eastAsia="ja-JP"/>
        </w:rPr>
        <w:t xml:space="preserve">In addition, more replies from APT Members were </w:t>
      </w:r>
      <w:r>
        <w:rPr>
          <w:rFonts w:eastAsia="MS Mincho"/>
          <w:lang w:eastAsia="ja-JP"/>
        </w:rPr>
        <w:t>sought</w:t>
      </w:r>
      <w:r>
        <w:rPr>
          <w:rFonts w:eastAsia="MS Mincho" w:hint="eastAsia"/>
          <w:lang w:eastAsia="ja-JP"/>
        </w:rPr>
        <w:t xml:space="preserve"> so as not to cause interference from WPT to radiocommunication services in APT Member countries.</w:t>
      </w:r>
    </w:p>
    <w:p w:rsidR="006643BD" w:rsidRDefault="006643BD" w:rsidP="006643BD">
      <w:pPr>
        <w:jc w:val="both"/>
        <w:rPr>
          <w:rFonts w:eastAsia="MS Mincho"/>
          <w:lang w:eastAsia="ja-JP"/>
        </w:rPr>
      </w:pPr>
    </w:p>
    <w:p w:rsidR="006643BD" w:rsidRDefault="006643BD" w:rsidP="006643BD">
      <w:pPr>
        <w:jc w:val="both"/>
        <w:rPr>
          <w:rFonts w:eastAsia="MS Mincho"/>
          <w:lang w:eastAsia="ja-JP"/>
        </w:rPr>
      </w:pPr>
      <w:r>
        <w:rPr>
          <w:rFonts w:eastAsia="MS Mincho" w:hint="eastAsia"/>
          <w:lang w:eastAsia="ja-JP"/>
        </w:rPr>
        <w:t xml:space="preserve">Therefore, the AWG-23 decided to recirculate the attached Questionnaire with a new deadline for </w:t>
      </w:r>
      <w:r>
        <w:rPr>
          <w:rFonts w:eastAsia="MS Mincho"/>
          <w:lang w:eastAsia="ja-JP"/>
        </w:rPr>
        <w:t>response</w:t>
      </w:r>
      <w:r>
        <w:rPr>
          <w:rFonts w:eastAsia="MS Mincho" w:hint="eastAsia"/>
          <w:lang w:eastAsia="ja-JP"/>
        </w:rPr>
        <w:t>s to be AWG-24.</w:t>
      </w:r>
    </w:p>
    <w:p w:rsidR="006643BD" w:rsidRDefault="006643BD" w:rsidP="00C958DA">
      <w:pPr>
        <w:jc w:val="both"/>
        <w:rPr>
          <w:rFonts w:eastAsia="MS Mincho"/>
          <w:lang w:eastAsia="ja-JP"/>
        </w:rPr>
      </w:pPr>
    </w:p>
    <w:p w:rsidR="00E6450C" w:rsidRDefault="00962319" w:rsidP="00827107">
      <w:pPr>
        <w:jc w:val="both"/>
        <w:rPr>
          <w:rFonts w:eastAsia="Malgun Gothic"/>
          <w:lang w:eastAsia="ko-KR"/>
        </w:rPr>
      </w:pPr>
      <w:r w:rsidRPr="004F2DF7">
        <w:rPr>
          <w:rFonts w:eastAsia="Malgun Gothic"/>
          <w:lang w:eastAsia="ko-KR"/>
        </w:rPr>
        <w:t xml:space="preserve">Furthermore it is highly recommended for APT Members to provide AWG with the technical parameters and protection criteria of a specific </w:t>
      </w:r>
      <w:r w:rsidR="00827107" w:rsidRPr="004F2DF7">
        <w:rPr>
          <w:rFonts w:eastAsia="Malgun Gothic"/>
          <w:lang w:eastAsia="ko-KR"/>
        </w:rPr>
        <w:t xml:space="preserve">radio communication </w:t>
      </w:r>
      <w:r w:rsidRPr="004F2DF7">
        <w:rPr>
          <w:rFonts w:eastAsia="Malgun Gothic"/>
          <w:lang w:eastAsia="ko-KR"/>
        </w:rPr>
        <w:t xml:space="preserve">system, if it requires more stringent </w:t>
      </w:r>
      <w:r w:rsidR="00827107" w:rsidRPr="004F2DF7">
        <w:rPr>
          <w:rFonts w:eastAsia="Malgun Gothic"/>
          <w:lang w:eastAsia="ko-KR"/>
        </w:rPr>
        <w:t>protection</w:t>
      </w:r>
      <w:r w:rsidRPr="004F2DF7">
        <w:rPr>
          <w:rFonts w:eastAsia="Malgun Gothic"/>
          <w:lang w:eastAsia="ko-KR"/>
        </w:rPr>
        <w:t xml:space="preserve"> limit than </w:t>
      </w:r>
      <w:r w:rsidR="006068FE" w:rsidRPr="004F2DF7">
        <w:rPr>
          <w:rFonts w:eastAsia="Malgun Gothic"/>
          <w:lang w:eastAsia="ko-KR"/>
        </w:rPr>
        <w:t>the limits given in the CISPR 1</w:t>
      </w:r>
      <w:r w:rsidR="006068FE" w:rsidRPr="004F2DF7">
        <w:rPr>
          <w:rFonts w:eastAsia="Malgun Gothic" w:hint="eastAsia"/>
          <w:lang w:eastAsia="ko-KR"/>
        </w:rPr>
        <w:t>1 and CISPR 32</w:t>
      </w:r>
      <w:r w:rsidRPr="004F2DF7">
        <w:rPr>
          <w:rFonts w:eastAsia="Malgun Gothic"/>
          <w:lang w:eastAsia="ko-KR"/>
        </w:rPr>
        <w:t>.</w:t>
      </w:r>
    </w:p>
    <w:p w:rsidR="006643BD" w:rsidRPr="00E6450C" w:rsidRDefault="006643BD" w:rsidP="00C958DA">
      <w:pPr>
        <w:jc w:val="both"/>
        <w:rPr>
          <w:rFonts w:eastAsia="Malgun Gothic"/>
          <w:lang w:eastAsia="ko-KR"/>
        </w:rPr>
      </w:pPr>
    </w:p>
    <w:p w:rsidR="00C958DA" w:rsidRDefault="00C958DA" w:rsidP="00C958DA">
      <w:pPr>
        <w:jc w:val="both"/>
      </w:pPr>
    </w:p>
    <w:p w:rsidR="00C958DA" w:rsidRPr="00C958DA" w:rsidRDefault="00C958DA" w:rsidP="00C958DA">
      <w:pPr>
        <w:jc w:val="both"/>
        <w:rPr>
          <w:rFonts w:eastAsia="MS Mincho"/>
          <w:lang w:eastAsia="ja-JP"/>
        </w:rPr>
      </w:pPr>
    </w:p>
    <w:p w:rsidR="0067040A" w:rsidRDefault="0067040A" w:rsidP="00C357AD">
      <w:pPr>
        <w:jc w:val="both"/>
      </w:pPr>
    </w:p>
    <w:p w:rsidR="0067040A" w:rsidRDefault="0067040A" w:rsidP="00C357AD">
      <w:pPr>
        <w:jc w:val="both"/>
      </w:pPr>
    </w:p>
    <w:p w:rsidR="00F55291" w:rsidRDefault="00F55291" w:rsidP="00C357AD">
      <w:pPr>
        <w:jc w:val="both"/>
      </w:pPr>
      <w:r>
        <w:br w:type="page"/>
      </w:r>
    </w:p>
    <w:tbl>
      <w:tblPr>
        <w:tblW w:w="10179" w:type="dxa"/>
        <w:tblLayout w:type="fixed"/>
        <w:tblCellMar>
          <w:left w:w="99" w:type="dxa"/>
          <w:right w:w="99" w:type="dxa"/>
        </w:tblCellMar>
        <w:tblLook w:val="0000" w:firstRow="0" w:lastRow="0" w:firstColumn="0" w:lastColumn="0" w:noHBand="0" w:noVBand="0"/>
      </w:tblPr>
      <w:tblGrid>
        <w:gridCol w:w="1399"/>
        <w:gridCol w:w="6140"/>
        <w:gridCol w:w="2640"/>
      </w:tblGrid>
      <w:tr w:rsidR="00F55291" w:rsidRPr="009425C1" w:rsidTr="005D75D0">
        <w:trPr>
          <w:cantSplit/>
        </w:trPr>
        <w:tc>
          <w:tcPr>
            <w:tcW w:w="1399" w:type="dxa"/>
            <w:vMerge w:val="restart"/>
          </w:tcPr>
          <w:p w:rsidR="00F55291" w:rsidRPr="009425C1" w:rsidRDefault="00A25107" w:rsidP="005D75D0">
            <w:r>
              <w:rPr>
                <w:noProof/>
              </w:rPr>
              <w:lastRenderedPageBreak/>
              <mc:AlternateContent>
                <mc:Choice Requires="wps">
                  <w:drawing>
                    <wp:anchor distT="0" distB="0" distL="114300" distR="114300" simplePos="0" relativeHeight="251657728" behindDoc="0" locked="0" layoutInCell="1" allowOverlap="1">
                      <wp:simplePos x="0" y="0"/>
                      <wp:positionH relativeFrom="column">
                        <wp:posOffset>1771650</wp:posOffset>
                      </wp:positionH>
                      <wp:positionV relativeFrom="paragraph">
                        <wp:posOffset>-473075</wp:posOffset>
                      </wp:positionV>
                      <wp:extent cx="2366645" cy="266700"/>
                      <wp:effectExtent l="0" t="3175" r="0" b="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664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55291" w:rsidRDefault="00F55291" w:rsidP="00F55291">
                                  <w:pPr>
                                    <w:jc w:val="center"/>
                                  </w:pPr>
                                  <w:r w:rsidRPr="00F55291">
                                    <w:rPr>
                                      <w:rFonts w:eastAsia="MS Mincho" w:hint="eastAsia"/>
                                      <w:lang w:eastAsia="ja-JP"/>
                                    </w:rPr>
                                    <w:t>Attachment</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xmlns:cx="http://schemas.microsoft.com/office/drawing/2014/chartex" xmlns:cx1="http://schemas.microsoft.com/office/drawing/2015/9/8/chartex" xmlns:w16se="http://schemas.microsoft.com/office/word/2015/wordml/symex">
                  <w:pict>
                    <v:shapetype id="_x0000_t202" coordsize="21600,21600" o:spt="202" path="m,l,21600r21600,l21600,xe">
                      <v:stroke joinstyle="miter"/>
                      <v:path gradientshapeok="t" o:connecttype="rect"/>
                    </v:shapetype>
                    <v:shape id="テキスト ボックス 2" o:spid="_x0000_s1026" type="#_x0000_t202" style="position:absolute;margin-left:139.5pt;margin-top:-37.25pt;width:186.35pt;height:21pt;z-index:25165772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" stroked="f">
                      <v:textbox style="mso-fit-shape-to-text:t">
                        <w:txbxContent>
                          <w:p w:rsidR="00F55291" w:rsidRDefault="00F55291" w:rsidP="00F55291">
                            <w:pPr>
                              <w:jc w:val="center"/>
                            </w:pPr>
                            <w:r w:rsidRPr="00F55291">
                              <w:rPr>
                                <w:rFonts w:eastAsia="MS Mincho" w:hint="eastAsia"/>
                                <w:lang w:eastAsia="ja-JP"/>
                              </w:rPr>
                              <w:t>Attachment</w:t>
                            </w:r>
                          </w:p>
                        </w:txbxContent>
                      </v:textbox>
                    </v:shape>
                  </w:pict>
                </mc:Fallback>
              </mc:AlternateContent>
            </w:r>
            <w:r>
              <w:rPr>
                <w:noProof/>
              </w:rPr>
              <w:drawing>
                <wp:inline distT="0" distB="0" distL="0" distR="0">
                  <wp:extent cx="762000" cy="717550"/>
                  <wp:effectExtent l="0" t="0" r="0" b="6350"/>
                  <wp:docPr id="2" name="図 1" descr="APTlogogreen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APTlogogreen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00" cy="717550"/>
                          </a:xfrm>
                          <a:prstGeom prst="rect">
                            <a:avLst/>
                          </a:prstGeom>
                          <a:noFill/>
                          <a:ln>
                            <a:noFill/>
                          </a:ln>
                        </pic:spPr>
                      </pic:pic>
                    </a:graphicData>
                  </a:graphic>
                </wp:inline>
              </w:drawing>
            </w:r>
          </w:p>
        </w:tc>
        <w:tc>
          <w:tcPr>
            <w:tcW w:w="8780" w:type="dxa"/>
            <w:gridSpan w:val="2"/>
          </w:tcPr>
          <w:p w:rsidR="00F55291" w:rsidRPr="009425C1" w:rsidRDefault="00F55291" w:rsidP="005D75D0">
            <w:pPr>
              <w:keepNext/>
              <w:outlineLvl w:val="7"/>
              <w:rPr>
                <w:bCs/>
              </w:rPr>
            </w:pPr>
            <w:r w:rsidRPr="00C37E9D">
              <w:rPr>
                <w:bCs/>
              </w:rPr>
              <w:t>ASIA-PACIFIC TELECOMMUNITY</w:t>
            </w:r>
          </w:p>
        </w:tc>
      </w:tr>
      <w:tr w:rsidR="00F55291" w:rsidRPr="009425C1" w:rsidTr="005D75D0">
        <w:trPr>
          <w:cantSplit/>
          <w:trHeight w:val="551"/>
        </w:trPr>
        <w:tc>
          <w:tcPr>
            <w:tcW w:w="1399" w:type="dxa"/>
            <w:vMerge/>
          </w:tcPr>
          <w:p w:rsidR="00F55291" w:rsidRPr="009425C1" w:rsidRDefault="00F55291" w:rsidP="005D75D0"/>
        </w:tc>
        <w:tc>
          <w:tcPr>
            <w:tcW w:w="6140" w:type="dxa"/>
          </w:tcPr>
          <w:p w:rsidR="00F55291" w:rsidRPr="009425C1" w:rsidRDefault="00F55291" w:rsidP="005D75D0">
            <w:pPr>
              <w:spacing w:line="0" w:lineRule="atLeast"/>
            </w:pPr>
            <w:r w:rsidRPr="00C37E9D">
              <w:rPr>
                <w:b/>
              </w:rPr>
              <w:t xml:space="preserve">The 22nd Meeting of the APT Wireless Group (AWG-22) </w:t>
            </w:r>
          </w:p>
        </w:tc>
        <w:tc>
          <w:tcPr>
            <w:tcW w:w="2640" w:type="dxa"/>
          </w:tcPr>
          <w:p w:rsidR="00F55291" w:rsidRPr="009425C1" w:rsidRDefault="00F55291" w:rsidP="005D75D0">
            <w:pPr>
              <w:rPr>
                <w:b/>
                <w:bCs/>
              </w:rPr>
            </w:pPr>
          </w:p>
        </w:tc>
      </w:tr>
      <w:tr w:rsidR="00F55291" w:rsidRPr="009425C1" w:rsidTr="005D75D0">
        <w:trPr>
          <w:cantSplit/>
          <w:trHeight w:val="219"/>
        </w:trPr>
        <w:tc>
          <w:tcPr>
            <w:tcW w:w="1399" w:type="dxa"/>
            <w:vMerge/>
            <w:tcBorders>
              <w:bottom w:val="single" w:sz="12" w:space="0" w:color="auto"/>
            </w:tcBorders>
          </w:tcPr>
          <w:p w:rsidR="00F55291" w:rsidRPr="009425C1" w:rsidRDefault="00F55291" w:rsidP="005D75D0"/>
        </w:tc>
        <w:tc>
          <w:tcPr>
            <w:tcW w:w="6140" w:type="dxa"/>
            <w:tcBorders>
              <w:bottom w:val="single" w:sz="12" w:space="0" w:color="auto"/>
            </w:tcBorders>
          </w:tcPr>
          <w:p w:rsidR="00F55291" w:rsidRPr="009425C1" w:rsidRDefault="00F55291" w:rsidP="005D75D0">
            <w:r w:rsidRPr="00C37E9D">
              <w:rPr>
                <w:rFonts w:eastAsia="MS Mincho"/>
                <w:lang w:val="en-GB"/>
              </w:rPr>
              <w:t>25 – 29 September 2017, Busan, Republic of Korea</w:t>
            </w:r>
          </w:p>
        </w:tc>
        <w:tc>
          <w:tcPr>
            <w:tcW w:w="2640" w:type="dxa"/>
            <w:tcBorders>
              <w:bottom w:val="single" w:sz="12" w:space="0" w:color="auto"/>
            </w:tcBorders>
          </w:tcPr>
          <w:p w:rsidR="00F55291" w:rsidRPr="009425C1" w:rsidRDefault="00F55291" w:rsidP="005D75D0">
            <w:pPr>
              <w:keepNext/>
              <w:outlineLvl w:val="0"/>
              <w:rPr>
                <w:b/>
                <w:bCs/>
              </w:rPr>
            </w:pPr>
            <w:r>
              <w:t>29</w:t>
            </w:r>
            <w:r w:rsidRPr="00C37E9D">
              <w:rPr>
                <w:rFonts w:eastAsia="MS Mincho"/>
                <w:lang w:val="en-GB"/>
              </w:rPr>
              <w:t xml:space="preserve"> </w:t>
            </w:r>
            <w:r w:rsidRPr="00C37E9D">
              <w:t>September 2017</w:t>
            </w:r>
          </w:p>
        </w:tc>
      </w:tr>
    </w:tbl>
    <w:p w:rsidR="00F55291" w:rsidRDefault="00F55291" w:rsidP="00F55291">
      <w:r>
        <w:rPr>
          <w:rFonts w:eastAsia="MS Mincho"/>
          <w:lang w:val="en-GB" w:eastAsia="ja-JP"/>
        </w:rPr>
        <w:t>Source Document: AWG-22/OUT-12</w:t>
      </w:r>
    </w:p>
    <w:p w:rsidR="00BF2F67" w:rsidRDefault="00BF2F67" w:rsidP="00BF2F67">
      <w:pPr>
        <w:overflowPunct w:val="0"/>
        <w:autoSpaceDE w:val="0"/>
        <w:autoSpaceDN w:val="0"/>
        <w:textAlignment w:val="baseline"/>
        <w:rPr>
          <w:rFonts w:eastAsia="MS Mincho"/>
          <w:b/>
          <w:bCs/>
          <w:caps/>
          <w:sz w:val="28"/>
          <w:szCs w:val="28"/>
          <w:lang w:eastAsia="ja-JP"/>
        </w:rPr>
      </w:pPr>
    </w:p>
    <w:p w:rsidR="00F55291" w:rsidRDefault="00F55291" w:rsidP="00F55291">
      <w:pPr>
        <w:overflowPunct w:val="0"/>
        <w:autoSpaceDE w:val="0"/>
        <w:autoSpaceDN w:val="0"/>
        <w:jc w:val="center"/>
        <w:textAlignment w:val="baseline"/>
        <w:rPr>
          <w:rFonts w:eastAsia="MS Mincho"/>
          <w:b/>
          <w:bCs/>
          <w:caps/>
          <w:sz w:val="28"/>
          <w:szCs w:val="28"/>
          <w:lang w:eastAsia="ja-JP"/>
        </w:rPr>
      </w:pPr>
    </w:p>
    <w:p w:rsidR="00F55291" w:rsidRDefault="00F55291" w:rsidP="00F55291">
      <w:pPr>
        <w:jc w:val="center"/>
        <w:rPr>
          <w:rFonts w:eastAsia="MS Mincho"/>
          <w:b/>
          <w:bCs/>
          <w:caps/>
          <w:lang w:eastAsia="ja-JP"/>
        </w:rPr>
      </w:pPr>
      <w:r w:rsidRPr="009E6039">
        <w:rPr>
          <w:rFonts w:eastAsia="MS Mincho" w:hint="eastAsia"/>
          <w:b/>
          <w:bCs/>
          <w:caps/>
          <w:lang w:eastAsia="ja-JP"/>
        </w:rPr>
        <w:t xml:space="preserve">questionnaire on </w:t>
      </w:r>
      <w:r w:rsidRPr="009E6039">
        <w:rPr>
          <w:rFonts w:eastAsia="MS Mincho"/>
          <w:b/>
          <w:bCs/>
          <w:caps/>
          <w:lang w:eastAsia="ja-JP"/>
        </w:rPr>
        <w:t xml:space="preserve">Non-beam </w:t>
      </w:r>
      <w:r w:rsidRPr="009E6039">
        <w:rPr>
          <w:rFonts w:eastAsia="MS Mincho" w:hint="eastAsia"/>
          <w:b/>
          <w:bCs/>
          <w:caps/>
          <w:lang w:eastAsia="ja-JP"/>
        </w:rPr>
        <w:t>Wireless power transmission</w:t>
      </w:r>
      <w:r w:rsidRPr="009E6039">
        <w:rPr>
          <w:rFonts w:eastAsia="MS Mincho"/>
          <w:b/>
          <w:bCs/>
          <w:caps/>
          <w:lang w:eastAsia="ja-JP"/>
        </w:rPr>
        <w:t xml:space="preserve"> in </w:t>
      </w:r>
    </w:p>
    <w:p w:rsidR="00F55291" w:rsidRPr="009E6039" w:rsidRDefault="00F55291" w:rsidP="00F55291">
      <w:pPr>
        <w:jc w:val="center"/>
        <w:rPr>
          <w:b/>
          <w:bCs/>
          <w:caps/>
          <w:lang w:eastAsia="ja-JP"/>
        </w:rPr>
      </w:pPr>
      <w:r w:rsidRPr="009E6039">
        <w:rPr>
          <w:rFonts w:eastAsia="MS Mincho"/>
          <w:b/>
          <w:bCs/>
          <w:caps/>
          <w:lang w:eastAsia="ja-JP"/>
        </w:rPr>
        <w:t xml:space="preserve">Non-ISM BAnd </w:t>
      </w:r>
    </w:p>
    <w:p w:rsidR="00F55291" w:rsidRPr="009E6039" w:rsidRDefault="00F55291" w:rsidP="00F55291">
      <w:pPr>
        <w:jc w:val="center"/>
      </w:pPr>
    </w:p>
    <w:p w:rsidR="00F55291" w:rsidRPr="009E6039" w:rsidRDefault="00F55291" w:rsidP="00F55291">
      <w:pPr>
        <w:jc w:val="center"/>
      </w:pPr>
    </w:p>
    <w:p w:rsidR="00F55291" w:rsidRPr="009E6039" w:rsidRDefault="00F55291" w:rsidP="00F55291">
      <w:pPr>
        <w:jc w:val="center"/>
        <w:rPr>
          <w:b/>
        </w:rPr>
      </w:pPr>
      <w:r w:rsidRPr="009E6039">
        <w:rPr>
          <w:b/>
        </w:rPr>
        <w:t>Section 1: Elementary Part</w:t>
      </w:r>
    </w:p>
    <w:p w:rsidR="00F55291" w:rsidRDefault="00F55291" w:rsidP="00F55291">
      <w:pPr>
        <w:jc w:val="center"/>
      </w:pPr>
    </w:p>
    <w:p w:rsidR="00F55291" w:rsidRDefault="00F55291" w:rsidP="00F55291">
      <w:pPr>
        <w:numPr>
          <w:ilvl w:val="0"/>
          <w:numId w:val="9"/>
        </w:numPr>
        <w:jc w:val="both"/>
        <w:rPr>
          <w:b/>
        </w:rPr>
      </w:pPr>
      <w:r w:rsidRPr="0055601E">
        <w:rPr>
          <w:b/>
        </w:rPr>
        <w:t>Introduction:</w:t>
      </w:r>
    </w:p>
    <w:p w:rsidR="00F55291" w:rsidRDefault="00F55291" w:rsidP="00F55291">
      <w:pPr>
        <w:ind w:left="360"/>
        <w:rPr>
          <w:b/>
        </w:rPr>
      </w:pPr>
    </w:p>
    <w:p w:rsidR="00F55291" w:rsidRPr="00A903FD" w:rsidRDefault="00F55291" w:rsidP="00F55291">
      <w:pPr>
        <w:spacing w:before="120"/>
        <w:ind w:left="360"/>
        <w:rPr>
          <w:lang w:eastAsia="zh-CN"/>
        </w:rPr>
      </w:pPr>
      <w:r w:rsidRPr="00A903FD">
        <w:rPr>
          <w:lang w:eastAsia="zh-CN"/>
        </w:rPr>
        <w:t xml:space="preserve">Wireless Power Transmission, also called WPT in an abbreviation form, is a technology making it possible electrical energy from a power source to an electrical load is transmitted without an interconnection. Wireless transmission is useful especially where connecting devices with wires are inconvenient or dangerous. </w:t>
      </w:r>
    </w:p>
    <w:p w:rsidR="00F55291" w:rsidRPr="00A903FD" w:rsidRDefault="00F55291" w:rsidP="00F55291">
      <w:pPr>
        <w:spacing w:before="120"/>
        <w:ind w:left="360"/>
        <w:rPr>
          <w:lang w:eastAsia="zh-CN"/>
        </w:rPr>
      </w:pPr>
      <w:r w:rsidRPr="00A903FD">
        <w:rPr>
          <w:rFonts w:hint="eastAsia"/>
          <w:lang w:eastAsia="zh-CN"/>
        </w:rPr>
        <w:t>Non-beam WPT is</w:t>
      </w:r>
      <w:r w:rsidRPr="00A903FD">
        <w:rPr>
          <w:lang w:eastAsia="zh-CN"/>
        </w:rPr>
        <w:t xml:space="preserve"> near field or non-radiative techniques, </w:t>
      </w:r>
      <w:r w:rsidRPr="00A903FD">
        <w:rPr>
          <w:rFonts w:hint="eastAsia"/>
          <w:lang w:eastAsia="zh-CN"/>
        </w:rPr>
        <w:t xml:space="preserve">in which </w:t>
      </w:r>
      <w:r w:rsidRPr="00A903FD">
        <w:rPr>
          <w:lang w:eastAsia="zh-CN"/>
        </w:rPr>
        <w:t xml:space="preserve">power is transferred by magnetic fields using inductive coupling between coils of wire, or by electric fields using capacitive coupling between metal electrodes. </w:t>
      </w:r>
      <w:r w:rsidRPr="00A903FD">
        <w:rPr>
          <w:rFonts w:hint="eastAsia"/>
          <w:lang w:eastAsia="zh-CN"/>
        </w:rPr>
        <w:t xml:space="preserve">Several </w:t>
      </w:r>
      <w:r w:rsidRPr="00A903FD">
        <w:rPr>
          <w:lang w:eastAsia="zh-CN"/>
        </w:rPr>
        <w:t>techniques</w:t>
      </w:r>
      <w:r w:rsidRPr="00A903FD">
        <w:rPr>
          <w:rFonts w:hint="eastAsia"/>
          <w:lang w:eastAsia="zh-CN"/>
        </w:rPr>
        <w:t xml:space="preserve"> are used for non-beam WPT, such as </w:t>
      </w:r>
      <w:r w:rsidRPr="00A903FD">
        <w:rPr>
          <w:lang w:eastAsia="zh-CN"/>
        </w:rPr>
        <w:t>Inductive coupling</w:t>
      </w:r>
      <w:r w:rsidRPr="00A903FD">
        <w:rPr>
          <w:rFonts w:hint="eastAsia"/>
          <w:lang w:eastAsia="zh-CN"/>
        </w:rPr>
        <w:t xml:space="preserve">, </w:t>
      </w:r>
      <w:r w:rsidRPr="00A903FD">
        <w:rPr>
          <w:lang w:eastAsia="zh-CN"/>
        </w:rPr>
        <w:t>Resonant inductive coupling</w:t>
      </w:r>
      <w:r w:rsidRPr="00A903FD">
        <w:rPr>
          <w:rFonts w:hint="eastAsia"/>
          <w:lang w:eastAsia="zh-CN"/>
        </w:rPr>
        <w:t xml:space="preserve">, </w:t>
      </w:r>
      <w:r w:rsidRPr="00A903FD">
        <w:rPr>
          <w:lang w:eastAsia="zh-CN"/>
        </w:rPr>
        <w:t>Capacitive coupling</w:t>
      </w:r>
      <w:r w:rsidRPr="00A903FD">
        <w:rPr>
          <w:rFonts w:hint="eastAsia"/>
          <w:lang w:eastAsia="zh-CN"/>
        </w:rPr>
        <w:t xml:space="preserve">, </w:t>
      </w:r>
      <w:r w:rsidRPr="00A903FD">
        <w:rPr>
          <w:lang w:eastAsia="zh-CN"/>
        </w:rPr>
        <w:t>Resonant capacitive coupling</w:t>
      </w:r>
      <w:r w:rsidRPr="00A903FD">
        <w:rPr>
          <w:rFonts w:hint="eastAsia"/>
          <w:lang w:eastAsia="zh-CN"/>
        </w:rPr>
        <w:t xml:space="preserve">, </w:t>
      </w:r>
      <w:r w:rsidRPr="00A903FD">
        <w:rPr>
          <w:lang w:eastAsia="zh-CN"/>
        </w:rPr>
        <w:t>Magnetodynamic coupling</w:t>
      </w:r>
      <w:r w:rsidRPr="00A903FD">
        <w:rPr>
          <w:rFonts w:hint="eastAsia"/>
          <w:lang w:eastAsia="zh-CN"/>
        </w:rPr>
        <w:t>.  Non-beam WPT</w:t>
      </w:r>
      <w:r w:rsidRPr="00A903FD">
        <w:rPr>
          <w:lang w:eastAsia="zh-CN"/>
        </w:rPr>
        <w:t>’</w:t>
      </w:r>
      <w:r w:rsidRPr="00A903FD">
        <w:rPr>
          <w:rFonts w:hint="eastAsia"/>
          <w:lang w:eastAsia="zh-CN"/>
        </w:rPr>
        <w:t xml:space="preserve">s </w:t>
      </w:r>
      <w:r w:rsidRPr="00A903FD">
        <w:rPr>
          <w:lang w:eastAsia="zh-CN"/>
        </w:rPr>
        <w:t>applications include charging handheld devices like phones and </w:t>
      </w:r>
      <w:hyperlink r:id="rId9" w:tooltip="Electric toothbrush" w:history="1">
        <w:r w:rsidRPr="00A903FD">
          <w:rPr>
            <w:lang w:eastAsia="zh-CN"/>
          </w:rPr>
          <w:t>electric toothbrushes</w:t>
        </w:r>
      </w:hyperlink>
      <w:r w:rsidRPr="00A903FD">
        <w:rPr>
          <w:lang w:eastAsia="zh-CN"/>
        </w:rPr>
        <w:t>, </w:t>
      </w:r>
      <w:hyperlink r:id="rId10" w:tooltip="RFID" w:history="1">
        <w:r w:rsidRPr="00A903FD">
          <w:rPr>
            <w:lang w:eastAsia="zh-CN"/>
          </w:rPr>
          <w:t>RFID</w:t>
        </w:r>
      </w:hyperlink>
      <w:r w:rsidRPr="00A903FD">
        <w:rPr>
          <w:lang w:eastAsia="zh-CN"/>
        </w:rPr>
        <w:t> tags</w:t>
      </w:r>
      <w:r w:rsidRPr="00A903FD">
        <w:rPr>
          <w:rFonts w:hint="eastAsia"/>
          <w:lang w:eastAsia="zh-CN"/>
        </w:rPr>
        <w:t xml:space="preserve"> etc</w:t>
      </w:r>
      <w:r w:rsidRPr="00A903FD">
        <w:rPr>
          <w:lang w:eastAsia="zh-CN"/>
        </w:rPr>
        <w:t>…</w:t>
      </w:r>
    </w:p>
    <w:p w:rsidR="00F55291" w:rsidRPr="00A903FD" w:rsidRDefault="00F55291" w:rsidP="00F55291">
      <w:pPr>
        <w:spacing w:before="120"/>
        <w:ind w:left="360"/>
        <w:rPr>
          <w:lang w:eastAsia="zh-CN"/>
        </w:rPr>
      </w:pPr>
      <w:r w:rsidRPr="00A903FD">
        <w:rPr>
          <w:lang w:eastAsia="zh-CN"/>
        </w:rPr>
        <w:t>APT is now drafting a Recommendation on frequency ranges for Non-Beam WPT technologies for mobile device. Current</w:t>
      </w:r>
      <w:r>
        <w:rPr>
          <w:lang w:eastAsia="zh-CN"/>
        </w:rPr>
        <w:t>ly ISM band 6765kHz – 6795kHz (</w:t>
      </w:r>
      <w:r w:rsidRPr="00A903FD">
        <w:rPr>
          <w:lang w:eastAsia="zh-CN"/>
        </w:rPr>
        <w:t>see RR No. 5138) is listed in the draft recommendation table. However, APT is still investigating Non-ISM frequency ranges as there’s demanding, for example, 100 – 300kHz from the industries.</w:t>
      </w:r>
    </w:p>
    <w:p w:rsidR="00F55291" w:rsidRPr="00A903FD" w:rsidRDefault="00F55291" w:rsidP="00F55291">
      <w:pPr>
        <w:spacing w:before="120"/>
        <w:ind w:left="360"/>
        <w:rPr>
          <w:lang w:eastAsia="zh-CN"/>
        </w:rPr>
      </w:pPr>
      <w:r w:rsidRPr="00A903FD">
        <w:rPr>
          <w:lang w:eastAsia="zh-CN"/>
        </w:rPr>
        <w:t>Market situation</w:t>
      </w:r>
    </w:p>
    <w:p w:rsidR="00F55291" w:rsidRPr="00A903FD" w:rsidRDefault="00F55291" w:rsidP="00F55291">
      <w:pPr>
        <w:spacing w:before="120"/>
        <w:ind w:left="360"/>
        <w:rPr>
          <w:lang w:eastAsia="zh-CN"/>
        </w:rPr>
      </w:pPr>
      <w:r w:rsidRPr="00A903FD">
        <w:rPr>
          <w:lang w:eastAsia="zh-CN"/>
        </w:rPr>
        <w:t>The number of devices enabled with wireless charging will exceed 300 million units a year for the first time in 2017, according to the latest IHS Market forecast. Driven by shipments in mobile phones, laptops and wearables, this represents a 75 percent increase over 2016 levels as more consumers experience wireless charging for the first time and new applications adopt the technology. Meanwhile, consumer survey results show that consumer demand for wireless charging is growing each year, as the volume of enabled devices continues to rise.</w:t>
      </w:r>
    </w:p>
    <w:p w:rsidR="00F55291" w:rsidRPr="00A903FD" w:rsidRDefault="00F55291" w:rsidP="00F55291">
      <w:pPr>
        <w:spacing w:before="120"/>
        <w:ind w:left="360"/>
        <w:rPr>
          <w:lang w:eastAsia="zh-CN"/>
        </w:rPr>
      </w:pPr>
      <w:r w:rsidRPr="00A903FD">
        <w:rPr>
          <w:lang w:eastAsia="zh-CN"/>
        </w:rPr>
        <w:t>Portable and mobile devices</w:t>
      </w:r>
    </w:p>
    <w:p w:rsidR="00F55291" w:rsidRPr="00A903FD" w:rsidRDefault="00F55291" w:rsidP="00F55291">
      <w:pPr>
        <w:spacing w:before="120"/>
        <w:ind w:left="360"/>
        <w:rPr>
          <w:lang w:eastAsia="zh-CN"/>
        </w:rPr>
      </w:pPr>
      <w:r w:rsidRPr="00A903FD">
        <w:rPr>
          <w:lang w:eastAsia="zh-CN"/>
        </w:rPr>
        <w:t>Portable and mobile devices form by far the largest volume of WPT devices currently being used. An IHS consumer survey indicates that 35% of consumers in the USA use wireless power charging for their mobile devices (primarily smartphones). The Wireless Power Consortium website indicates that about 150 million WPT transmitters for smartphone charging are in use as of mid-2017.</w:t>
      </w:r>
    </w:p>
    <w:p w:rsidR="00F55291" w:rsidRPr="00A903FD" w:rsidRDefault="00F55291" w:rsidP="00F55291">
      <w:pPr>
        <w:spacing w:before="120"/>
        <w:ind w:left="360"/>
        <w:rPr>
          <w:lang w:eastAsia="zh-CN"/>
        </w:rPr>
      </w:pPr>
      <w:r w:rsidRPr="00A903FD">
        <w:rPr>
          <w:lang w:eastAsia="zh-CN"/>
        </w:rPr>
        <w:t xml:space="preserve">This information is excerpted from ITU report ITU-R SM.2303-1 from working party 1A. </w:t>
      </w:r>
    </w:p>
    <w:p w:rsidR="00F55291" w:rsidRPr="00A903FD" w:rsidRDefault="00F55291" w:rsidP="00F55291">
      <w:pPr>
        <w:spacing w:before="120"/>
        <w:ind w:left="360"/>
        <w:rPr>
          <w:lang w:eastAsia="zh-CN"/>
        </w:rPr>
      </w:pPr>
      <w:r w:rsidRPr="00A903FD">
        <w:rPr>
          <w:lang w:eastAsia="zh-CN"/>
        </w:rPr>
        <w:t>Your response will be reviewed to incorporate into TG-WPT deliverables such as APT Survey Report to share among the APT countries.</w:t>
      </w:r>
    </w:p>
    <w:p w:rsidR="00F55291" w:rsidRPr="00ED1311" w:rsidRDefault="00F55291" w:rsidP="00F55291">
      <w:pPr>
        <w:spacing w:before="120"/>
        <w:ind w:left="360"/>
        <w:rPr>
          <w:lang w:eastAsia="zh-CN"/>
        </w:rPr>
      </w:pPr>
    </w:p>
    <w:p w:rsidR="00F55291" w:rsidRDefault="00F55291" w:rsidP="00F55291">
      <w:pPr>
        <w:ind w:left="360"/>
        <w:rPr>
          <w:b/>
        </w:rPr>
      </w:pPr>
    </w:p>
    <w:p w:rsidR="00F55291" w:rsidRDefault="00F55291" w:rsidP="00F55291">
      <w:pPr>
        <w:numPr>
          <w:ilvl w:val="0"/>
          <w:numId w:val="9"/>
        </w:numPr>
        <w:jc w:val="both"/>
        <w:rPr>
          <w:b/>
        </w:rPr>
      </w:pPr>
      <w:r>
        <w:rPr>
          <w:b/>
        </w:rPr>
        <w:t>Objective of the Questionnaire:</w:t>
      </w:r>
    </w:p>
    <w:p w:rsidR="00F55291" w:rsidRDefault="00F55291" w:rsidP="00F55291">
      <w:pPr>
        <w:ind w:left="360"/>
        <w:rPr>
          <w:b/>
        </w:rPr>
      </w:pPr>
    </w:p>
    <w:p w:rsidR="00F55291" w:rsidRPr="00ED1311" w:rsidRDefault="00F55291" w:rsidP="00F55291">
      <w:pPr>
        <w:spacing w:before="120"/>
        <w:ind w:left="360"/>
        <w:rPr>
          <w:rFonts w:eastAsia="MS Mincho"/>
          <w:lang w:eastAsia="ja-JP"/>
        </w:rPr>
      </w:pPr>
      <w:r w:rsidRPr="00ED1311">
        <w:rPr>
          <w:rFonts w:eastAsia="Malgun Gothic"/>
        </w:rPr>
        <w:t xml:space="preserve">This survey is to collect </w:t>
      </w:r>
      <w:r w:rsidRPr="00ED1311">
        <w:rPr>
          <w:rFonts w:eastAsia="SimSun"/>
          <w:lang w:eastAsia="zh-CN"/>
        </w:rPr>
        <w:t xml:space="preserve">information </w:t>
      </w:r>
      <w:r>
        <w:rPr>
          <w:rFonts w:eastAsia="SimSun"/>
          <w:lang w:eastAsia="zh-CN"/>
        </w:rPr>
        <w:t xml:space="preserve">of </w:t>
      </w:r>
      <w:r w:rsidRPr="00ED1311">
        <w:rPr>
          <w:rFonts w:eastAsia="SimSun"/>
          <w:lang w:eastAsia="zh-CN"/>
        </w:rPr>
        <w:t xml:space="preserve">regulation </w:t>
      </w:r>
      <w:r>
        <w:rPr>
          <w:rFonts w:eastAsia="SimSun"/>
          <w:lang w:eastAsia="zh-CN"/>
        </w:rPr>
        <w:t>for</w:t>
      </w:r>
      <w:r w:rsidRPr="00ED1311">
        <w:rPr>
          <w:rFonts w:eastAsia="SimSun"/>
          <w:iCs/>
          <w:lang w:val="en-GB" w:eastAsia="zh-CN"/>
        </w:rPr>
        <w:t xml:space="preserve"> the bands </w:t>
      </w:r>
      <w:r>
        <w:t>100 – 300kHz</w:t>
      </w:r>
      <w:r w:rsidRPr="00ED1311">
        <w:rPr>
          <w:rFonts w:eastAsia="SimSun"/>
          <w:lang w:eastAsia="zh-CN"/>
        </w:rPr>
        <w:t xml:space="preserve"> in Asia</w:t>
      </w:r>
      <w:r w:rsidRPr="00ED1311">
        <w:rPr>
          <w:rFonts w:eastAsia="MS Mincho"/>
          <w:lang w:eastAsia="ja-JP"/>
        </w:rPr>
        <w:t xml:space="preserve"> </w:t>
      </w:r>
      <w:r w:rsidRPr="00ED1311">
        <w:rPr>
          <w:rFonts w:eastAsia="SimSun"/>
          <w:lang w:eastAsia="zh-CN"/>
        </w:rPr>
        <w:t>Pacific region</w:t>
      </w:r>
      <w:r>
        <w:rPr>
          <w:rFonts w:eastAsia="SimSun"/>
          <w:lang w:eastAsia="zh-CN"/>
        </w:rPr>
        <w:t xml:space="preserve"> and the incumbent system to be protected from Non-Beam WPT Mobile devices</w:t>
      </w:r>
      <w:r w:rsidRPr="00ED1311">
        <w:rPr>
          <w:rFonts w:eastAsia="Malgun Gothic"/>
        </w:rPr>
        <w:t>. Based on the results of the survey,</w:t>
      </w:r>
      <w:r w:rsidRPr="00ED1311">
        <w:rPr>
          <w:rFonts w:eastAsia="SimSun"/>
          <w:lang w:eastAsia="zh-CN"/>
        </w:rPr>
        <w:t xml:space="preserve"> </w:t>
      </w:r>
      <w:r>
        <w:rPr>
          <w:rFonts w:eastAsia="Malgun Gothic"/>
        </w:rPr>
        <w:t xml:space="preserve">an APT report on </w:t>
      </w:r>
      <w:r w:rsidRPr="00F55291">
        <w:rPr>
          <w:rFonts w:eastAsia="MS Mincho"/>
          <w:lang w:eastAsia="zh-CN"/>
        </w:rPr>
        <w:t>regulation status</w:t>
      </w:r>
      <w:r w:rsidRPr="00ED1311">
        <w:rPr>
          <w:rFonts w:eastAsia="Malgun Gothic"/>
        </w:rPr>
        <w:t xml:space="preserve"> of the bands </w:t>
      </w:r>
      <w:r w:rsidRPr="00ED1311">
        <w:rPr>
          <w:rFonts w:eastAsia="SimSun"/>
          <w:lang w:eastAsia="zh-CN"/>
        </w:rPr>
        <w:t>in Asia</w:t>
      </w:r>
      <w:r w:rsidRPr="00ED1311">
        <w:rPr>
          <w:rFonts w:eastAsia="MS Mincho"/>
          <w:lang w:eastAsia="ja-JP"/>
        </w:rPr>
        <w:t xml:space="preserve"> </w:t>
      </w:r>
      <w:r w:rsidRPr="00ED1311">
        <w:rPr>
          <w:rFonts w:eastAsia="SimSun"/>
          <w:lang w:eastAsia="zh-CN"/>
        </w:rPr>
        <w:t>Pacific region</w:t>
      </w:r>
      <w:r w:rsidRPr="00ED1311">
        <w:rPr>
          <w:rFonts w:eastAsia="Malgun Gothic"/>
        </w:rPr>
        <w:t xml:space="preserve"> w</w:t>
      </w:r>
      <w:r w:rsidRPr="00ED1311">
        <w:rPr>
          <w:rFonts w:eastAsia="SimSun"/>
          <w:lang w:eastAsia="zh-CN"/>
        </w:rPr>
        <w:t>ill</w:t>
      </w:r>
      <w:r w:rsidRPr="00ED1311">
        <w:rPr>
          <w:rFonts w:eastAsia="Malgun Gothic"/>
        </w:rPr>
        <w:t xml:space="preserve"> be developed </w:t>
      </w:r>
      <w:r w:rsidRPr="00ED1311">
        <w:rPr>
          <w:rFonts w:eastAsia="MS Mincho"/>
          <w:lang w:eastAsia="ja-JP"/>
        </w:rPr>
        <w:t xml:space="preserve">for APT Members’ information </w:t>
      </w:r>
      <w:r w:rsidRPr="00F55291">
        <w:rPr>
          <w:rFonts w:eastAsia="MS Mincho" w:hint="eastAsia"/>
          <w:lang w:eastAsia="zh-CN"/>
        </w:rPr>
        <w:t xml:space="preserve">in </w:t>
      </w:r>
      <w:r w:rsidRPr="00552B50">
        <w:rPr>
          <w:rFonts w:eastAsia="SimSun"/>
          <w:lang w:eastAsia="zh-CN"/>
        </w:rPr>
        <w:t>Task Group on</w:t>
      </w:r>
      <w:r>
        <w:rPr>
          <w:rFonts w:eastAsia="SimSun"/>
          <w:lang w:eastAsia="zh-CN"/>
        </w:rPr>
        <w:t xml:space="preserve"> WPT</w:t>
      </w:r>
      <w:r w:rsidRPr="00ED1311">
        <w:rPr>
          <w:rFonts w:eastAsia="MS Mincho"/>
          <w:lang w:eastAsia="ja-JP"/>
        </w:rPr>
        <w:t>.</w:t>
      </w:r>
      <w:r w:rsidRPr="001C0F07">
        <w:rPr>
          <w:rFonts w:eastAsia="SimSun" w:hint="eastAsia"/>
          <w:lang w:val="en-GB" w:eastAsia="zh-CN"/>
        </w:rPr>
        <w:t xml:space="preserve"> </w:t>
      </w:r>
      <w:r w:rsidRPr="00CB186D">
        <w:rPr>
          <w:rFonts w:eastAsia="MS Mincho" w:hint="eastAsia"/>
          <w:lang w:val="en-GB" w:eastAsia="ja-JP"/>
        </w:rPr>
        <w:t>T</w:t>
      </w:r>
      <w:r w:rsidRPr="00CB186D">
        <w:rPr>
          <w:rFonts w:eastAsia="MS Mincho"/>
          <w:lang w:val="en-GB" w:eastAsia="ja-JP"/>
        </w:rPr>
        <w:t>h</w:t>
      </w:r>
      <w:r w:rsidRPr="00CB186D">
        <w:rPr>
          <w:rFonts w:eastAsia="MS Mincho" w:hint="eastAsia"/>
          <w:lang w:val="en-GB" w:eastAsia="ja-JP"/>
        </w:rPr>
        <w:t xml:space="preserve">is Questionnaire is </w:t>
      </w:r>
      <w:r w:rsidRPr="00CB186D">
        <w:rPr>
          <w:rFonts w:eastAsia="MS Mincho"/>
          <w:lang w:val="en-GB" w:eastAsia="ja-JP"/>
        </w:rPr>
        <w:t>designed</w:t>
      </w:r>
      <w:r w:rsidRPr="00CB186D">
        <w:rPr>
          <w:rFonts w:eastAsia="MS Mincho" w:hint="eastAsia"/>
          <w:lang w:val="en-GB" w:eastAsia="ja-JP"/>
        </w:rPr>
        <w:t xml:space="preserve"> for administration to provide the information </w:t>
      </w:r>
      <w:r w:rsidRPr="00CB186D">
        <w:rPr>
          <w:rFonts w:eastAsia="MS Mincho"/>
          <w:lang w:val="en-GB" w:eastAsia="ja-JP"/>
        </w:rPr>
        <w:t>concerning</w:t>
      </w:r>
      <w:r w:rsidRPr="00CB186D">
        <w:rPr>
          <w:rFonts w:eastAsia="MS Mincho" w:hint="eastAsia"/>
          <w:lang w:val="en-GB" w:eastAsia="ja-JP"/>
        </w:rPr>
        <w:t xml:space="preserve"> </w:t>
      </w:r>
      <w:r>
        <w:rPr>
          <w:rFonts w:eastAsia="MS Mincho"/>
          <w:lang w:val="en-GB" w:eastAsia="ja-JP"/>
        </w:rPr>
        <w:t>Non-Beam WPT for mobile devices</w:t>
      </w:r>
      <w:r w:rsidRPr="00CB186D">
        <w:rPr>
          <w:rFonts w:eastAsia="MS Mincho" w:hint="eastAsia"/>
          <w:lang w:val="en-GB" w:eastAsia="ja-JP"/>
        </w:rPr>
        <w:t>.</w:t>
      </w:r>
    </w:p>
    <w:p w:rsidR="00F55291" w:rsidRDefault="00F55291" w:rsidP="00F55291">
      <w:pPr>
        <w:ind w:left="360"/>
        <w:rPr>
          <w:b/>
        </w:rPr>
      </w:pPr>
    </w:p>
    <w:p w:rsidR="00F55291" w:rsidRDefault="00F55291" w:rsidP="00F55291">
      <w:pPr>
        <w:numPr>
          <w:ilvl w:val="0"/>
          <w:numId w:val="9"/>
        </w:numPr>
        <w:jc w:val="both"/>
        <w:rPr>
          <w:b/>
        </w:rPr>
      </w:pPr>
      <w:r>
        <w:rPr>
          <w:b/>
        </w:rPr>
        <w:t>Responsible Group:</w:t>
      </w:r>
    </w:p>
    <w:p w:rsidR="00F55291" w:rsidRDefault="00F55291" w:rsidP="00F55291">
      <w:pPr>
        <w:ind w:left="360"/>
        <w:rPr>
          <w:b/>
        </w:rPr>
      </w:pPr>
    </w:p>
    <w:p w:rsidR="00F55291" w:rsidRDefault="00F55291" w:rsidP="00F55291">
      <w:pPr>
        <w:ind w:left="360"/>
      </w:pPr>
      <w:r>
        <w:t xml:space="preserve">Task Group on Wireless Power Transmission (TG WPT) </w:t>
      </w:r>
    </w:p>
    <w:p w:rsidR="00F55291" w:rsidRPr="00FA3184" w:rsidRDefault="00F55291" w:rsidP="00F55291">
      <w:pPr>
        <w:ind w:left="360"/>
      </w:pPr>
    </w:p>
    <w:p w:rsidR="00F55291" w:rsidRDefault="00F55291" w:rsidP="00F55291">
      <w:pPr>
        <w:numPr>
          <w:ilvl w:val="0"/>
          <w:numId w:val="9"/>
        </w:numPr>
        <w:jc w:val="both"/>
        <w:rPr>
          <w:b/>
        </w:rPr>
      </w:pPr>
      <w:r>
        <w:rPr>
          <w:b/>
        </w:rPr>
        <w:t>Rapporteur of the Questionnaire:</w:t>
      </w:r>
    </w:p>
    <w:p w:rsidR="00F55291" w:rsidRDefault="00F55291" w:rsidP="00F55291">
      <w:pPr>
        <w:ind w:left="360"/>
        <w:rPr>
          <w:b/>
        </w:rPr>
      </w:pPr>
    </w:p>
    <w:p w:rsidR="00F55291" w:rsidRDefault="00F55291" w:rsidP="00F55291">
      <w:pPr>
        <w:ind w:left="360"/>
      </w:pPr>
      <w:r>
        <w:t xml:space="preserve">Mr. Chan-Hyung Chung,  </w:t>
      </w:r>
      <w:hyperlink r:id="rId11" w:history="1">
        <w:r w:rsidRPr="001B3C44">
          <w:rPr>
            <w:rStyle w:val="Hyperlink"/>
            <w:rFonts w:cs="Angsana New"/>
          </w:rPr>
          <w:t>backbum@rapa.or.kr</w:t>
        </w:r>
      </w:hyperlink>
      <w:r>
        <w:t xml:space="preserve">  (Chairman of TG WPT)</w:t>
      </w:r>
    </w:p>
    <w:p w:rsidR="00F55291" w:rsidRPr="00FA3184" w:rsidRDefault="00F55291" w:rsidP="00F55291">
      <w:pPr>
        <w:ind w:left="360"/>
      </w:pPr>
    </w:p>
    <w:p w:rsidR="00F55291" w:rsidRDefault="00F55291" w:rsidP="00F55291">
      <w:pPr>
        <w:numPr>
          <w:ilvl w:val="0"/>
          <w:numId w:val="9"/>
        </w:numPr>
        <w:jc w:val="both"/>
        <w:rPr>
          <w:b/>
        </w:rPr>
      </w:pPr>
      <w:r>
        <w:rPr>
          <w:b/>
        </w:rPr>
        <w:t>Meeting at which the Questionnaire was approved:</w:t>
      </w:r>
    </w:p>
    <w:p w:rsidR="00F55291" w:rsidRDefault="00F55291" w:rsidP="00F55291">
      <w:pPr>
        <w:rPr>
          <w:b/>
        </w:rPr>
      </w:pPr>
    </w:p>
    <w:p w:rsidR="00F55291" w:rsidRPr="004F0CC7" w:rsidRDefault="00F55291" w:rsidP="00F55291">
      <w:pPr>
        <w:ind w:left="360"/>
      </w:pPr>
      <w:r>
        <w:t xml:space="preserve">AWG-22 Document: AWG-22/OUT-12 </w:t>
      </w:r>
    </w:p>
    <w:p w:rsidR="00F55291" w:rsidRDefault="00F55291" w:rsidP="00F55291">
      <w:pPr>
        <w:rPr>
          <w:b/>
        </w:rPr>
      </w:pPr>
    </w:p>
    <w:p w:rsidR="00F55291" w:rsidRDefault="00F55291" w:rsidP="00F55291">
      <w:pPr>
        <w:numPr>
          <w:ilvl w:val="0"/>
          <w:numId w:val="9"/>
        </w:numPr>
        <w:jc w:val="both"/>
        <w:rPr>
          <w:b/>
        </w:rPr>
      </w:pPr>
      <w:r>
        <w:rPr>
          <w:b/>
        </w:rPr>
        <w:t>Target Responder:</w:t>
      </w:r>
    </w:p>
    <w:p w:rsidR="00F55291" w:rsidRDefault="00F55291" w:rsidP="00F55291">
      <w:pPr>
        <w:ind w:left="360"/>
        <w:rPr>
          <w:b/>
        </w:rPr>
      </w:pPr>
    </w:p>
    <w:p w:rsidR="00F55291" w:rsidRDefault="00F55291" w:rsidP="00F55291">
      <w:pPr>
        <w:tabs>
          <w:tab w:val="left" w:pos="4335"/>
        </w:tabs>
        <w:ind w:left="360"/>
      </w:pPr>
      <w:r>
        <w:t>APT Members</w:t>
      </w:r>
      <w:r>
        <w:tab/>
      </w:r>
    </w:p>
    <w:p w:rsidR="00F55291" w:rsidRPr="00FA3184" w:rsidRDefault="00F55291" w:rsidP="00F55291">
      <w:pPr>
        <w:ind w:left="360"/>
      </w:pPr>
      <w:r w:rsidRPr="00FA3184">
        <w:t xml:space="preserve"> </w:t>
      </w:r>
    </w:p>
    <w:p w:rsidR="00F55291" w:rsidRDefault="00F55291" w:rsidP="00F55291">
      <w:pPr>
        <w:numPr>
          <w:ilvl w:val="0"/>
          <w:numId w:val="9"/>
        </w:numPr>
        <w:jc w:val="both"/>
        <w:rPr>
          <w:b/>
        </w:rPr>
      </w:pPr>
      <w:r>
        <w:rPr>
          <w:b/>
        </w:rPr>
        <w:t>Deadline for Responses:</w:t>
      </w:r>
    </w:p>
    <w:p w:rsidR="00F55291" w:rsidRDefault="00F55291" w:rsidP="00F55291">
      <w:pPr>
        <w:rPr>
          <w:b/>
        </w:rPr>
      </w:pPr>
    </w:p>
    <w:p w:rsidR="00F55291" w:rsidRPr="00F55291" w:rsidRDefault="00F55291" w:rsidP="00F55291">
      <w:pPr>
        <w:ind w:left="360"/>
        <w:rPr>
          <w:rFonts w:eastAsia="MS Mincho"/>
          <w:b/>
          <w:sz w:val="28"/>
          <w:szCs w:val="28"/>
          <w:lang w:eastAsia="ja-JP"/>
        </w:rPr>
      </w:pPr>
      <w:r w:rsidRPr="00167F90">
        <w:rPr>
          <w:dstrike/>
          <w:highlight w:val="yellow"/>
        </w:rPr>
        <w:t>AWG-23</w:t>
      </w:r>
      <w:r w:rsidRPr="00167F90">
        <w:rPr>
          <w:highlight w:val="yellow"/>
        </w:rPr>
        <w:t xml:space="preserve"> AWG-2</w:t>
      </w:r>
      <w:r w:rsidRPr="00167F90">
        <w:rPr>
          <w:rFonts w:eastAsia="MS Mincho" w:hint="eastAsia"/>
          <w:highlight w:val="yellow"/>
          <w:lang w:eastAsia="ja-JP"/>
        </w:rPr>
        <w:t>4</w:t>
      </w:r>
    </w:p>
    <w:p w:rsidR="00F55291" w:rsidRDefault="00F55291" w:rsidP="00F55291">
      <w:pPr>
        <w:jc w:val="center"/>
        <w:rPr>
          <w:b/>
          <w:sz w:val="28"/>
          <w:szCs w:val="28"/>
        </w:rPr>
      </w:pPr>
    </w:p>
    <w:p w:rsidR="00F55291" w:rsidRDefault="00F55291" w:rsidP="00F55291">
      <w:pPr>
        <w:jc w:val="center"/>
        <w:rPr>
          <w:b/>
          <w:sz w:val="28"/>
          <w:szCs w:val="28"/>
        </w:rPr>
      </w:pPr>
    </w:p>
    <w:p w:rsidR="00F55291" w:rsidRDefault="00F55291" w:rsidP="00F55291">
      <w:pPr>
        <w:jc w:val="center"/>
        <w:rPr>
          <w:b/>
          <w:sz w:val="28"/>
          <w:szCs w:val="28"/>
        </w:rPr>
      </w:pPr>
    </w:p>
    <w:p w:rsidR="00F55291" w:rsidRDefault="00F55291" w:rsidP="00F55291">
      <w:pPr>
        <w:jc w:val="center"/>
        <w:rPr>
          <w:b/>
          <w:sz w:val="28"/>
          <w:szCs w:val="28"/>
        </w:rPr>
      </w:pPr>
      <w:r>
        <w:rPr>
          <w:b/>
          <w:sz w:val="28"/>
          <w:szCs w:val="28"/>
        </w:rPr>
        <w:t>Section 2</w:t>
      </w:r>
      <w:r w:rsidRPr="0055601E">
        <w:rPr>
          <w:b/>
          <w:sz w:val="28"/>
          <w:szCs w:val="28"/>
        </w:rPr>
        <w:t xml:space="preserve">: </w:t>
      </w:r>
      <w:r>
        <w:rPr>
          <w:b/>
          <w:sz w:val="28"/>
          <w:szCs w:val="28"/>
        </w:rPr>
        <w:t>Questionnaire</w:t>
      </w:r>
      <w:r w:rsidRPr="0055601E">
        <w:rPr>
          <w:b/>
          <w:sz w:val="28"/>
          <w:szCs w:val="28"/>
        </w:rPr>
        <w:t xml:space="preserve"> Part</w:t>
      </w:r>
    </w:p>
    <w:p w:rsidR="00F55291" w:rsidRDefault="00F55291" w:rsidP="00F55291">
      <w:pPr>
        <w:jc w:val="center"/>
        <w:rPr>
          <w:b/>
          <w:sz w:val="28"/>
          <w:szCs w:val="28"/>
        </w:rPr>
      </w:pPr>
    </w:p>
    <w:p w:rsidR="00F55291" w:rsidRPr="00346F23" w:rsidRDefault="00F55291" w:rsidP="00F55291">
      <w:pPr>
        <w:rPr>
          <w:b/>
        </w:rPr>
      </w:pPr>
      <w:r w:rsidRPr="00346F23">
        <w:rPr>
          <w:rFonts w:eastAsia="MS Mincho" w:hint="eastAsia"/>
          <w:b/>
          <w:lang w:eastAsia="ja-JP"/>
        </w:rPr>
        <w:t>Questions</w:t>
      </w:r>
      <w:r w:rsidRPr="00346F23">
        <w:rPr>
          <w:b/>
        </w:rPr>
        <w:t>:</w:t>
      </w:r>
    </w:p>
    <w:p w:rsidR="00F55291" w:rsidRPr="00C01865" w:rsidRDefault="00F55291" w:rsidP="00F55291">
      <w:pPr>
        <w:pStyle w:val="ListParagraph"/>
        <w:ind w:left="960"/>
        <w:rPr>
          <w:b/>
        </w:rPr>
      </w:pPr>
    </w:p>
    <w:p w:rsidR="00F55291" w:rsidRDefault="00F55291" w:rsidP="00F55291">
      <w:pPr>
        <w:pStyle w:val="ListParagraph"/>
        <w:widowControl/>
        <w:numPr>
          <w:ilvl w:val="0"/>
          <w:numId w:val="10"/>
        </w:numPr>
        <w:wordWrap/>
        <w:ind w:leftChars="0"/>
        <w:jc w:val="left"/>
        <w:rPr>
          <w:lang w:eastAsia="zh-CN"/>
        </w:rPr>
      </w:pPr>
      <w:r>
        <w:rPr>
          <w:lang w:eastAsia="zh-CN"/>
        </w:rPr>
        <w:t>What are the existing regulations in your country for frequency band 100 - 300kHz and the applications?</w:t>
      </w:r>
    </w:p>
    <w:p w:rsidR="00F55291" w:rsidRDefault="00F55291" w:rsidP="00F55291">
      <w:pPr>
        <w:pStyle w:val="ListParagraph"/>
        <w:ind w:left="960"/>
        <w:rPr>
          <w:b/>
        </w:rPr>
      </w:pPr>
    </w:p>
    <w:p w:rsidR="00F55291" w:rsidRDefault="00F55291" w:rsidP="00F55291">
      <w:pPr>
        <w:pStyle w:val="ListParagraph"/>
        <w:ind w:left="960"/>
        <w:rPr>
          <w:lang w:eastAsia="zh-CN"/>
        </w:rPr>
      </w:pPr>
      <w:r>
        <w:rPr>
          <w:lang w:eastAsia="zh-CN"/>
        </w:rPr>
        <w:t>100 – 148.5kHz, ________________________</w:t>
      </w:r>
    </w:p>
    <w:p w:rsidR="00F55291" w:rsidRDefault="00F55291" w:rsidP="00F55291">
      <w:pPr>
        <w:pStyle w:val="ListParagraph"/>
        <w:ind w:left="960"/>
        <w:rPr>
          <w:lang w:eastAsia="zh-CN"/>
        </w:rPr>
      </w:pPr>
      <w:r>
        <w:rPr>
          <w:lang w:eastAsia="zh-CN"/>
        </w:rPr>
        <w:t>148.5 – 205kHz, ________________________</w:t>
      </w:r>
    </w:p>
    <w:p w:rsidR="00F55291" w:rsidRDefault="00F55291" w:rsidP="00F55291">
      <w:pPr>
        <w:pStyle w:val="ListParagraph"/>
        <w:ind w:left="960"/>
        <w:rPr>
          <w:lang w:eastAsia="zh-CN"/>
        </w:rPr>
      </w:pPr>
      <w:r>
        <w:rPr>
          <w:lang w:eastAsia="zh-CN"/>
        </w:rPr>
        <w:t>205 – 300kHz, ________________________</w:t>
      </w:r>
    </w:p>
    <w:p w:rsidR="00F55291" w:rsidRDefault="00F55291" w:rsidP="00F55291">
      <w:pPr>
        <w:pStyle w:val="ListParagraph"/>
        <w:ind w:left="960"/>
        <w:rPr>
          <w:lang w:eastAsia="zh-CN"/>
        </w:rPr>
      </w:pPr>
    </w:p>
    <w:p w:rsidR="00F55291" w:rsidRDefault="00F55291" w:rsidP="00F55291">
      <w:pPr>
        <w:pStyle w:val="ListParagraph"/>
        <w:widowControl/>
        <w:numPr>
          <w:ilvl w:val="0"/>
          <w:numId w:val="10"/>
        </w:numPr>
        <w:wordWrap/>
        <w:ind w:leftChars="0"/>
        <w:jc w:val="left"/>
        <w:rPr>
          <w:lang w:eastAsia="zh-CN"/>
        </w:rPr>
      </w:pPr>
      <w:r>
        <w:rPr>
          <w:lang w:eastAsia="zh-CN"/>
        </w:rPr>
        <w:t>Is there any WPT mobile device operating in 100 - 300kHz deployed in your country?</w:t>
      </w:r>
    </w:p>
    <w:p w:rsidR="00F55291" w:rsidRDefault="00F55291" w:rsidP="00F55291">
      <w:pPr>
        <w:ind w:left="360"/>
        <w:rPr>
          <w:lang w:eastAsia="zh-CN"/>
        </w:rPr>
      </w:pPr>
    </w:p>
    <w:p w:rsidR="00F55291" w:rsidRPr="001119A3" w:rsidRDefault="00F55291" w:rsidP="00F55291">
      <w:pPr>
        <w:pStyle w:val="ListParagraph"/>
        <w:ind w:left="960"/>
        <w:rPr>
          <w:lang w:eastAsia="zh-CN"/>
        </w:rPr>
      </w:pPr>
      <w:r>
        <w:rPr>
          <w:lang w:eastAsia="zh-CN"/>
        </w:rPr>
        <w:t xml:space="preserve">100 – 148.5kHz, </w:t>
      </w:r>
      <w:r w:rsidRPr="001119A3">
        <w:rPr>
          <w:lang w:eastAsia="zh-CN"/>
        </w:rPr>
        <w:fldChar w:fldCharType="begin">
          <w:ffData>
            <w:name w:val="Check1"/>
            <w:enabled/>
            <w:calcOnExit w:val="0"/>
            <w:checkBox>
              <w:sizeAuto/>
              <w:default w:val="0"/>
            </w:checkBox>
          </w:ffData>
        </w:fldChar>
      </w:r>
      <w:r w:rsidRPr="001119A3">
        <w:rPr>
          <w:lang w:eastAsia="zh-CN"/>
        </w:rPr>
        <w:instrText xml:space="preserve"> FORMCHECKBOX </w:instrText>
      </w:r>
      <w:r w:rsidR="002D6726">
        <w:rPr>
          <w:lang w:eastAsia="zh-CN"/>
        </w:rPr>
      </w:r>
      <w:r w:rsidR="002D6726">
        <w:rPr>
          <w:lang w:eastAsia="zh-CN"/>
        </w:rPr>
        <w:fldChar w:fldCharType="separate"/>
      </w:r>
      <w:r w:rsidRPr="001119A3">
        <w:rPr>
          <w:lang w:eastAsia="zh-CN"/>
        </w:rPr>
        <w:fldChar w:fldCharType="end"/>
      </w:r>
      <w:r w:rsidRPr="001119A3">
        <w:rPr>
          <w:lang w:eastAsia="zh-CN"/>
        </w:rPr>
        <w:t xml:space="preserve">Yes    </w:t>
      </w:r>
      <w:r w:rsidRPr="001119A3">
        <w:rPr>
          <w:lang w:eastAsia="zh-CN"/>
        </w:rPr>
        <w:fldChar w:fldCharType="begin">
          <w:ffData>
            <w:name w:val="Check1"/>
            <w:enabled/>
            <w:calcOnExit w:val="0"/>
            <w:checkBox>
              <w:sizeAuto/>
              <w:default w:val="0"/>
            </w:checkBox>
          </w:ffData>
        </w:fldChar>
      </w:r>
      <w:r w:rsidRPr="001119A3">
        <w:rPr>
          <w:lang w:eastAsia="zh-CN"/>
        </w:rPr>
        <w:instrText xml:space="preserve"> FORMCHECKBOX </w:instrText>
      </w:r>
      <w:r w:rsidR="002D6726">
        <w:rPr>
          <w:lang w:eastAsia="zh-CN"/>
        </w:rPr>
      </w:r>
      <w:r w:rsidR="002D6726">
        <w:rPr>
          <w:lang w:eastAsia="zh-CN"/>
        </w:rPr>
        <w:fldChar w:fldCharType="separate"/>
      </w:r>
      <w:r w:rsidRPr="001119A3">
        <w:rPr>
          <w:lang w:eastAsia="zh-CN"/>
        </w:rPr>
        <w:fldChar w:fldCharType="end"/>
      </w:r>
      <w:r w:rsidRPr="001119A3">
        <w:rPr>
          <w:lang w:eastAsia="zh-CN"/>
        </w:rPr>
        <w:t>No</w:t>
      </w:r>
    </w:p>
    <w:p w:rsidR="00F55291" w:rsidRDefault="00F55291" w:rsidP="00F55291">
      <w:pPr>
        <w:pStyle w:val="ListParagraph"/>
        <w:ind w:left="960"/>
        <w:rPr>
          <w:lang w:eastAsia="zh-CN"/>
        </w:rPr>
      </w:pPr>
    </w:p>
    <w:p w:rsidR="00F55291" w:rsidRPr="001119A3" w:rsidRDefault="00F55291" w:rsidP="00F55291">
      <w:pPr>
        <w:pStyle w:val="ListParagraph"/>
        <w:ind w:left="960"/>
        <w:rPr>
          <w:lang w:eastAsia="zh-CN"/>
        </w:rPr>
      </w:pPr>
      <w:r>
        <w:rPr>
          <w:lang w:eastAsia="zh-CN"/>
        </w:rPr>
        <w:t xml:space="preserve">148.5 – 205kHz, </w:t>
      </w:r>
      <w:r w:rsidRPr="001119A3">
        <w:rPr>
          <w:lang w:eastAsia="zh-CN"/>
        </w:rPr>
        <w:fldChar w:fldCharType="begin">
          <w:ffData>
            <w:name w:val="Check1"/>
            <w:enabled/>
            <w:calcOnExit w:val="0"/>
            <w:checkBox>
              <w:sizeAuto/>
              <w:default w:val="0"/>
            </w:checkBox>
          </w:ffData>
        </w:fldChar>
      </w:r>
      <w:r w:rsidRPr="001119A3">
        <w:rPr>
          <w:lang w:eastAsia="zh-CN"/>
        </w:rPr>
        <w:instrText xml:space="preserve"> FORMCHECKBOX </w:instrText>
      </w:r>
      <w:r w:rsidR="002D6726">
        <w:rPr>
          <w:lang w:eastAsia="zh-CN"/>
        </w:rPr>
      </w:r>
      <w:r w:rsidR="002D6726">
        <w:rPr>
          <w:lang w:eastAsia="zh-CN"/>
        </w:rPr>
        <w:fldChar w:fldCharType="separate"/>
      </w:r>
      <w:r w:rsidRPr="001119A3">
        <w:rPr>
          <w:lang w:eastAsia="zh-CN"/>
        </w:rPr>
        <w:fldChar w:fldCharType="end"/>
      </w:r>
      <w:r w:rsidRPr="001119A3">
        <w:rPr>
          <w:lang w:eastAsia="zh-CN"/>
        </w:rPr>
        <w:t xml:space="preserve">Yes    </w:t>
      </w:r>
      <w:r w:rsidRPr="001119A3">
        <w:rPr>
          <w:lang w:eastAsia="zh-CN"/>
        </w:rPr>
        <w:fldChar w:fldCharType="begin">
          <w:ffData>
            <w:name w:val="Check1"/>
            <w:enabled/>
            <w:calcOnExit w:val="0"/>
            <w:checkBox>
              <w:sizeAuto/>
              <w:default w:val="0"/>
            </w:checkBox>
          </w:ffData>
        </w:fldChar>
      </w:r>
      <w:r w:rsidRPr="001119A3">
        <w:rPr>
          <w:lang w:eastAsia="zh-CN"/>
        </w:rPr>
        <w:instrText xml:space="preserve"> FORMCHECKBOX </w:instrText>
      </w:r>
      <w:r w:rsidR="002D6726">
        <w:rPr>
          <w:lang w:eastAsia="zh-CN"/>
        </w:rPr>
      </w:r>
      <w:r w:rsidR="002D6726">
        <w:rPr>
          <w:lang w:eastAsia="zh-CN"/>
        </w:rPr>
        <w:fldChar w:fldCharType="separate"/>
      </w:r>
      <w:r w:rsidRPr="001119A3">
        <w:rPr>
          <w:lang w:eastAsia="zh-CN"/>
        </w:rPr>
        <w:fldChar w:fldCharType="end"/>
      </w:r>
      <w:r w:rsidRPr="001119A3">
        <w:rPr>
          <w:lang w:eastAsia="zh-CN"/>
        </w:rPr>
        <w:t>No</w:t>
      </w:r>
    </w:p>
    <w:p w:rsidR="00F55291" w:rsidRDefault="00F55291" w:rsidP="00F55291">
      <w:pPr>
        <w:pStyle w:val="ListParagraph"/>
        <w:ind w:left="960"/>
        <w:rPr>
          <w:lang w:eastAsia="zh-CN"/>
        </w:rPr>
      </w:pPr>
    </w:p>
    <w:p w:rsidR="00F55291" w:rsidRPr="001119A3" w:rsidRDefault="00F55291" w:rsidP="00F55291">
      <w:pPr>
        <w:pStyle w:val="ListParagraph"/>
        <w:ind w:left="960"/>
        <w:rPr>
          <w:lang w:eastAsia="zh-CN"/>
        </w:rPr>
      </w:pPr>
      <w:r>
        <w:rPr>
          <w:lang w:eastAsia="zh-CN"/>
        </w:rPr>
        <w:t xml:space="preserve">205 – 300kHz,    </w:t>
      </w:r>
      <w:r w:rsidRPr="001119A3">
        <w:rPr>
          <w:lang w:eastAsia="zh-CN"/>
        </w:rPr>
        <w:fldChar w:fldCharType="begin">
          <w:ffData>
            <w:name w:val="Check1"/>
            <w:enabled/>
            <w:calcOnExit w:val="0"/>
            <w:checkBox>
              <w:sizeAuto/>
              <w:default w:val="0"/>
            </w:checkBox>
          </w:ffData>
        </w:fldChar>
      </w:r>
      <w:r w:rsidRPr="001119A3">
        <w:rPr>
          <w:lang w:eastAsia="zh-CN"/>
        </w:rPr>
        <w:instrText xml:space="preserve"> FORMCHECKBOX </w:instrText>
      </w:r>
      <w:r w:rsidR="002D6726">
        <w:rPr>
          <w:lang w:eastAsia="zh-CN"/>
        </w:rPr>
      </w:r>
      <w:r w:rsidR="002D6726">
        <w:rPr>
          <w:lang w:eastAsia="zh-CN"/>
        </w:rPr>
        <w:fldChar w:fldCharType="separate"/>
      </w:r>
      <w:r w:rsidRPr="001119A3">
        <w:rPr>
          <w:lang w:eastAsia="zh-CN"/>
        </w:rPr>
        <w:fldChar w:fldCharType="end"/>
      </w:r>
      <w:r w:rsidRPr="001119A3">
        <w:rPr>
          <w:lang w:eastAsia="zh-CN"/>
        </w:rPr>
        <w:t xml:space="preserve">Yes    </w:t>
      </w:r>
      <w:r w:rsidRPr="001119A3">
        <w:rPr>
          <w:lang w:eastAsia="zh-CN"/>
        </w:rPr>
        <w:fldChar w:fldCharType="begin">
          <w:ffData>
            <w:name w:val="Check1"/>
            <w:enabled/>
            <w:calcOnExit w:val="0"/>
            <w:checkBox>
              <w:sizeAuto/>
              <w:default w:val="0"/>
            </w:checkBox>
          </w:ffData>
        </w:fldChar>
      </w:r>
      <w:r w:rsidRPr="001119A3">
        <w:rPr>
          <w:lang w:eastAsia="zh-CN"/>
        </w:rPr>
        <w:instrText xml:space="preserve"> FORMCHECKBOX </w:instrText>
      </w:r>
      <w:r w:rsidR="002D6726">
        <w:rPr>
          <w:lang w:eastAsia="zh-CN"/>
        </w:rPr>
      </w:r>
      <w:r w:rsidR="002D6726">
        <w:rPr>
          <w:lang w:eastAsia="zh-CN"/>
        </w:rPr>
        <w:fldChar w:fldCharType="separate"/>
      </w:r>
      <w:r w:rsidRPr="001119A3">
        <w:rPr>
          <w:lang w:eastAsia="zh-CN"/>
        </w:rPr>
        <w:fldChar w:fldCharType="end"/>
      </w:r>
      <w:r w:rsidRPr="001119A3">
        <w:rPr>
          <w:lang w:eastAsia="zh-CN"/>
        </w:rPr>
        <w:t>No</w:t>
      </w:r>
    </w:p>
    <w:p w:rsidR="00F55291" w:rsidRDefault="00F55291" w:rsidP="00F55291">
      <w:pPr>
        <w:pStyle w:val="ListParagraph"/>
        <w:ind w:left="960"/>
        <w:rPr>
          <w:lang w:eastAsia="zh-CN"/>
        </w:rPr>
      </w:pPr>
    </w:p>
    <w:p w:rsidR="00F55291" w:rsidRDefault="00F55291" w:rsidP="00F55291">
      <w:pPr>
        <w:pStyle w:val="ListParagraph"/>
        <w:widowControl/>
        <w:numPr>
          <w:ilvl w:val="0"/>
          <w:numId w:val="10"/>
        </w:numPr>
        <w:wordWrap/>
        <w:ind w:leftChars="0"/>
        <w:jc w:val="left"/>
        <w:rPr>
          <w:lang w:eastAsia="zh-CN"/>
        </w:rPr>
      </w:pPr>
      <w:r>
        <w:rPr>
          <w:rFonts w:hint="eastAsia"/>
          <w:lang w:eastAsia="zh-CN"/>
        </w:rPr>
        <w:t>Does your country regulate Non-B</w:t>
      </w:r>
      <w:r w:rsidRPr="001119A3">
        <w:rPr>
          <w:rFonts w:hint="eastAsia"/>
          <w:lang w:eastAsia="zh-CN"/>
        </w:rPr>
        <w:t>eam WPT</w:t>
      </w:r>
      <w:r>
        <w:rPr>
          <w:lang w:eastAsia="zh-CN"/>
        </w:rPr>
        <w:t xml:space="preserve"> mobile device operating in 100 - 300kHz </w:t>
      </w:r>
      <w:r w:rsidRPr="001119A3">
        <w:rPr>
          <w:rFonts w:hint="eastAsia"/>
          <w:lang w:eastAsia="zh-CN"/>
        </w:rPr>
        <w:t>now?</w:t>
      </w:r>
    </w:p>
    <w:p w:rsidR="00F55291" w:rsidRDefault="00F55291" w:rsidP="00F55291">
      <w:pPr>
        <w:pStyle w:val="ListParagraph"/>
        <w:ind w:left="960"/>
        <w:rPr>
          <w:lang w:eastAsia="zh-CN"/>
        </w:rPr>
      </w:pPr>
    </w:p>
    <w:p w:rsidR="00F55291" w:rsidRPr="001119A3" w:rsidRDefault="00F55291" w:rsidP="00F55291">
      <w:pPr>
        <w:pStyle w:val="ListParagraph"/>
        <w:ind w:left="960"/>
        <w:rPr>
          <w:lang w:eastAsia="zh-CN"/>
        </w:rPr>
      </w:pPr>
      <w:r>
        <w:rPr>
          <w:lang w:eastAsia="zh-CN"/>
        </w:rPr>
        <w:t xml:space="preserve">100 – 148.5kHz, </w:t>
      </w:r>
      <w:r w:rsidRPr="001119A3">
        <w:rPr>
          <w:lang w:eastAsia="zh-CN"/>
        </w:rPr>
        <w:fldChar w:fldCharType="begin">
          <w:ffData>
            <w:name w:val="Check1"/>
            <w:enabled/>
            <w:calcOnExit w:val="0"/>
            <w:checkBox>
              <w:sizeAuto/>
              <w:default w:val="0"/>
            </w:checkBox>
          </w:ffData>
        </w:fldChar>
      </w:r>
      <w:r w:rsidRPr="001119A3">
        <w:rPr>
          <w:lang w:eastAsia="zh-CN"/>
        </w:rPr>
        <w:instrText xml:space="preserve"> FORMCHECKBOX </w:instrText>
      </w:r>
      <w:r w:rsidR="002D6726">
        <w:rPr>
          <w:lang w:eastAsia="zh-CN"/>
        </w:rPr>
      </w:r>
      <w:r w:rsidR="002D6726">
        <w:rPr>
          <w:lang w:eastAsia="zh-CN"/>
        </w:rPr>
        <w:fldChar w:fldCharType="separate"/>
      </w:r>
      <w:r w:rsidRPr="001119A3">
        <w:rPr>
          <w:lang w:eastAsia="zh-CN"/>
        </w:rPr>
        <w:fldChar w:fldCharType="end"/>
      </w:r>
      <w:r w:rsidRPr="001119A3">
        <w:rPr>
          <w:lang w:eastAsia="zh-CN"/>
        </w:rPr>
        <w:t xml:space="preserve">Yes    </w:t>
      </w:r>
      <w:r w:rsidRPr="001119A3">
        <w:rPr>
          <w:lang w:eastAsia="zh-CN"/>
        </w:rPr>
        <w:fldChar w:fldCharType="begin">
          <w:ffData>
            <w:name w:val="Check1"/>
            <w:enabled/>
            <w:calcOnExit w:val="0"/>
            <w:checkBox>
              <w:sizeAuto/>
              <w:default w:val="0"/>
            </w:checkBox>
          </w:ffData>
        </w:fldChar>
      </w:r>
      <w:r w:rsidRPr="001119A3">
        <w:rPr>
          <w:lang w:eastAsia="zh-CN"/>
        </w:rPr>
        <w:instrText xml:space="preserve"> FORMCHECKBOX </w:instrText>
      </w:r>
      <w:r w:rsidR="002D6726">
        <w:rPr>
          <w:lang w:eastAsia="zh-CN"/>
        </w:rPr>
      </w:r>
      <w:r w:rsidR="002D6726">
        <w:rPr>
          <w:lang w:eastAsia="zh-CN"/>
        </w:rPr>
        <w:fldChar w:fldCharType="separate"/>
      </w:r>
      <w:r w:rsidRPr="001119A3">
        <w:rPr>
          <w:lang w:eastAsia="zh-CN"/>
        </w:rPr>
        <w:fldChar w:fldCharType="end"/>
      </w:r>
      <w:r w:rsidRPr="001119A3">
        <w:rPr>
          <w:lang w:eastAsia="zh-CN"/>
        </w:rPr>
        <w:t>No</w:t>
      </w:r>
    </w:p>
    <w:p w:rsidR="00F55291" w:rsidRDefault="00F55291" w:rsidP="00F55291">
      <w:pPr>
        <w:pStyle w:val="ListParagraph"/>
        <w:ind w:left="960"/>
        <w:rPr>
          <w:lang w:eastAsia="zh-CN"/>
        </w:rPr>
      </w:pPr>
    </w:p>
    <w:p w:rsidR="00F55291" w:rsidRPr="001119A3" w:rsidRDefault="00F55291" w:rsidP="00F55291">
      <w:pPr>
        <w:pStyle w:val="ListParagraph"/>
        <w:ind w:left="960"/>
        <w:rPr>
          <w:lang w:eastAsia="zh-CN"/>
        </w:rPr>
      </w:pPr>
      <w:r>
        <w:rPr>
          <w:lang w:eastAsia="zh-CN"/>
        </w:rPr>
        <w:t xml:space="preserve">148.5 – 205kHz, </w:t>
      </w:r>
      <w:r w:rsidRPr="001119A3">
        <w:rPr>
          <w:lang w:eastAsia="zh-CN"/>
        </w:rPr>
        <w:fldChar w:fldCharType="begin">
          <w:ffData>
            <w:name w:val="Check1"/>
            <w:enabled/>
            <w:calcOnExit w:val="0"/>
            <w:checkBox>
              <w:sizeAuto/>
              <w:default w:val="0"/>
            </w:checkBox>
          </w:ffData>
        </w:fldChar>
      </w:r>
      <w:r w:rsidRPr="001119A3">
        <w:rPr>
          <w:lang w:eastAsia="zh-CN"/>
        </w:rPr>
        <w:instrText xml:space="preserve"> FORMCHECKBOX </w:instrText>
      </w:r>
      <w:r w:rsidR="002D6726">
        <w:rPr>
          <w:lang w:eastAsia="zh-CN"/>
        </w:rPr>
      </w:r>
      <w:r w:rsidR="002D6726">
        <w:rPr>
          <w:lang w:eastAsia="zh-CN"/>
        </w:rPr>
        <w:fldChar w:fldCharType="separate"/>
      </w:r>
      <w:r w:rsidRPr="001119A3">
        <w:rPr>
          <w:lang w:eastAsia="zh-CN"/>
        </w:rPr>
        <w:fldChar w:fldCharType="end"/>
      </w:r>
      <w:r w:rsidRPr="001119A3">
        <w:rPr>
          <w:lang w:eastAsia="zh-CN"/>
        </w:rPr>
        <w:t xml:space="preserve">Yes    </w:t>
      </w:r>
      <w:r w:rsidRPr="001119A3">
        <w:rPr>
          <w:lang w:eastAsia="zh-CN"/>
        </w:rPr>
        <w:fldChar w:fldCharType="begin">
          <w:ffData>
            <w:name w:val="Check1"/>
            <w:enabled/>
            <w:calcOnExit w:val="0"/>
            <w:checkBox>
              <w:sizeAuto/>
              <w:default w:val="0"/>
            </w:checkBox>
          </w:ffData>
        </w:fldChar>
      </w:r>
      <w:r w:rsidRPr="001119A3">
        <w:rPr>
          <w:lang w:eastAsia="zh-CN"/>
        </w:rPr>
        <w:instrText xml:space="preserve"> FORMCHECKBOX </w:instrText>
      </w:r>
      <w:r w:rsidR="002D6726">
        <w:rPr>
          <w:lang w:eastAsia="zh-CN"/>
        </w:rPr>
      </w:r>
      <w:r w:rsidR="002D6726">
        <w:rPr>
          <w:lang w:eastAsia="zh-CN"/>
        </w:rPr>
        <w:fldChar w:fldCharType="separate"/>
      </w:r>
      <w:r w:rsidRPr="001119A3">
        <w:rPr>
          <w:lang w:eastAsia="zh-CN"/>
        </w:rPr>
        <w:fldChar w:fldCharType="end"/>
      </w:r>
      <w:r w:rsidRPr="001119A3">
        <w:rPr>
          <w:lang w:eastAsia="zh-CN"/>
        </w:rPr>
        <w:t>No</w:t>
      </w:r>
    </w:p>
    <w:p w:rsidR="00F55291" w:rsidRDefault="00F55291" w:rsidP="00F55291">
      <w:pPr>
        <w:pStyle w:val="ListParagraph"/>
        <w:ind w:left="960"/>
        <w:rPr>
          <w:lang w:eastAsia="zh-CN"/>
        </w:rPr>
      </w:pPr>
    </w:p>
    <w:p w:rsidR="00F55291" w:rsidRPr="001119A3" w:rsidRDefault="00F55291" w:rsidP="00F55291">
      <w:pPr>
        <w:pStyle w:val="ListParagraph"/>
        <w:ind w:left="960"/>
        <w:rPr>
          <w:lang w:eastAsia="zh-CN"/>
        </w:rPr>
      </w:pPr>
      <w:r>
        <w:rPr>
          <w:lang w:eastAsia="zh-CN"/>
        </w:rPr>
        <w:t xml:space="preserve">205 – 300kHz,    </w:t>
      </w:r>
      <w:r w:rsidRPr="001119A3">
        <w:rPr>
          <w:lang w:eastAsia="zh-CN"/>
        </w:rPr>
        <w:fldChar w:fldCharType="begin">
          <w:ffData>
            <w:name w:val="Check1"/>
            <w:enabled/>
            <w:calcOnExit w:val="0"/>
            <w:checkBox>
              <w:sizeAuto/>
              <w:default w:val="0"/>
            </w:checkBox>
          </w:ffData>
        </w:fldChar>
      </w:r>
      <w:r w:rsidRPr="001119A3">
        <w:rPr>
          <w:lang w:eastAsia="zh-CN"/>
        </w:rPr>
        <w:instrText xml:space="preserve"> FORMCHECKBOX </w:instrText>
      </w:r>
      <w:r w:rsidR="002D6726">
        <w:rPr>
          <w:lang w:eastAsia="zh-CN"/>
        </w:rPr>
      </w:r>
      <w:r w:rsidR="002D6726">
        <w:rPr>
          <w:lang w:eastAsia="zh-CN"/>
        </w:rPr>
        <w:fldChar w:fldCharType="separate"/>
      </w:r>
      <w:r w:rsidRPr="001119A3">
        <w:rPr>
          <w:lang w:eastAsia="zh-CN"/>
        </w:rPr>
        <w:fldChar w:fldCharType="end"/>
      </w:r>
      <w:r w:rsidRPr="001119A3">
        <w:rPr>
          <w:lang w:eastAsia="zh-CN"/>
        </w:rPr>
        <w:t xml:space="preserve">Yes    </w:t>
      </w:r>
      <w:r w:rsidRPr="001119A3">
        <w:rPr>
          <w:lang w:eastAsia="zh-CN"/>
        </w:rPr>
        <w:fldChar w:fldCharType="begin">
          <w:ffData>
            <w:name w:val="Check1"/>
            <w:enabled/>
            <w:calcOnExit w:val="0"/>
            <w:checkBox>
              <w:sizeAuto/>
              <w:default w:val="0"/>
            </w:checkBox>
          </w:ffData>
        </w:fldChar>
      </w:r>
      <w:r w:rsidRPr="001119A3">
        <w:rPr>
          <w:lang w:eastAsia="zh-CN"/>
        </w:rPr>
        <w:instrText xml:space="preserve"> FORMCHECKBOX </w:instrText>
      </w:r>
      <w:r w:rsidR="002D6726">
        <w:rPr>
          <w:lang w:eastAsia="zh-CN"/>
        </w:rPr>
      </w:r>
      <w:r w:rsidR="002D6726">
        <w:rPr>
          <w:lang w:eastAsia="zh-CN"/>
        </w:rPr>
        <w:fldChar w:fldCharType="separate"/>
      </w:r>
      <w:r w:rsidRPr="001119A3">
        <w:rPr>
          <w:lang w:eastAsia="zh-CN"/>
        </w:rPr>
        <w:fldChar w:fldCharType="end"/>
      </w:r>
      <w:r w:rsidRPr="001119A3">
        <w:rPr>
          <w:lang w:eastAsia="zh-CN"/>
        </w:rPr>
        <w:t>No</w:t>
      </w:r>
    </w:p>
    <w:p w:rsidR="00F55291" w:rsidRPr="00634344" w:rsidRDefault="00F55291" w:rsidP="00F55291">
      <w:pPr>
        <w:rPr>
          <w:rFonts w:eastAsia="SimSun"/>
          <w:lang w:eastAsia="zh-CN"/>
        </w:rPr>
      </w:pPr>
    </w:p>
    <w:p w:rsidR="00F55291" w:rsidRDefault="00F55291" w:rsidP="00F55291">
      <w:pPr>
        <w:pStyle w:val="ListParagraph"/>
        <w:widowControl/>
        <w:numPr>
          <w:ilvl w:val="0"/>
          <w:numId w:val="10"/>
        </w:numPr>
        <w:wordWrap/>
        <w:ind w:leftChars="0"/>
        <w:jc w:val="left"/>
        <w:rPr>
          <w:lang w:eastAsia="zh-CN"/>
        </w:rPr>
      </w:pPr>
      <w:r w:rsidRPr="00F441DF">
        <w:rPr>
          <w:lang w:eastAsia="zh-CN"/>
        </w:rPr>
        <w:t xml:space="preserve">What is the regulation or standard for non-beam WPT </w:t>
      </w:r>
      <w:r>
        <w:rPr>
          <w:lang w:eastAsia="zh-CN"/>
        </w:rPr>
        <w:t>in 100 - 300kHz for</w:t>
      </w:r>
      <w:r w:rsidRPr="001119A3">
        <w:rPr>
          <w:rFonts w:hint="eastAsia"/>
          <w:lang w:eastAsia="zh-CN"/>
        </w:rPr>
        <w:t xml:space="preserve"> </w:t>
      </w:r>
      <w:r w:rsidRPr="001119A3">
        <w:rPr>
          <w:lang w:eastAsia="zh-CN"/>
        </w:rPr>
        <w:t xml:space="preserve">mobile </w:t>
      </w:r>
      <w:r w:rsidRPr="001119A3">
        <w:rPr>
          <w:rFonts w:hint="eastAsia"/>
          <w:lang w:eastAsia="zh-CN"/>
        </w:rPr>
        <w:t>devices</w:t>
      </w:r>
      <w:r>
        <w:rPr>
          <w:lang w:eastAsia="zh-CN"/>
        </w:rPr>
        <w:t xml:space="preserve"> in your country?</w:t>
      </w:r>
    </w:p>
    <w:p w:rsidR="00F55291" w:rsidRPr="00F441DF" w:rsidRDefault="00F55291" w:rsidP="00F55291">
      <w:pPr>
        <w:pStyle w:val="ListParagraph"/>
        <w:ind w:left="960"/>
        <w:rPr>
          <w:lang w:eastAsia="zh-CN"/>
        </w:rPr>
      </w:pPr>
    </w:p>
    <w:p w:rsidR="00F55291" w:rsidRDefault="00F55291" w:rsidP="00F55291">
      <w:pPr>
        <w:pStyle w:val="ListParagraph"/>
        <w:ind w:left="960"/>
        <w:rPr>
          <w:lang w:eastAsia="zh-CN"/>
        </w:rPr>
      </w:pPr>
      <w:r>
        <w:rPr>
          <w:lang w:eastAsia="zh-CN"/>
        </w:rPr>
        <w:t>100 – 148.5kHz, ________________________</w:t>
      </w:r>
    </w:p>
    <w:p w:rsidR="00F55291" w:rsidRDefault="00F55291" w:rsidP="00F55291">
      <w:pPr>
        <w:pStyle w:val="ListParagraph"/>
        <w:ind w:left="960"/>
        <w:rPr>
          <w:lang w:eastAsia="zh-CN"/>
        </w:rPr>
      </w:pPr>
      <w:r>
        <w:rPr>
          <w:lang w:eastAsia="zh-CN"/>
        </w:rPr>
        <w:t>148.5 – 205kHz, ________________________</w:t>
      </w:r>
    </w:p>
    <w:p w:rsidR="00F55291" w:rsidRDefault="00F55291" w:rsidP="00F55291">
      <w:pPr>
        <w:pStyle w:val="ListParagraph"/>
        <w:ind w:left="960"/>
        <w:rPr>
          <w:lang w:eastAsia="zh-CN"/>
        </w:rPr>
      </w:pPr>
      <w:r>
        <w:rPr>
          <w:lang w:eastAsia="zh-CN"/>
        </w:rPr>
        <w:t>205 – 300kHz, ________________________</w:t>
      </w:r>
    </w:p>
    <w:p w:rsidR="00F55291" w:rsidRPr="00634344" w:rsidRDefault="00F55291" w:rsidP="00F55291">
      <w:pPr>
        <w:rPr>
          <w:rFonts w:eastAsia="SimSun"/>
          <w:lang w:eastAsia="zh-CN"/>
        </w:rPr>
      </w:pPr>
    </w:p>
    <w:p w:rsidR="00F55291" w:rsidRDefault="00F55291" w:rsidP="00F55291">
      <w:pPr>
        <w:pStyle w:val="ListParagraph"/>
        <w:widowControl/>
        <w:numPr>
          <w:ilvl w:val="0"/>
          <w:numId w:val="10"/>
        </w:numPr>
        <w:wordWrap/>
        <w:ind w:leftChars="0"/>
        <w:jc w:val="left"/>
        <w:rPr>
          <w:lang w:eastAsia="zh-CN"/>
        </w:rPr>
      </w:pPr>
      <w:r>
        <w:rPr>
          <w:lang w:eastAsia="zh-CN"/>
        </w:rPr>
        <w:t xml:space="preserve">Can your country allow mobile devices to use 100 - 300kHz for </w:t>
      </w:r>
      <w:r>
        <w:rPr>
          <w:rFonts w:hint="eastAsia"/>
          <w:lang w:eastAsia="zh-CN"/>
        </w:rPr>
        <w:t>Non-B</w:t>
      </w:r>
      <w:r w:rsidRPr="001119A3">
        <w:rPr>
          <w:rFonts w:hint="eastAsia"/>
          <w:lang w:eastAsia="zh-CN"/>
        </w:rPr>
        <w:t>eam WPT</w:t>
      </w:r>
      <w:r>
        <w:rPr>
          <w:lang w:eastAsia="zh-CN"/>
        </w:rPr>
        <w:t xml:space="preserve"> when they comply with your existing regulation or standard? </w:t>
      </w:r>
    </w:p>
    <w:p w:rsidR="00F55291" w:rsidRDefault="00F55291" w:rsidP="00F55291">
      <w:pPr>
        <w:pStyle w:val="ListParagraph"/>
        <w:ind w:left="960"/>
        <w:rPr>
          <w:lang w:eastAsia="zh-CN"/>
        </w:rPr>
      </w:pPr>
    </w:p>
    <w:p w:rsidR="00F55291" w:rsidRPr="001119A3" w:rsidRDefault="00F55291" w:rsidP="00F55291">
      <w:pPr>
        <w:pStyle w:val="ListParagraph"/>
        <w:ind w:left="960"/>
        <w:rPr>
          <w:lang w:eastAsia="zh-CN"/>
        </w:rPr>
      </w:pPr>
      <w:r>
        <w:rPr>
          <w:lang w:eastAsia="zh-CN"/>
        </w:rPr>
        <w:t xml:space="preserve">100 – 148.5kHz, </w:t>
      </w:r>
      <w:r w:rsidRPr="001119A3">
        <w:rPr>
          <w:lang w:eastAsia="zh-CN"/>
        </w:rPr>
        <w:fldChar w:fldCharType="begin">
          <w:ffData>
            <w:name w:val="Check1"/>
            <w:enabled/>
            <w:calcOnExit w:val="0"/>
            <w:checkBox>
              <w:sizeAuto/>
              <w:default w:val="0"/>
            </w:checkBox>
          </w:ffData>
        </w:fldChar>
      </w:r>
      <w:r w:rsidRPr="001119A3">
        <w:rPr>
          <w:lang w:eastAsia="zh-CN"/>
        </w:rPr>
        <w:instrText xml:space="preserve"> FORMCHECKBOX </w:instrText>
      </w:r>
      <w:r w:rsidR="002D6726">
        <w:rPr>
          <w:lang w:eastAsia="zh-CN"/>
        </w:rPr>
      </w:r>
      <w:r w:rsidR="002D6726">
        <w:rPr>
          <w:lang w:eastAsia="zh-CN"/>
        </w:rPr>
        <w:fldChar w:fldCharType="separate"/>
      </w:r>
      <w:r w:rsidRPr="001119A3">
        <w:rPr>
          <w:lang w:eastAsia="zh-CN"/>
        </w:rPr>
        <w:fldChar w:fldCharType="end"/>
      </w:r>
      <w:r w:rsidRPr="001119A3">
        <w:rPr>
          <w:lang w:eastAsia="zh-CN"/>
        </w:rPr>
        <w:t xml:space="preserve">Yes    </w:t>
      </w:r>
      <w:r w:rsidRPr="001119A3">
        <w:rPr>
          <w:lang w:eastAsia="zh-CN"/>
        </w:rPr>
        <w:fldChar w:fldCharType="begin">
          <w:ffData>
            <w:name w:val="Check1"/>
            <w:enabled/>
            <w:calcOnExit w:val="0"/>
            <w:checkBox>
              <w:sizeAuto/>
              <w:default w:val="0"/>
            </w:checkBox>
          </w:ffData>
        </w:fldChar>
      </w:r>
      <w:r w:rsidRPr="001119A3">
        <w:rPr>
          <w:lang w:eastAsia="zh-CN"/>
        </w:rPr>
        <w:instrText xml:space="preserve"> FORMCHECKBOX </w:instrText>
      </w:r>
      <w:r w:rsidR="002D6726">
        <w:rPr>
          <w:lang w:eastAsia="zh-CN"/>
        </w:rPr>
      </w:r>
      <w:r w:rsidR="002D6726">
        <w:rPr>
          <w:lang w:eastAsia="zh-CN"/>
        </w:rPr>
        <w:fldChar w:fldCharType="separate"/>
      </w:r>
      <w:r w:rsidRPr="001119A3">
        <w:rPr>
          <w:lang w:eastAsia="zh-CN"/>
        </w:rPr>
        <w:fldChar w:fldCharType="end"/>
      </w:r>
      <w:r w:rsidRPr="001119A3">
        <w:rPr>
          <w:lang w:eastAsia="zh-CN"/>
        </w:rPr>
        <w:t>No</w:t>
      </w:r>
    </w:p>
    <w:p w:rsidR="00F55291" w:rsidRDefault="00F55291" w:rsidP="00F55291">
      <w:pPr>
        <w:pStyle w:val="ListParagraph"/>
        <w:ind w:left="960"/>
        <w:rPr>
          <w:lang w:eastAsia="zh-CN"/>
        </w:rPr>
      </w:pPr>
    </w:p>
    <w:p w:rsidR="00F55291" w:rsidRPr="001119A3" w:rsidRDefault="00F55291" w:rsidP="00F55291">
      <w:pPr>
        <w:pStyle w:val="ListParagraph"/>
        <w:ind w:left="960"/>
        <w:rPr>
          <w:lang w:eastAsia="zh-CN"/>
        </w:rPr>
      </w:pPr>
      <w:r>
        <w:rPr>
          <w:lang w:eastAsia="zh-CN"/>
        </w:rPr>
        <w:t xml:space="preserve">148.5 – 205kHz, </w:t>
      </w:r>
      <w:r w:rsidRPr="001119A3">
        <w:rPr>
          <w:lang w:eastAsia="zh-CN"/>
        </w:rPr>
        <w:fldChar w:fldCharType="begin">
          <w:ffData>
            <w:name w:val="Check1"/>
            <w:enabled/>
            <w:calcOnExit w:val="0"/>
            <w:checkBox>
              <w:sizeAuto/>
              <w:default w:val="0"/>
            </w:checkBox>
          </w:ffData>
        </w:fldChar>
      </w:r>
      <w:r w:rsidRPr="001119A3">
        <w:rPr>
          <w:lang w:eastAsia="zh-CN"/>
        </w:rPr>
        <w:instrText xml:space="preserve"> FORMCHECKBOX </w:instrText>
      </w:r>
      <w:r w:rsidR="002D6726">
        <w:rPr>
          <w:lang w:eastAsia="zh-CN"/>
        </w:rPr>
      </w:r>
      <w:r w:rsidR="002D6726">
        <w:rPr>
          <w:lang w:eastAsia="zh-CN"/>
        </w:rPr>
        <w:fldChar w:fldCharType="separate"/>
      </w:r>
      <w:r w:rsidRPr="001119A3">
        <w:rPr>
          <w:lang w:eastAsia="zh-CN"/>
        </w:rPr>
        <w:fldChar w:fldCharType="end"/>
      </w:r>
      <w:r w:rsidRPr="001119A3">
        <w:rPr>
          <w:lang w:eastAsia="zh-CN"/>
        </w:rPr>
        <w:t xml:space="preserve">Yes    </w:t>
      </w:r>
      <w:r w:rsidRPr="001119A3">
        <w:rPr>
          <w:lang w:eastAsia="zh-CN"/>
        </w:rPr>
        <w:fldChar w:fldCharType="begin">
          <w:ffData>
            <w:name w:val="Check1"/>
            <w:enabled/>
            <w:calcOnExit w:val="0"/>
            <w:checkBox>
              <w:sizeAuto/>
              <w:default w:val="0"/>
            </w:checkBox>
          </w:ffData>
        </w:fldChar>
      </w:r>
      <w:r w:rsidRPr="001119A3">
        <w:rPr>
          <w:lang w:eastAsia="zh-CN"/>
        </w:rPr>
        <w:instrText xml:space="preserve"> FORMCHECKBOX </w:instrText>
      </w:r>
      <w:r w:rsidR="002D6726">
        <w:rPr>
          <w:lang w:eastAsia="zh-CN"/>
        </w:rPr>
      </w:r>
      <w:r w:rsidR="002D6726">
        <w:rPr>
          <w:lang w:eastAsia="zh-CN"/>
        </w:rPr>
        <w:fldChar w:fldCharType="separate"/>
      </w:r>
      <w:r w:rsidRPr="001119A3">
        <w:rPr>
          <w:lang w:eastAsia="zh-CN"/>
        </w:rPr>
        <w:fldChar w:fldCharType="end"/>
      </w:r>
      <w:r w:rsidRPr="001119A3">
        <w:rPr>
          <w:lang w:eastAsia="zh-CN"/>
        </w:rPr>
        <w:t>No</w:t>
      </w:r>
    </w:p>
    <w:p w:rsidR="00F55291" w:rsidRDefault="00F55291" w:rsidP="00F55291">
      <w:pPr>
        <w:pStyle w:val="ListParagraph"/>
        <w:ind w:left="960"/>
        <w:rPr>
          <w:lang w:eastAsia="zh-CN"/>
        </w:rPr>
      </w:pPr>
    </w:p>
    <w:p w:rsidR="00F55291" w:rsidRDefault="00F55291" w:rsidP="00F55291">
      <w:pPr>
        <w:pStyle w:val="ListParagraph"/>
        <w:ind w:left="960"/>
        <w:rPr>
          <w:lang w:eastAsia="zh-CN"/>
        </w:rPr>
      </w:pPr>
      <w:r>
        <w:rPr>
          <w:lang w:eastAsia="zh-CN"/>
        </w:rPr>
        <w:t xml:space="preserve">205 – 300kHz,    </w:t>
      </w:r>
      <w:r w:rsidRPr="001119A3">
        <w:rPr>
          <w:lang w:eastAsia="zh-CN"/>
        </w:rPr>
        <w:fldChar w:fldCharType="begin">
          <w:ffData>
            <w:name w:val="Check1"/>
            <w:enabled/>
            <w:calcOnExit w:val="0"/>
            <w:checkBox>
              <w:sizeAuto/>
              <w:default w:val="0"/>
            </w:checkBox>
          </w:ffData>
        </w:fldChar>
      </w:r>
      <w:r w:rsidRPr="001119A3">
        <w:rPr>
          <w:lang w:eastAsia="zh-CN"/>
        </w:rPr>
        <w:instrText xml:space="preserve"> FORMCHECKBOX </w:instrText>
      </w:r>
      <w:r w:rsidR="002D6726">
        <w:rPr>
          <w:lang w:eastAsia="zh-CN"/>
        </w:rPr>
      </w:r>
      <w:r w:rsidR="002D6726">
        <w:rPr>
          <w:lang w:eastAsia="zh-CN"/>
        </w:rPr>
        <w:fldChar w:fldCharType="separate"/>
      </w:r>
      <w:r w:rsidRPr="001119A3">
        <w:rPr>
          <w:lang w:eastAsia="zh-CN"/>
        </w:rPr>
        <w:fldChar w:fldCharType="end"/>
      </w:r>
      <w:r w:rsidRPr="001119A3">
        <w:rPr>
          <w:lang w:eastAsia="zh-CN"/>
        </w:rPr>
        <w:t xml:space="preserve">Yes    </w:t>
      </w:r>
      <w:r w:rsidRPr="001119A3">
        <w:rPr>
          <w:lang w:eastAsia="zh-CN"/>
        </w:rPr>
        <w:fldChar w:fldCharType="begin">
          <w:ffData>
            <w:name w:val="Check1"/>
            <w:enabled/>
            <w:calcOnExit w:val="0"/>
            <w:checkBox>
              <w:sizeAuto/>
              <w:default w:val="0"/>
            </w:checkBox>
          </w:ffData>
        </w:fldChar>
      </w:r>
      <w:r w:rsidRPr="001119A3">
        <w:rPr>
          <w:lang w:eastAsia="zh-CN"/>
        </w:rPr>
        <w:instrText xml:space="preserve"> FORMCHECKBOX </w:instrText>
      </w:r>
      <w:r w:rsidR="002D6726">
        <w:rPr>
          <w:lang w:eastAsia="zh-CN"/>
        </w:rPr>
      </w:r>
      <w:r w:rsidR="002D6726">
        <w:rPr>
          <w:lang w:eastAsia="zh-CN"/>
        </w:rPr>
        <w:fldChar w:fldCharType="separate"/>
      </w:r>
      <w:r w:rsidRPr="001119A3">
        <w:rPr>
          <w:lang w:eastAsia="zh-CN"/>
        </w:rPr>
        <w:fldChar w:fldCharType="end"/>
      </w:r>
      <w:r w:rsidRPr="001119A3">
        <w:rPr>
          <w:lang w:eastAsia="zh-CN"/>
        </w:rPr>
        <w:t>No</w:t>
      </w:r>
    </w:p>
    <w:p w:rsidR="00F55291" w:rsidRDefault="00F55291" w:rsidP="00F55291">
      <w:pPr>
        <w:pStyle w:val="ListParagraph"/>
        <w:widowControl/>
        <w:numPr>
          <w:ilvl w:val="0"/>
          <w:numId w:val="10"/>
        </w:numPr>
        <w:wordWrap/>
        <w:ind w:leftChars="0"/>
        <w:jc w:val="left"/>
        <w:rPr>
          <w:lang w:eastAsia="zh-CN"/>
        </w:rPr>
      </w:pPr>
      <w:r>
        <w:rPr>
          <w:lang w:eastAsia="zh-CN"/>
        </w:rPr>
        <w:t xml:space="preserve">Which frequency is not allowed for Non-Beam WPT in frequency range of 100 - 300kHz when it complies with existing regulations?  </w:t>
      </w:r>
    </w:p>
    <w:p w:rsidR="00F55291" w:rsidRDefault="00F55291" w:rsidP="00F55291">
      <w:pPr>
        <w:rPr>
          <w:lang w:eastAsia="zh-CN"/>
        </w:rPr>
      </w:pPr>
    </w:p>
    <w:p w:rsidR="00F55291" w:rsidRDefault="00F55291" w:rsidP="00F55291">
      <w:pPr>
        <w:pStyle w:val="ListParagraph"/>
        <w:ind w:left="960"/>
        <w:rPr>
          <w:lang w:eastAsia="zh-CN"/>
        </w:rPr>
      </w:pPr>
      <w:r>
        <w:rPr>
          <w:lang w:eastAsia="zh-CN"/>
        </w:rPr>
        <w:t>100 – 148.5kHz, ________________________</w:t>
      </w:r>
    </w:p>
    <w:p w:rsidR="00F55291" w:rsidRDefault="00F55291" w:rsidP="00F55291">
      <w:pPr>
        <w:pStyle w:val="ListParagraph"/>
        <w:ind w:left="960"/>
        <w:rPr>
          <w:lang w:eastAsia="zh-CN"/>
        </w:rPr>
      </w:pPr>
      <w:r>
        <w:rPr>
          <w:lang w:eastAsia="zh-CN"/>
        </w:rPr>
        <w:t>148.5 – 205kHz, ________________________</w:t>
      </w:r>
    </w:p>
    <w:p w:rsidR="00F55291" w:rsidRDefault="00F55291" w:rsidP="00F55291">
      <w:pPr>
        <w:pStyle w:val="ListParagraph"/>
        <w:ind w:left="960"/>
        <w:rPr>
          <w:lang w:eastAsia="zh-CN"/>
        </w:rPr>
      </w:pPr>
      <w:r>
        <w:rPr>
          <w:lang w:eastAsia="zh-CN"/>
        </w:rPr>
        <w:t>205 – 300kHz, ________________________</w:t>
      </w:r>
    </w:p>
    <w:p w:rsidR="00F55291" w:rsidRDefault="00F55291" w:rsidP="00F55291">
      <w:pPr>
        <w:rPr>
          <w:lang w:eastAsia="zh-CN"/>
        </w:rPr>
      </w:pPr>
    </w:p>
    <w:p w:rsidR="00F55291" w:rsidRDefault="00F55291" w:rsidP="00F55291">
      <w:pPr>
        <w:pStyle w:val="ListParagraph"/>
        <w:widowControl/>
        <w:numPr>
          <w:ilvl w:val="0"/>
          <w:numId w:val="10"/>
        </w:numPr>
        <w:wordWrap/>
        <w:ind w:leftChars="0"/>
        <w:jc w:val="left"/>
        <w:rPr>
          <w:lang w:eastAsia="zh-CN"/>
        </w:rPr>
      </w:pPr>
      <w:r>
        <w:rPr>
          <w:lang w:eastAsia="zh-CN"/>
        </w:rPr>
        <w:t>Can Non-Beam WPT for mobile devices in 100 - 300kHz be approved by meeting the existing regulation?</w:t>
      </w:r>
    </w:p>
    <w:p w:rsidR="00F55291" w:rsidRDefault="00F55291" w:rsidP="00F55291">
      <w:pPr>
        <w:pStyle w:val="ListParagraph"/>
        <w:ind w:left="960"/>
        <w:rPr>
          <w:lang w:eastAsia="zh-CN"/>
        </w:rPr>
      </w:pPr>
    </w:p>
    <w:p w:rsidR="00F55291" w:rsidRPr="001119A3" w:rsidRDefault="00F55291" w:rsidP="00F55291">
      <w:pPr>
        <w:pStyle w:val="ListParagraph"/>
        <w:ind w:left="960"/>
        <w:rPr>
          <w:lang w:eastAsia="zh-CN"/>
        </w:rPr>
      </w:pPr>
      <w:r>
        <w:rPr>
          <w:lang w:eastAsia="zh-CN"/>
        </w:rPr>
        <w:t xml:space="preserve">100 – 148.5kHz, </w:t>
      </w:r>
      <w:r w:rsidRPr="001119A3">
        <w:rPr>
          <w:lang w:eastAsia="zh-CN"/>
        </w:rPr>
        <w:fldChar w:fldCharType="begin">
          <w:ffData>
            <w:name w:val="Check1"/>
            <w:enabled/>
            <w:calcOnExit w:val="0"/>
            <w:checkBox>
              <w:sizeAuto/>
              <w:default w:val="0"/>
            </w:checkBox>
          </w:ffData>
        </w:fldChar>
      </w:r>
      <w:r w:rsidRPr="001119A3">
        <w:rPr>
          <w:lang w:eastAsia="zh-CN"/>
        </w:rPr>
        <w:instrText xml:space="preserve"> FORMCHECKBOX </w:instrText>
      </w:r>
      <w:r w:rsidR="002D6726">
        <w:rPr>
          <w:lang w:eastAsia="zh-CN"/>
        </w:rPr>
      </w:r>
      <w:r w:rsidR="002D6726">
        <w:rPr>
          <w:lang w:eastAsia="zh-CN"/>
        </w:rPr>
        <w:fldChar w:fldCharType="separate"/>
      </w:r>
      <w:r w:rsidRPr="001119A3">
        <w:rPr>
          <w:lang w:eastAsia="zh-CN"/>
        </w:rPr>
        <w:fldChar w:fldCharType="end"/>
      </w:r>
      <w:r w:rsidRPr="001119A3">
        <w:rPr>
          <w:lang w:eastAsia="zh-CN"/>
        </w:rPr>
        <w:t xml:space="preserve">Yes    </w:t>
      </w:r>
      <w:r w:rsidRPr="001119A3">
        <w:rPr>
          <w:lang w:eastAsia="zh-CN"/>
        </w:rPr>
        <w:fldChar w:fldCharType="begin">
          <w:ffData>
            <w:name w:val="Check1"/>
            <w:enabled/>
            <w:calcOnExit w:val="0"/>
            <w:checkBox>
              <w:sizeAuto/>
              <w:default w:val="0"/>
            </w:checkBox>
          </w:ffData>
        </w:fldChar>
      </w:r>
      <w:r w:rsidRPr="001119A3">
        <w:rPr>
          <w:lang w:eastAsia="zh-CN"/>
        </w:rPr>
        <w:instrText xml:space="preserve"> FORMCHECKBOX </w:instrText>
      </w:r>
      <w:r w:rsidR="002D6726">
        <w:rPr>
          <w:lang w:eastAsia="zh-CN"/>
        </w:rPr>
      </w:r>
      <w:r w:rsidR="002D6726">
        <w:rPr>
          <w:lang w:eastAsia="zh-CN"/>
        </w:rPr>
        <w:fldChar w:fldCharType="separate"/>
      </w:r>
      <w:r w:rsidRPr="001119A3">
        <w:rPr>
          <w:lang w:eastAsia="zh-CN"/>
        </w:rPr>
        <w:fldChar w:fldCharType="end"/>
      </w:r>
      <w:r w:rsidRPr="001119A3">
        <w:rPr>
          <w:lang w:eastAsia="zh-CN"/>
        </w:rPr>
        <w:t>No</w:t>
      </w:r>
    </w:p>
    <w:p w:rsidR="00F55291" w:rsidRDefault="00F55291" w:rsidP="00F55291">
      <w:pPr>
        <w:pStyle w:val="ListParagraph"/>
        <w:ind w:left="960"/>
        <w:rPr>
          <w:lang w:eastAsia="zh-CN"/>
        </w:rPr>
      </w:pPr>
    </w:p>
    <w:p w:rsidR="00F55291" w:rsidRPr="001119A3" w:rsidRDefault="00F55291" w:rsidP="00F55291">
      <w:pPr>
        <w:pStyle w:val="ListParagraph"/>
        <w:ind w:left="960"/>
        <w:rPr>
          <w:lang w:eastAsia="zh-CN"/>
        </w:rPr>
      </w:pPr>
      <w:r>
        <w:rPr>
          <w:lang w:eastAsia="zh-CN"/>
        </w:rPr>
        <w:t xml:space="preserve">148.5 – 205kHz, </w:t>
      </w:r>
      <w:r w:rsidRPr="001119A3">
        <w:rPr>
          <w:lang w:eastAsia="zh-CN"/>
        </w:rPr>
        <w:fldChar w:fldCharType="begin">
          <w:ffData>
            <w:name w:val="Check1"/>
            <w:enabled/>
            <w:calcOnExit w:val="0"/>
            <w:checkBox>
              <w:sizeAuto/>
              <w:default w:val="0"/>
            </w:checkBox>
          </w:ffData>
        </w:fldChar>
      </w:r>
      <w:r w:rsidRPr="001119A3">
        <w:rPr>
          <w:lang w:eastAsia="zh-CN"/>
        </w:rPr>
        <w:instrText xml:space="preserve"> FORMCHECKBOX </w:instrText>
      </w:r>
      <w:r w:rsidR="002D6726">
        <w:rPr>
          <w:lang w:eastAsia="zh-CN"/>
        </w:rPr>
      </w:r>
      <w:r w:rsidR="002D6726">
        <w:rPr>
          <w:lang w:eastAsia="zh-CN"/>
        </w:rPr>
        <w:fldChar w:fldCharType="separate"/>
      </w:r>
      <w:r w:rsidRPr="001119A3">
        <w:rPr>
          <w:lang w:eastAsia="zh-CN"/>
        </w:rPr>
        <w:fldChar w:fldCharType="end"/>
      </w:r>
      <w:r w:rsidRPr="001119A3">
        <w:rPr>
          <w:lang w:eastAsia="zh-CN"/>
        </w:rPr>
        <w:t xml:space="preserve">Yes    </w:t>
      </w:r>
      <w:r w:rsidRPr="001119A3">
        <w:rPr>
          <w:lang w:eastAsia="zh-CN"/>
        </w:rPr>
        <w:fldChar w:fldCharType="begin">
          <w:ffData>
            <w:name w:val="Check1"/>
            <w:enabled/>
            <w:calcOnExit w:val="0"/>
            <w:checkBox>
              <w:sizeAuto/>
              <w:default w:val="0"/>
            </w:checkBox>
          </w:ffData>
        </w:fldChar>
      </w:r>
      <w:r w:rsidRPr="001119A3">
        <w:rPr>
          <w:lang w:eastAsia="zh-CN"/>
        </w:rPr>
        <w:instrText xml:space="preserve"> FORMCHECKBOX </w:instrText>
      </w:r>
      <w:r w:rsidR="002D6726">
        <w:rPr>
          <w:lang w:eastAsia="zh-CN"/>
        </w:rPr>
      </w:r>
      <w:r w:rsidR="002D6726">
        <w:rPr>
          <w:lang w:eastAsia="zh-CN"/>
        </w:rPr>
        <w:fldChar w:fldCharType="separate"/>
      </w:r>
      <w:r w:rsidRPr="001119A3">
        <w:rPr>
          <w:lang w:eastAsia="zh-CN"/>
        </w:rPr>
        <w:fldChar w:fldCharType="end"/>
      </w:r>
      <w:r w:rsidRPr="001119A3">
        <w:rPr>
          <w:lang w:eastAsia="zh-CN"/>
        </w:rPr>
        <w:t>No</w:t>
      </w:r>
    </w:p>
    <w:p w:rsidR="00F55291" w:rsidRDefault="00F55291" w:rsidP="00F55291">
      <w:pPr>
        <w:pStyle w:val="ListParagraph"/>
        <w:ind w:left="960"/>
        <w:rPr>
          <w:lang w:eastAsia="zh-CN"/>
        </w:rPr>
      </w:pPr>
    </w:p>
    <w:p w:rsidR="00F55291" w:rsidRPr="001119A3" w:rsidRDefault="00F55291" w:rsidP="00F55291">
      <w:pPr>
        <w:pStyle w:val="ListParagraph"/>
        <w:ind w:left="960"/>
        <w:rPr>
          <w:lang w:eastAsia="zh-CN"/>
        </w:rPr>
      </w:pPr>
      <w:r>
        <w:rPr>
          <w:lang w:eastAsia="zh-CN"/>
        </w:rPr>
        <w:t xml:space="preserve">205 – 300kHz,    </w:t>
      </w:r>
      <w:r w:rsidRPr="001119A3">
        <w:rPr>
          <w:lang w:eastAsia="zh-CN"/>
        </w:rPr>
        <w:fldChar w:fldCharType="begin">
          <w:ffData>
            <w:name w:val="Check1"/>
            <w:enabled/>
            <w:calcOnExit w:val="0"/>
            <w:checkBox>
              <w:sizeAuto/>
              <w:default w:val="0"/>
            </w:checkBox>
          </w:ffData>
        </w:fldChar>
      </w:r>
      <w:r w:rsidRPr="001119A3">
        <w:rPr>
          <w:lang w:eastAsia="zh-CN"/>
        </w:rPr>
        <w:instrText xml:space="preserve"> FORMCHECKBOX </w:instrText>
      </w:r>
      <w:r w:rsidR="002D6726">
        <w:rPr>
          <w:lang w:eastAsia="zh-CN"/>
        </w:rPr>
      </w:r>
      <w:r w:rsidR="002D6726">
        <w:rPr>
          <w:lang w:eastAsia="zh-CN"/>
        </w:rPr>
        <w:fldChar w:fldCharType="separate"/>
      </w:r>
      <w:r w:rsidRPr="001119A3">
        <w:rPr>
          <w:lang w:eastAsia="zh-CN"/>
        </w:rPr>
        <w:fldChar w:fldCharType="end"/>
      </w:r>
      <w:r w:rsidRPr="001119A3">
        <w:rPr>
          <w:lang w:eastAsia="zh-CN"/>
        </w:rPr>
        <w:t xml:space="preserve">Yes    </w:t>
      </w:r>
      <w:r w:rsidRPr="001119A3">
        <w:rPr>
          <w:lang w:eastAsia="zh-CN"/>
        </w:rPr>
        <w:fldChar w:fldCharType="begin">
          <w:ffData>
            <w:name w:val="Check1"/>
            <w:enabled/>
            <w:calcOnExit w:val="0"/>
            <w:checkBox>
              <w:sizeAuto/>
              <w:default w:val="0"/>
            </w:checkBox>
          </w:ffData>
        </w:fldChar>
      </w:r>
      <w:r w:rsidRPr="001119A3">
        <w:rPr>
          <w:lang w:eastAsia="zh-CN"/>
        </w:rPr>
        <w:instrText xml:space="preserve"> FORMCHECKBOX </w:instrText>
      </w:r>
      <w:r w:rsidR="002D6726">
        <w:rPr>
          <w:lang w:eastAsia="zh-CN"/>
        </w:rPr>
      </w:r>
      <w:r w:rsidR="002D6726">
        <w:rPr>
          <w:lang w:eastAsia="zh-CN"/>
        </w:rPr>
        <w:fldChar w:fldCharType="separate"/>
      </w:r>
      <w:r w:rsidRPr="001119A3">
        <w:rPr>
          <w:lang w:eastAsia="zh-CN"/>
        </w:rPr>
        <w:fldChar w:fldCharType="end"/>
      </w:r>
      <w:r w:rsidRPr="001119A3">
        <w:rPr>
          <w:lang w:eastAsia="zh-CN"/>
        </w:rPr>
        <w:t>No</w:t>
      </w:r>
    </w:p>
    <w:p w:rsidR="00F55291" w:rsidRDefault="00F55291" w:rsidP="00F55291">
      <w:pPr>
        <w:rPr>
          <w:lang w:eastAsia="zh-CN"/>
        </w:rPr>
      </w:pPr>
    </w:p>
    <w:p w:rsidR="00F55291" w:rsidRPr="00D337FD" w:rsidRDefault="00F55291" w:rsidP="00F55291">
      <w:pPr>
        <w:pStyle w:val="ListParagraph"/>
        <w:widowControl/>
        <w:numPr>
          <w:ilvl w:val="0"/>
          <w:numId w:val="10"/>
        </w:numPr>
        <w:wordWrap/>
        <w:ind w:leftChars="0"/>
        <w:jc w:val="left"/>
        <w:rPr>
          <w:lang w:eastAsia="zh-CN"/>
        </w:rPr>
      </w:pPr>
      <w:r>
        <w:rPr>
          <w:lang w:eastAsia="zh-CN"/>
        </w:rPr>
        <w:t>What is the guideline (emission level and etc) for 100 - 300kHz to meet even there’s no regulation or standard to protect the incumbent system?</w:t>
      </w:r>
    </w:p>
    <w:p w:rsidR="00F55291" w:rsidRPr="00D337FD" w:rsidRDefault="00F55291" w:rsidP="00F55291">
      <w:pPr>
        <w:ind w:left="360"/>
        <w:rPr>
          <w:rFonts w:ascii="Helvetica" w:eastAsia="Times New Roman" w:hAnsi="Helvetica"/>
          <w:color w:val="000000"/>
          <w:sz w:val="18"/>
          <w:szCs w:val="18"/>
          <w:lang w:eastAsia="zh-CN"/>
        </w:rPr>
      </w:pPr>
    </w:p>
    <w:p w:rsidR="00F55291" w:rsidRDefault="00F55291" w:rsidP="00F55291">
      <w:pPr>
        <w:pStyle w:val="ListParagraph"/>
        <w:ind w:left="960"/>
        <w:rPr>
          <w:lang w:eastAsia="zh-CN"/>
        </w:rPr>
      </w:pPr>
      <w:r>
        <w:rPr>
          <w:lang w:eastAsia="zh-CN"/>
        </w:rPr>
        <w:t>100 – 148.5kHz, ________________________</w:t>
      </w:r>
    </w:p>
    <w:p w:rsidR="00F55291" w:rsidRDefault="00F55291" w:rsidP="00F55291">
      <w:pPr>
        <w:pStyle w:val="ListParagraph"/>
        <w:ind w:left="960"/>
        <w:rPr>
          <w:lang w:eastAsia="zh-CN"/>
        </w:rPr>
      </w:pPr>
      <w:r>
        <w:rPr>
          <w:lang w:eastAsia="zh-CN"/>
        </w:rPr>
        <w:t>148.5 – 205kHz, ________________________</w:t>
      </w:r>
    </w:p>
    <w:p w:rsidR="00F55291" w:rsidRDefault="00F55291" w:rsidP="00F55291">
      <w:pPr>
        <w:pStyle w:val="ListParagraph"/>
        <w:ind w:left="960"/>
        <w:rPr>
          <w:lang w:eastAsia="zh-CN"/>
        </w:rPr>
      </w:pPr>
      <w:r>
        <w:rPr>
          <w:lang w:eastAsia="zh-CN"/>
        </w:rPr>
        <w:t>205 – 300kHz, ________________________</w:t>
      </w:r>
    </w:p>
    <w:p w:rsidR="00F55291" w:rsidRPr="00D337FD" w:rsidRDefault="00F55291" w:rsidP="00F55291">
      <w:pPr>
        <w:rPr>
          <w:rFonts w:eastAsia="MS Mincho"/>
          <w:lang w:eastAsia="ja-JP"/>
        </w:rPr>
      </w:pPr>
    </w:p>
    <w:p w:rsidR="00F55291" w:rsidRPr="00D01AC9" w:rsidRDefault="00F55291" w:rsidP="00F55291">
      <w:pPr>
        <w:pStyle w:val="ListParagraph"/>
        <w:widowControl/>
        <w:numPr>
          <w:ilvl w:val="0"/>
          <w:numId w:val="10"/>
        </w:numPr>
        <w:wordWrap/>
        <w:ind w:leftChars="0"/>
        <w:jc w:val="left"/>
        <w:rPr>
          <w:rFonts w:eastAsia="MS Mincho"/>
          <w:lang w:eastAsia="ja-JP"/>
        </w:rPr>
      </w:pPr>
      <w:r>
        <w:rPr>
          <w:lang w:eastAsia="ja-JP"/>
        </w:rPr>
        <w:t xml:space="preserve">Are there any areas of investigation that you think are necessary to the allocation of </w:t>
      </w:r>
      <w:r w:rsidRPr="001119A3">
        <w:rPr>
          <w:lang w:eastAsia="ja-JP"/>
        </w:rPr>
        <w:t xml:space="preserve">Non-beam WPT </w:t>
      </w:r>
      <w:r>
        <w:rPr>
          <w:lang w:eastAsia="ja-JP"/>
        </w:rPr>
        <w:t xml:space="preserve">for mobile device operating </w:t>
      </w:r>
      <w:r w:rsidRPr="001119A3">
        <w:rPr>
          <w:lang w:eastAsia="ja-JP"/>
        </w:rPr>
        <w:t xml:space="preserve">in </w:t>
      </w:r>
      <w:r>
        <w:rPr>
          <w:lang w:eastAsia="zh-CN"/>
        </w:rPr>
        <w:t>100 - 300kHz</w:t>
      </w:r>
      <w:r w:rsidRPr="001119A3">
        <w:rPr>
          <w:lang w:eastAsia="ja-JP"/>
        </w:rPr>
        <w:t>in your country?</w:t>
      </w:r>
    </w:p>
    <w:p w:rsidR="00F55291" w:rsidRPr="00365B10" w:rsidRDefault="00F55291" w:rsidP="00F55291">
      <w:pPr>
        <w:pStyle w:val="ListParagraph"/>
        <w:ind w:left="960"/>
        <w:rPr>
          <w:rFonts w:eastAsia="MS Mincho"/>
          <w:lang w:eastAsia="ja-JP"/>
        </w:rPr>
      </w:pPr>
    </w:p>
    <w:p w:rsidR="00F55291" w:rsidRPr="006643BD" w:rsidRDefault="00F55291" w:rsidP="00F55291">
      <w:pPr>
        <w:pStyle w:val="ListParagraph"/>
        <w:ind w:left="960"/>
        <w:rPr>
          <w:b/>
          <w:highlight w:val="yellow"/>
          <w:lang w:val="fr-CH"/>
        </w:rPr>
      </w:pPr>
      <w:r w:rsidRPr="006643BD">
        <w:rPr>
          <w:lang w:val="fr-CH" w:eastAsia="zh-CN"/>
        </w:rPr>
        <w:t>100 – 148.5kHz</w:t>
      </w:r>
    </w:p>
    <w:p w:rsidR="00F55291" w:rsidRPr="006643BD" w:rsidRDefault="00F55291" w:rsidP="00F55291">
      <w:pPr>
        <w:pStyle w:val="ListParagraph"/>
        <w:ind w:left="960"/>
        <w:rPr>
          <w:lang w:val="fr-CH" w:eastAsia="zh-CN"/>
        </w:rPr>
      </w:pPr>
      <w:r w:rsidRPr="001119A3">
        <w:rPr>
          <w:lang w:eastAsia="zh-CN"/>
        </w:rPr>
        <w:lastRenderedPageBreak/>
        <w:fldChar w:fldCharType="begin">
          <w:ffData>
            <w:name w:val="Check1"/>
            <w:enabled/>
            <w:calcOnExit w:val="0"/>
            <w:checkBox>
              <w:sizeAuto/>
              <w:default w:val="0"/>
            </w:checkBox>
          </w:ffData>
        </w:fldChar>
      </w:r>
      <w:r w:rsidRPr="006643BD">
        <w:rPr>
          <w:lang w:val="fr-CH" w:eastAsia="zh-CN"/>
        </w:rPr>
        <w:instrText xml:space="preserve"> FORMCHECKBOX </w:instrText>
      </w:r>
      <w:r w:rsidR="002D6726">
        <w:rPr>
          <w:lang w:eastAsia="zh-CN"/>
        </w:rPr>
      </w:r>
      <w:r w:rsidR="002D6726">
        <w:rPr>
          <w:lang w:eastAsia="zh-CN"/>
        </w:rPr>
        <w:fldChar w:fldCharType="separate"/>
      </w:r>
      <w:r w:rsidRPr="001119A3">
        <w:rPr>
          <w:lang w:eastAsia="zh-CN"/>
        </w:rPr>
        <w:fldChar w:fldCharType="end"/>
      </w:r>
      <w:r w:rsidRPr="006643BD">
        <w:rPr>
          <w:lang w:val="fr-CH" w:eastAsia="zh-CN"/>
        </w:rPr>
        <w:t xml:space="preserve">  </w:t>
      </w:r>
      <w:r w:rsidRPr="006643BD">
        <w:rPr>
          <w:rFonts w:ascii="Helvetica" w:eastAsia="Times New Roman" w:hAnsi="Helvetica"/>
          <w:color w:val="000000"/>
          <w:sz w:val="21"/>
          <w:szCs w:val="21"/>
          <w:lang w:val="fr-CH"/>
        </w:rPr>
        <w:t xml:space="preserve">Train Radio </w:t>
      </w:r>
    </w:p>
    <w:p w:rsidR="00F55291" w:rsidRPr="006643BD" w:rsidRDefault="00F55291" w:rsidP="00F55291">
      <w:pPr>
        <w:pStyle w:val="ListParagraph"/>
        <w:ind w:left="960"/>
        <w:rPr>
          <w:rFonts w:ascii="Helvetica" w:eastAsia="Times New Roman" w:hAnsi="Helvetica"/>
          <w:color w:val="000000"/>
          <w:sz w:val="21"/>
          <w:szCs w:val="21"/>
          <w:lang w:val="fr-CH"/>
        </w:rPr>
      </w:pPr>
      <w:r w:rsidRPr="001119A3">
        <w:rPr>
          <w:lang w:eastAsia="zh-CN"/>
        </w:rPr>
        <w:fldChar w:fldCharType="begin">
          <w:ffData>
            <w:name w:val="Check1"/>
            <w:enabled/>
            <w:calcOnExit w:val="0"/>
            <w:checkBox>
              <w:sizeAuto/>
              <w:default w:val="0"/>
            </w:checkBox>
          </w:ffData>
        </w:fldChar>
      </w:r>
      <w:r w:rsidRPr="006643BD">
        <w:rPr>
          <w:lang w:val="fr-CH" w:eastAsia="zh-CN"/>
        </w:rPr>
        <w:instrText xml:space="preserve"> FORMCHECKBOX </w:instrText>
      </w:r>
      <w:r w:rsidR="002D6726">
        <w:rPr>
          <w:lang w:eastAsia="zh-CN"/>
        </w:rPr>
      </w:r>
      <w:r w:rsidR="002D6726">
        <w:rPr>
          <w:lang w:eastAsia="zh-CN"/>
        </w:rPr>
        <w:fldChar w:fldCharType="separate"/>
      </w:r>
      <w:r w:rsidRPr="001119A3">
        <w:rPr>
          <w:lang w:eastAsia="zh-CN"/>
        </w:rPr>
        <w:fldChar w:fldCharType="end"/>
      </w:r>
      <w:r w:rsidRPr="006643BD">
        <w:rPr>
          <w:rFonts w:ascii="Menlo Regular" w:eastAsia="MS Gothic" w:hAnsi="Menlo Regular" w:cs="Menlo Regular"/>
          <w:color w:val="000000"/>
          <w:lang w:val="fr-CH"/>
        </w:rPr>
        <w:t xml:space="preserve"> </w:t>
      </w:r>
      <w:r w:rsidRPr="006643BD">
        <w:rPr>
          <w:lang w:val="fr-CH" w:eastAsia="zh-CN"/>
        </w:rPr>
        <w:t>Amateur Radio</w:t>
      </w:r>
    </w:p>
    <w:p w:rsidR="00F55291" w:rsidRPr="006643BD" w:rsidRDefault="00F55291" w:rsidP="00F55291">
      <w:pPr>
        <w:pStyle w:val="ListParagraph"/>
        <w:ind w:left="960"/>
        <w:rPr>
          <w:rFonts w:ascii="Helvetica" w:eastAsia="Times New Roman" w:hAnsi="Helvetica"/>
          <w:color w:val="000000"/>
          <w:sz w:val="21"/>
          <w:szCs w:val="21"/>
          <w:lang w:val="fr-CH"/>
        </w:rPr>
      </w:pPr>
      <w:r w:rsidRPr="001119A3">
        <w:rPr>
          <w:lang w:eastAsia="zh-CN"/>
        </w:rPr>
        <w:fldChar w:fldCharType="begin">
          <w:ffData>
            <w:name w:val="Check1"/>
            <w:enabled/>
            <w:calcOnExit w:val="0"/>
            <w:checkBox>
              <w:sizeAuto/>
              <w:default w:val="0"/>
            </w:checkBox>
          </w:ffData>
        </w:fldChar>
      </w:r>
      <w:r w:rsidRPr="006643BD">
        <w:rPr>
          <w:lang w:val="fr-CH" w:eastAsia="zh-CN"/>
        </w:rPr>
        <w:instrText xml:space="preserve"> FORMCHECKBOX </w:instrText>
      </w:r>
      <w:r w:rsidR="002D6726">
        <w:rPr>
          <w:lang w:eastAsia="zh-CN"/>
        </w:rPr>
      </w:r>
      <w:r w:rsidR="002D6726">
        <w:rPr>
          <w:lang w:eastAsia="zh-CN"/>
        </w:rPr>
        <w:fldChar w:fldCharType="separate"/>
      </w:r>
      <w:r w:rsidRPr="001119A3">
        <w:rPr>
          <w:lang w:eastAsia="zh-CN"/>
        </w:rPr>
        <w:fldChar w:fldCharType="end"/>
      </w:r>
      <w:r w:rsidRPr="006643BD">
        <w:rPr>
          <w:rFonts w:ascii="Menlo Regular" w:eastAsia="MS Gothic" w:hAnsi="Menlo Regular" w:cs="Menlo Regular"/>
          <w:color w:val="000000"/>
          <w:lang w:val="fr-CH"/>
        </w:rPr>
        <w:t xml:space="preserve"> </w:t>
      </w:r>
      <w:r w:rsidRPr="006643BD">
        <w:rPr>
          <w:rFonts w:ascii="Helvetica" w:eastAsia="Times New Roman" w:hAnsi="Helvetica"/>
          <w:color w:val="000000"/>
          <w:sz w:val="21"/>
          <w:szCs w:val="21"/>
          <w:lang w:val="fr-CH"/>
        </w:rPr>
        <w:t xml:space="preserve">Marine Radio </w:t>
      </w:r>
    </w:p>
    <w:p w:rsidR="00F55291" w:rsidRPr="00365B10" w:rsidRDefault="00F55291" w:rsidP="00F55291">
      <w:pPr>
        <w:pStyle w:val="ListParagraph"/>
        <w:ind w:left="960"/>
        <w:rPr>
          <w:rFonts w:ascii="Helvetica" w:eastAsia="Times New Roman" w:hAnsi="Helvetica"/>
          <w:color w:val="000000"/>
          <w:sz w:val="21"/>
          <w:szCs w:val="21"/>
        </w:rPr>
      </w:pPr>
      <w:r w:rsidRPr="001119A3">
        <w:rPr>
          <w:lang w:eastAsia="zh-CN"/>
        </w:rPr>
        <w:fldChar w:fldCharType="begin">
          <w:ffData>
            <w:name w:val="Check1"/>
            <w:enabled/>
            <w:calcOnExit w:val="0"/>
            <w:checkBox>
              <w:sizeAuto/>
              <w:default w:val="0"/>
            </w:checkBox>
          </w:ffData>
        </w:fldChar>
      </w:r>
      <w:r w:rsidRPr="001119A3">
        <w:rPr>
          <w:lang w:eastAsia="zh-CN"/>
        </w:rPr>
        <w:instrText xml:space="preserve"> FORMCHECKBOX </w:instrText>
      </w:r>
      <w:r w:rsidR="002D6726">
        <w:rPr>
          <w:lang w:eastAsia="zh-CN"/>
        </w:rPr>
      </w:r>
      <w:r w:rsidR="002D6726">
        <w:rPr>
          <w:lang w:eastAsia="zh-CN"/>
        </w:rPr>
        <w:fldChar w:fldCharType="separate"/>
      </w:r>
      <w:r w:rsidRPr="001119A3">
        <w:rPr>
          <w:lang w:eastAsia="zh-CN"/>
        </w:rPr>
        <w:fldChar w:fldCharType="end"/>
      </w:r>
      <w:r w:rsidRPr="00365B10">
        <w:rPr>
          <w:rFonts w:ascii="Menlo Regular" w:eastAsia="MS Gothic" w:hAnsi="Menlo Regular" w:cs="Menlo Regular"/>
          <w:color w:val="000000"/>
        </w:rPr>
        <w:t xml:space="preserve"> </w:t>
      </w:r>
      <w:r w:rsidRPr="00365B10">
        <w:rPr>
          <w:rFonts w:ascii="Helvetica" w:eastAsia="Times New Roman" w:hAnsi="Helvetica"/>
          <w:color w:val="000000"/>
          <w:sz w:val="21"/>
          <w:szCs w:val="21"/>
        </w:rPr>
        <w:t xml:space="preserve">Aviation Radio </w:t>
      </w:r>
    </w:p>
    <w:p w:rsidR="00F55291" w:rsidRPr="00365B10" w:rsidRDefault="00F55291" w:rsidP="00F55291">
      <w:pPr>
        <w:pStyle w:val="ListParagraph"/>
        <w:ind w:left="960"/>
        <w:rPr>
          <w:rFonts w:ascii="Helvetica" w:eastAsia="Times New Roman" w:hAnsi="Helvetica"/>
          <w:color w:val="000000"/>
          <w:sz w:val="21"/>
          <w:szCs w:val="21"/>
        </w:rPr>
      </w:pPr>
      <w:r w:rsidRPr="001119A3">
        <w:rPr>
          <w:lang w:eastAsia="zh-CN"/>
        </w:rPr>
        <w:fldChar w:fldCharType="begin">
          <w:ffData>
            <w:name w:val="Check1"/>
            <w:enabled/>
            <w:calcOnExit w:val="0"/>
            <w:checkBox>
              <w:sizeAuto/>
              <w:default w:val="0"/>
            </w:checkBox>
          </w:ffData>
        </w:fldChar>
      </w:r>
      <w:r w:rsidRPr="001119A3">
        <w:rPr>
          <w:lang w:eastAsia="zh-CN"/>
        </w:rPr>
        <w:instrText xml:space="preserve"> FORMCHECKBOX </w:instrText>
      </w:r>
      <w:r w:rsidR="002D6726">
        <w:rPr>
          <w:lang w:eastAsia="zh-CN"/>
        </w:rPr>
      </w:r>
      <w:r w:rsidR="002D6726">
        <w:rPr>
          <w:lang w:eastAsia="zh-CN"/>
        </w:rPr>
        <w:fldChar w:fldCharType="separate"/>
      </w:r>
      <w:r w:rsidRPr="001119A3">
        <w:rPr>
          <w:lang w:eastAsia="zh-CN"/>
        </w:rPr>
        <w:fldChar w:fldCharType="end"/>
      </w:r>
      <w:r w:rsidRPr="00365B10">
        <w:rPr>
          <w:rFonts w:ascii="Menlo Regular" w:eastAsia="MS Gothic" w:hAnsi="Menlo Regular" w:cs="Menlo Regular"/>
          <w:color w:val="000000"/>
        </w:rPr>
        <w:t xml:space="preserve"> </w:t>
      </w:r>
      <w:r w:rsidRPr="00365B10">
        <w:rPr>
          <w:rFonts w:ascii="Helvetica" w:eastAsia="Times New Roman" w:hAnsi="Helvetica"/>
          <w:color w:val="000000"/>
          <w:sz w:val="21"/>
          <w:szCs w:val="21"/>
        </w:rPr>
        <w:t xml:space="preserve">Broadcasting system </w:t>
      </w:r>
    </w:p>
    <w:p w:rsidR="00F55291" w:rsidRDefault="00F55291" w:rsidP="00F55291">
      <w:pPr>
        <w:pStyle w:val="ListParagraph"/>
        <w:ind w:left="960"/>
        <w:rPr>
          <w:rFonts w:ascii="Helvetica" w:eastAsia="Times New Roman" w:hAnsi="Helvetica"/>
          <w:color w:val="000000"/>
          <w:sz w:val="21"/>
          <w:szCs w:val="21"/>
        </w:rPr>
      </w:pPr>
      <w:r w:rsidRPr="001119A3">
        <w:rPr>
          <w:lang w:eastAsia="zh-CN"/>
        </w:rPr>
        <w:fldChar w:fldCharType="begin">
          <w:ffData>
            <w:name w:val="Check1"/>
            <w:enabled/>
            <w:calcOnExit w:val="0"/>
            <w:checkBox>
              <w:sizeAuto/>
              <w:default w:val="0"/>
            </w:checkBox>
          </w:ffData>
        </w:fldChar>
      </w:r>
      <w:r w:rsidRPr="001119A3">
        <w:rPr>
          <w:lang w:eastAsia="zh-CN"/>
        </w:rPr>
        <w:instrText xml:space="preserve"> FORMCHECKBOX </w:instrText>
      </w:r>
      <w:r w:rsidR="002D6726">
        <w:rPr>
          <w:lang w:eastAsia="zh-CN"/>
        </w:rPr>
      </w:r>
      <w:r w:rsidR="002D6726">
        <w:rPr>
          <w:lang w:eastAsia="zh-CN"/>
        </w:rPr>
        <w:fldChar w:fldCharType="separate"/>
      </w:r>
      <w:r w:rsidRPr="001119A3">
        <w:rPr>
          <w:lang w:eastAsia="zh-CN"/>
        </w:rPr>
        <w:fldChar w:fldCharType="end"/>
      </w:r>
      <w:r w:rsidRPr="00365B10">
        <w:rPr>
          <w:rFonts w:ascii="Menlo Regular" w:eastAsia="MS Gothic" w:hAnsi="Menlo Regular" w:cs="Menlo Regular"/>
          <w:color w:val="000000"/>
        </w:rPr>
        <w:t xml:space="preserve"> </w:t>
      </w:r>
      <w:r w:rsidRPr="00365B10">
        <w:rPr>
          <w:rFonts w:ascii="Helvetica" w:eastAsia="Times New Roman" w:hAnsi="Helvetica"/>
          <w:color w:val="000000"/>
          <w:sz w:val="21"/>
          <w:szCs w:val="21"/>
        </w:rPr>
        <w:t>Others, please specify _______________________</w:t>
      </w:r>
    </w:p>
    <w:p w:rsidR="00F55291" w:rsidRDefault="00F55291" w:rsidP="00F55291">
      <w:pPr>
        <w:pStyle w:val="ListParagraph"/>
        <w:ind w:left="960"/>
        <w:rPr>
          <w:lang w:eastAsia="zh-CN"/>
        </w:rPr>
      </w:pPr>
    </w:p>
    <w:p w:rsidR="00F55291" w:rsidRPr="006643BD" w:rsidRDefault="00F55291" w:rsidP="00F55291">
      <w:pPr>
        <w:pStyle w:val="ListParagraph"/>
        <w:ind w:left="960"/>
        <w:rPr>
          <w:lang w:val="fr-CH" w:eastAsia="zh-CN"/>
        </w:rPr>
      </w:pPr>
      <w:r w:rsidRPr="006643BD">
        <w:rPr>
          <w:lang w:val="fr-CH" w:eastAsia="zh-CN"/>
        </w:rPr>
        <w:t>148.5 - 205kHz</w:t>
      </w:r>
    </w:p>
    <w:p w:rsidR="00F55291" w:rsidRPr="006643BD" w:rsidRDefault="00F55291" w:rsidP="00F55291">
      <w:pPr>
        <w:pStyle w:val="ListParagraph"/>
        <w:ind w:left="960"/>
        <w:rPr>
          <w:lang w:val="fr-CH" w:eastAsia="zh-CN"/>
        </w:rPr>
      </w:pPr>
      <w:r w:rsidRPr="001119A3">
        <w:rPr>
          <w:lang w:eastAsia="zh-CN"/>
        </w:rPr>
        <w:fldChar w:fldCharType="begin">
          <w:ffData>
            <w:name w:val="Check1"/>
            <w:enabled/>
            <w:calcOnExit w:val="0"/>
            <w:checkBox>
              <w:sizeAuto/>
              <w:default w:val="0"/>
            </w:checkBox>
          </w:ffData>
        </w:fldChar>
      </w:r>
      <w:r w:rsidRPr="006643BD">
        <w:rPr>
          <w:lang w:val="fr-CH" w:eastAsia="zh-CN"/>
        </w:rPr>
        <w:instrText xml:space="preserve"> FORMCHECKBOX </w:instrText>
      </w:r>
      <w:r w:rsidR="002D6726">
        <w:rPr>
          <w:lang w:eastAsia="zh-CN"/>
        </w:rPr>
      </w:r>
      <w:r w:rsidR="002D6726">
        <w:rPr>
          <w:lang w:eastAsia="zh-CN"/>
        </w:rPr>
        <w:fldChar w:fldCharType="separate"/>
      </w:r>
      <w:r w:rsidRPr="001119A3">
        <w:rPr>
          <w:lang w:eastAsia="zh-CN"/>
        </w:rPr>
        <w:fldChar w:fldCharType="end"/>
      </w:r>
      <w:r w:rsidRPr="006643BD">
        <w:rPr>
          <w:lang w:val="fr-CH" w:eastAsia="zh-CN"/>
        </w:rPr>
        <w:t xml:space="preserve">  </w:t>
      </w:r>
      <w:r w:rsidRPr="006643BD">
        <w:rPr>
          <w:rFonts w:ascii="Helvetica" w:eastAsia="Times New Roman" w:hAnsi="Helvetica"/>
          <w:color w:val="000000"/>
          <w:sz w:val="21"/>
          <w:szCs w:val="21"/>
          <w:lang w:val="fr-CH"/>
        </w:rPr>
        <w:t xml:space="preserve">Train Radio </w:t>
      </w:r>
    </w:p>
    <w:p w:rsidR="00F55291" w:rsidRPr="006643BD" w:rsidRDefault="00F55291" w:rsidP="00F55291">
      <w:pPr>
        <w:pStyle w:val="ListParagraph"/>
        <w:ind w:left="960"/>
        <w:rPr>
          <w:rFonts w:ascii="Helvetica" w:eastAsia="Times New Roman" w:hAnsi="Helvetica"/>
          <w:color w:val="000000"/>
          <w:sz w:val="21"/>
          <w:szCs w:val="21"/>
          <w:lang w:val="fr-CH"/>
        </w:rPr>
      </w:pPr>
      <w:r w:rsidRPr="001119A3">
        <w:rPr>
          <w:lang w:eastAsia="zh-CN"/>
        </w:rPr>
        <w:fldChar w:fldCharType="begin">
          <w:ffData>
            <w:name w:val="Check1"/>
            <w:enabled/>
            <w:calcOnExit w:val="0"/>
            <w:checkBox>
              <w:sizeAuto/>
              <w:default w:val="0"/>
            </w:checkBox>
          </w:ffData>
        </w:fldChar>
      </w:r>
      <w:r w:rsidRPr="006643BD">
        <w:rPr>
          <w:lang w:val="fr-CH" w:eastAsia="zh-CN"/>
        </w:rPr>
        <w:instrText xml:space="preserve"> FORMCHECKBOX </w:instrText>
      </w:r>
      <w:r w:rsidR="002D6726">
        <w:rPr>
          <w:lang w:eastAsia="zh-CN"/>
        </w:rPr>
      </w:r>
      <w:r w:rsidR="002D6726">
        <w:rPr>
          <w:lang w:eastAsia="zh-CN"/>
        </w:rPr>
        <w:fldChar w:fldCharType="separate"/>
      </w:r>
      <w:r w:rsidRPr="001119A3">
        <w:rPr>
          <w:lang w:eastAsia="zh-CN"/>
        </w:rPr>
        <w:fldChar w:fldCharType="end"/>
      </w:r>
      <w:r w:rsidRPr="006643BD">
        <w:rPr>
          <w:rFonts w:ascii="Menlo Regular" w:eastAsia="MS Gothic" w:hAnsi="Menlo Regular" w:cs="Menlo Regular"/>
          <w:color w:val="000000"/>
          <w:lang w:val="fr-CH"/>
        </w:rPr>
        <w:t xml:space="preserve"> </w:t>
      </w:r>
      <w:r w:rsidRPr="006643BD">
        <w:rPr>
          <w:lang w:val="fr-CH" w:eastAsia="zh-CN"/>
        </w:rPr>
        <w:t>Amateur Radio</w:t>
      </w:r>
    </w:p>
    <w:p w:rsidR="00F55291" w:rsidRPr="006643BD" w:rsidRDefault="00F55291" w:rsidP="00F55291">
      <w:pPr>
        <w:pStyle w:val="ListParagraph"/>
        <w:ind w:left="960"/>
        <w:rPr>
          <w:rFonts w:ascii="Helvetica" w:eastAsia="Times New Roman" w:hAnsi="Helvetica"/>
          <w:color w:val="000000"/>
          <w:sz w:val="21"/>
          <w:szCs w:val="21"/>
          <w:lang w:val="fr-CH"/>
        </w:rPr>
      </w:pPr>
      <w:r w:rsidRPr="001119A3">
        <w:rPr>
          <w:lang w:eastAsia="zh-CN"/>
        </w:rPr>
        <w:fldChar w:fldCharType="begin">
          <w:ffData>
            <w:name w:val="Check1"/>
            <w:enabled/>
            <w:calcOnExit w:val="0"/>
            <w:checkBox>
              <w:sizeAuto/>
              <w:default w:val="0"/>
            </w:checkBox>
          </w:ffData>
        </w:fldChar>
      </w:r>
      <w:r w:rsidRPr="006643BD">
        <w:rPr>
          <w:lang w:val="fr-CH" w:eastAsia="zh-CN"/>
        </w:rPr>
        <w:instrText xml:space="preserve"> FORMCHECKBOX </w:instrText>
      </w:r>
      <w:r w:rsidR="002D6726">
        <w:rPr>
          <w:lang w:eastAsia="zh-CN"/>
        </w:rPr>
      </w:r>
      <w:r w:rsidR="002D6726">
        <w:rPr>
          <w:lang w:eastAsia="zh-CN"/>
        </w:rPr>
        <w:fldChar w:fldCharType="separate"/>
      </w:r>
      <w:r w:rsidRPr="001119A3">
        <w:rPr>
          <w:lang w:eastAsia="zh-CN"/>
        </w:rPr>
        <w:fldChar w:fldCharType="end"/>
      </w:r>
      <w:r w:rsidRPr="006643BD">
        <w:rPr>
          <w:rFonts w:ascii="Menlo Regular" w:eastAsia="MS Gothic" w:hAnsi="Menlo Regular" w:cs="Menlo Regular"/>
          <w:color w:val="000000"/>
          <w:lang w:val="fr-CH"/>
        </w:rPr>
        <w:t xml:space="preserve"> </w:t>
      </w:r>
      <w:r w:rsidRPr="006643BD">
        <w:rPr>
          <w:rFonts w:ascii="Helvetica" w:eastAsia="Times New Roman" w:hAnsi="Helvetica"/>
          <w:color w:val="000000"/>
          <w:sz w:val="21"/>
          <w:szCs w:val="21"/>
          <w:lang w:val="fr-CH"/>
        </w:rPr>
        <w:t xml:space="preserve">Marine Radio </w:t>
      </w:r>
    </w:p>
    <w:p w:rsidR="00F55291" w:rsidRPr="00365B10" w:rsidRDefault="00F55291" w:rsidP="00F55291">
      <w:pPr>
        <w:pStyle w:val="ListParagraph"/>
        <w:ind w:left="960"/>
        <w:rPr>
          <w:rFonts w:ascii="Helvetica" w:eastAsia="Times New Roman" w:hAnsi="Helvetica"/>
          <w:color w:val="000000"/>
          <w:sz w:val="21"/>
          <w:szCs w:val="21"/>
        </w:rPr>
      </w:pPr>
      <w:r w:rsidRPr="001119A3">
        <w:rPr>
          <w:lang w:eastAsia="zh-CN"/>
        </w:rPr>
        <w:fldChar w:fldCharType="begin">
          <w:ffData>
            <w:name w:val="Check1"/>
            <w:enabled/>
            <w:calcOnExit w:val="0"/>
            <w:checkBox>
              <w:sizeAuto/>
              <w:default w:val="0"/>
            </w:checkBox>
          </w:ffData>
        </w:fldChar>
      </w:r>
      <w:r w:rsidRPr="001119A3">
        <w:rPr>
          <w:lang w:eastAsia="zh-CN"/>
        </w:rPr>
        <w:instrText xml:space="preserve"> FORMCHECKBOX </w:instrText>
      </w:r>
      <w:r w:rsidR="002D6726">
        <w:rPr>
          <w:lang w:eastAsia="zh-CN"/>
        </w:rPr>
      </w:r>
      <w:r w:rsidR="002D6726">
        <w:rPr>
          <w:lang w:eastAsia="zh-CN"/>
        </w:rPr>
        <w:fldChar w:fldCharType="separate"/>
      </w:r>
      <w:r w:rsidRPr="001119A3">
        <w:rPr>
          <w:lang w:eastAsia="zh-CN"/>
        </w:rPr>
        <w:fldChar w:fldCharType="end"/>
      </w:r>
      <w:r w:rsidRPr="00365B10">
        <w:rPr>
          <w:rFonts w:ascii="Menlo Regular" w:eastAsia="MS Gothic" w:hAnsi="Menlo Regular" w:cs="Menlo Regular"/>
          <w:color w:val="000000"/>
        </w:rPr>
        <w:t xml:space="preserve"> </w:t>
      </w:r>
      <w:r w:rsidRPr="00365B10">
        <w:rPr>
          <w:rFonts w:ascii="Helvetica" w:eastAsia="Times New Roman" w:hAnsi="Helvetica"/>
          <w:color w:val="000000"/>
          <w:sz w:val="21"/>
          <w:szCs w:val="21"/>
        </w:rPr>
        <w:t xml:space="preserve">Aviation Radio </w:t>
      </w:r>
    </w:p>
    <w:p w:rsidR="00F55291" w:rsidRPr="00365B10" w:rsidRDefault="00F55291" w:rsidP="00F55291">
      <w:pPr>
        <w:pStyle w:val="ListParagraph"/>
        <w:ind w:left="960"/>
        <w:rPr>
          <w:rFonts w:ascii="Helvetica" w:eastAsia="Times New Roman" w:hAnsi="Helvetica"/>
          <w:color w:val="000000"/>
          <w:sz w:val="21"/>
          <w:szCs w:val="21"/>
        </w:rPr>
      </w:pPr>
      <w:r w:rsidRPr="001119A3">
        <w:rPr>
          <w:lang w:eastAsia="zh-CN"/>
        </w:rPr>
        <w:fldChar w:fldCharType="begin">
          <w:ffData>
            <w:name w:val="Check1"/>
            <w:enabled/>
            <w:calcOnExit w:val="0"/>
            <w:checkBox>
              <w:sizeAuto/>
              <w:default w:val="0"/>
            </w:checkBox>
          </w:ffData>
        </w:fldChar>
      </w:r>
      <w:r w:rsidRPr="001119A3">
        <w:rPr>
          <w:lang w:eastAsia="zh-CN"/>
        </w:rPr>
        <w:instrText xml:space="preserve"> FORMCHECKBOX </w:instrText>
      </w:r>
      <w:r w:rsidR="002D6726">
        <w:rPr>
          <w:lang w:eastAsia="zh-CN"/>
        </w:rPr>
      </w:r>
      <w:r w:rsidR="002D6726">
        <w:rPr>
          <w:lang w:eastAsia="zh-CN"/>
        </w:rPr>
        <w:fldChar w:fldCharType="separate"/>
      </w:r>
      <w:r w:rsidRPr="001119A3">
        <w:rPr>
          <w:lang w:eastAsia="zh-CN"/>
        </w:rPr>
        <w:fldChar w:fldCharType="end"/>
      </w:r>
      <w:r w:rsidRPr="00365B10">
        <w:rPr>
          <w:rFonts w:ascii="Menlo Regular" w:eastAsia="MS Gothic" w:hAnsi="Menlo Regular" w:cs="Menlo Regular"/>
          <w:color w:val="000000"/>
        </w:rPr>
        <w:t xml:space="preserve"> </w:t>
      </w:r>
      <w:r w:rsidRPr="00365B10">
        <w:rPr>
          <w:rFonts w:ascii="Helvetica" w:eastAsia="Times New Roman" w:hAnsi="Helvetica"/>
          <w:color w:val="000000"/>
          <w:sz w:val="21"/>
          <w:szCs w:val="21"/>
        </w:rPr>
        <w:t xml:space="preserve">Broadcasting system </w:t>
      </w:r>
    </w:p>
    <w:p w:rsidR="00F55291" w:rsidRDefault="00F55291" w:rsidP="00F55291">
      <w:pPr>
        <w:pStyle w:val="ListParagraph"/>
        <w:ind w:left="960"/>
        <w:rPr>
          <w:rFonts w:ascii="Helvetica" w:eastAsia="Times New Roman" w:hAnsi="Helvetica"/>
          <w:color w:val="000000"/>
          <w:sz w:val="21"/>
          <w:szCs w:val="21"/>
        </w:rPr>
      </w:pPr>
      <w:r w:rsidRPr="001119A3">
        <w:rPr>
          <w:lang w:eastAsia="zh-CN"/>
        </w:rPr>
        <w:fldChar w:fldCharType="begin">
          <w:ffData>
            <w:name w:val="Check1"/>
            <w:enabled/>
            <w:calcOnExit w:val="0"/>
            <w:checkBox>
              <w:sizeAuto/>
              <w:default w:val="0"/>
            </w:checkBox>
          </w:ffData>
        </w:fldChar>
      </w:r>
      <w:r w:rsidRPr="001119A3">
        <w:rPr>
          <w:lang w:eastAsia="zh-CN"/>
        </w:rPr>
        <w:instrText xml:space="preserve"> FORMCHECKBOX </w:instrText>
      </w:r>
      <w:r w:rsidR="002D6726">
        <w:rPr>
          <w:lang w:eastAsia="zh-CN"/>
        </w:rPr>
      </w:r>
      <w:r w:rsidR="002D6726">
        <w:rPr>
          <w:lang w:eastAsia="zh-CN"/>
        </w:rPr>
        <w:fldChar w:fldCharType="separate"/>
      </w:r>
      <w:r w:rsidRPr="001119A3">
        <w:rPr>
          <w:lang w:eastAsia="zh-CN"/>
        </w:rPr>
        <w:fldChar w:fldCharType="end"/>
      </w:r>
      <w:r w:rsidRPr="00365B10">
        <w:rPr>
          <w:rFonts w:ascii="Menlo Regular" w:eastAsia="MS Gothic" w:hAnsi="Menlo Regular" w:cs="Menlo Regular"/>
          <w:color w:val="000000"/>
        </w:rPr>
        <w:t xml:space="preserve"> </w:t>
      </w:r>
      <w:r w:rsidRPr="00365B10">
        <w:rPr>
          <w:rFonts w:ascii="Helvetica" w:eastAsia="Times New Roman" w:hAnsi="Helvetica"/>
          <w:color w:val="000000"/>
          <w:sz w:val="21"/>
          <w:szCs w:val="21"/>
        </w:rPr>
        <w:t>Others, please specify _______________________</w:t>
      </w:r>
    </w:p>
    <w:p w:rsidR="00F55291" w:rsidRDefault="00F55291" w:rsidP="00F55291">
      <w:pPr>
        <w:pStyle w:val="ListParagraph"/>
        <w:ind w:left="960"/>
        <w:rPr>
          <w:rFonts w:ascii="Helvetica" w:eastAsia="Times New Roman" w:hAnsi="Helvetica"/>
          <w:color w:val="000000"/>
          <w:sz w:val="21"/>
          <w:szCs w:val="21"/>
        </w:rPr>
      </w:pPr>
    </w:p>
    <w:p w:rsidR="00F55291" w:rsidRPr="006643BD" w:rsidRDefault="00F55291" w:rsidP="00F55291">
      <w:pPr>
        <w:pStyle w:val="ListParagraph"/>
        <w:ind w:left="960"/>
        <w:rPr>
          <w:b/>
          <w:highlight w:val="yellow"/>
          <w:lang w:val="fr-CH"/>
        </w:rPr>
      </w:pPr>
      <w:r w:rsidRPr="006643BD">
        <w:rPr>
          <w:lang w:val="fr-CH" w:eastAsia="zh-CN"/>
        </w:rPr>
        <w:t>205 - 300kHz</w:t>
      </w:r>
    </w:p>
    <w:p w:rsidR="00F55291" w:rsidRPr="006643BD" w:rsidRDefault="00F55291" w:rsidP="00F55291">
      <w:pPr>
        <w:pStyle w:val="ListParagraph"/>
        <w:ind w:left="960"/>
        <w:rPr>
          <w:lang w:val="fr-CH" w:eastAsia="zh-CN"/>
        </w:rPr>
      </w:pPr>
      <w:r w:rsidRPr="001119A3">
        <w:rPr>
          <w:lang w:eastAsia="zh-CN"/>
        </w:rPr>
        <w:fldChar w:fldCharType="begin">
          <w:ffData>
            <w:name w:val="Check1"/>
            <w:enabled/>
            <w:calcOnExit w:val="0"/>
            <w:checkBox>
              <w:sizeAuto/>
              <w:default w:val="0"/>
            </w:checkBox>
          </w:ffData>
        </w:fldChar>
      </w:r>
      <w:r w:rsidRPr="006643BD">
        <w:rPr>
          <w:lang w:val="fr-CH" w:eastAsia="zh-CN"/>
        </w:rPr>
        <w:instrText xml:space="preserve"> FORMCHECKBOX </w:instrText>
      </w:r>
      <w:r w:rsidR="002D6726">
        <w:rPr>
          <w:lang w:eastAsia="zh-CN"/>
        </w:rPr>
      </w:r>
      <w:r w:rsidR="002D6726">
        <w:rPr>
          <w:lang w:eastAsia="zh-CN"/>
        </w:rPr>
        <w:fldChar w:fldCharType="separate"/>
      </w:r>
      <w:r w:rsidRPr="001119A3">
        <w:rPr>
          <w:lang w:eastAsia="zh-CN"/>
        </w:rPr>
        <w:fldChar w:fldCharType="end"/>
      </w:r>
      <w:r w:rsidRPr="006643BD">
        <w:rPr>
          <w:lang w:val="fr-CH" w:eastAsia="zh-CN"/>
        </w:rPr>
        <w:t xml:space="preserve">  </w:t>
      </w:r>
      <w:r w:rsidRPr="006643BD">
        <w:rPr>
          <w:rFonts w:ascii="Helvetica" w:eastAsia="Times New Roman" w:hAnsi="Helvetica"/>
          <w:color w:val="000000"/>
          <w:sz w:val="21"/>
          <w:szCs w:val="21"/>
          <w:lang w:val="fr-CH"/>
        </w:rPr>
        <w:t xml:space="preserve">Train Radio </w:t>
      </w:r>
    </w:p>
    <w:p w:rsidR="00F55291" w:rsidRPr="006643BD" w:rsidRDefault="00F55291" w:rsidP="00F55291">
      <w:pPr>
        <w:pStyle w:val="ListParagraph"/>
        <w:ind w:left="960"/>
        <w:rPr>
          <w:rFonts w:ascii="Helvetica" w:eastAsia="Times New Roman" w:hAnsi="Helvetica"/>
          <w:color w:val="000000"/>
          <w:sz w:val="21"/>
          <w:szCs w:val="21"/>
          <w:lang w:val="fr-CH"/>
        </w:rPr>
      </w:pPr>
      <w:r w:rsidRPr="001119A3">
        <w:rPr>
          <w:lang w:eastAsia="zh-CN"/>
        </w:rPr>
        <w:fldChar w:fldCharType="begin">
          <w:ffData>
            <w:name w:val="Check1"/>
            <w:enabled/>
            <w:calcOnExit w:val="0"/>
            <w:checkBox>
              <w:sizeAuto/>
              <w:default w:val="0"/>
            </w:checkBox>
          </w:ffData>
        </w:fldChar>
      </w:r>
      <w:r w:rsidRPr="006643BD">
        <w:rPr>
          <w:lang w:val="fr-CH" w:eastAsia="zh-CN"/>
        </w:rPr>
        <w:instrText xml:space="preserve"> FORMCHECKBOX </w:instrText>
      </w:r>
      <w:r w:rsidR="002D6726">
        <w:rPr>
          <w:lang w:eastAsia="zh-CN"/>
        </w:rPr>
      </w:r>
      <w:r w:rsidR="002D6726">
        <w:rPr>
          <w:lang w:eastAsia="zh-CN"/>
        </w:rPr>
        <w:fldChar w:fldCharType="separate"/>
      </w:r>
      <w:r w:rsidRPr="001119A3">
        <w:rPr>
          <w:lang w:eastAsia="zh-CN"/>
        </w:rPr>
        <w:fldChar w:fldCharType="end"/>
      </w:r>
      <w:r w:rsidRPr="006643BD">
        <w:rPr>
          <w:rFonts w:ascii="Menlo Regular" w:eastAsia="MS Gothic" w:hAnsi="Menlo Regular" w:cs="Menlo Regular"/>
          <w:color w:val="000000"/>
          <w:lang w:val="fr-CH"/>
        </w:rPr>
        <w:t xml:space="preserve"> </w:t>
      </w:r>
      <w:r w:rsidRPr="006643BD">
        <w:rPr>
          <w:lang w:val="fr-CH" w:eastAsia="zh-CN"/>
        </w:rPr>
        <w:t>Amateur Radio</w:t>
      </w:r>
    </w:p>
    <w:p w:rsidR="00F55291" w:rsidRPr="006643BD" w:rsidRDefault="00F55291" w:rsidP="00F55291">
      <w:pPr>
        <w:pStyle w:val="ListParagraph"/>
        <w:ind w:left="960"/>
        <w:rPr>
          <w:rFonts w:ascii="Helvetica" w:eastAsia="Times New Roman" w:hAnsi="Helvetica"/>
          <w:color w:val="000000"/>
          <w:sz w:val="21"/>
          <w:szCs w:val="21"/>
          <w:lang w:val="fr-CH"/>
        </w:rPr>
      </w:pPr>
      <w:r w:rsidRPr="001119A3">
        <w:rPr>
          <w:lang w:eastAsia="zh-CN"/>
        </w:rPr>
        <w:fldChar w:fldCharType="begin">
          <w:ffData>
            <w:name w:val="Check1"/>
            <w:enabled/>
            <w:calcOnExit w:val="0"/>
            <w:checkBox>
              <w:sizeAuto/>
              <w:default w:val="0"/>
            </w:checkBox>
          </w:ffData>
        </w:fldChar>
      </w:r>
      <w:r w:rsidRPr="006643BD">
        <w:rPr>
          <w:lang w:val="fr-CH" w:eastAsia="zh-CN"/>
        </w:rPr>
        <w:instrText xml:space="preserve"> FORMCHECKBOX </w:instrText>
      </w:r>
      <w:r w:rsidR="002D6726">
        <w:rPr>
          <w:lang w:eastAsia="zh-CN"/>
        </w:rPr>
      </w:r>
      <w:r w:rsidR="002D6726">
        <w:rPr>
          <w:lang w:eastAsia="zh-CN"/>
        </w:rPr>
        <w:fldChar w:fldCharType="separate"/>
      </w:r>
      <w:r w:rsidRPr="001119A3">
        <w:rPr>
          <w:lang w:eastAsia="zh-CN"/>
        </w:rPr>
        <w:fldChar w:fldCharType="end"/>
      </w:r>
      <w:r w:rsidRPr="006643BD">
        <w:rPr>
          <w:rFonts w:ascii="Menlo Regular" w:eastAsia="MS Gothic" w:hAnsi="Menlo Regular" w:cs="Menlo Regular"/>
          <w:color w:val="000000"/>
          <w:lang w:val="fr-CH"/>
        </w:rPr>
        <w:t xml:space="preserve"> </w:t>
      </w:r>
      <w:r w:rsidRPr="006643BD">
        <w:rPr>
          <w:rFonts w:ascii="Helvetica" w:eastAsia="Times New Roman" w:hAnsi="Helvetica"/>
          <w:color w:val="000000"/>
          <w:sz w:val="21"/>
          <w:szCs w:val="21"/>
          <w:lang w:val="fr-CH"/>
        </w:rPr>
        <w:t xml:space="preserve">Marine Radio </w:t>
      </w:r>
    </w:p>
    <w:p w:rsidR="00F55291" w:rsidRPr="00365B10" w:rsidRDefault="00F55291" w:rsidP="00F55291">
      <w:pPr>
        <w:pStyle w:val="ListParagraph"/>
        <w:ind w:left="960"/>
        <w:rPr>
          <w:rFonts w:ascii="Helvetica" w:eastAsia="Times New Roman" w:hAnsi="Helvetica"/>
          <w:color w:val="000000"/>
          <w:sz w:val="21"/>
          <w:szCs w:val="21"/>
        </w:rPr>
      </w:pPr>
      <w:r w:rsidRPr="001119A3">
        <w:rPr>
          <w:lang w:eastAsia="zh-CN"/>
        </w:rPr>
        <w:fldChar w:fldCharType="begin">
          <w:ffData>
            <w:name w:val="Check1"/>
            <w:enabled/>
            <w:calcOnExit w:val="0"/>
            <w:checkBox>
              <w:sizeAuto/>
              <w:default w:val="0"/>
            </w:checkBox>
          </w:ffData>
        </w:fldChar>
      </w:r>
      <w:r w:rsidRPr="001119A3">
        <w:rPr>
          <w:lang w:eastAsia="zh-CN"/>
        </w:rPr>
        <w:instrText xml:space="preserve"> FORMCHECKBOX </w:instrText>
      </w:r>
      <w:r w:rsidR="002D6726">
        <w:rPr>
          <w:lang w:eastAsia="zh-CN"/>
        </w:rPr>
      </w:r>
      <w:r w:rsidR="002D6726">
        <w:rPr>
          <w:lang w:eastAsia="zh-CN"/>
        </w:rPr>
        <w:fldChar w:fldCharType="separate"/>
      </w:r>
      <w:r w:rsidRPr="001119A3">
        <w:rPr>
          <w:lang w:eastAsia="zh-CN"/>
        </w:rPr>
        <w:fldChar w:fldCharType="end"/>
      </w:r>
      <w:r w:rsidRPr="00365B10">
        <w:rPr>
          <w:rFonts w:ascii="Menlo Regular" w:eastAsia="MS Gothic" w:hAnsi="Menlo Regular" w:cs="Menlo Regular"/>
          <w:color w:val="000000"/>
        </w:rPr>
        <w:t xml:space="preserve"> </w:t>
      </w:r>
      <w:r w:rsidRPr="00365B10">
        <w:rPr>
          <w:rFonts w:ascii="Helvetica" w:eastAsia="Times New Roman" w:hAnsi="Helvetica"/>
          <w:color w:val="000000"/>
          <w:sz w:val="21"/>
          <w:szCs w:val="21"/>
        </w:rPr>
        <w:t xml:space="preserve">Aviation Radio </w:t>
      </w:r>
    </w:p>
    <w:p w:rsidR="00F55291" w:rsidRPr="00365B10" w:rsidRDefault="00F55291" w:rsidP="00F55291">
      <w:pPr>
        <w:pStyle w:val="ListParagraph"/>
        <w:ind w:left="960"/>
        <w:rPr>
          <w:rFonts w:ascii="Helvetica" w:eastAsia="Times New Roman" w:hAnsi="Helvetica"/>
          <w:color w:val="000000"/>
          <w:sz w:val="21"/>
          <w:szCs w:val="21"/>
        </w:rPr>
      </w:pPr>
      <w:r w:rsidRPr="001119A3">
        <w:rPr>
          <w:lang w:eastAsia="zh-CN"/>
        </w:rPr>
        <w:fldChar w:fldCharType="begin">
          <w:ffData>
            <w:name w:val="Check1"/>
            <w:enabled/>
            <w:calcOnExit w:val="0"/>
            <w:checkBox>
              <w:sizeAuto/>
              <w:default w:val="0"/>
            </w:checkBox>
          </w:ffData>
        </w:fldChar>
      </w:r>
      <w:r w:rsidRPr="001119A3">
        <w:rPr>
          <w:lang w:eastAsia="zh-CN"/>
        </w:rPr>
        <w:instrText xml:space="preserve"> FORMCHECKBOX </w:instrText>
      </w:r>
      <w:r w:rsidR="002D6726">
        <w:rPr>
          <w:lang w:eastAsia="zh-CN"/>
        </w:rPr>
      </w:r>
      <w:r w:rsidR="002D6726">
        <w:rPr>
          <w:lang w:eastAsia="zh-CN"/>
        </w:rPr>
        <w:fldChar w:fldCharType="separate"/>
      </w:r>
      <w:r w:rsidRPr="001119A3">
        <w:rPr>
          <w:lang w:eastAsia="zh-CN"/>
        </w:rPr>
        <w:fldChar w:fldCharType="end"/>
      </w:r>
      <w:r w:rsidRPr="00365B10">
        <w:rPr>
          <w:rFonts w:ascii="Menlo Regular" w:eastAsia="MS Gothic" w:hAnsi="Menlo Regular" w:cs="Menlo Regular"/>
          <w:color w:val="000000"/>
        </w:rPr>
        <w:t xml:space="preserve"> </w:t>
      </w:r>
      <w:r w:rsidRPr="00365B10">
        <w:rPr>
          <w:rFonts w:ascii="Helvetica" w:eastAsia="Times New Roman" w:hAnsi="Helvetica"/>
          <w:color w:val="000000"/>
          <w:sz w:val="21"/>
          <w:szCs w:val="21"/>
        </w:rPr>
        <w:t xml:space="preserve">Broadcasting system </w:t>
      </w:r>
    </w:p>
    <w:p w:rsidR="00F55291" w:rsidRDefault="00F55291" w:rsidP="00F55291">
      <w:pPr>
        <w:pStyle w:val="ListParagraph"/>
        <w:ind w:left="960"/>
        <w:rPr>
          <w:rFonts w:ascii="Helvetica" w:eastAsia="Times New Roman" w:hAnsi="Helvetica"/>
          <w:color w:val="000000"/>
          <w:sz w:val="21"/>
          <w:szCs w:val="21"/>
        </w:rPr>
      </w:pPr>
      <w:r w:rsidRPr="001119A3">
        <w:rPr>
          <w:lang w:eastAsia="zh-CN"/>
        </w:rPr>
        <w:fldChar w:fldCharType="begin">
          <w:ffData>
            <w:name w:val="Check1"/>
            <w:enabled/>
            <w:calcOnExit w:val="0"/>
            <w:checkBox>
              <w:sizeAuto/>
              <w:default w:val="0"/>
            </w:checkBox>
          </w:ffData>
        </w:fldChar>
      </w:r>
      <w:r w:rsidRPr="001119A3">
        <w:rPr>
          <w:lang w:eastAsia="zh-CN"/>
        </w:rPr>
        <w:instrText xml:space="preserve"> FORMCHECKBOX </w:instrText>
      </w:r>
      <w:r w:rsidR="002D6726">
        <w:rPr>
          <w:lang w:eastAsia="zh-CN"/>
        </w:rPr>
      </w:r>
      <w:r w:rsidR="002D6726">
        <w:rPr>
          <w:lang w:eastAsia="zh-CN"/>
        </w:rPr>
        <w:fldChar w:fldCharType="separate"/>
      </w:r>
      <w:r w:rsidRPr="001119A3">
        <w:rPr>
          <w:lang w:eastAsia="zh-CN"/>
        </w:rPr>
        <w:fldChar w:fldCharType="end"/>
      </w:r>
      <w:r w:rsidRPr="00365B10">
        <w:rPr>
          <w:rFonts w:ascii="Menlo Regular" w:eastAsia="MS Gothic" w:hAnsi="Menlo Regular" w:cs="Menlo Regular"/>
          <w:color w:val="000000"/>
        </w:rPr>
        <w:t xml:space="preserve"> </w:t>
      </w:r>
      <w:r w:rsidRPr="00365B10">
        <w:rPr>
          <w:rFonts w:ascii="Helvetica" w:eastAsia="Times New Roman" w:hAnsi="Helvetica"/>
          <w:color w:val="000000"/>
          <w:sz w:val="21"/>
          <w:szCs w:val="21"/>
        </w:rPr>
        <w:t>Others, please specify _______________________</w:t>
      </w:r>
    </w:p>
    <w:p w:rsidR="00F55291" w:rsidRDefault="00F55291" w:rsidP="00F55291">
      <w:pPr>
        <w:pStyle w:val="ListParagraph"/>
        <w:ind w:left="960"/>
        <w:rPr>
          <w:rFonts w:ascii="Helvetica" w:eastAsia="Times New Roman" w:hAnsi="Helvetica"/>
          <w:color w:val="000000"/>
          <w:sz w:val="21"/>
          <w:szCs w:val="21"/>
        </w:rPr>
      </w:pPr>
    </w:p>
    <w:p w:rsidR="00F55291" w:rsidRDefault="00F55291" w:rsidP="00F55291">
      <w:pPr>
        <w:pStyle w:val="ListParagraph"/>
        <w:ind w:left="960"/>
        <w:rPr>
          <w:lang w:eastAsia="zh-CN"/>
        </w:rPr>
      </w:pPr>
    </w:p>
    <w:p w:rsidR="00F55291" w:rsidRDefault="00F55291" w:rsidP="00F55291">
      <w:pPr>
        <w:pStyle w:val="ListParagraph"/>
        <w:widowControl/>
        <w:numPr>
          <w:ilvl w:val="0"/>
          <w:numId w:val="10"/>
        </w:numPr>
        <w:wordWrap/>
        <w:ind w:leftChars="0"/>
        <w:jc w:val="left"/>
        <w:rPr>
          <w:lang w:eastAsia="zh-CN"/>
        </w:rPr>
      </w:pPr>
      <w:r>
        <w:rPr>
          <w:lang w:eastAsia="zh-CN"/>
        </w:rPr>
        <w:t>Who is the contact person to discuss the standard and regulation for WPT frequency plan in your country?</w:t>
      </w:r>
    </w:p>
    <w:p w:rsidR="00F55291" w:rsidRDefault="00F55291" w:rsidP="00F55291">
      <w:pPr>
        <w:pStyle w:val="ListParagraph"/>
        <w:ind w:left="960"/>
        <w:rPr>
          <w:lang w:eastAsia="zh-CN"/>
        </w:rPr>
      </w:pPr>
    </w:p>
    <w:p w:rsidR="00F55291" w:rsidRDefault="00F55291" w:rsidP="00F55291">
      <w:pPr>
        <w:pStyle w:val="ListParagraph"/>
        <w:ind w:left="960"/>
        <w:rPr>
          <w:lang w:eastAsia="zh-CN"/>
        </w:rPr>
      </w:pPr>
    </w:p>
    <w:p w:rsidR="00F55291" w:rsidRPr="001119A3" w:rsidRDefault="00F55291" w:rsidP="00F55291">
      <w:pPr>
        <w:pStyle w:val="ListParagraph"/>
        <w:widowControl/>
        <w:numPr>
          <w:ilvl w:val="0"/>
          <w:numId w:val="10"/>
        </w:numPr>
        <w:wordWrap/>
        <w:ind w:leftChars="0"/>
        <w:jc w:val="left"/>
        <w:rPr>
          <w:lang w:eastAsia="zh-CN"/>
        </w:rPr>
      </w:pPr>
      <w:r w:rsidRPr="001119A3">
        <w:rPr>
          <w:lang w:eastAsia="zh-CN"/>
        </w:rPr>
        <w:t>Do you think it is necessary to unify the Non- ISM frequency band for Non-beam WPT for mobile device among countries?</w:t>
      </w:r>
    </w:p>
    <w:p w:rsidR="00F55291" w:rsidRPr="001119A3" w:rsidRDefault="00F55291" w:rsidP="00F55291">
      <w:pPr>
        <w:pStyle w:val="ListParagraph"/>
        <w:ind w:left="960"/>
        <w:rPr>
          <w:lang w:eastAsia="zh-CN"/>
        </w:rPr>
      </w:pPr>
    </w:p>
    <w:p w:rsidR="00F55291" w:rsidRPr="00365B10" w:rsidRDefault="00F55291" w:rsidP="00F55291">
      <w:pPr>
        <w:pStyle w:val="ListParagraph"/>
        <w:ind w:left="960"/>
        <w:rPr>
          <w:rFonts w:ascii="Helvetica" w:eastAsia="Times New Roman" w:hAnsi="Helvetica"/>
          <w:color w:val="000000"/>
          <w:sz w:val="21"/>
          <w:szCs w:val="21"/>
        </w:rPr>
      </w:pPr>
      <w:r w:rsidRPr="001119A3">
        <w:rPr>
          <w:lang w:eastAsia="zh-CN"/>
        </w:rPr>
        <w:fldChar w:fldCharType="begin">
          <w:ffData>
            <w:name w:val="Check1"/>
            <w:enabled/>
            <w:calcOnExit w:val="0"/>
            <w:checkBox>
              <w:sizeAuto/>
              <w:default w:val="0"/>
            </w:checkBox>
          </w:ffData>
        </w:fldChar>
      </w:r>
      <w:r w:rsidRPr="001119A3">
        <w:rPr>
          <w:lang w:eastAsia="zh-CN"/>
        </w:rPr>
        <w:instrText xml:space="preserve"> FORMCHECKBOX </w:instrText>
      </w:r>
      <w:r w:rsidR="002D6726">
        <w:rPr>
          <w:lang w:eastAsia="zh-CN"/>
        </w:rPr>
      </w:r>
      <w:r w:rsidR="002D6726">
        <w:rPr>
          <w:lang w:eastAsia="zh-CN"/>
        </w:rPr>
        <w:fldChar w:fldCharType="separate"/>
      </w:r>
      <w:r w:rsidRPr="001119A3">
        <w:rPr>
          <w:lang w:eastAsia="zh-CN"/>
        </w:rPr>
        <w:fldChar w:fldCharType="end"/>
      </w:r>
      <w:r>
        <w:rPr>
          <w:lang w:eastAsia="zh-CN"/>
        </w:rPr>
        <w:t xml:space="preserve">  </w:t>
      </w:r>
      <w:r w:rsidRPr="00365B10">
        <w:rPr>
          <w:rFonts w:ascii="Helvetica" w:eastAsia="Times New Roman" w:hAnsi="Helvetica"/>
          <w:color w:val="000000"/>
          <w:sz w:val="21"/>
          <w:szCs w:val="21"/>
        </w:rPr>
        <w:t xml:space="preserve">Strong agree, </w:t>
      </w:r>
    </w:p>
    <w:p w:rsidR="00F55291" w:rsidRPr="00365B10" w:rsidRDefault="00F55291" w:rsidP="00F55291">
      <w:pPr>
        <w:pStyle w:val="ListParagraph"/>
        <w:ind w:left="960"/>
        <w:rPr>
          <w:rFonts w:ascii="Helvetica" w:eastAsia="Times New Roman" w:hAnsi="Helvetica"/>
          <w:color w:val="000000"/>
          <w:sz w:val="21"/>
          <w:szCs w:val="21"/>
        </w:rPr>
      </w:pPr>
      <w:r w:rsidRPr="001119A3">
        <w:rPr>
          <w:lang w:eastAsia="zh-CN"/>
        </w:rPr>
        <w:fldChar w:fldCharType="begin">
          <w:ffData>
            <w:name w:val="Check1"/>
            <w:enabled/>
            <w:calcOnExit w:val="0"/>
            <w:checkBox>
              <w:sizeAuto/>
              <w:default w:val="0"/>
            </w:checkBox>
          </w:ffData>
        </w:fldChar>
      </w:r>
      <w:r w:rsidRPr="001119A3">
        <w:rPr>
          <w:lang w:eastAsia="zh-CN"/>
        </w:rPr>
        <w:instrText xml:space="preserve"> FORMCHECKBOX </w:instrText>
      </w:r>
      <w:r w:rsidR="002D6726">
        <w:rPr>
          <w:lang w:eastAsia="zh-CN"/>
        </w:rPr>
      </w:r>
      <w:r w:rsidR="002D6726">
        <w:rPr>
          <w:lang w:eastAsia="zh-CN"/>
        </w:rPr>
        <w:fldChar w:fldCharType="separate"/>
      </w:r>
      <w:r w:rsidRPr="001119A3">
        <w:rPr>
          <w:lang w:eastAsia="zh-CN"/>
        </w:rPr>
        <w:fldChar w:fldCharType="end"/>
      </w:r>
      <w:r w:rsidRPr="00365B10">
        <w:rPr>
          <w:rFonts w:ascii="Menlo Regular" w:eastAsia="MS Gothic" w:hAnsi="Menlo Regular" w:cs="Menlo Regular"/>
          <w:color w:val="000000"/>
        </w:rPr>
        <w:t xml:space="preserve"> </w:t>
      </w:r>
      <w:r w:rsidRPr="00365B10">
        <w:rPr>
          <w:rFonts w:ascii="Helvetica" w:eastAsia="Times New Roman" w:hAnsi="Helvetica"/>
          <w:color w:val="000000"/>
          <w:sz w:val="21"/>
          <w:szCs w:val="21"/>
        </w:rPr>
        <w:t xml:space="preserve">Agree, </w:t>
      </w:r>
    </w:p>
    <w:p w:rsidR="00F55291" w:rsidRPr="00365B10" w:rsidRDefault="00F55291" w:rsidP="00F55291">
      <w:pPr>
        <w:pStyle w:val="ListParagraph"/>
        <w:ind w:left="960"/>
        <w:rPr>
          <w:rFonts w:ascii="Helvetica" w:eastAsia="Times New Roman" w:hAnsi="Helvetica"/>
          <w:color w:val="000000"/>
          <w:sz w:val="21"/>
          <w:szCs w:val="21"/>
        </w:rPr>
      </w:pPr>
      <w:r w:rsidRPr="001119A3">
        <w:rPr>
          <w:lang w:eastAsia="zh-CN"/>
        </w:rPr>
        <w:fldChar w:fldCharType="begin">
          <w:ffData>
            <w:name w:val="Check1"/>
            <w:enabled/>
            <w:calcOnExit w:val="0"/>
            <w:checkBox>
              <w:sizeAuto/>
              <w:default w:val="0"/>
            </w:checkBox>
          </w:ffData>
        </w:fldChar>
      </w:r>
      <w:r w:rsidRPr="001119A3">
        <w:rPr>
          <w:lang w:eastAsia="zh-CN"/>
        </w:rPr>
        <w:instrText xml:space="preserve"> FORMCHECKBOX </w:instrText>
      </w:r>
      <w:r w:rsidR="002D6726">
        <w:rPr>
          <w:lang w:eastAsia="zh-CN"/>
        </w:rPr>
      </w:r>
      <w:r w:rsidR="002D6726">
        <w:rPr>
          <w:lang w:eastAsia="zh-CN"/>
        </w:rPr>
        <w:fldChar w:fldCharType="separate"/>
      </w:r>
      <w:r w:rsidRPr="001119A3">
        <w:rPr>
          <w:lang w:eastAsia="zh-CN"/>
        </w:rPr>
        <w:fldChar w:fldCharType="end"/>
      </w:r>
      <w:r w:rsidRPr="00365B10">
        <w:rPr>
          <w:rFonts w:ascii="Menlo Regular" w:eastAsia="MS Gothic" w:hAnsi="Menlo Regular" w:cs="Menlo Regular"/>
          <w:color w:val="000000"/>
        </w:rPr>
        <w:t xml:space="preserve"> </w:t>
      </w:r>
      <w:r w:rsidRPr="00365B10">
        <w:rPr>
          <w:rFonts w:ascii="Helvetica" w:eastAsia="Times New Roman" w:hAnsi="Helvetica"/>
          <w:color w:val="000000"/>
          <w:sz w:val="21"/>
          <w:szCs w:val="21"/>
        </w:rPr>
        <w:t xml:space="preserve">Neutral, </w:t>
      </w:r>
    </w:p>
    <w:p w:rsidR="00F55291" w:rsidRPr="00365B10" w:rsidRDefault="00F55291" w:rsidP="00F55291">
      <w:pPr>
        <w:pStyle w:val="ListParagraph"/>
        <w:ind w:left="960"/>
        <w:rPr>
          <w:rFonts w:ascii="Helvetica" w:eastAsia="Times New Roman" w:hAnsi="Helvetica"/>
          <w:color w:val="000000"/>
          <w:sz w:val="21"/>
          <w:szCs w:val="21"/>
        </w:rPr>
      </w:pPr>
      <w:r w:rsidRPr="001119A3">
        <w:rPr>
          <w:lang w:eastAsia="zh-CN"/>
        </w:rPr>
        <w:fldChar w:fldCharType="begin">
          <w:ffData>
            <w:name w:val="Check1"/>
            <w:enabled/>
            <w:calcOnExit w:val="0"/>
            <w:checkBox>
              <w:sizeAuto/>
              <w:default w:val="0"/>
            </w:checkBox>
          </w:ffData>
        </w:fldChar>
      </w:r>
      <w:r w:rsidRPr="001119A3">
        <w:rPr>
          <w:lang w:eastAsia="zh-CN"/>
        </w:rPr>
        <w:instrText xml:space="preserve"> FORMCHECKBOX </w:instrText>
      </w:r>
      <w:r w:rsidR="002D6726">
        <w:rPr>
          <w:lang w:eastAsia="zh-CN"/>
        </w:rPr>
      </w:r>
      <w:r w:rsidR="002D6726">
        <w:rPr>
          <w:lang w:eastAsia="zh-CN"/>
        </w:rPr>
        <w:fldChar w:fldCharType="separate"/>
      </w:r>
      <w:r w:rsidRPr="001119A3">
        <w:rPr>
          <w:lang w:eastAsia="zh-CN"/>
        </w:rPr>
        <w:fldChar w:fldCharType="end"/>
      </w:r>
      <w:r w:rsidRPr="00365B10">
        <w:rPr>
          <w:rFonts w:ascii="Menlo Regular" w:eastAsia="MS Gothic" w:hAnsi="Menlo Regular" w:cs="Menlo Regular"/>
          <w:color w:val="000000"/>
        </w:rPr>
        <w:t xml:space="preserve"> </w:t>
      </w:r>
      <w:r w:rsidRPr="00365B10">
        <w:rPr>
          <w:rFonts w:ascii="Helvetica" w:eastAsia="Times New Roman" w:hAnsi="Helvetica"/>
          <w:color w:val="000000"/>
          <w:sz w:val="21"/>
          <w:szCs w:val="21"/>
        </w:rPr>
        <w:t xml:space="preserve">Do not agree, </w:t>
      </w:r>
    </w:p>
    <w:p w:rsidR="00F55291" w:rsidRDefault="00F55291" w:rsidP="00F55291">
      <w:pPr>
        <w:pStyle w:val="ListParagraph"/>
        <w:ind w:left="960"/>
        <w:rPr>
          <w:rFonts w:ascii="Helvetica" w:eastAsia="Times New Roman" w:hAnsi="Helvetica"/>
          <w:color w:val="000000"/>
          <w:sz w:val="21"/>
          <w:szCs w:val="21"/>
        </w:rPr>
      </w:pPr>
      <w:r w:rsidRPr="001119A3">
        <w:rPr>
          <w:lang w:eastAsia="zh-CN"/>
        </w:rPr>
        <w:fldChar w:fldCharType="begin">
          <w:ffData>
            <w:name w:val="Check1"/>
            <w:enabled/>
            <w:calcOnExit w:val="0"/>
            <w:checkBox>
              <w:sizeAuto/>
              <w:default w:val="0"/>
            </w:checkBox>
          </w:ffData>
        </w:fldChar>
      </w:r>
      <w:r w:rsidRPr="001119A3">
        <w:rPr>
          <w:lang w:eastAsia="zh-CN"/>
        </w:rPr>
        <w:instrText xml:space="preserve"> FORMCHECKBOX </w:instrText>
      </w:r>
      <w:r w:rsidR="002D6726">
        <w:rPr>
          <w:lang w:eastAsia="zh-CN"/>
        </w:rPr>
      </w:r>
      <w:r w:rsidR="002D6726">
        <w:rPr>
          <w:lang w:eastAsia="zh-CN"/>
        </w:rPr>
        <w:fldChar w:fldCharType="separate"/>
      </w:r>
      <w:r w:rsidRPr="001119A3">
        <w:rPr>
          <w:lang w:eastAsia="zh-CN"/>
        </w:rPr>
        <w:fldChar w:fldCharType="end"/>
      </w:r>
      <w:r w:rsidRPr="00365B10">
        <w:rPr>
          <w:rFonts w:ascii="Menlo Regular" w:eastAsia="MS Gothic" w:hAnsi="Menlo Regular" w:cs="Menlo Regular"/>
          <w:color w:val="000000"/>
        </w:rPr>
        <w:t xml:space="preserve"> </w:t>
      </w:r>
      <w:r w:rsidRPr="00365B10">
        <w:rPr>
          <w:rFonts w:ascii="Helvetica" w:eastAsia="Times New Roman" w:hAnsi="Helvetica"/>
          <w:color w:val="000000"/>
          <w:sz w:val="21"/>
          <w:szCs w:val="21"/>
        </w:rPr>
        <w:t>Strong do not agree.</w:t>
      </w:r>
    </w:p>
    <w:p w:rsidR="00F55291" w:rsidRPr="006C069A" w:rsidRDefault="00F55291" w:rsidP="00F55291">
      <w:pPr>
        <w:pStyle w:val="ListParagraph"/>
        <w:ind w:left="960"/>
        <w:rPr>
          <w:lang w:eastAsia="zh-CN"/>
        </w:rPr>
      </w:pPr>
    </w:p>
    <w:p w:rsidR="00F55291" w:rsidRPr="00F55291" w:rsidRDefault="00F55291" w:rsidP="00F55291">
      <w:pPr>
        <w:jc w:val="center"/>
        <w:rPr>
          <w:rFonts w:eastAsia="MS Mincho"/>
          <w:lang w:eastAsia="zh-CN"/>
        </w:rPr>
      </w:pPr>
    </w:p>
    <w:p w:rsidR="0067040A" w:rsidRDefault="0067040A" w:rsidP="00C357AD">
      <w:pPr>
        <w:jc w:val="both"/>
      </w:pPr>
    </w:p>
    <w:p w:rsidR="0067040A" w:rsidRDefault="0067040A" w:rsidP="00C357AD">
      <w:pPr>
        <w:jc w:val="both"/>
      </w:pPr>
    </w:p>
    <w:p w:rsidR="00FD592E" w:rsidRDefault="00C357AD" w:rsidP="009A4A6D">
      <w:pPr>
        <w:jc w:val="center"/>
        <w:rPr>
          <w:snapToGrid w:val="0"/>
        </w:rPr>
      </w:pPr>
      <w:r>
        <w:t>____________</w:t>
      </w:r>
    </w:p>
    <w:p w:rsidR="00FD592E" w:rsidRPr="00FD592E" w:rsidRDefault="00FD592E" w:rsidP="00FD592E"/>
    <w:p w:rsidR="00FD592E" w:rsidRDefault="00FD592E" w:rsidP="00FD592E"/>
    <w:sectPr w:rsidR="00FD592E" w:rsidSect="00DB0A68">
      <w:headerReference w:type="default" r:id="rId12"/>
      <w:footerReference w:type="even" r:id="rId13"/>
      <w:footerReference w:type="default" r:id="rId14"/>
      <w:footerReference w:type="first" r:id="rId15"/>
      <w:pgSz w:w="11909" w:h="16834" w:code="9"/>
      <w:pgMar w:top="1195" w:right="1152" w:bottom="1138"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6726" w:rsidRDefault="002D6726">
      <w:r>
        <w:separator/>
      </w:r>
    </w:p>
  </w:endnote>
  <w:endnote w:type="continuationSeparator" w:id="0">
    <w:p w:rsidR="002D6726" w:rsidRDefault="002D67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ulimChe">
    <w:altName w:val="Arial Unicode MS"/>
    <w:panose1 w:val="020B0609000101010101"/>
    <w:charset w:val="81"/>
    <w:family w:val="modern"/>
    <w:pitch w:val="fixed"/>
    <w:sig w:usb0="00000000" w:usb1="69D77CFB" w:usb2="00000030" w:usb3="00000000" w:csb0="0008009F" w:csb1="00000000"/>
  </w:font>
  <w:font w:name="Batang">
    <w:altName w:val="바탕"/>
    <w:panose1 w:val="02030600000101010101"/>
    <w:charset w:val="81"/>
    <w:family w:val="auto"/>
    <w:notTrueType/>
    <w:pitch w:val="fixed"/>
    <w:sig w:usb0="00000001" w:usb1="09060000" w:usb2="00000010" w:usb3="00000000" w:csb0="00080000" w:csb1="00000000"/>
  </w:font>
  <w:font w:name="BatangChe">
    <w:altName w:val="Malgun Gothic Semilight"/>
    <w:panose1 w:val="02030609000101010101"/>
    <w:charset w:val="81"/>
    <w:family w:val="modern"/>
    <w:pitch w:val="fixed"/>
    <w:sig w:usb0="00000000" w:usb1="69D77CFB" w:usb2="00000030" w:usb3="00000000" w:csb0="0008009F" w:csb1="00000000"/>
  </w:font>
  <w:font w:name="Book Antiqua">
    <w:panose1 w:val="02040602050305030304"/>
    <w:charset w:val="00"/>
    <w:family w:val="roman"/>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Angsana New">
    <w:panose1 w:val="02020603050405020304"/>
    <w:charset w:val="DE"/>
    <w:family w:val="roman"/>
    <w:notTrueType/>
    <w:pitch w:val="variable"/>
    <w:sig w:usb0="01000001" w:usb1="00000000" w:usb2="00000000" w:usb3="00000000" w:csb0="00010000"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Menlo Regular">
    <w:altName w:val="Courier New"/>
    <w:charset w:val="00"/>
    <w:family w:val="swiss"/>
    <w:pitch w:val="fixed"/>
    <w:sig w:usb0="00000000" w:usb1="D200F9FB" w:usb2="02000028" w:usb3="00000000" w:csb0="000001D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693B" w:rsidRDefault="0097693B" w:rsidP="002C07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7693B" w:rsidRDefault="0097693B" w:rsidP="00DB0A6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693B" w:rsidRDefault="003771CA" w:rsidP="003771CA">
    <w:pPr>
      <w:pStyle w:val="Footer"/>
      <w:ind w:right="360"/>
      <w:rPr>
        <w:rStyle w:val="PageNumber"/>
      </w:rPr>
    </w:pPr>
    <w:r>
      <w:rPr>
        <w:rFonts w:hint="eastAsia"/>
        <w:lang w:eastAsia="ko-KR"/>
      </w:rPr>
      <w:t>A</w:t>
    </w:r>
    <w:r>
      <w:rPr>
        <w:lang w:eastAsia="ko-KR"/>
      </w:rPr>
      <w:t>WG</w:t>
    </w:r>
    <w:r>
      <w:rPr>
        <w:rFonts w:hint="eastAsia"/>
        <w:lang w:eastAsia="ko-KR"/>
      </w:rPr>
      <w:t>-</w:t>
    </w:r>
    <w:r w:rsidR="00CC1DE7">
      <w:rPr>
        <w:lang w:eastAsia="ko-KR"/>
      </w:rPr>
      <w:t>23</w:t>
    </w:r>
    <w:r>
      <w:rPr>
        <w:rFonts w:hint="eastAsia"/>
        <w:lang w:eastAsia="ko-KR"/>
      </w:rPr>
      <w:t>/</w:t>
    </w:r>
    <w:r w:rsidR="00527BD6">
      <w:rPr>
        <w:rFonts w:eastAsia="MS Mincho"/>
        <w:lang w:eastAsia="ja-JP"/>
      </w:rPr>
      <w:t>OUT</w:t>
    </w:r>
    <w:r w:rsidR="00527BD6">
      <w:rPr>
        <w:lang w:eastAsia="ko-KR"/>
      </w:rPr>
      <w:t>-09</w:t>
    </w:r>
    <w:r>
      <w:rPr>
        <w:rStyle w:val="PageNumber"/>
      </w:rPr>
      <w:tab/>
    </w:r>
    <w:r>
      <w:rPr>
        <w:rStyle w:val="PageNumber"/>
      </w:rPr>
      <w:tab/>
      <w:t xml:space="preserve">   </w:t>
    </w:r>
    <w:r w:rsidR="002C7EA9" w:rsidRPr="002C7EA9">
      <w:rPr>
        <w:rStyle w:val="PageNumber"/>
      </w:rPr>
      <w:t xml:space="preserve">Page </w:t>
    </w:r>
    <w:r w:rsidR="002C7EA9" w:rsidRPr="002C7EA9">
      <w:rPr>
        <w:rStyle w:val="PageNumber"/>
      </w:rPr>
      <w:fldChar w:fldCharType="begin"/>
    </w:r>
    <w:r w:rsidR="002C7EA9" w:rsidRPr="002C7EA9">
      <w:rPr>
        <w:rStyle w:val="PageNumber"/>
      </w:rPr>
      <w:instrText xml:space="preserve"> PAGE </w:instrText>
    </w:r>
    <w:r w:rsidR="002C7EA9" w:rsidRPr="002C7EA9">
      <w:rPr>
        <w:rStyle w:val="PageNumber"/>
      </w:rPr>
      <w:fldChar w:fldCharType="separate"/>
    </w:r>
    <w:r w:rsidR="003D3E0D">
      <w:rPr>
        <w:rStyle w:val="PageNumber"/>
        <w:noProof/>
      </w:rPr>
      <w:t>5</w:t>
    </w:r>
    <w:r w:rsidR="002C7EA9" w:rsidRPr="002C7EA9">
      <w:rPr>
        <w:rStyle w:val="PageNumber"/>
      </w:rPr>
      <w:fldChar w:fldCharType="end"/>
    </w:r>
    <w:r w:rsidR="002C7EA9" w:rsidRPr="002C7EA9">
      <w:rPr>
        <w:rStyle w:val="PageNumber"/>
      </w:rPr>
      <w:t xml:space="preserve"> of </w:t>
    </w:r>
    <w:r w:rsidR="002C7EA9" w:rsidRPr="002C7EA9">
      <w:rPr>
        <w:rStyle w:val="PageNumber"/>
      </w:rPr>
      <w:fldChar w:fldCharType="begin"/>
    </w:r>
    <w:r w:rsidR="002C7EA9" w:rsidRPr="002C7EA9">
      <w:rPr>
        <w:rStyle w:val="PageNumber"/>
      </w:rPr>
      <w:instrText xml:space="preserve"> NUMPAGES </w:instrText>
    </w:r>
    <w:r w:rsidR="002C7EA9" w:rsidRPr="002C7EA9">
      <w:rPr>
        <w:rStyle w:val="PageNumber"/>
      </w:rPr>
      <w:fldChar w:fldCharType="separate"/>
    </w:r>
    <w:r w:rsidR="003D3E0D">
      <w:rPr>
        <w:rStyle w:val="PageNumber"/>
        <w:noProof/>
      </w:rPr>
      <w:t>5</w:t>
    </w:r>
    <w:r w:rsidR="002C7EA9" w:rsidRPr="002C7EA9">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jc w:val="center"/>
      <w:tblLayout w:type="fixed"/>
      <w:tblCellMar>
        <w:left w:w="57" w:type="dxa"/>
        <w:right w:w="57" w:type="dxa"/>
      </w:tblCellMar>
      <w:tblLook w:val="0000" w:firstRow="0" w:lastRow="0" w:firstColumn="0" w:lastColumn="0" w:noHBand="0" w:noVBand="0"/>
    </w:tblPr>
    <w:tblGrid>
      <w:gridCol w:w="1617"/>
      <w:gridCol w:w="4394"/>
      <w:gridCol w:w="3912"/>
    </w:tblGrid>
    <w:tr w:rsidR="0097693B" w:rsidRPr="003771CA">
      <w:trPr>
        <w:cantSplit/>
        <w:trHeight w:val="204"/>
        <w:jc w:val="center"/>
      </w:trPr>
      <w:tc>
        <w:tcPr>
          <w:tcW w:w="1617" w:type="dxa"/>
          <w:tcBorders>
            <w:top w:val="single" w:sz="12" w:space="0" w:color="auto"/>
          </w:tcBorders>
        </w:tcPr>
        <w:p w:rsidR="0097693B" w:rsidRPr="003771CA" w:rsidRDefault="0097693B" w:rsidP="00762576">
          <w:pPr>
            <w:rPr>
              <w:b/>
              <w:bCs/>
            </w:rPr>
          </w:pPr>
          <w:r w:rsidRPr="003771CA">
            <w:rPr>
              <w:b/>
              <w:bCs/>
            </w:rPr>
            <w:t>Contact:</w:t>
          </w:r>
        </w:p>
      </w:tc>
      <w:tc>
        <w:tcPr>
          <w:tcW w:w="4394" w:type="dxa"/>
          <w:tcBorders>
            <w:top w:val="single" w:sz="12" w:space="0" w:color="auto"/>
          </w:tcBorders>
        </w:tcPr>
        <w:p w:rsidR="0097693B" w:rsidRPr="003771CA" w:rsidRDefault="00024878" w:rsidP="00762576">
          <w:pPr>
            <w:pStyle w:val="Equation"/>
            <w:tabs>
              <w:tab w:val="clear" w:pos="4820"/>
              <w:tab w:val="clear" w:pos="9639"/>
              <w:tab w:val="left" w:pos="1191"/>
              <w:tab w:val="left" w:pos="1588"/>
              <w:tab w:val="left" w:pos="1985"/>
            </w:tabs>
            <w:spacing w:beforeLines="0" w:before="0"/>
            <w:rPr>
              <w:rFonts w:eastAsia="Batang"/>
              <w:szCs w:val="24"/>
              <w:lang w:eastAsia="ko-KR"/>
            </w:rPr>
          </w:pPr>
          <w:r>
            <w:rPr>
              <w:rFonts w:hint="eastAsia"/>
              <w:lang w:eastAsia="ko-KR"/>
            </w:rPr>
            <w:t>Chairman of TG-WPT</w:t>
          </w:r>
          <w:r w:rsidR="0097693B" w:rsidRPr="003771CA">
            <w:rPr>
              <w:rFonts w:eastAsia="Batang"/>
              <w:szCs w:val="24"/>
              <w:lang w:eastAsia="ko-KR"/>
            </w:rPr>
            <w:t xml:space="preserve"> </w:t>
          </w:r>
        </w:p>
        <w:p w:rsidR="0097693B" w:rsidRPr="003771CA" w:rsidRDefault="00024878" w:rsidP="003771CA">
          <w:pPr>
            <w:pStyle w:val="Equation"/>
            <w:tabs>
              <w:tab w:val="clear" w:pos="4820"/>
              <w:tab w:val="clear" w:pos="9639"/>
              <w:tab w:val="left" w:pos="1191"/>
              <w:tab w:val="left" w:pos="1588"/>
              <w:tab w:val="left" w:pos="1985"/>
            </w:tabs>
            <w:spacing w:beforeLines="0" w:before="0"/>
            <w:rPr>
              <w:rFonts w:eastAsia="Batang"/>
              <w:szCs w:val="24"/>
            </w:rPr>
          </w:pPr>
          <w:r>
            <w:rPr>
              <w:rFonts w:hint="eastAsia"/>
              <w:lang w:eastAsia="ko-KR"/>
            </w:rPr>
            <w:t>Chan Hyung CHUNG</w:t>
          </w:r>
        </w:p>
      </w:tc>
      <w:tc>
        <w:tcPr>
          <w:tcW w:w="3912" w:type="dxa"/>
          <w:tcBorders>
            <w:top w:val="single" w:sz="12" w:space="0" w:color="auto"/>
          </w:tcBorders>
        </w:tcPr>
        <w:p w:rsidR="0097693B" w:rsidRPr="003771CA" w:rsidRDefault="0097693B" w:rsidP="00762576">
          <w:pPr>
            <w:rPr>
              <w:lang w:eastAsia="ja-JP"/>
            </w:rPr>
          </w:pPr>
          <w:r w:rsidRPr="003771CA">
            <w:t>Email</w:t>
          </w:r>
          <w:r w:rsidRPr="003771CA">
            <w:rPr>
              <w:rFonts w:hint="eastAsia"/>
            </w:rPr>
            <w:t xml:space="preserve">: </w:t>
          </w:r>
          <w:r w:rsidR="00024878">
            <w:rPr>
              <w:lang w:eastAsia="ja-JP"/>
            </w:rPr>
            <w:t>backbum@rapa.or.kr</w:t>
          </w:r>
        </w:p>
      </w:tc>
    </w:tr>
  </w:tbl>
  <w:p w:rsidR="0097693B" w:rsidRDefault="009769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6726" w:rsidRDefault="002D6726">
      <w:r>
        <w:separator/>
      </w:r>
    </w:p>
  </w:footnote>
  <w:footnote w:type="continuationSeparator" w:id="0">
    <w:p w:rsidR="002D6726" w:rsidRDefault="002D67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693B" w:rsidRDefault="0097693B" w:rsidP="00C15633">
    <w:pPr>
      <w:pStyle w:val="Header"/>
      <w:tabs>
        <w:tab w:val="center" w:pos="4763"/>
        <w:tab w:val="left" w:pos="5820"/>
      </w:tabs>
      <w:rPr>
        <w:lang w:eastAsia="ko-KR"/>
      </w:rPr>
    </w:pPr>
    <w:r>
      <w:rPr>
        <w:lang w:eastAsia="ko-KR"/>
      </w:rPr>
      <w:tab/>
    </w:r>
  </w:p>
  <w:p w:rsidR="0097693B" w:rsidRDefault="0097693B" w:rsidP="00AD7E5F">
    <w:pPr>
      <w:pStyle w:val="Header"/>
      <w:tabs>
        <w:tab w:val="center" w:pos="4763"/>
        <w:tab w:val="left" w:pos="5820"/>
      </w:tabs>
      <w:rPr>
        <w:lang w:eastAsia="ko-K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5E695D"/>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160"/>
        </w:tabs>
        <w:ind w:left="1160" w:hanging="360"/>
      </w:pPr>
      <w:rPr>
        <w:rFonts w:ascii="Symbol" w:hAnsi="Symbol"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 w15:restartNumberingAfterBreak="0">
    <w:nsid w:val="1E0848EE"/>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2" w15:restartNumberingAfterBreak="0">
    <w:nsid w:val="21D34771"/>
    <w:multiLevelType w:val="hybridMultilevel"/>
    <w:tmpl w:val="764E0C76"/>
    <w:lvl w:ilvl="0" w:tplc="81F65682">
      <w:start w:val="1"/>
      <w:numFmt w:val="bullet"/>
      <w:lvlText w:val=""/>
      <w:lvlJc w:val="left"/>
      <w:pPr>
        <w:tabs>
          <w:tab w:val="num" w:pos="720"/>
        </w:tabs>
        <w:ind w:left="720" w:hanging="360"/>
      </w:pPr>
      <w:rPr>
        <w:rFonts w:ascii="Symbol" w:hAnsi="Symbol" w:hint="default"/>
      </w:rPr>
    </w:lvl>
    <w:lvl w:ilvl="1" w:tplc="722A45E8">
      <w:start w:val="2"/>
      <w:numFmt w:val="bullet"/>
      <w:suff w:val="space"/>
      <w:lvlText w:val="-"/>
      <w:lvlJc w:val="left"/>
      <w:pPr>
        <w:ind w:left="1340" w:hanging="180"/>
      </w:pPr>
      <w:rPr>
        <w:rFonts w:ascii="Times New Roman" w:eastAsia="GulimChe" w:hAnsi="Times New Roman" w:cs="Times New Roman"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3" w15:restartNumberingAfterBreak="0">
    <w:nsid w:val="25001BAB"/>
    <w:multiLevelType w:val="hybridMultilevel"/>
    <w:tmpl w:val="53F8C2D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4" w15:restartNumberingAfterBreak="0">
    <w:nsid w:val="30641696"/>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5" w15:restartNumberingAfterBreak="0">
    <w:nsid w:val="36EE16D3"/>
    <w:multiLevelType w:val="hybridMultilevel"/>
    <w:tmpl w:val="764E0C76"/>
    <w:lvl w:ilvl="0" w:tplc="04090001">
      <w:start w:val="1"/>
      <w:numFmt w:val="bullet"/>
      <w:lvlText w:val=""/>
      <w:lvlJc w:val="left"/>
      <w:pPr>
        <w:tabs>
          <w:tab w:val="num" w:pos="360"/>
        </w:tabs>
        <w:ind w:left="360" w:hanging="360"/>
      </w:pPr>
      <w:rPr>
        <w:rFonts w:ascii="Symbol" w:hAnsi="Symbol" w:hint="default"/>
      </w:rPr>
    </w:lvl>
    <w:lvl w:ilvl="1" w:tplc="722A45E8">
      <w:start w:val="2"/>
      <w:numFmt w:val="bullet"/>
      <w:suff w:val="space"/>
      <w:lvlText w:val="-"/>
      <w:lvlJc w:val="left"/>
      <w:pPr>
        <w:ind w:left="980" w:hanging="180"/>
      </w:pPr>
      <w:rPr>
        <w:rFonts w:ascii="Times New Roman" w:eastAsia="GulimChe" w:hAnsi="Times New Roman" w:cs="Times New Roman"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6" w15:restartNumberingAfterBreak="0">
    <w:nsid w:val="36F050AC"/>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7" w15:restartNumberingAfterBreak="0">
    <w:nsid w:val="64C34C5A"/>
    <w:multiLevelType w:val="hybridMultilevel"/>
    <w:tmpl w:val="A70C0A2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718A1258"/>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9" w15:restartNumberingAfterBreak="0">
    <w:nsid w:val="769F0682"/>
    <w:multiLevelType w:val="hybridMultilevel"/>
    <w:tmpl w:val="83446C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2"/>
  </w:num>
  <w:num w:numId="4">
    <w:abstractNumId w:val="8"/>
  </w:num>
  <w:num w:numId="5">
    <w:abstractNumId w:val="4"/>
  </w:num>
  <w:num w:numId="6">
    <w:abstractNumId w:val="6"/>
  </w:num>
  <w:num w:numId="7">
    <w:abstractNumId w:val="1"/>
  </w:num>
  <w:num w:numId="8">
    <w:abstractNumId w:val="0"/>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8DA"/>
    <w:rsid w:val="000011E8"/>
    <w:rsid w:val="0002343B"/>
    <w:rsid w:val="00024878"/>
    <w:rsid w:val="00032A21"/>
    <w:rsid w:val="0003595B"/>
    <w:rsid w:val="00093CDE"/>
    <w:rsid w:val="000A4256"/>
    <w:rsid w:val="000A6769"/>
    <w:rsid w:val="000D43BB"/>
    <w:rsid w:val="000F5540"/>
    <w:rsid w:val="00167F90"/>
    <w:rsid w:val="0018079A"/>
    <w:rsid w:val="00196568"/>
    <w:rsid w:val="001B18C2"/>
    <w:rsid w:val="001D5D7E"/>
    <w:rsid w:val="002066A6"/>
    <w:rsid w:val="002458F8"/>
    <w:rsid w:val="00254A1B"/>
    <w:rsid w:val="00262EAB"/>
    <w:rsid w:val="00277F8A"/>
    <w:rsid w:val="0028454D"/>
    <w:rsid w:val="002926D4"/>
    <w:rsid w:val="002B16D9"/>
    <w:rsid w:val="002B2757"/>
    <w:rsid w:val="002C07DA"/>
    <w:rsid w:val="002C10A3"/>
    <w:rsid w:val="002C7EA9"/>
    <w:rsid w:val="002D4D1C"/>
    <w:rsid w:val="002D6726"/>
    <w:rsid w:val="002F2C66"/>
    <w:rsid w:val="00334255"/>
    <w:rsid w:val="003578AB"/>
    <w:rsid w:val="003771CA"/>
    <w:rsid w:val="003A232C"/>
    <w:rsid w:val="003B6263"/>
    <w:rsid w:val="003B6E54"/>
    <w:rsid w:val="003C64A7"/>
    <w:rsid w:val="003D3E0D"/>
    <w:rsid w:val="003D3FDA"/>
    <w:rsid w:val="003D4768"/>
    <w:rsid w:val="003F2317"/>
    <w:rsid w:val="00420822"/>
    <w:rsid w:val="0045458F"/>
    <w:rsid w:val="00486F61"/>
    <w:rsid w:val="004D19BE"/>
    <w:rsid w:val="004F050A"/>
    <w:rsid w:val="004F2DF7"/>
    <w:rsid w:val="0052046C"/>
    <w:rsid w:val="00527BD6"/>
    <w:rsid w:val="00530E8C"/>
    <w:rsid w:val="00545CF7"/>
    <w:rsid w:val="00551B76"/>
    <w:rsid w:val="00587875"/>
    <w:rsid w:val="005A33DF"/>
    <w:rsid w:val="005C7E76"/>
    <w:rsid w:val="006068FE"/>
    <w:rsid w:val="00607E2B"/>
    <w:rsid w:val="006130DB"/>
    <w:rsid w:val="00614171"/>
    <w:rsid w:val="006171D7"/>
    <w:rsid w:val="00627E64"/>
    <w:rsid w:val="0063062B"/>
    <w:rsid w:val="00636AEC"/>
    <w:rsid w:val="006643BD"/>
    <w:rsid w:val="00664840"/>
    <w:rsid w:val="00667229"/>
    <w:rsid w:val="0067040A"/>
    <w:rsid w:val="00673FDF"/>
    <w:rsid w:val="00675291"/>
    <w:rsid w:val="00682BE5"/>
    <w:rsid w:val="006C7574"/>
    <w:rsid w:val="006F57AE"/>
    <w:rsid w:val="0074190C"/>
    <w:rsid w:val="00762576"/>
    <w:rsid w:val="007A2FB0"/>
    <w:rsid w:val="007E6C90"/>
    <w:rsid w:val="007E7981"/>
    <w:rsid w:val="007F7740"/>
    <w:rsid w:val="0080570B"/>
    <w:rsid w:val="008148E1"/>
    <w:rsid w:val="00827107"/>
    <w:rsid w:val="00843890"/>
    <w:rsid w:val="008438FD"/>
    <w:rsid w:val="00865017"/>
    <w:rsid w:val="0088109B"/>
    <w:rsid w:val="008819A7"/>
    <w:rsid w:val="00895888"/>
    <w:rsid w:val="008D0E09"/>
    <w:rsid w:val="00906EB0"/>
    <w:rsid w:val="00922A59"/>
    <w:rsid w:val="00962319"/>
    <w:rsid w:val="0097693B"/>
    <w:rsid w:val="009A4A6D"/>
    <w:rsid w:val="009A7E09"/>
    <w:rsid w:val="009B6AFF"/>
    <w:rsid w:val="009C3A88"/>
    <w:rsid w:val="00A02A75"/>
    <w:rsid w:val="00A25107"/>
    <w:rsid w:val="00A331AD"/>
    <w:rsid w:val="00A438A8"/>
    <w:rsid w:val="00A44BFA"/>
    <w:rsid w:val="00A53045"/>
    <w:rsid w:val="00A548EF"/>
    <w:rsid w:val="00A9464D"/>
    <w:rsid w:val="00A948CF"/>
    <w:rsid w:val="00AA41DB"/>
    <w:rsid w:val="00AA474C"/>
    <w:rsid w:val="00AB032C"/>
    <w:rsid w:val="00AD7E5F"/>
    <w:rsid w:val="00B06E0B"/>
    <w:rsid w:val="00B25D6A"/>
    <w:rsid w:val="00B30C81"/>
    <w:rsid w:val="00B71403"/>
    <w:rsid w:val="00BB4D83"/>
    <w:rsid w:val="00BF2F67"/>
    <w:rsid w:val="00BF663E"/>
    <w:rsid w:val="00C15633"/>
    <w:rsid w:val="00C357AD"/>
    <w:rsid w:val="00C958DA"/>
    <w:rsid w:val="00CC1DE7"/>
    <w:rsid w:val="00CD5431"/>
    <w:rsid w:val="00CD75B4"/>
    <w:rsid w:val="00CE74EB"/>
    <w:rsid w:val="00CF2491"/>
    <w:rsid w:val="00D57772"/>
    <w:rsid w:val="00D65FF5"/>
    <w:rsid w:val="00D75A4D"/>
    <w:rsid w:val="00D8478B"/>
    <w:rsid w:val="00D86151"/>
    <w:rsid w:val="00DA7595"/>
    <w:rsid w:val="00DB0A68"/>
    <w:rsid w:val="00DB25B9"/>
    <w:rsid w:val="00DC43A3"/>
    <w:rsid w:val="00DD68FC"/>
    <w:rsid w:val="00DE03B6"/>
    <w:rsid w:val="00DE4D0D"/>
    <w:rsid w:val="00E035A1"/>
    <w:rsid w:val="00E11CD0"/>
    <w:rsid w:val="00E6450C"/>
    <w:rsid w:val="00E674D3"/>
    <w:rsid w:val="00EC1A88"/>
    <w:rsid w:val="00F373F5"/>
    <w:rsid w:val="00F55291"/>
    <w:rsid w:val="00F80501"/>
    <w:rsid w:val="00F84067"/>
    <w:rsid w:val="00F9296C"/>
    <w:rsid w:val="00FC2CE0"/>
    <w:rsid w:val="00FD592E"/>
    <w:rsid w:val="00FE1665"/>
    <w:rsid w:val="00FF112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19CFDAD0-9378-4E16-BD11-6667DA489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7595"/>
    <w:rPr>
      <w:rFonts w:eastAsia="BatangChe"/>
      <w:sz w:val="24"/>
      <w:szCs w:val="24"/>
      <w:lang w:eastAsia="en-US"/>
    </w:rPr>
  </w:style>
  <w:style w:type="paragraph" w:styleId="Heading1">
    <w:name w:val="heading 1"/>
    <w:basedOn w:val="Normal"/>
    <w:next w:val="Normal"/>
    <w:qFormat/>
    <w:rsid w:val="00DA7595"/>
    <w:pPr>
      <w:keepNext/>
      <w:jc w:val="center"/>
      <w:outlineLvl w:val="0"/>
    </w:pPr>
    <w:rPr>
      <w:b/>
      <w:bCs/>
      <w:u w:val="single"/>
    </w:rPr>
  </w:style>
  <w:style w:type="paragraph" w:styleId="Heading8">
    <w:name w:val="heading 8"/>
    <w:basedOn w:val="Normal"/>
    <w:next w:val="Normal"/>
    <w:qFormat/>
    <w:rsid w:val="00DA7595"/>
    <w:pPr>
      <w:keepNext/>
      <w:widowControl w:val="0"/>
      <w:wordWrap w:val="0"/>
      <w:jc w:val="both"/>
      <w:outlineLvl w:val="7"/>
    </w:pPr>
    <w:rPr>
      <w:b/>
      <w:bCs/>
      <w:kern w:val="2"/>
      <w:sz w:val="20"/>
      <w:szCs w:val="20"/>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7595"/>
    <w:pPr>
      <w:tabs>
        <w:tab w:val="center" w:pos="4320"/>
        <w:tab w:val="right" w:pos="8640"/>
      </w:tabs>
    </w:pPr>
  </w:style>
  <w:style w:type="paragraph" w:customStyle="1" w:styleId="a">
    <w:name w:val="표"/>
    <w:basedOn w:val="Normal"/>
    <w:next w:val="Normal"/>
    <w:autoRedefine/>
    <w:rsid w:val="00DA7595"/>
    <w:pPr>
      <w:widowControl w:val="0"/>
      <w:wordWrap w:val="0"/>
      <w:autoSpaceDE w:val="0"/>
      <w:autoSpaceDN w:val="0"/>
      <w:jc w:val="both"/>
    </w:pPr>
    <w:rPr>
      <w:rFonts w:ascii="Book Antiqua" w:eastAsia="GulimChe" w:hAnsi="Book Antiqua"/>
      <w:b/>
      <w:bCs/>
      <w:kern w:val="2"/>
      <w:sz w:val="28"/>
      <w:lang w:eastAsia="ko-KR"/>
    </w:rPr>
  </w:style>
  <w:style w:type="character" w:styleId="PageNumber">
    <w:name w:val="page number"/>
    <w:basedOn w:val="DefaultParagraphFont"/>
    <w:rsid w:val="00DA7595"/>
  </w:style>
  <w:style w:type="paragraph" w:styleId="NormalIndent">
    <w:name w:val="Normal Indent"/>
    <w:basedOn w:val="Normal"/>
    <w:rsid w:val="00DA7595"/>
    <w:pPr>
      <w:widowControl w:val="0"/>
      <w:wordWrap w:val="0"/>
      <w:ind w:left="851"/>
      <w:jc w:val="both"/>
    </w:pPr>
    <w:rPr>
      <w:kern w:val="2"/>
      <w:sz w:val="20"/>
      <w:szCs w:val="20"/>
      <w:lang w:eastAsia="ko-KR"/>
    </w:rPr>
  </w:style>
  <w:style w:type="paragraph" w:customStyle="1" w:styleId="Note">
    <w:name w:val="Note"/>
    <w:basedOn w:val="Normal"/>
    <w:rsid w:val="00DA7595"/>
    <w:pPr>
      <w:tabs>
        <w:tab w:val="left" w:pos="284"/>
        <w:tab w:val="left" w:pos="1134"/>
        <w:tab w:val="left" w:pos="1871"/>
        <w:tab w:val="left" w:pos="2268"/>
      </w:tabs>
      <w:spacing w:before="160"/>
      <w:jc w:val="both"/>
    </w:pPr>
    <w:rPr>
      <w:noProof/>
      <w:sz w:val="20"/>
      <w:szCs w:val="20"/>
      <w:lang w:eastAsia="ko-KR"/>
    </w:rPr>
  </w:style>
  <w:style w:type="paragraph" w:styleId="Header">
    <w:name w:val="header"/>
    <w:basedOn w:val="Normal"/>
    <w:rsid w:val="0080570B"/>
    <w:pPr>
      <w:tabs>
        <w:tab w:val="center" w:pos="4320"/>
        <w:tab w:val="right" w:pos="8640"/>
      </w:tabs>
    </w:pPr>
  </w:style>
  <w:style w:type="paragraph" w:customStyle="1" w:styleId="Equation">
    <w:name w:val="Equation"/>
    <w:basedOn w:val="Normal"/>
    <w:rsid w:val="00AD7E5F"/>
    <w:pPr>
      <w:tabs>
        <w:tab w:val="left" w:pos="794"/>
        <w:tab w:val="center" w:pos="4820"/>
        <w:tab w:val="right" w:pos="9639"/>
      </w:tabs>
      <w:overflowPunct w:val="0"/>
      <w:autoSpaceDE w:val="0"/>
      <w:autoSpaceDN w:val="0"/>
      <w:adjustRightInd w:val="0"/>
      <w:spacing w:beforeLines="50" w:before="120" w:line="240" w:lineRule="atLeast"/>
      <w:textAlignment w:val="baseline"/>
    </w:pPr>
    <w:rPr>
      <w:rFonts w:eastAsia="MS Mincho"/>
      <w:szCs w:val="22"/>
      <w:lang w:val="en-GB"/>
    </w:rPr>
  </w:style>
  <w:style w:type="paragraph" w:styleId="ListParagraph">
    <w:name w:val="List Paragraph"/>
    <w:basedOn w:val="Normal"/>
    <w:uiPriority w:val="34"/>
    <w:qFormat/>
    <w:rsid w:val="00C958DA"/>
    <w:pPr>
      <w:widowControl w:val="0"/>
      <w:wordWrap w:val="0"/>
      <w:ind w:leftChars="400" w:left="840"/>
      <w:jc w:val="both"/>
    </w:pPr>
    <w:rPr>
      <w:rFonts w:cs="Angsana New"/>
      <w:kern w:val="2"/>
      <w:szCs w:val="20"/>
      <w:lang w:eastAsia="ko-KR"/>
    </w:rPr>
  </w:style>
  <w:style w:type="character" w:styleId="Hyperlink">
    <w:name w:val="Hyperlink"/>
    <w:uiPriority w:val="99"/>
    <w:rsid w:val="00F55291"/>
    <w:rPr>
      <w:rFonts w:cs="Times New Roman"/>
      <w:color w:val="0000FF"/>
      <w:u w:val="single"/>
    </w:rPr>
  </w:style>
  <w:style w:type="paragraph" w:styleId="BalloonText">
    <w:name w:val="Balloon Text"/>
    <w:basedOn w:val="Normal"/>
    <w:link w:val="BalloonTextChar"/>
    <w:rsid w:val="00E6450C"/>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rsid w:val="00E6450C"/>
    <w:rPr>
      <w:rFonts w:asciiTheme="majorHAnsi" w:eastAsiaTheme="majorEastAsia" w:hAnsiTheme="majorHAnsi" w:cstheme="majorBid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ackbum@rapa.or.kr" TargetMode="Externa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https://en.wikipedia.org/wiki/RFID" TargetMode="External"/><Relationship Id="rId4" Type="http://schemas.openxmlformats.org/officeDocument/2006/relationships/webSettings" Target="webSettings.xml"/><Relationship Id="rId9" Type="http://schemas.openxmlformats.org/officeDocument/2006/relationships/hyperlink" Target="https://en.wikipedia.org/wiki/Electric_toothbrush"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1746;\Documents\&#9734;20180409-13_AWG-23_&#12480;&#12490;&#12531;\&#29694;&#22320;&#20316;&#26989;\Recirculation%20of%20Q\AWG-23_TMP_zzz_Recirculation%20of%20WPT%20Questionnaire.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AWG-23_TMP_zzz_Recirculation of WPT Questionnaire.dot</Template>
  <TotalTime>4</TotalTime>
  <Pages>5</Pages>
  <Words>1289</Words>
  <Characters>7351</Characters>
  <Application>Microsoft Office Word</Application>
  <DocSecurity>0</DocSecurity>
  <Lines>61</Lines>
  <Paragraphs>17</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lpstr>
    </vt:vector>
  </TitlesOfParts>
  <Company>APT</Company>
  <LinksUpToDate>false</LinksUpToDate>
  <CharactersWithSpaces>8623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Satoshi Kobayashi</dc:creator>
  <cp:lastModifiedBy>APT Secretariat</cp:lastModifiedBy>
  <cp:revision>6</cp:revision>
  <cp:lastPrinted>1900-12-31T17:00:00Z</cp:lastPrinted>
  <dcterms:created xsi:type="dcterms:W3CDTF">2018-04-12T14:52:00Z</dcterms:created>
  <dcterms:modified xsi:type="dcterms:W3CDTF">2018-04-24T07:10:00Z</dcterms:modified>
</cp:coreProperties>
</file>