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69" w:rsidRDefault="006C29D3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05EC969D" wp14:editId="605ABFDA">
            <wp:simplePos x="0" y="0"/>
            <wp:positionH relativeFrom="column">
              <wp:posOffset>2453640</wp:posOffset>
            </wp:positionH>
            <wp:positionV relativeFrom="paragraph">
              <wp:posOffset>-573405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D3" w:rsidRDefault="006C29D3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9D3" w:rsidRPr="00936657" w:rsidRDefault="006C29D3" w:rsidP="006C29D3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lang w:bidi="ar-SA"/>
        </w:rPr>
      </w:pPr>
      <w:r w:rsidRPr="00936657">
        <w:rPr>
          <w:rFonts w:ascii="Times New Roman" w:eastAsia="Times New Roman" w:hAnsi="Times New Roman" w:cs="Tahoma"/>
          <w:b/>
          <w:bCs/>
          <w:color w:val="000000"/>
          <w:sz w:val="28"/>
          <w:lang w:bidi="ar-SA"/>
        </w:rPr>
        <w:t xml:space="preserve">APT MEMBERS’ ENDORSEMENT </w:t>
      </w:r>
      <w:smartTag w:uri="urn:schemas-microsoft-com:office:smarttags" w:element="stockticker">
        <w:r w:rsidRPr="00936657">
          <w:rPr>
            <w:rFonts w:ascii="Times New Roman" w:eastAsia="Times New Roman" w:hAnsi="Times New Roman" w:cs="Tahoma"/>
            <w:b/>
            <w:bCs/>
            <w:color w:val="000000"/>
            <w:sz w:val="28"/>
            <w:lang w:bidi="ar-SA"/>
          </w:rPr>
          <w:t>FORM</w:t>
        </w:r>
      </w:smartTag>
    </w:p>
    <w:p w:rsidR="006C29D3" w:rsidRDefault="006C29D3" w:rsidP="006C29D3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2B79">
        <w:rPr>
          <w:rFonts w:ascii="Times New Roman" w:hAnsi="Times New Roman" w:cs="Times New Roman"/>
          <w:b/>
          <w:sz w:val="28"/>
        </w:rPr>
        <w:t>PRELIMINARY APT COMMON PROPOSALS</w:t>
      </w:r>
      <w:r>
        <w:rPr>
          <w:rFonts w:ascii="Times New Roman" w:hAnsi="Times New Roman" w:cs="Times New Roman"/>
          <w:b/>
          <w:sz w:val="28"/>
        </w:rPr>
        <w:t xml:space="preserve"> (PACPs)</w:t>
      </w:r>
      <w:r w:rsidRPr="001D2B79">
        <w:rPr>
          <w:rFonts w:ascii="Times New Roman" w:hAnsi="Times New Roman" w:cs="Times New Roman"/>
          <w:b/>
          <w:sz w:val="28"/>
        </w:rPr>
        <w:t xml:space="preserve"> FOR </w:t>
      </w:r>
      <w:r>
        <w:rPr>
          <w:rFonts w:ascii="Times New Roman" w:hAnsi="Times New Roman" w:cs="Times New Roman"/>
          <w:b/>
          <w:sz w:val="28"/>
        </w:rPr>
        <w:t>PP</w:t>
      </w:r>
      <w:r w:rsidRPr="001D2B79">
        <w:rPr>
          <w:rFonts w:ascii="Times New Roman" w:hAnsi="Times New Roman" w:cs="Times New Roman"/>
          <w:b/>
          <w:sz w:val="28"/>
        </w:rPr>
        <w:t xml:space="preserve">-14 </w:t>
      </w:r>
    </w:p>
    <w:p w:rsidR="006C29D3" w:rsidRDefault="006C29D3" w:rsidP="006C29D3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table lists the PACPs that were adopted at the 3</w:t>
      </w:r>
      <w:r w:rsidRPr="005C7BF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APT Preparatory Meeting for PP-14 (PP14-3) held from 02 to 05 June 2014 in Kuala Lumpur, Malaysia. </w:t>
      </w: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79">
        <w:rPr>
          <w:rFonts w:ascii="Times New Roman" w:hAnsi="Times New Roman" w:cs="Times New Roman"/>
          <w:b/>
          <w:sz w:val="24"/>
          <w:szCs w:val="24"/>
        </w:rPr>
        <w:t>To endorse the proposal you are requested to indicat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D2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1D2B79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” (in case you support the proposal) or “N” (in case you don’t support) in the “Endorsement” column of the table.  Please leave blank in case you don’t have any comment. </w:t>
      </w: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D3" w:rsidRDefault="006C29D3" w:rsidP="006C29D3">
      <w:pPr>
        <w:tabs>
          <w:tab w:val="left" w:pos="19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the completed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form </w:t>
      </w:r>
      <w:r w:rsidRPr="00936657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</w:t>
      </w:r>
      <w:r w:rsidRPr="00251C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1CA6" w:rsidRPr="00251CA6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936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1CA6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36657">
        <w:rPr>
          <w:rFonts w:ascii="Times New Roman" w:hAnsi="Times New Roman" w:cs="Times New Roman"/>
          <w:b/>
          <w:sz w:val="24"/>
          <w:szCs w:val="24"/>
          <w:u w:val="single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APT Secretariat by email: </w:t>
      </w:r>
      <w:hyperlink r:id="rId10" w:history="1">
        <w:r w:rsidRPr="00C76DA2">
          <w:rPr>
            <w:rStyle w:val="Hyperlink"/>
            <w:rFonts w:ascii="Times New Roman" w:hAnsi="Times New Roman" w:cs="Times New Roman"/>
            <w:sz w:val="24"/>
            <w:szCs w:val="24"/>
          </w:rPr>
          <w:t>aptpp@apt.int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 fax +66 2 573 7479.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D3" w:rsidRDefault="006C29D3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8FF" w:rsidRPr="00CC669D" w:rsidRDefault="009768FF" w:rsidP="00CC669D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8"/>
        <w:gridCol w:w="1800"/>
        <w:gridCol w:w="4320"/>
        <w:gridCol w:w="1440"/>
        <w:gridCol w:w="1361"/>
      </w:tblGrid>
      <w:tr w:rsidR="006C29D3" w:rsidRPr="00E432FE" w:rsidTr="009768FF">
        <w:trPr>
          <w:cantSplit/>
          <w:tblHeader/>
        </w:trPr>
        <w:tc>
          <w:tcPr>
            <w:tcW w:w="648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No</w:t>
            </w:r>
            <w:r w:rsidRPr="00CD18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80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PACP Doc. No.:</w:t>
            </w:r>
          </w:p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PP14-3/</w:t>
            </w:r>
          </w:p>
        </w:tc>
        <w:tc>
          <w:tcPr>
            <w:tcW w:w="432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6C29D3" w:rsidRPr="003D2456" w:rsidRDefault="006C29D3" w:rsidP="003D2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D24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Title of PACP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Proposal No.</w:t>
            </w:r>
          </w:p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PACP/</w:t>
            </w:r>
          </w:p>
        </w:tc>
        <w:tc>
          <w:tcPr>
            <w:tcW w:w="1361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  <w:vAlign w:val="center"/>
          </w:tcPr>
          <w:p w:rsidR="006C29D3" w:rsidRPr="003D2456" w:rsidRDefault="006C29D3" w:rsidP="003D2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Endorsement (Y/N)</w:t>
            </w:r>
          </w:p>
        </w:tc>
      </w:tr>
      <w:tr w:rsidR="006C29D3" w:rsidRPr="00E432FE" w:rsidTr="009768FF">
        <w:trPr>
          <w:cantSplit/>
          <w:trHeight w:val="57"/>
        </w:trPr>
        <w:tc>
          <w:tcPr>
            <w:tcW w:w="648" w:type="dxa"/>
            <w:vMerge w:val="restart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1800" w:type="dxa"/>
            <w:vMerge w:val="restart"/>
          </w:tcPr>
          <w:p w:rsidR="006C29D3" w:rsidRPr="004C3E4F" w:rsidRDefault="006C29D3" w:rsidP="00AD4D63">
            <w:pPr>
              <w:pStyle w:val="Title1"/>
              <w:spacing w:before="0"/>
              <w:rPr>
                <w:caps w:val="0"/>
                <w:sz w:val="20"/>
              </w:rPr>
            </w:pPr>
            <w:r w:rsidRPr="004C3E4F">
              <w:rPr>
                <w:caps w:val="0"/>
                <w:sz w:val="20"/>
              </w:rPr>
              <w:t>OUT-01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AD4D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ITU Stable Constitution</w:t>
            </w:r>
          </w:p>
        </w:tc>
        <w:tc>
          <w:tcPr>
            <w:tcW w:w="1440" w:type="dxa"/>
          </w:tcPr>
          <w:p w:rsidR="006C29D3" w:rsidRDefault="006C29D3" w:rsidP="006C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</w:t>
            </w: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 xml:space="preserve">1 </w:t>
            </w:r>
          </w:p>
          <w:p w:rsidR="006C29D3" w:rsidRPr="004C3E4F" w:rsidRDefault="006C29D3" w:rsidP="006C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  <w:trHeight w:val="56"/>
        </w:trPr>
        <w:tc>
          <w:tcPr>
            <w:tcW w:w="648" w:type="dxa"/>
            <w:vMerge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</w:tcPr>
          <w:p w:rsidR="006C29D3" w:rsidRPr="004C3E4F" w:rsidRDefault="006C29D3" w:rsidP="00AD4D63">
            <w:pPr>
              <w:pStyle w:val="Title1"/>
              <w:spacing w:before="0"/>
              <w:rPr>
                <w:caps w:val="0"/>
                <w:sz w:val="20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440" w:type="dxa"/>
          </w:tcPr>
          <w:p w:rsidR="006C29D3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02</w:t>
            </w:r>
          </w:p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  <w:trHeight w:val="56"/>
        </w:trPr>
        <w:tc>
          <w:tcPr>
            <w:tcW w:w="648" w:type="dxa"/>
            <w:vMerge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</w:tcPr>
          <w:p w:rsidR="006C29D3" w:rsidRPr="004C3E4F" w:rsidRDefault="006C29D3" w:rsidP="00AD4D63">
            <w:pPr>
              <w:pStyle w:val="Title1"/>
              <w:spacing w:before="0"/>
              <w:rPr>
                <w:caps w:val="0"/>
                <w:sz w:val="20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440" w:type="dxa"/>
          </w:tcPr>
          <w:p w:rsidR="006C29D3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03</w:t>
            </w:r>
          </w:p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  <w:trHeight w:val="56"/>
        </w:trPr>
        <w:tc>
          <w:tcPr>
            <w:tcW w:w="648" w:type="dxa"/>
            <w:vMerge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</w:tcPr>
          <w:p w:rsidR="006C29D3" w:rsidRPr="004C3E4F" w:rsidRDefault="006C29D3" w:rsidP="00AD4D63">
            <w:pPr>
              <w:pStyle w:val="Title1"/>
              <w:spacing w:before="0"/>
              <w:rPr>
                <w:caps w:val="0"/>
                <w:sz w:val="20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440" w:type="dxa"/>
          </w:tcPr>
          <w:p w:rsidR="006C29D3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04</w:t>
            </w:r>
          </w:p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6A2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tabs>
                <w:tab w:val="left" w:pos="1440"/>
              </w:tabs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OUT-03(Rev.1)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D4D6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Proposed Revision of Decision 5 (Guadalajara, 2010):</w:t>
            </w:r>
            <w:r w:rsidRPr="00AD4D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D4D6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Income and Expenditure for the Union for the Period 2012-2015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6C29D3" w:rsidRPr="004C3E4F" w:rsidRDefault="00582827" w:rsidP="007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 w:rsidR="006C29D3" w:rsidRPr="004C3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OUT-04(Rev.1)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AD4D6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Proposed Revision of Decision 11 (Guadalajara, 2010):</w:t>
            </w:r>
            <w:r w:rsidRPr="00AD4D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D4D6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Creation and management of Council working group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582827" w:rsidP="007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 w:rsidR="006C29D3" w:rsidRPr="004C3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OUT-05(Rev.1)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162 (Guadalajara,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Independent management advisory committee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582827" w:rsidP="00732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</w:t>
            </w:r>
            <w:r w:rsidR="006C29D3"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7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E432FE" w:rsidTr="009768FF">
        <w:trPr>
          <w:cantSplit/>
          <w:trHeight w:val="653"/>
        </w:trPr>
        <w:tc>
          <w:tcPr>
            <w:tcW w:w="648" w:type="dxa"/>
            <w:vMerge w:val="restart"/>
            <w:tcBorders>
              <w:top w:val="single" w:sz="6" w:space="0" w:color="000000"/>
            </w:tcBorders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 w:eastAsia="ko-KR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 w:eastAsia="ko-KR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</w:tcBorders>
          </w:tcPr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  <w:t>OUT-07(Rev.2)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C29D3" w:rsidRPr="00AD4D63" w:rsidRDefault="006C29D3" w:rsidP="00C15E2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 w:eastAsia="ko-KR"/>
              </w:rPr>
            </w:pPr>
            <w:r w:rsidRPr="00AD4D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Amendment/Revision to and/or Addition of New Terms  and Definition to those Currently Contained in Annexes to the ITU CS and CV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6C29D3" w:rsidRPr="004C3E4F" w:rsidRDefault="00582827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</w:t>
            </w:r>
            <w:r w:rsidR="006C2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</w:tcBorders>
            <w:shd w:val="clear" w:color="auto" w:fill="auto"/>
          </w:tcPr>
          <w:p w:rsidR="006C29D3" w:rsidRPr="00AD4D63" w:rsidRDefault="006C29D3" w:rsidP="00CD1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  <w:trHeight w:val="652"/>
        </w:trPr>
        <w:tc>
          <w:tcPr>
            <w:tcW w:w="648" w:type="dxa"/>
            <w:vMerge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 w:eastAsia="ko-KR"/>
              </w:rPr>
            </w:pPr>
          </w:p>
        </w:tc>
        <w:tc>
          <w:tcPr>
            <w:tcW w:w="1800" w:type="dxa"/>
            <w:vMerge/>
          </w:tcPr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6C29D3" w:rsidRPr="00AD4D63" w:rsidRDefault="006C29D3" w:rsidP="00C15E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6C29D3" w:rsidRPr="004C3E4F" w:rsidRDefault="00582827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0</w:t>
            </w:r>
            <w:r w:rsidR="006C29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9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CD1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E432FE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800" w:type="dxa"/>
          </w:tcPr>
          <w:p w:rsidR="006C29D3" w:rsidRPr="004C3E4F" w:rsidRDefault="006C29D3" w:rsidP="00AD4D63">
            <w:pPr>
              <w:tabs>
                <w:tab w:val="left" w:pos="0"/>
                <w:tab w:val="left" w:pos="9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OUT-08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C15E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 w:eastAsia="ko-KR"/>
              </w:rPr>
            </w:pPr>
            <w:r w:rsidRPr="00AD4D63">
              <w:rPr>
                <w:rFonts w:ascii="Times New Roman" w:hAnsi="Times New Roman" w:cs="Times New Roman"/>
                <w:b/>
                <w:sz w:val="20"/>
                <w:szCs w:val="20"/>
                <w:lang w:val="en-GB" w:eastAsia="ko-KR"/>
              </w:rPr>
              <w:t>Working Definition of the Term “ICT”</w:t>
            </w:r>
          </w:p>
          <w:p w:rsidR="006C29D3" w:rsidRPr="00AD4D63" w:rsidRDefault="006C29D3" w:rsidP="00C15E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 w:eastAsia="ko-KR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10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C15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  <w:t>OUT-09(Rev.1)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AD4D63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Proposed New Resolution</w:t>
            </w:r>
            <w:r w:rsidRPr="00AD4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on </w:t>
            </w:r>
            <w:r w:rsidRPr="00AD4D63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Harnessing the Benefits of Convergence through the Utilization of ICT Applications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11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  <w:trHeight w:val="948"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GB" w:eastAsia="ko-KR"/>
              </w:rPr>
            </w:pPr>
            <w:r w:rsidRPr="004C3E4F">
              <w:rPr>
                <w:rFonts w:ascii="Times New Roman" w:hAnsi="Times New Roman" w:cs="Times New Roman"/>
                <w:kern w:val="2"/>
                <w:sz w:val="20"/>
                <w:szCs w:val="20"/>
                <w:lang w:val="en-GB" w:eastAsia="ko-KR"/>
              </w:rPr>
              <w:t>OUT-10</w:t>
            </w:r>
          </w:p>
        </w:tc>
        <w:tc>
          <w:tcPr>
            <w:tcW w:w="4320" w:type="dxa"/>
            <w:shd w:val="clear" w:color="auto" w:fill="auto"/>
          </w:tcPr>
          <w:p w:rsidR="006C29D3" w:rsidRPr="00AD4D63" w:rsidRDefault="006C29D3" w:rsidP="00EA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en-GB" w:eastAsia="ko-KR"/>
              </w:rPr>
            </w:pPr>
            <w:r w:rsidRPr="00AD4D63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Proposed New Resolution</w:t>
            </w:r>
            <w:r w:rsidRPr="00AD4D6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on </w:t>
            </w:r>
            <w:r w:rsidRPr="00AD4D63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Facilitating Internet of Things (</w:t>
            </w:r>
            <w:proofErr w:type="spellStart"/>
            <w:r w:rsidRPr="00AD4D63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IoT</w:t>
            </w:r>
            <w:proofErr w:type="spellEnd"/>
            <w:r w:rsidRPr="00AD4D63"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  <w:t>) to Prepare for a Globally Connected World</w:t>
            </w: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12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OUT-11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182 (Guadalajara,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The role of telecommunications/information and communication technologies in regard to climate change and the protection of the environment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4C3E4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13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  <w:trHeight w:val="578"/>
        </w:trPr>
        <w:tc>
          <w:tcPr>
            <w:tcW w:w="648" w:type="dxa"/>
            <w:vMerge w:val="restart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1800" w:type="dxa"/>
            <w:vMerge w:val="restart"/>
          </w:tcPr>
          <w:p w:rsidR="006C29D3" w:rsidRPr="004C3E4F" w:rsidRDefault="006C29D3" w:rsidP="00EA2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OUT-14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  <w:r w:rsidRPr="00AD4D6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  <w:t>The Need to Facilitate the Operation in Complementing Terrestrial Surveillance with Continuous Aircraft Surveillance via Satellite: New Agenda Item to Satisfy above Mentioned Need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  <w:t>14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 w:bidi="ar-SA"/>
              </w:rPr>
            </w:pPr>
          </w:p>
        </w:tc>
      </w:tr>
      <w:tr w:rsidR="006C29D3" w:rsidRPr="00AD4D63" w:rsidTr="009768FF">
        <w:trPr>
          <w:cantSplit/>
          <w:trHeight w:val="577"/>
        </w:trPr>
        <w:tc>
          <w:tcPr>
            <w:tcW w:w="648" w:type="dxa"/>
            <w:vMerge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vMerge/>
          </w:tcPr>
          <w:p w:rsidR="006C29D3" w:rsidRPr="004C3E4F" w:rsidRDefault="006C29D3" w:rsidP="00EA27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  <w:t>15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ko-KR" w:bidi="ar-SA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OUT-15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22 (Rev. Antalya, 2006):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Apportionment of revenues  in providing international telecommunication services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4C3E4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16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OUT-16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123 (Rev. 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Bridging the standardization gap between developing and developed countries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OUT-17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131 (Rev. 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Information and communication technology index and community connectivity indicators</w:t>
            </w:r>
          </w:p>
          <w:p w:rsidR="00FF437D" w:rsidRPr="00AD4D63" w:rsidRDefault="00FF437D" w:rsidP="00EA27C8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18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OUT-18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176 (Guadalajara,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Human exposure to and measurement of electromagnetic fields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4C3E4F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19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OUT-19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137 (Rev. 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Next generation network deployment in developing countries</w:t>
            </w:r>
          </w:p>
          <w:p w:rsidR="00FF437D" w:rsidRPr="00AD4D63" w:rsidRDefault="00FF437D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u w:val="single"/>
                <w:lang w:val="en-GB" w:eastAsia="ja-JP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20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AD4D63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1800" w:type="dxa"/>
          </w:tcPr>
          <w:p w:rsidR="006C29D3" w:rsidRPr="004C3E4F" w:rsidRDefault="006C29D3" w:rsidP="00EA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OUT-20</w:t>
            </w:r>
          </w:p>
        </w:tc>
        <w:tc>
          <w:tcPr>
            <w:tcW w:w="4320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u w:val="single"/>
                <w:lang w:val="en-GB" w:eastAsia="ja-JP"/>
              </w:rPr>
            </w:pPr>
            <w:r w:rsidRPr="00AD4D6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 w:eastAsia="ja-JP"/>
              </w:rPr>
              <w:t>Proposed Revision of Resolution 136 (Rev. Guadalajara, 2010):</w:t>
            </w:r>
            <w:r w:rsidRPr="00AD4D63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GB" w:eastAsia="ja-JP"/>
              </w:rPr>
              <w:t xml:space="preserve">  </w:t>
            </w:r>
            <w:r w:rsidRPr="00AD4D63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en-GB" w:eastAsia="ja-JP"/>
              </w:rPr>
              <w:t>The use of telecommunications/information and communication technologies for monitoring and management in emergency and disaster situations for early warning, prevention, mitigation and relief</w:t>
            </w: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EA2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6C29D3" w:rsidRPr="00E432FE" w:rsidTr="009768FF">
        <w:trPr>
          <w:cantSplit/>
          <w:trHeight w:val="678"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1800" w:type="dxa"/>
          </w:tcPr>
          <w:p w:rsidR="006C29D3" w:rsidRPr="004C3E4F" w:rsidRDefault="006C29D3" w:rsidP="00AD4D63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C3E4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OUT-12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B10A03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  <w:r w:rsidRPr="00AD4D6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  <w:t>Procedures and Working Methods of RRB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  <w:t>*</w:t>
            </w:r>
          </w:p>
          <w:p w:rsidR="006C29D3" w:rsidRDefault="006C29D3" w:rsidP="00B10A03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</w:p>
          <w:p w:rsidR="006C29D3" w:rsidRDefault="006C29D3" w:rsidP="00CD1805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  <w:t>*</w:t>
            </w:r>
            <w:r w:rsidRPr="00CD18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This Proposal will only be submitted to the Conference if there is  proposal on this issue submitted to the Conference by other countries or regional organizations</w:t>
            </w:r>
          </w:p>
          <w:p w:rsidR="00FF437D" w:rsidRPr="00CD1805" w:rsidRDefault="00FF437D" w:rsidP="00CD1805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GB" w:eastAsia="ko-KR"/>
              </w:rPr>
            </w:pP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22</w:t>
            </w:r>
          </w:p>
        </w:tc>
        <w:tc>
          <w:tcPr>
            <w:tcW w:w="1361" w:type="dxa"/>
            <w:shd w:val="clear" w:color="auto" w:fill="auto"/>
          </w:tcPr>
          <w:p w:rsidR="006C29D3" w:rsidRPr="00532F78" w:rsidRDefault="006C29D3" w:rsidP="00532F7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</w:tr>
      <w:tr w:rsidR="006C29D3" w:rsidRPr="00E432FE" w:rsidTr="009768FF">
        <w:trPr>
          <w:cantSplit/>
        </w:trPr>
        <w:tc>
          <w:tcPr>
            <w:tcW w:w="648" w:type="dxa"/>
          </w:tcPr>
          <w:p w:rsidR="006C29D3" w:rsidRPr="00CD1805" w:rsidRDefault="006C29D3" w:rsidP="004C3E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D180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1800" w:type="dxa"/>
          </w:tcPr>
          <w:p w:rsidR="006C29D3" w:rsidRPr="004C3E4F" w:rsidRDefault="006C29D3" w:rsidP="00AD4D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4C3E4F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OUT-13</w:t>
            </w:r>
          </w:p>
        </w:tc>
        <w:tc>
          <w:tcPr>
            <w:tcW w:w="4320" w:type="dxa"/>
            <w:shd w:val="clear" w:color="auto" w:fill="auto"/>
          </w:tcPr>
          <w:p w:rsidR="006C29D3" w:rsidRDefault="006C29D3" w:rsidP="00466F4E">
            <w:pPr>
              <w:pStyle w:val="Restitle"/>
              <w:spacing w:before="0"/>
              <w:jc w:val="left"/>
              <w:rPr>
                <w:kern w:val="2"/>
                <w:sz w:val="20"/>
                <w:lang w:val="en-GB" w:eastAsia="ko-KR"/>
              </w:rPr>
            </w:pPr>
            <w:r w:rsidRPr="00AD4D63">
              <w:rPr>
                <w:kern w:val="2"/>
                <w:sz w:val="20"/>
                <w:lang w:val="en-GB" w:eastAsia="ko-KR"/>
              </w:rPr>
              <w:t>Interference and Monitoring of Emissions</w:t>
            </w:r>
            <w:r>
              <w:rPr>
                <w:kern w:val="2"/>
                <w:sz w:val="20"/>
                <w:lang w:val="en-GB" w:eastAsia="ko-KR"/>
              </w:rPr>
              <w:t>*</w:t>
            </w:r>
          </w:p>
          <w:p w:rsidR="006C29D3" w:rsidRDefault="006C29D3" w:rsidP="00CD1805">
            <w:pPr>
              <w:pStyle w:val="Resref"/>
              <w:rPr>
                <w:lang w:eastAsia="ko-KR"/>
              </w:rPr>
            </w:pPr>
          </w:p>
          <w:p w:rsidR="006C29D3" w:rsidRPr="00AD4D63" w:rsidRDefault="006C29D3" w:rsidP="00CD1805">
            <w:pPr>
              <w:spacing w:line="240" w:lineRule="auto"/>
              <w:rPr>
                <w:i/>
                <w:sz w:val="20"/>
                <w:lang w:eastAsia="ko-KR"/>
              </w:rPr>
            </w:pPr>
            <w:r>
              <w:rPr>
                <w:lang w:val="en-GB" w:eastAsia="ko-KR" w:bidi="ar-SA"/>
              </w:rPr>
              <w:t>*</w:t>
            </w:r>
            <w:r w:rsidRPr="00CD18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Proposal will only be submitted to the Conference if there is  proposal on this issue submitted to the Conference by other countries or regional organizations</w:t>
            </w:r>
          </w:p>
        </w:tc>
        <w:tc>
          <w:tcPr>
            <w:tcW w:w="1440" w:type="dxa"/>
          </w:tcPr>
          <w:p w:rsidR="006C29D3" w:rsidRPr="004C3E4F" w:rsidRDefault="006C29D3" w:rsidP="00732BF9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</w:pPr>
            <w:r w:rsidRPr="004C3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 w:bidi="ar-SA"/>
              </w:rPr>
              <w:t>23</w:t>
            </w:r>
          </w:p>
        </w:tc>
        <w:tc>
          <w:tcPr>
            <w:tcW w:w="1361" w:type="dxa"/>
            <w:shd w:val="clear" w:color="auto" w:fill="auto"/>
          </w:tcPr>
          <w:p w:rsidR="006C29D3" w:rsidRPr="00AD4D63" w:rsidRDefault="006C29D3" w:rsidP="00CD180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MS Mincho"/>
                <w:b/>
                <w:bCs/>
                <w:sz w:val="20"/>
                <w:lang w:val="en-GB" w:eastAsia="ja-JP"/>
              </w:rPr>
            </w:pPr>
          </w:p>
        </w:tc>
      </w:tr>
    </w:tbl>
    <w:p w:rsidR="006C29D3" w:rsidRPr="00B729AA" w:rsidRDefault="006C29D3" w:rsidP="006C29D3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  <w:lastRenderedPageBreak/>
        <w:t xml:space="preserve">The undersign authorizes the Asia-Pacific Telecommunity to submit the above proposals to the </w:t>
      </w:r>
      <w:r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  <w:t xml:space="preserve">ITU Plenipotentiary </w:t>
      </w:r>
      <w:r>
        <w:rPr>
          <w:rFonts w:ascii="Times New Roman" w:hAnsi="Times New Roman" w:cs="Tahoma"/>
          <w:b/>
          <w:bCs/>
          <w:color w:val="000000"/>
          <w:szCs w:val="22"/>
          <w:lang w:eastAsia="ko-KR" w:bidi="ar-SA"/>
        </w:rPr>
        <w:t>Conference 2104</w:t>
      </w:r>
      <w:r w:rsidRPr="00B729AA">
        <w:rPr>
          <w:rFonts w:ascii="Times New Roman" w:hAnsi="Times New Roman" w:cs="Tahoma" w:hint="eastAsia"/>
          <w:b/>
          <w:bCs/>
          <w:color w:val="000000"/>
          <w:szCs w:val="22"/>
          <w:lang w:eastAsia="ko-KR" w:bidi="ar-SA"/>
        </w:rPr>
        <w:t xml:space="preserve"> </w:t>
      </w:r>
      <w:r w:rsidRPr="00B729AA"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  <w:t xml:space="preserve"> in the name of my administration for which my administration has indicated as supporting in the table above.</w:t>
      </w:r>
    </w:p>
    <w:p w:rsidR="006C29D3" w:rsidRDefault="006C29D3" w:rsidP="006C29D3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6C29D3" w:rsidRPr="00B729AA" w:rsidRDefault="006C29D3" w:rsidP="006C29D3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Signature: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>Name: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Designation: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Administration: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_ _ _ _ _ _ _ _ _ _ _ _ _ _ _ _ _ _ _ _ _ _ 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B729AA" w:rsidRDefault="006C29D3" w:rsidP="006C29D3">
      <w:pPr>
        <w:tabs>
          <w:tab w:val="left" w:pos="1800"/>
        </w:tabs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Country: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>_ _ _ _ _ _ _ _ _ _ _ _ _ _ _ _ _ _ _ _ _ _</w:t>
      </w:r>
    </w:p>
    <w:p w:rsidR="006C29D3" w:rsidRPr="00B729AA" w:rsidRDefault="006C29D3" w:rsidP="006C29D3">
      <w:pPr>
        <w:tabs>
          <w:tab w:val="left" w:pos="1800"/>
        </w:tabs>
        <w:spacing w:after="0" w:line="180" w:lineRule="auto"/>
        <w:ind w:right="-646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</w:p>
    <w:p w:rsidR="006C29D3" w:rsidRPr="001C5C69" w:rsidRDefault="006C29D3" w:rsidP="006C29D3">
      <w:pPr>
        <w:spacing w:after="0" w:line="240" w:lineRule="auto"/>
        <w:ind w:left="540" w:right="-648" w:hanging="540"/>
        <w:jc w:val="both"/>
        <w:rPr>
          <w:rFonts w:ascii="Times New Roman" w:hAnsi="Times New Roman" w:cs="Times New Roman"/>
        </w:rPr>
      </w:pP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Telephone: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     _ _ _ _ _ _ _ _ _ _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Fax:  _ _ _ _ _ _ _ _ _  </w:t>
      </w:r>
      <w:r w:rsidRPr="00B729AA">
        <w:rPr>
          <w:rFonts w:ascii="Times New Roman" w:eastAsia="Times New Roman" w:hAnsi="Times New Roman" w:cs="Times New Roman"/>
          <w:color w:val="000000"/>
          <w:szCs w:val="22"/>
          <w:lang w:bidi="ar-SA"/>
        </w:rPr>
        <w:tab/>
        <w:t xml:space="preserve">E-mail: _ _ _ _ _ _ _ _ _ _ _ </w:t>
      </w:r>
    </w:p>
    <w:p w:rsidR="001E7246" w:rsidRPr="001C5C69" w:rsidRDefault="001E7246">
      <w:pPr>
        <w:rPr>
          <w:rFonts w:ascii="Times New Roman" w:hAnsi="Times New Roman" w:cs="Times New Roman"/>
        </w:rPr>
      </w:pPr>
    </w:p>
    <w:sectPr w:rsidR="001E7246" w:rsidRPr="001C5C69" w:rsidSect="006C29D3">
      <w:headerReference w:type="default" r:id="rId11"/>
      <w:pgSz w:w="11906" w:h="16838" w:code="9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4F" w:rsidRDefault="00CD514F" w:rsidP="00982DDA">
      <w:pPr>
        <w:spacing w:after="0" w:line="240" w:lineRule="auto"/>
      </w:pPr>
      <w:r>
        <w:separator/>
      </w:r>
    </w:p>
  </w:endnote>
  <w:endnote w:type="continuationSeparator" w:id="0">
    <w:p w:rsidR="00CD514F" w:rsidRDefault="00CD514F" w:rsidP="0098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4F" w:rsidRDefault="00CD514F" w:rsidP="00982DDA">
      <w:pPr>
        <w:spacing w:after="0" w:line="240" w:lineRule="auto"/>
      </w:pPr>
      <w:r>
        <w:separator/>
      </w:r>
    </w:p>
  </w:footnote>
  <w:footnote w:type="continuationSeparator" w:id="0">
    <w:p w:rsidR="00CD514F" w:rsidRDefault="00CD514F" w:rsidP="0098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4D" w:rsidRDefault="00E21BED" w:rsidP="00E21BED">
    <w:pPr>
      <w:jc w:val="right"/>
    </w:pPr>
    <w:r w:rsidRPr="00E21BED">
      <w:rPr>
        <w:rFonts w:ascii="Times New Roman" w:hAnsi="Times New Roman" w:cs="Times New Roman"/>
        <w:b/>
        <w:bCs/>
        <w:color w:val="000000"/>
        <w:u w:val="single"/>
      </w:rPr>
      <w:t xml:space="preserve">Annex </w:t>
    </w:r>
    <w:r w:rsidR="006C29D3">
      <w:rPr>
        <w:rFonts w:ascii="Times New Roman" w:hAnsi="Times New Roman" w:cs="Times New Roman"/>
        <w:b/>
        <w:bCs/>
        <w:color w:val="000000"/>
        <w:u w:val="single"/>
      </w:rPr>
      <w:t>2</w:t>
    </w:r>
    <w:r>
      <w:rPr>
        <w:rFonts w:ascii="Times New Roman" w:hAnsi="Times New Roman" w:cs="Times New Roman"/>
        <w:b/>
        <w:bCs/>
        <w:color w:val="000000"/>
        <w:u w:val="single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8CF"/>
    <w:multiLevelType w:val="hybridMultilevel"/>
    <w:tmpl w:val="D4D6CCC0"/>
    <w:lvl w:ilvl="0" w:tplc="64686B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77118B"/>
    <w:multiLevelType w:val="hybridMultilevel"/>
    <w:tmpl w:val="933E4FEC"/>
    <w:lvl w:ilvl="0" w:tplc="1C3A66A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263E1"/>
    <w:multiLevelType w:val="hybridMultilevel"/>
    <w:tmpl w:val="ED8468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2491C"/>
    <w:multiLevelType w:val="hybridMultilevel"/>
    <w:tmpl w:val="4164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B06E3"/>
    <w:multiLevelType w:val="hybridMultilevel"/>
    <w:tmpl w:val="E4AC4ED8"/>
    <w:lvl w:ilvl="0" w:tplc="1A3838A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D8"/>
    <w:rsid w:val="00004D6A"/>
    <w:rsid w:val="0001383B"/>
    <w:rsid w:val="00044328"/>
    <w:rsid w:val="000503BF"/>
    <w:rsid w:val="00062099"/>
    <w:rsid w:val="000638B1"/>
    <w:rsid w:val="00065606"/>
    <w:rsid w:val="00072336"/>
    <w:rsid w:val="00075050"/>
    <w:rsid w:val="000A3583"/>
    <w:rsid w:val="000A43D2"/>
    <w:rsid w:val="000C157D"/>
    <w:rsid w:val="000C2144"/>
    <w:rsid w:val="000C40C6"/>
    <w:rsid w:val="000E0A61"/>
    <w:rsid w:val="000E6E30"/>
    <w:rsid w:val="001025D9"/>
    <w:rsid w:val="001341A2"/>
    <w:rsid w:val="00144F3F"/>
    <w:rsid w:val="00153F69"/>
    <w:rsid w:val="0016045F"/>
    <w:rsid w:val="001615B3"/>
    <w:rsid w:val="00187485"/>
    <w:rsid w:val="00193853"/>
    <w:rsid w:val="001A40F3"/>
    <w:rsid w:val="001A533F"/>
    <w:rsid w:val="001C5C69"/>
    <w:rsid w:val="001E2F22"/>
    <w:rsid w:val="001E5527"/>
    <w:rsid w:val="001E7246"/>
    <w:rsid w:val="001F4B0A"/>
    <w:rsid w:val="001F5BE4"/>
    <w:rsid w:val="001F75EC"/>
    <w:rsid w:val="002045F6"/>
    <w:rsid w:val="00205D07"/>
    <w:rsid w:val="00220C79"/>
    <w:rsid w:val="00233BBF"/>
    <w:rsid w:val="00251CA6"/>
    <w:rsid w:val="00252438"/>
    <w:rsid w:val="002648DE"/>
    <w:rsid w:val="00267B4D"/>
    <w:rsid w:val="00277AE1"/>
    <w:rsid w:val="00277F7D"/>
    <w:rsid w:val="00280948"/>
    <w:rsid w:val="00281FF1"/>
    <w:rsid w:val="002821C6"/>
    <w:rsid w:val="002940EA"/>
    <w:rsid w:val="002B17C6"/>
    <w:rsid w:val="002B3067"/>
    <w:rsid w:val="002E7201"/>
    <w:rsid w:val="002F5317"/>
    <w:rsid w:val="00303334"/>
    <w:rsid w:val="00312AE0"/>
    <w:rsid w:val="00325163"/>
    <w:rsid w:val="00335B78"/>
    <w:rsid w:val="00345907"/>
    <w:rsid w:val="0034699C"/>
    <w:rsid w:val="00355A52"/>
    <w:rsid w:val="003759DA"/>
    <w:rsid w:val="003832EA"/>
    <w:rsid w:val="003865B3"/>
    <w:rsid w:val="0039315B"/>
    <w:rsid w:val="00394C41"/>
    <w:rsid w:val="003957CE"/>
    <w:rsid w:val="0039654D"/>
    <w:rsid w:val="003B453C"/>
    <w:rsid w:val="003B6999"/>
    <w:rsid w:val="003C710A"/>
    <w:rsid w:val="003D2456"/>
    <w:rsid w:val="003E4374"/>
    <w:rsid w:val="0040497C"/>
    <w:rsid w:val="0040698C"/>
    <w:rsid w:val="00453367"/>
    <w:rsid w:val="004567D1"/>
    <w:rsid w:val="00466F4E"/>
    <w:rsid w:val="00484AC2"/>
    <w:rsid w:val="004B0E36"/>
    <w:rsid w:val="004B63BE"/>
    <w:rsid w:val="004C2978"/>
    <w:rsid w:val="004C3E4F"/>
    <w:rsid w:val="004C51D5"/>
    <w:rsid w:val="004F77C7"/>
    <w:rsid w:val="0051659A"/>
    <w:rsid w:val="005220D5"/>
    <w:rsid w:val="00532F78"/>
    <w:rsid w:val="00544379"/>
    <w:rsid w:val="00557EC8"/>
    <w:rsid w:val="00563753"/>
    <w:rsid w:val="00566385"/>
    <w:rsid w:val="00581D82"/>
    <w:rsid w:val="00582827"/>
    <w:rsid w:val="005925ED"/>
    <w:rsid w:val="005C180B"/>
    <w:rsid w:val="005C3521"/>
    <w:rsid w:val="005F71D3"/>
    <w:rsid w:val="00602B86"/>
    <w:rsid w:val="00604D6B"/>
    <w:rsid w:val="006141D8"/>
    <w:rsid w:val="0065658B"/>
    <w:rsid w:val="006612A6"/>
    <w:rsid w:val="00664BF1"/>
    <w:rsid w:val="006908A3"/>
    <w:rsid w:val="00697446"/>
    <w:rsid w:val="00697AF5"/>
    <w:rsid w:val="006A2D73"/>
    <w:rsid w:val="006B6622"/>
    <w:rsid w:val="006C29D3"/>
    <w:rsid w:val="006C6093"/>
    <w:rsid w:val="006E3ED6"/>
    <w:rsid w:val="006E4380"/>
    <w:rsid w:val="006E47E8"/>
    <w:rsid w:val="006E5CBD"/>
    <w:rsid w:val="006E7F60"/>
    <w:rsid w:val="006F2C80"/>
    <w:rsid w:val="006F4FD6"/>
    <w:rsid w:val="007008C3"/>
    <w:rsid w:val="00710B0B"/>
    <w:rsid w:val="00760B9F"/>
    <w:rsid w:val="00762AF3"/>
    <w:rsid w:val="0076586B"/>
    <w:rsid w:val="007741DE"/>
    <w:rsid w:val="0079287B"/>
    <w:rsid w:val="007A5AE9"/>
    <w:rsid w:val="007B1824"/>
    <w:rsid w:val="007B2B33"/>
    <w:rsid w:val="007B5F23"/>
    <w:rsid w:val="007C1E6A"/>
    <w:rsid w:val="007C25C9"/>
    <w:rsid w:val="00806900"/>
    <w:rsid w:val="00813484"/>
    <w:rsid w:val="008237F7"/>
    <w:rsid w:val="00824DD0"/>
    <w:rsid w:val="00834F82"/>
    <w:rsid w:val="008704C5"/>
    <w:rsid w:val="00872876"/>
    <w:rsid w:val="00877195"/>
    <w:rsid w:val="00891AC9"/>
    <w:rsid w:val="008972FE"/>
    <w:rsid w:val="008A467A"/>
    <w:rsid w:val="008A4E84"/>
    <w:rsid w:val="008A64CA"/>
    <w:rsid w:val="008C731D"/>
    <w:rsid w:val="008D2B49"/>
    <w:rsid w:val="008E5E4B"/>
    <w:rsid w:val="008F03EB"/>
    <w:rsid w:val="008F3D56"/>
    <w:rsid w:val="00901DA9"/>
    <w:rsid w:val="00910ACF"/>
    <w:rsid w:val="00910BC5"/>
    <w:rsid w:val="009119A9"/>
    <w:rsid w:val="00947C1B"/>
    <w:rsid w:val="00951D38"/>
    <w:rsid w:val="0095564E"/>
    <w:rsid w:val="009768FF"/>
    <w:rsid w:val="00982DDA"/>
    <w:rsid w:val="00995291"/>
    <w:rsid w:val="00996604"/>
    <w:rsid w:val="009967A0"/>
    <w:rsid w:val="009A0997"/>
    <w:rsid w:val="009A4ECE"/>
    <w:rsid w:val="009C12E9"/>
    <w:rsid w:val="009C44DA"/>
    <w:rsid w:val="009D01EE"/>
    <w:rsid w:val="009E7B6E"/>
    <w:rsid w:val="009F3AAF"/>
    <w:rsid w:val="009F4FCA"/>
    <w:rsid w:val="00A05C9D"/>
    <w:rsid w:val="00A063B6"/>
    <w:rsid w:val="00A150B6"/>
    <w:rsid w:val="00A17DA2"/>
    <w:rsid w:val="00A32AA2"/>
    <w:rsid w:val="00A32F48"/>
    <w:rsid w:val="00A34E2C"/>
    <w:rsid w:val="00A42A9E"/>
    <w:rsid w:val="00A53066"/>
    <w:rsid w:val="00A6766F"/>
    <w:rsid w:val="00A74879"/>
    <w:rsid w:val="00A8376A"/>
    <w:rsid w:val="00A87262"/>
    <w:rsid w:val="00AB0CFB"/>
    <w:rsid w:val="00AB2508"/>
    <w:rsid w:val="00AD4D63"/>
    <w:rsid w:val="00AF276B"/>
    <w:rsid w:val="00AF7082"/>
    <w:rsid w:val="00B10A03"/>
    <w:rsid w:val="00B372F9"/>
    <w:rsid w:val="00B56F11"/>
    <w:rsid w:val="00B57B96"/>
    <w:rsid w:val="00B76501"/>
    <w:rsid w:val="00B878C9"/>
    <w:rsid w:val="00BA379C"/>
    <w:rsid w:val="00BB1AB3"/>
    <w:rsid w:val="00BC30E7"/>
    <w:rsid w:val="00BD3E79"/>
    <w:rsid w:val="00BD48F5"/>
    <w:rsid w:val="00BD5FB4"/>
    <w:rsid w:val="00C075E1"/>
    <w:rsid w:val="00C15E2E"/>
    <w:rsid w:val="00C20807"/>
    <w:rsid w:val="00C22AD7"/>
    <w:rsid w:val="00C31F90"/>
    <w:rsid w:val="00C706E6"/>
    <w:rsid w:val="00C922B8"/>
    <w:rsid w:val="00CA4C28"/>
    <w:rsid w:val="00CB095F"/>
    <w:rsid w:val="00CB0C2E"/>
    <w:rsid w:val="00CC063C"/>
    <w:rsid w:val="00CC6081"/>
    <w:rsid w:val="00CC669D"/>
    <w:rsid w:val="00CD1805"/>
    <w:rsid w:val="00CD4E34"/>
    <w:rsid w:val="00CD514F"/>
    <w:rsid w:val="00CE05D5"/>
    <w:rsid w:val="00D01649"/>
    <w:rsid w:val="00D12F30"/>
    <w:rsid w:val="00D1575E"/>
    <w:rsid w:val="00D5709F"/>
    <w:rsid w:val="00D64DDE"/>
    <w:rsid w:val="00D9056C"/>
    <w:rsid w:val="00DA016D"/>
    <w:rsid w:val="00DA5390"/>
    <w:rsid w:val="00DB397A"/>
    <w:rsid w:val="00DC1FBA"/>
    <w:rsid w:val="00DF5C30"/>
    <w:rsid w:val="00E07BD8"/>
    <w:rsid w:val="00E15019"/>
    <w:rsid w:val="00E15D35"/>
    <w:rsid w:val="00E21BED"/>
    <w:rsid w:val="00E227B6"/>
    <w:rsid w:val="00E4252D"/>
    <w:rsid w:val="00E432FE"/>
    <w:rsid w:val="00E829E4"/>
    <w:rsid w:val="00E96219"/>
    <w:rsid w:val="00EC3702"/>
    <w:rsid w:val="00EF1CF8"/>
    <w:rsid w:val="00EF2629"/>
    <w:rsid w:val="00F03213"/>
    <w:rsid w:val="00F15181"/>
    <w:rsid w:val="00F23673"/>
    <w:rsid w:val="00F23DC1"/>
    <w:rsid w:val="00F333C3"/>
    <w:rsid w:val="00F40777"/>
    <w:rsid w:val="00F63B0E"/>
    <w:rsid w:val="00F75236"/>
    <w:rsid w:val="00F83506"/>
    <w:rsid w:val="00F83CD2"/>
    <w:rsid w:val="00F85155"/>
    <w:rsid w:val="00F92B0B"/>
    <w:rsid w:val="00FA54B9"/>
    <w:rsid w:val="00FB0495"/>
    <w:rsid w:val="00FB31D7"/>
    <w:rsid w:val="00FF026C"/>
    <w:rsid w:val="00FF03F6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9C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383B"/>
    <w:pPr>
      <w:ind w:left="720"/>
      <w:contextualSpacing/>
    </w:pPr>
  </w:style>
  <w:style w:type="character" w:customStyle="1" w:styleId="href">
    <w:name w:val="href"/>
    <w:rsid w:val="00187485"/>
    <w:rPr>
      <w:color w:val="auto"/>
    </w:rPr>
  </w:style>
  <w:style w:type="paragraph" w:styleId="Header">
    <w:name w:val="header"/>
    <w:basedOn w:val="Normal"/>
    <w:link w:val="HeaderChar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rsid w:val="00982DD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82DDA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F1"/>
    <w:pPr>
      <w:spacing w:after="0" w:line="240" w:lineRule="auto"/>
    </w:pPr>
    <w:rPr>
      <w:rFonts w:ascii="Malgun Gothic" w:hAnsi="Malgun Gothic" w:cs="Angsana New"/>
      <w:sz w:val="18"/>
      <w:szCs w:val="22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64BF1"/>
    <w:rPr>
      <w:rFonts w:ascii="Malgun Gothic" w:eastAsia="Malgun Gothic" w:hAnsi="Malgun Gothic" w:cs="Angsana New"/>
      <w:sz w:val="18"/>
      <w:szCs w:val="22"/>
      <w:lang w:eastAsia="en-US" w:bidi="th-TH"/>
    </w:rPr>
  </w:style>
  <w:style w:type="character" w:customStyle="1" w:styleId="hps">
    <w:name w:val="hps"/>
    <w:basedOn w:val="DefaultParagraphFont"/>
    <w:rsid w:val="006C6093"/>
  </w:style>
  <w:style w:type="paragraph" w:customStyle="1" w:styleId="ResNo">
    <w:name w:val="Res_No"/>
    <w:basedOn w:val="Normal"/>
    <w:next w:val="Normal"/>
    <w:link w:val="ResNoChar"/>
    <w:rsid w:val="00E9621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Angsana New"/>
      <w:b/>
      <w:sz w:val="28"/>
      <w:szCs w:val="20"/>
      <w:lang w:val="en-GB" w:eastAsia="x-none"/>
    </w:rPr>
  </w:style>
  <w:style w:type="paragraph" w:customStyle="1" w:styleId="Resref">
    <w:name w:val="Res_ref"/>
    <w:basedOn w:val="Normal"/>
    <w:next w:val="Normal"/>
    <w:rsid w:val="00E9621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 w:bidi="ar-SA"/>
    </w:rPr>
  </w:style>
  <w:style w:type="character" w:customStyle="1" w:styleId="ResNoChar">
    <w:name w:val="Res_No Char"/>
    <w:link w:val="ResNo"/>
    <w:rsid w:val="00E96219"/>
    <w:rPr>
      <w:rFonts w:ascii="Times New Roman" w:hAnsi="Times New Roman" w:cs="Angsana New"/>
      <w:b/>
      <w:sz w:val="28"/>
      <w:lang w:val="en-GB"/>
    </w:rPr>
  </w:style>
  <w:style w:type="paragraph" w:customStyle="1" w:styleId="Title1">
    <w:name w:val="Title 1"/>
    <w:basedOn w:val="Normal"/>
    <w:next w:val="Normal"/>
    <w:rsid w:val="00E9621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paragraph" w:customStyle="1" w:styleId="Title2">
    <w:name w:val="Title 2"/>
    <w:basedOn w:val="Normal"/>
    <w:next w:val="Normal"/>
    <w:rsid w:val="00E96219"/>
    <w:pPr>
      <w:tabs>
        <w:tab w:val="left" w:pos="1134"/>
        <w:tab w:val="left" w:pos="1871"/>
        <w:tab w:val="left" w:pos="2268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character" w:styleId="FootnoteReference">
    <w:name w:val="footnote reference"/>
    <w:aliases w:val="Appel note de bas de p,Footnote Reference/,Footnote symbol,Ref,de nota al pie"/>
    <w:uiPriority w:val="99"/>
    <w:rsid w:val="00CC669D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C669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exact"/>
      <w:ind w:left="255" w:hanging="255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fr-FR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C669D"/>
    <w:rPr>
      <w:rFonts w:ascii="Times New Roman" w:eastAsia="SimSun" w:hAnsi="Times New Roman" w:cs="Times New Roman"/>
      <w:lang w:val="fr-FR" w:bidi="ar-SA"/>
    </w:rPr>
  </w:style>
  <w:style w:type="paragraph" w:customStyle="1" w:styleId="Restitle">
    <w:name w:val="Res_title"/>
    <w:basedOn w:val="Normal"/>
    <w:next w:val="Resref"/>
    <w:link w:val="RestitleChar"/>
    <w:rsid w:val="00CC669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SimSun" w:hAnsi="Times New Roman" w:cs="Times New Roman"/>
      <w:b/>
      <w:sz w:val="28"/>
      <w:szCs w:val="20"/>
      <w:lang w:val="fr-FR" w:bidi="ar-SA"/>
    </w:rPr>
  </w:style>
  <w:style w:type="character" w:customStyle="1" w:styleId="RestitleChar">
    <w:name w:val="Res_title Char"/>
    <w:link w:val="Restitle"/>
    <w:rsid w:val="00CC669D"/>
    <w:rPr>
      <w:rFonts w:ascii="Times New Roman" w:eastAsia="SimSun" w:hAnsi="Times New Roman" w:cs="Times New Roman"/>
      <w:b/>
      <w:sz w:val="28"/>
      <w:lang w:val="fr-FR" w:bidi="ar-SA"/>
    </w:rPr>
  </w:style>
  <w:style w:type="paragraph" w:customStyle="1" w:styleId="enumlev1">
    <w:name w:val="enumlev1"/>
    <w:basedOn w:val="Normal"/>
    <w:link w:val="enumlev1Char"/>
    <w:rsid w:val="00CC66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80" w:lineRule="exact"/>
      <w:ind w:left="794" w:hanging="794"/>
      <w:jc w:val="both"/>
      <w:textAlignment w:val="baseline"/>
    </w:pPr>
    <w:rPr>
      <w:rFonts w:ascii="Times New Roman" w:eastAsia="SimSun" w:hAnsi="Times New Roman" w:cs="Times New Roman"/>
      <w:szCs w:val="20"/>
      <w:lang w:val="fr-FR" w:bidi="ar-SA"/>
    </w:rPr>
  </w:style>
  <w:style w:type="character" w:customStyle="1" w:styleId="enumlev1Char">
    <w:name w:val="enumlev1 Char"/>
    <w:link w:val="enumlev1"/>
    <w:rsid w:val="00CC669D"/>
    <w:rPr>
      <w:rFonts w:ascii="Times New Roman" w:eastAsia="SimSun" w:hAnsi="Times New Roman" w:cs="Times New Roman"/>
      <w:sz w:val="22"/>
      <w:lang w:val="fr-FR" w:bidi="ar-SA"/>
    </w:rPr>
  </w:style>
  <w:style w:type="paragraph" w:styleId="BodyText">
    <w:name w:val="Body Text"/>
    <w:basedOn w:val="Normal"/>
    <w:link w:val="BodyTextChar"/>
    <w:semiHidden/>
    <w:unhideWhenUsed/>
    <w:rsid w:val="00E2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semiHidden/>
    <w:rsid w:val="00E21BE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D016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ONormal">
    <w:name w:val="CEO_Normal"/>
    <w:autoRedefine/>
    <w:rsid w:val="00563753"/>
    <w:pPr>
      <w:spacing w:before="240"/>
    </w:pPr>
    <w:rPr>
      <w:rFonts w:eastAsia="SimSun" w:cs="Calibri"/>
      <w:sz w:val="24"/>
      <w:szCs w:val="24"/>
      <w:lang w:val="en-GB"/>
    </w:rPr>
  </w:style>
  <w:style w:type="character" w:styleId="Hyperlink">
    <w:name w:val="Hyperlink"/>
    <w:uiPriority w:val="99"/>
    <w:unhideWhenUsed/>
    <w:rsid w:val="006C2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9C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383B"/>
    <w:pPr>
      <w:ind w:left="720"/>
      <w:contextualSpacing/>
    </w:pPr>
  </w:style>
  <w:style w:type="character" w:customStyle="1" w:styleId="href">
    <w:name w:val="href"/>
    <w:rsid w:val="00187485"/>
    <w:rPr>
      <w:color w:val="auto"/>
    </w:rPr>
  </w:style>
  <w:style w:type="paragraph" w:styleId="Header">
    <w:name w:val="header"/>
    <w:basedOn w:val="Normal"/>
    <w:link w:val="HeaderChar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rsid w:val="00982DD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82DD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82DDA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F1"/>
    <w:pPr>
      <w:spacing w:after="0" w:line="240" w:lineRule="auto"/>
    </w:pPr>
    <w:rPr>
      <w:rFonts w:ascii="Malgun Gothic" w:hAnsi="Malgun Gothic" w:cs="Angsana New"/>
      <w:sz w:val="18"/>
      <w:szCs w:val="22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64BF1"/>
    <w:rPr>
      <w:rFonts w:ascii="Malgun Gothic" w:eastAsia="Malgun Gothic" w:hAnsi="Malgun Gothic" w:cs="Angsana New"/>
      <w:sz w:val="18"/>
      <w:szCs w:val="22"/>
      <w:lang w:eastAsia="en-US" w:bidi="th-TH"/>
    </w:rPr>
  </w:style>
  <w:style w:type="character" w:customStyle="1" w:styleId="hps">
    <w:name w:val="hps"/>
    <w:basedOn w:val="DefaultParagraphFont"/>
    <w:rsid w:val="006C6093"/>
  </w:style>
  <w:style w:type="paragraph" w:customStyle="1" w:styleId="ResNo">
    <w:name w:val="Res_No"/>
    <w:basedOn w:val="Normal"/>
    <w:next w:val="Normal"/>
    <w:link w:val="ResNoChar"/>
    <w:rsid w:val="00E9621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Angsana New"/>
      <w:b/>
      <w:sz w:val="28"/>
      <w:szCs w:val="20"/>
      <w:lang w:val="en-GB" w:eastAsia="x-none"/>
    </w:rPr>
  </w:style>
  <w:style w:type="paragraph" w:customStyle="1" w:styleId="Resref">
    <w:name w:val="Res_ref"/>
    <w:basedOn w:val="Normal"/>
    <w:next w:val="Normal"/>
    <w:rsid w:val="00E9621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 w:bidi="ar-SA"/>
    </w:rPr>
  </w:style>
  <w:style w:type="character" w:customStyle="1" w:styleId="ResNoChar">
    <w:name w:val="Res_No Char"/>
    <w:link w:val="ResNo"/>
    <w:rsid w:val="00E96219"/>
    <w:rPr>
      <w:rFonts w:ascii="Times New Roman" w:hAnsi="Times New Roman" w:cs="Angsana New"/>
      <w:b/>
      <w:sz w:val="28"/>
      <w:lang w:val="en-GB"/>
    </w:rPr>
  </w:style>
  <w:style w:type="paragraph" w:customStyle="1" w:styleId="Title1">
    <w:name w:val="Title 1"/>
    <w:basedOn w:val="Normal"/>
    <w:next w:val="Normal"/>
    <w:rsid w:val="00E9621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paragraph" w:customStyle="1" w:styleId="Title2">
    <w:name w:val="Title 2"/>
    <w:basedOn w:val="Normal"/>
    <w:next w:val="Normal"/>
    <w:rsid w:val="00E96219"/>
    <w:pPr>
      <w:tabs>
        <w:tab w:val="left" w:pos="1134"/>
        <w:tab w:val="left" w:pos="1871"/>
        <w:tab w:val="left" w:pos="2268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 w:bidi="ar-SA"/>
    </w:rPr>
  </w:style>
  <w:style w:type="character" w:styleId="FootnoteReference">
    <w:name w:val="footnote reference"/>
    <w:aliases w:val="Appel note de bas de p,Footnote Reference/,Footnote symbol,Ref,de nota al pie"/>
    <w:uiPriority w:val="99"/>
    <w:rsid w:val="00CC669D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C669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exact"/>
      <w:ind w:left="255" w:hanging="255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fr-FR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C669D"/>
    <w:rPr>
      <w:rFonts w:ascii="Times New Roman" w:eastAsia="SimSun" w:hAnsi="Times New Roman" w:cs="Times New Roman"/>
      <w:lang w:val="fr-FR" w:bidi="ar-SA"/>
    </w:rPr>
  </w:style>
  <w:style w:type="paragraph" w:customStyle="1" w:styleId="Restitle">
    <w:name w:val="Res_title"/>
    <w:basedOn w:val="Normal"/>
    <w:next w:val="Resref"/>
    <w:link w:val="RestitleChar"/>
    <w:rsid w:val="00CC669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SimSun" w:hAnsi="Times New Roman" w:cs="Times New Roman"/>
      <w:b/>
      <w:sz w:val="28"/>
      <w:szCs w:val="20"/>
      <w:lang w:val="fr-FR" w:bidi="ar-SA"/>
    </w:rPr>
  </w:style>
  <w:style w:type="character" w:customStyle="1" w:styleId="RestitleChar">
    <w:name w:val="Res_title Char"/>
    <w:link w:val="Restitle"/>
    <w:rsid w:val="00CC669D"/>
    <w:rPr>
      <w:rFonts w:ascii="Times New Roman" w:eastAsia="SimSun" w:hAnsi="Times New Roman" w:cs="Times New Roman"/>
      <w:b/>
      <w:sz w:val="28"/>
      <w:lang w:val="fr-FR" w:bidi="ar-SA"/>
    </w:rPr>
  </w:style>
  <w:style w:type="paragraph" w:customStyle="1" w:styleId="enumlev1">
    <w:name w:val="enumlev1"/>
    <w:basedOn w:val="Normal"/>
    <w:link w:val="enumlev1Char"/>
    <w:rsid w:val="00CC66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80" w:lineRule="exact"/>
      <w:ind w:left="794" w:hanging="794"/>
      <w:jc w:val="both"/>
      <w:textAlignment w:val="baseline"/>
    </w:pPr>
    <w:rPr>
      <w:rFonts w:ascii="Times New Roman" w:eastAsia="SimSun" w:hAnsi="Times New Roman" w:cs="Times New Roman"/>
      <w:szCs w:val="20"/>
      <w:lang w:val="fr-FR" w:bidi="ar-SA"/>
    </w:rPr>
  </w:style>
  <w:style w:type="character" w:customStyle="1" w:styleId="enumlev1Char">
    <w:name w:val="enumlev1 Char"/>
    <w:link w:val="enumlev1"/>
    <w:rsid w:val="00CC669D"/>
    <w:rPr>
      <w:rFonts w:ascii="Times New Roman" w:eastAsia="SimSun" w:hAnsi="Times New Roman" w:cs="Times New Roman"/>
      <w:sz w:val="22"/>
      <w:lang w:val="fr-FR" w:bidi="ar-SA"/>
    </w:rPr>
  </w:style>
  <w:style w:type="paragraph" w:styleId="BodyText">
    <w:name w:val="Body Text"/>
    <w:basedOn w:val="Normal"/>
    <w:link w:val="BodyTextChar"/>
    <w:semiHidden/>
    <w:unhideWhenUsed/>
    <w:rsid w:val="00E2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semiHidden/>
    <w:rsid w:val="00E21BE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D016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ONormal">
    <w:name w:val="CEO_Normal"/>
    <w:autoRedefine/>
    <w:rsid w:val="00563753"/>
    <w:pPr>
      <w:spacing w:before="240"/>
    </w:pPr>
    <w:rPr>
      <w:rFonts w:eastAsia="SimSun" w:cs="Calibri"/>
      <w:sz w:val="24"/>
      <w:szCs w:val="24"/>
      <w:lang w:val="en-GB"/>
    </w:rPr>
  </w:style>
  <w:style w:type="character" w:styleId="Hyperlink">
    <w:name w:val="Hyperlink"/>
    <w:uiPriority w:val="99"/>
    <w:unhideWhenUsed/>
    <w:rsid w:val="006C2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tpp@apt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C2BA0-F6DD-47A5-9970-10C849E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LIST OF PACPs</vt:lpstr>
      <vt:lpstr>LIST OF PACPs</vt:lpstr>
    </vt:vector>
  </TitlesOfParts>
  <Company>Hewlett-Packard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PACPs</dc:title>
  <dc:creator>Amir</dc:creator>
  <cp:lastModifiedBy>Forhadul Parvez</cp:lastModifiedBy>
  <cp:revision>6</cp:revision>
  <cp:lastPrinted>2012-03-28T08:31:00Z</cp:lastPrinted>
  <dcterms:created xsi:type="dcterms:W3CDTF">2014-06-20T02:59:00Z</dcterms:created>
  <dcterms:modified xsi:type="dcterms:W3CDTF">2014-06-20T07:23:00Z</dcterms:modified>
</cp:coreProperties>
</file>