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9" w:type="dxa"/>
        <w:tblBorders>
          <w:bottom w:val="single" w:sz="4" w:space="0" w:color="auto"/>
        </w:tblBorders>
        <w:tblLayout w:type="fixed"/>
        <w:tblCellMar>
          <w:left w:w="99" w:type="dxa"/>
          <w:right w:w="99" w:type="dxa"/>
        </w:tblCellMar>
        <w:tblLook w:val="0000" w:firstRow="0" w:lastRow="0" w:firstColumn="0" w:lastColumn="0" w:noHBand="0" w:noVBand="0"/>
      </w:tblPr>
      <w:tblGrid>
        <w:gridCol w:w="1399"/>
        <w:gridCol w:w="4530"/>
        <w:gridCol w:w="1550"/>
        <w:gridCol w:w="111"/>
        <w:gridCol w:w="2229"/>
      </w:tblGrid>
      <w:tr w:rsidR="00DA7595" w:rsidRPr="00400984" w14:paraId="51356D39" w14:textId="77777777">
        <w:trPr>
          <w:cantSplit/>
        </w:trPr>
        <w:tc>
          <w:tcPr>
            <w:tcW w:w="1399" w:type="dxa"/>
            <w:vMerge w:val="restart"/>
            <w:tcBorders>
              <w:top w:val="nil"/>
              <w:left w:val="nil"/>
              <w:bottom w:val="nil"/>
              <w:right w:val="nil"/>
            </w:tcBorders>
          </w:tcPr>
          <w:p w14:paraId="15393547" w14:textId="77777777" w:rsidR="00DA7595" w:rsidRPr="00400984"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sidRPr="00400984">
              <w:rPr>
                <w:kern w:val="2"/>
                <w:sz w:val="24"/>
                <w:szCs w:val="24"/>
                <w:lang w:eastAsia="en-US"/>
              </w:rPr>
              <w:drawing>
                <wp:inline distT="0" distB="0" distL="0" distR="0" wp14:anchorId="12CDFA41" wp14:editId="0306493D">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530" w:type="dxa"/>
            <w:tcBorders>
              <w:top w:val="nil"/>
              <w:left w:val="nil"/>
              <w:bottom w:val="nil"/>
              <w:right w:val="nil"/>
            </w:tcBorders>
          </w:tcPr>
          <w:p w14:paraId="4EBDB005" w14:textId="77777777" w:rsidR="00DA7595" w:rsidRPr="00400984" w:rsidRDefault="00DA7595" w:rsidP="0045458F">
            <w:pPr>
              <w:rPr>
                <w:sz w:val="22"/>
                <w:szCs w:val="22"/>
              </w:rPr>
            </w:pPr>
            <w:r w:rsidRPr="00400984">
              <w:rPr>
                <w:sz w:val="22"/>
                <w:szCs w:val="22"/>
              </w:rPr>
              <w:t>ASIA-PACIFIC TELECOMMUNITY</w:t>
            </w:r>
          </w:p>
        </w:tc>
        <w:tc>
          <w:tcPr>
            <w:tcW w:w="1661" w:type="dxa"/>
            <w:gridSpan w:val="2"/>
            <w:tcBorders>
              <w:top w:val="nil"/>
              <w:left w:val="nil"/>
              <w:bottom w:val="nil"/>
              <w:right w:val="nil"/>
            </w:tcBorders>
          </w:tcPr>
          <w:p w14:paraId="5E1697BE" w14:textId="77777777" w:rsidR="00DA7595" w:rsidRPr="00400984" w:rsidRDefault="00DA7595" w:rsidP="0045458F"/>
        </w:tc>
        <w:tc>
          <w:tcPr>
            <w:tcW w:w="2229" w:type="dxa"/>
            <w:tcBorders>
              <w:top w:val="nil"/>
              <w:left w:val="nil"/>
              <w:bottom w:val="nil"/>
            </w:tcBorders>
          </w:tcPr>
          <w:p w14:paraId="23C82B64" w14:textId="77777777" w:rsidR="00DA7595" w:rsidRPr="00400984" w:rsidRDefault="00DA7595" w:rsidP="0045458F">
            <w:pPr>
              <w:pStyle w:val="Heading8"/>
              <w:rPr>
                <w:sz w:val="24"/>
                <w:szCs w:val="24"/>
              </w:rPr>
            </w:pPr>
          </w:p>
        </w:tc>
      </w:tr>
      <w:tr w:rsidR="00DA7595" w:rsidRPr="00400984" w14:paraId="61C74DBB" w14:textId="77777777" w:rsidTr="00F97FC5">
        <w:trPr>
          <w:cantSplit/>
        </w:trPr>
        <w:tc>
          <w:tcPr>
            <w:tcW w:w="1399" w:type="dxa"/>
            <w:vMerge/>
            <w:tcBorders>
              <w:top w:val="nil"/>
              <w:left w:val="nil"/>
              <w:bottom w:val="nil"/>
              <w:right w:val="nil"/>
            </w:tcBorders>
          </w:tcPr>
          <w:p w14:paraId="09AC1201" w14:textId="77777777" w:rsidR="00DA7595" w:rsidRPr="00400984" w:rsidRDefault="00DA7595" w:rsidP="0045458F"/>
        </w:tc>
        <w:tc>
          <w:tcPr>
            <w:tcW w:w="6080" w:type="dxa"/>
            <w:gridSpan w:val="2"/>
            <w:tcBorders>
              <w:top w:val="nil"/>
              <w:left w:val="nil"/>
              <w:bottom w:val="nil"/>
              <w:right w:val="nil"/>
            </w:tcBorders>
          </w:tcPr>
          <w:p w14:paraId="293B723A" w14:textId="5CAD4820" w:rsidR="00DA7595" w:rsidRPr="00400984" w:rsidRDefault="00DA7595" w:rsidP="00E97FA1">
            <w:pPr>
              <w:spacing w:line="0" w:lineRule="atLeast"/>
            </w:pPr>
            <w:r w:rsidRPr="00400984">
              <w:rPr>
                <w:b/>
              </w:rPr>
              <w:t xml:space="preserve">The </w:t>
            </w:r>
            <w:r w:rsidR="00DB0A68" w:rsidRPr="00400984">
              <w:rPr>
                <w:b/>
              </w:rPr>
              <w:t>APT Preparatory</w:t>
            </w:r>
            <w:r w:rsidR="00054A1F" w:rsidRPr="00400984">
              <w:rPr>
                <w:b/>
              </w:rPr>
              <w:t xml:space="preserve"> </w:t>
            </w:r>
            <w:r w:rsidR="00E97FA1">
              <w:rPr>
                <w:b/>
              </w:rPr>
              <w:t xml:space="preserve">Group </w:t>
            </w:r>
            <w:r w:rsidR="00054A1F" w:rsidRPr="00400984">
              <w:rPr>
                <w:b/>
              </w:rPr>
              <w:t xml:space="preserve">for </w:t>
            </w:r>
            <w:r w:rsidR="009B0BE6" w:rsidRPr="00400984">
              <w:rPr>
                <w:b/>
              </w:rPr>
              <w:t xml:space="preserve">PP-14 </w:t>
            </w:r>
            <w:r w:rsidR="002926D4" w:rsidRPr="00400984">
              <w:rPr>
                <w:b/>
              </w:rPr>
              <w:t xml:space="preserve"> </w:t>
            </w:r>
            <w:r w:rsidR="00F97FC5" w:rsidRPr="00400984">
              <w:rPr>
                <w:b/>
              </w:rPr>
              <w:t xml:space="preserve"> </w:t>
            </w:r>
          </w:p>
        </w:tc>
        <w:tc>
          <w:tcPr>
            <w:tcW w:w="2340" w:type="dxa"/>
            <w:gridSpan w:val="2"/>
            <w:tcBorders>
              <w:top w:val="nil"/>
              <w:left w:val="nil"/>
              <w:bottom w:val="nil"/>
              <w:right w:val="nil"/>
            </w:tcBorders>
          </w:tcPr>
          <w:p w14:paraId="6899E7F2" w14:textId="77777777" w:rsidR="00DA7595" w:rsidRPr="00400984" w:rsidRDefault="00360C93" w:rsidP="0045458F">
            <w:pPr>
              <w:rPr>
                <w:b/>
                <w:bCs/>
                <w:lang w:val="fr-FR"/>
              </w:rPr>
            </w:pPr>
            <w:r w:rsidRPr="00400984">
              <w:rPr>
                <w:b/>
                <w:lang w:val="fr-FR"/>
              </w:rPr>
              <w:t>Document</w:t>
            </w:r>
          </w:p>
          <w:p w14:paraId="736416B0" w14:textId="1EE6EE79" w:rsidR="00DA7595" w:rsidRPr="00400984" w:rsidRDefault="0011570E" w:rsidP="000A1BED">
            <w:pPr>
              <w:rPr>
                <w:b/>
                <w:bCs/>
                <w:lang w:val="fr-FR"/>
              </w:rPr>
            </w:pPr>
            <w:r w:rsidRPr="00E97FA1">
              <w:rPr>
                <w:b/>
              </w:rPr>
              <w:t>PP14</w:t>
            </w:r>
            <w:r>
              <w:rPr>
                <w:b/>
              </w:rPr>
              <w:t>-3/OUT-04</w:t>
            </w:r>
            <w:r>
              <w:rPr>
                <w:b/>
              </w:rPr>
              <w:t xml:space="preserve"> </w:t>
            </w:r>
            <w:r>
              <w:rPr>
                <w:b/>
              </w:rPr>
              <w:t>(Rev.1)</w:t>
            </w:r>
          </w:p>
        </w:tc>
      </w:tr>
      <w:tr w:rsidR="004B3553" w:rsidRPr="00400984" w14:paraId="35E06848" w14:textId="77777777" w:rsidTr="00F97FC5">
        <w:trPr>
          <w:cantSplit/>
          <w:trHeight w:val="219"/>
        </w:trPr>
        <w:tc>
          <w:tcPr>
            <w:tcW w:w="1399" w:type="dxa"/>
            <w:vMerge/>
            <w:tcBorders>
              <w:top w:val="nil"/>
              <w:left w:val="nil"/>
              <w:bottom w:val="single" w:sz="12" w:space="0" w:color="auto"/>
              <w:right w:val="nil"/>
            </w:tcBorders>
          </w:tcPr>
          <w:p w14:paraId="35FDD913" w14:textId="77777777" w:rsidR="004B3553" w:rsidRPr="00400984" w:rsidRDefault="004B3553" w:rsidP="0045458F">
            <w:pPr>
              <w:rPr>
                <w:lang w:val="fr-FR"/>
              </w:rPr>
            </w:pPr>
          </w:p>
        </w:tc>
        <w:tc>
          <w:tcPr>
            <w:tcW w:w="6080" w:type="dxa"/>
            <w:gridSpan w:val="2"/>
            <w:tcBorders>
              <w:top w:val="nil"/>
              <w:left w:val="nil"/>
              <w:bottom w:val="single" w:sz="12" w:space="0" w:color="auto"/>
              <w:right w:val="nil"/>
            </w:tcBorders>
          </w:tcPr>
          <w:p w14:paraId="667D7515" w14:textId="7EB4D075" w:rsidR="004B3553" w:rsidRPr="00400984" w:rsidRDefault="004B3553" w:rsidP="007551D7"/>
        </w:tc>
        <w:tc>
          <w:tcPr>
            <w:tcW w:w="2340" w:type="dxa"/>
            <w:gridSpan w:val="2"/>
            <w:tcBorders>
              <w:top w:val="nil"/>
              <w:left w:val="nil"/>
              <w:bottom w:val="single" w:sz="12" w:space="0" w:color="auto"/>
              <w:right w:val="nil"/>
            </w:tcBorders>
          </w:tcPr>
          <w:p w14:paraId="760195E5" w14:textId="1C575793" w:rsidR="004B3553" w:rsidRPr="00400984" w:rsidRDefault="0011570E" w:rsidP="007551D7">
            <w:pPr>
              <w:rPr>
                <w:b/>
              </w:rPr>
            </w:pPr>
            <w:r>
              <w:rPr>
                <w:b/>
              </w:rPr>
              <w:t>05 June 2014</w:t>
            </w:r>
          </w:p>
        </w:tc>
      </w:tr>
    </w:tbl>
    <w:p w14:paraId="7D0D4FD2" w14:textId="77777777" w:rsidR="00DA7595" w:rsidRPr="00400984" w:rsidRDefault="00DA7595" w:rsidP="00E97FA1">
      <w:pPr>
        <w:rPr>
          <w:b/>
          <w:sz w:val="28"/>
          <w:szCs w:val="28"/>
          <w:lang w:eastAsia="ko-KR"/>
        </w:rPr>
      </w:pPr>
    </w:p>
    <w:p w14:paraId="02BC17F0" w14:textId="77777777" w:rsidR="00BA4D51" w:rsidRPr="00400984" w:rsidRDefault="00BA4D51" w:rsidP="00BA4D51">
      <w:pPr>
        <w:jc w:val="center"/>
        <w:rPr>
          <w:lang w:eastAsia="ko-KR"/>
        </w:rPr>
      </w:pPr>
    </w:p>
    <w:p w14:paraId="5842ABF2" w14:textId="6DE51254" w:rsidR="00C357AD" w:rsidRPr="00400984" w:rsidRDefault="000A1BED" w:rsidP="001024B3">
      <w:pPr>
        <w:tabs>
          <w:tab w:val="left" w:pos="0"/>
        </w:tabs>
        <w:jc w:val="center"/>
        <w:rPr>
          <w:b/>
          <w:bCs/>
          <w:caps/>
          <w:sz w:val="28"/>
          <w:szCs w:val="28"/>
        </w:rPr>
      </w:pPr>
      <w:r w:rsidRPr="00E1225C">
        <w:rPr>
          <w:b/>
          <w:bCs/>
          <w:caps/>
          <w:color w:val="000000"/>
          <w:sz w:val="28"/>
          <w:szCs w:val="28"/>
        </w:rPr>
        <w:t>PRELIM</w:t>
      </w:r>
      <w:r w:rsidR="001024B3">
        <w:rPr>
          <w:b/>
          <w:bCs/>
          <w:caps/>
          <w:color w:val="000000"/>
          <w:sz w:val="28"/>
          <w:szCs w:val="28"/>
        </w:rPr>
        <w:t xml:space="preserve">INARY APT COMMON PROPOSAL: </w:t>
      </w:r>
      <w:r w:rsidR="00E84BA5">
        <w:rPr>
          <w:b/>
          <w:bCs/>
          <w:caps/>
          <w:color w:val="000000"/>
          <w:sz w:val="28"/>
          <w:szCs w:val="28"/>
        </w:rPr>
        <w:t xml:space="preserve">PROPOSED </w:t>
      </w:r>
      <w:r w:rsidR="00D04BC7" w:rsidRPr="00400984">
        <w:rPr>
          <w:b/>
          <w:bCs/>
          <w:caps/>
          <w:sz w:val="28"/>
          <w:szCs w:val="28"/>
        </w:rPr>
        <w:t>Revision of decision 11 (guadalajara, 2010)</w:t>
      </w:r>
    </w:p>
    <w:p w14:paraId="10CB540F" w14:textId="77777777" w:rsidR="00DB0A68" w:rsidRPr="00400984" w:rsidRDefault="00DB0A68" w:rsidP="00C357AD">
      <w:pPr>
        <w:jc w:val="center"/>
      </w:pPr>
    </w:p>
    <w:p w14:paraId="63648190" w14:textId="77777777" w:rsidR="00C357AD" w:rsidRPr="00400984" w:rsidRDefault="00C357AD" w:rsidP="00C357AD">
      <w:pPr>
        <w:jc w:val="both"/>
        <w:rPr>
          <w:b/>
        </w:rPr>
      </w:pPr>
    </w:p>
    <w:p w14:paraId="21CB6168" w14:textId="6E3DEEFD" w:rsidR="000A1BED" w:rsidRPr="00E97FA1" w:rsidRDefault="000A1BED" w:rsidP="00E97FA1">
      <w:pPr>
        <w:widowControl w:val="0"/>
        <w:tabs>
          <w:tab w:val="left" w:pos="720"/>
        </w:tabs>
        <w:kinsoku w:val="0"/>
        <w:spacing w:after="200" w:line="276" w:lineRule="auto"/>
        <w:jc w:val="both"/>
        <w:rPr>
          <w:rFonts w:eastAsiaTheme="minorEastAsia"/>
          <w:b/>
          <w:lang w:eastAsia="zh-CN"/>
        </w:rPr>
      </w:pPr>
    </w:p>
    <w:p w14:paraId="1264A26F" w14:textId="4278DAB3" w:rsidR="00F83EF2" w:rsidRDefault="00E97FA1" w:rsidP="00E97FA1">
      <w:pPr>
        <w:jc w:val="both"/>
        <w:rPr>
          <w:b/>
        </w:rPr>
      </w:pPr>
      <w:r>
        <w:rPr>
          <w:b/>
        </w:rPr>
        <w:t>1. Introduction</w:t>
      </w:r>
    </w:p>
    <w:p w14:paraId="0B1BBEF1" w14:textId="77777777" w:rsidR="00E97FA1" w:rsidRPr="00E97FA1" w:rsidRDefault="00E97FA1" w:rsidP="00E97FA1">
      <w:pPr>
        <w:jc w:val="both"/>
        <w:rPr>
          <w:b/>
        </w:rPr>
      </w:pPr>
    </w:p>
    <w:p w14:paraId="39B83306" w14:textId="6BC1FB34" w:rsidR="00C31C39" w:rsidRDefault="0027519D" w:rsidP="000A1BED">
      <w:pPr>
        <w:pStyle w:val="ResNo"/>
        <w:tabs>
          <w:tab w:val="clear" w:pos="1871"/>
          <w:tab w:val="left" w:pos="709"/>
        </w:tabs>
        <w:jc w:val="left"/>
        <w:rPr>
          <w:sz w:val="24"/>
          <w:szCs w:val="24"/>
        </w:rPr>
      </w:pPr>
      <w:r w:rsidRPr="00400984">
        <w:rPr>
          <w:sz w:val="24"/>
          <w:szCs w:val="24"/>
        </w:rPr>
        <w:t xml:space="preserve">The ITU </w:t>
      </w:r>
      <w:r w:rsidR="00263786" w:rsidRPr="00400984">
        <w:rPr>
          <w:sz w:val="24"/>
          <w:szCs w:val="24"/>
        </w:rPr>
        <w:t xml:space="preserve">Plenipotentiary </w:t>
      </w:r>
      <w:r w:rsidRPr="00400984">
        <w:rPr>
          <w:sz w:val="24"/>
          <w:szCs w:val="24"/>
        </w:rPr>
        <w:t xml:space="preserve">Conference </w:t>
      </w:r>
      <w:r w:rsidR="00263786" w:rsidRPr="00400984">
        <w:rPr>
          <w:sz w:val="24"/>
          <w:szCs w:val="24"/>
        </w:rPr>
        <w:t xml:space="preserve">2010 adopted Decision </w:t>
      </w:r>
      <w:r w:rsidR="00263786" w:rsidRPr="00400984">
        <w:rPr>
          <w:rStyle w:val="href"/>
          <w:sz w:val="24"/>
          <w:szCs w:val="24"/>
        </w:rPr>
        <w:t>11 regarding</w:t>
      </w:r>
      <w:r w:rsidR="00263786" w:rsidRPr="00400984">
        <w:rPr>
          <w:sz w:val="24"/>
          <w:szCs w:val="24"/>
        </w:rPr>
        <w:t xml:space="preserve"> </w:t>
      </w:r>
      <w:r w:rsidRPr="00400984">
        <w:rPr>
          <w:sz w:val="24"/>
          <w:szCs w:val="24"/>
        </w:rPr>
        <w:t xml:space="preserve">the </w:t>
      </w:r>
      <w:r w:rsidR="00263786" w:rsidRPr="00400984">
        <w:rPr>
          <w:sz w:val="24"/>
          <w:szCs w:val="24"/>
        </w:rPr>
        <w:t>creation and management of Council working groups</w:t>
      </w:r>
      <w:r w:rsidRPr="00400984">
        <w:rPr>
          <w:sz w:val="24"/>
          <w:szCs w:val="24"/>
        </w:rPr>
        <w:t xml:space="preserve">. However, the Council has not </w:t>
      </w:r>
      <w:r w:rsidR="00C47C02" w:rsidRPr="00400984">
        <w:rPr>
          <w:sz w:val="24"/>
          <w:szCs w:val="24"/>
        </w:rPr>
        <w:t xml:space="preserve">fully </w:t>
      </w:r>
      <w:r w:rsidRPr="00400984">
        <w:rPr>
          <w:sz w:val="24"/>
          <w:szCs w:val="24"/>
        </w:rPr>
        <w:t xml:space="preserve">implemented the actions required under </w:t>
      </w:r>
      <w:r w:rsidRPr="00400984">
        <w:rPr>
          <w:i/>
          <w:sz w:val="24"/>
          <w:szCs w:val="24"/>
        </w:rPr>
        <w:t>decides</w:t>
      </w:r>
      <w:r w:rsidRPr="00400984">
        <w:rPr>
          <w:sz w:val="24"/>
          <w:szCs w:val="24"/>
        </w:rPr>
        <w:t xml:space="preserve"> 4 and 5 of Decision 11 (Guadalajara, 2010). </w:t>
      </w:r>
      <w:r w:rsidR="00E97FA1">
        <w:rPr>
          <w:sz w:val="24"/>
          <w:szCs w:val="24"/>
        </w:rPr>
        <w:t xml:space="preserve"> </w:t>
      </w:r>
    </w:p>
    <w:p w14:paraId="6A8A3795" w14:textId="77777777" w:rsidR="000A1BED" w:rsidRPr="000A1BED" w:rsidRDefault="000A1BED" w:rsidP="000A1BED">
      <w:pPr>
        <w:pStyle w:val="Restitle"/>
        <w:rPr>
          <w:lang w:val="en-GB"/>
        </w:rPr>
      </w:pPr>
    </w:p>
    <w:p w14:paraId="53833721" w14:textId="77777777" w:rsidR="00754811" w:rsidRPr="00400984" w:rsidRDefault="00754811" w:rsidP="00754811">
      <w:pPr>
        <w:pStyle w:val="ListParagraph"/>
        <w:rPr>
          <w:b/>
        </w:rPr>
      </w:pPr>
    </w:p>
    <w:p w14:paraId="3AE740AC" w14:textId="18B51337" w:rsidR="00E97FA1" w:rsidRPr="00E97FA1" w:rsidRDefault="00E97FA1" w:rsidP="00E97FA1">
      <w:pPr>
        <w:pStyle w:val="ResNo"/>
        <w:tabs>
          <w:tab w:val="clear" w:pos="1871"/>
          <w:tab w:val="left" w:pos="709"/>
        </w:tabs>
        <w:jc w:val="left"/>
        <w:rPr>
          <w:b/>
          <w:sz w:val="24"/>
          <w:szCs w:val="24"/>
        </w:rPr>
      </w:pPr>
      <w:r w:rsidRPr="00E97FA1">
        <w:rPr>
          <w:b/>
          <w:sz w:val="24"/>
          <w:szCs w:val="24"/>
        </w:rPr>
        <w:t>2. Proposal</w:t>
      </w:r>
    </w:p>
    <w:p w14:paraId="626EE37A" w14:textId="77777777" w:rsidR="00E97FA1" w:rsidRPr="00E97FA1" w:rsidRDefault="00E97FA1" w:rsidP="00E97FA1">
      <w:pPr>
        <w:pStyle w:val="Restitle"/>
        <w:spacing w:before="0" w:after="0"/>
        <w:rPr>
          <w:lang w:val="en-GB"/>
        </w:rPr>
      </w:pPr>
    </w:p>
    <w:p w14:paraId="1012FCEE" w14:textId="6A28D103" w:rsidR="000A1BED" w:rsidRPr="00400984" w:rsidRDefault="000A1BED" w:rsidP="00E97FA1">
      <w:pPr>
        <w:pStyle w:val="ResNo"/>
        <w:tabs>
          <w:tab w:val="clear" w:pos="1871"/>
          <w:tab w:val="left" w:pos="709"/>
        </w:tabs>
        <w:jc w:val="left"/>
        <w:rPr>
          <w:sz w:val="24"/>
          <w:szCs w:val="24"/>
        </w:rPr>
      </w:pPr>
      <w:r w:rsidRPr="00400984">
        <w:rPr>
          <w:sz w:val="24"/>
          <w:szCs w:val="24"/>
        </w:rPr>
        <w:t xml:space="preserve">In view of the matters outlined in </w:t>
      </w:r>
      <w:r w:rsidRPr="004239B2">
        <w:rPr>
          <w:i/>
          <w:sz w:val="24"/>
          <w:szCs w:val="24"/>
        </w:rPr>
        <w:t>considering further</w:t>
      </w:r>
      <w:r w:rsidRPr="000A1BED">
        <w:rPr>
          <w:sz w:val="24"/>
          <w:szCs w:val="24"/>
        </w:rPr>
        <w:t xml:space="preserve"> </w:t>
      </w:r>
      <w:r w:rsidRPr="00400984">
        <w:rPr>
          <w:sz w:val="24"/>
          <w:szCs w:val="24"/>
        </w:rPr>
        <w:t>of Decision 11, APT Members propose revisions to Decision 11 in order to strengthen the instructions to Council on the implementation of Decision 11.</w:t>
      </w:r>
    </w:p>
    <w:p w14:paraId="437DFEEB" w14:textId="77777777" w:rsidR="000A1BED" w:rsidRDefault="000A1BED" w:rsidP="00C47C02">
      <w:pPr>
        <w:jc w:val="both"/>
        <w:rPr>
          <w:b/>
        </w:rPr>
      </w:pPr>
    </w:p>
    <w:p w14:paraId="53A949A6" w14:textId="77777777" w:rsidR="000A1BED" w:rsidRDefault="000A1BED">
      <w:pPr>
        <w:rPr>
          <w:b/>
        </w:rPr>
      </w:pPr>
      <w:r>
        <w:rPr>
          <w:b/>
        </w:rPr>
        <w:br w:type="page"/>
      </w:r>
    </w:p>
    <w:p w14:paraId="76019697" w14:textId="6C0DAF72" w:rsidR="00E97FA1" w:rsidRDefault="0011570E" w:rsidP="00E97FA1">
      <w:pPr>
        <w:adjustRightInd w:val="0"/>
        <w:snapToGrid w:val="0"/>
        <w:jc w:val="both"/>
        <w:rPr>
          <w:b/>
          <w:bCs/>
        </w:rPr>
      </w:pPr>
      <w:r>
        <w:rPr>
          <w:b/>
          <w:bCs/>
        </w:rPr>
        <w:lastRenderedPageBreak/>
        <w:t>P</w:t>
      </w:r>
      <w:r w:rsidR="00E97FA1">
        <w:rPr>
          <w:b/>
          <w:bCs/>
        </w:rPr>
        <w:t>ACP/</w:t>
      </w:r>
      <w:r>
        <w:rPr>
          <w:b/>
          <w:bCs/>
        </w:rPr>
        <w:t>06</w:t>
      </w:r>
      <w:bookmarkStart w:id="0" w:name="_GoBack"/>
      <w:bookmarkEnd w:id="0"/>
    </w:p>
    <w:p w14:paraId="207B3BB3" w14:textId="77777777" w:rsidR="000A1BED" w:rsidRDefault="000A1BED" w:rsidP="00C47C02">
      <w:pPr>
        <w:jc w:val="both"/>
        <w:rPr>
          <w:b/>
        </w:rPr>
      </w:pPr>
    </w:p>
    <w:p w14:paraId="71B2F5FE" w14:textId="77777777" w:rsidR="000A1BED" w:rsidRPr="00400984" w:rsidRDefault="000A1BED" w:rsidP="00C47C02">
      <w:pPr>
        <w:jc w:val="both"/>
        <w:rPr>
          <w:b/>
        </w:rPr>
      </w:pPr>
      <w:r>
        <w:rPr>
          <w:b/>
        </w:rPr>
        <w:t>MOD</w:t>
      </w:r>
    </w:p>
    <w:p w14:paraId="79940BEE" w14:textId="77777777" w:rsidR="00C47C02" w:rsidRPr="00400984" w:rsidRDefault="00C47C02" w:rsidP="00C47C02">
      <w:pPr>
        <w:jc w:val="both"/>
        <w:rPr>
          <w:b/>
        </w:rPr>
      </w:pPr>
    </w:p>
    <w:p w14:paraId="3F9A90A3" w14:textId="77777777" w:rsidR="00754811" w:rsidRPr="00400984" w:rsidRDefault="00754811" w:rsidP="00754811">
      <w:pPr>
        <w:pStyle w:val="ListParagraph"/>
        <w:ind w:left="360"/>
        <w:jc w:val="both"/>
        <w:rPr>
          <w:b/>
        </w:rPr>
      </w:pPr>
    </w:p>
    <w:p w14:paraId="27AB9BB4" w14:textId="77777777" w:rsidR="006646EC" w:rsidRPr="00E97FA1" w:rsidRDefault="006646EC" w:rsidP="00A60952">
      <w:pPr>
        <w:widowControl w:val="0"/>
        <w:autoSpaceDE w:val="0"/>
        <w:autoSpaceDN w:val="0"/>
        <w:adjustRightInd w:val="0"/>
        <w:jc w:val="center"/>
        <w:rPr>
          <w:rFonts w:eastAsia="Batang"/>
          <w:color w:val="231F20"/>
        </w:rPr>
      </w:pPr>
      <w:r w:rsidRPr="00E97FA1">
        <w:rPr>
          <w:rFonts w:eastAsia="Batang"/>
          <w:color w:val="231F20"/>
        </w:rPr>
        <w:t>DECISION 11 (</w:t>
      </w:r>
      <w:del w:id="1" w:author="Author">
        <w:r w:rsidRPr="00E97FA1" w:rsidDel="00A60952">
          <w:rPr>
            <w:rFonts w:eastAsia="Batang"/>
            <w:strike/>
            <w:color w:val="231F20"/>
          </w:rPr>
          <w:delText>Guadalajara, 2010</w:delText>
        </w:r>
      </w:del>
      <w:ins w:id="2" w:author="Author">
        <w:r w:rsidR="00A60952" w:rsidRPr="00E97FA1">
          <w:rPr>
            <w:rFonts w:eastAsia="Batang"/>
            <w:color w:val="231F20"/>
            <w:u w:val="single"/>
          </w:rPr>
          <w:t xml:space="preserve"> Rev. Busan, 2014</w:t>
        </w:r>
      </w:ins>
      <w:r w:rsidRPr="00E97FA1">
        <w:rPr>
          <w:rFonts w:eastAsia="Batang"/>
          <w:color w:val="231F20"/>
        </w:rPr>
        <w:t>)</w:t>
      </w:r>
    </w:p>
    <w:p w14:paraId="7D80FDBC" w14:textId="77777777" w:rsidR="006646EC" w:rsidRPr="00400984" w:rsidRDefault="006646EC" w:rsidP="00263786">
      <w:pPr>
        <w:widowControl w:val="0"/>
        <w:autoSpaceDE w:val="0"/>
        <w:autoSpaceDN w:val="0"/>
        <w:adjustRightInd w:val="0"/>
        <w:jc w:val="center"/>
        <w:rPr>
          <w:rFonts w:eastAsia="Batang"/>
          <w:b/>
          <w:color w:val="231F20"/>
        </w:rPr>
      </w:pPr>
    </w:p>
    <w:p w14:paraId="58932216" w14:textId="77777777" w:rsidR="006646EC" w:rsidRPr="00E97FA1" w:rsidRDefault="006646EC" w:rsidP="00263786">
      <w:pPr>
        <w:widowControl w:val="0"/>
        <w:autoSpaceDE w:val="0"/>
        <w:autoSpaceDN w:val="0"/>
        <w:adjustRightInd w:val="0"/>
        <w:jc w:val="center"/>
        <w:rPr>
          <w:rFonts w:eastAsia="Batang"/>
          <w:b/>
          <w:color w:val="231F20"/>
          <w:sz w:val="28"/>
          <w:szCs w:val="28"/>
        </w:rPr>
      </w:pPr>
      <w:r w:rsidRPr="00E97FA1">
        <w:rPr>
          <w:rFonts w:eastAsia="Batang"/>
          <w:b/>
          <w:color w:val="231F20"/>
          <w:sz w:val="28"/>
          <w:szCs w:val="28"/>
        </w:rPr>
        <w:t>Creation and management of Council working groups</w:t>
      </w:r>
    </w:p>
    <w:p w14:paraId="1F8F8B86" w14:textId="77777777" w:rsidR="006646EC" w:rsidRPr="00400984" w:rsidRDefault="006646EC" w:rsidP="006646EC">
      <w:pPr>
        <w:widowControl w:val="0"/>
        <w:autoSpaceDE w:val="0"/>
        <w:autoSpaceDN w:val="0"/>
        <w:adjustRightInd w:val="0"/>
        <w:rPr>
          <w:rFonts w:eastAsia="Batang"/>
          <w:color w:val="231F20"/>
        </w:rPr>
      </w:pPr>
    </w:p>
    <w:p w14:paraId="60E84BE0" w14:textId="77777777" w:rsidR="006646EC" w:rsidRPr="00400984" w:rsidRDefault="006646EC" w:rsidP="00A60952">
      <w:pPr>
        <w:widowControl w:val="0"/>
        <w:autoSpaceDE w:val="0"/>
        <w:autoSpaceDN w:val="0"/>
        <w:adjustRightInd w:val="0"/>
        <w:rPr>
          <w:rFonts w:eastAsia="Batang"/>
          <w:color w:val="231F20"/>
        </w:rPr>
      </w:pPr>
      <w:r w:rsidRPr="00400984">
        <w:rPr>
          <w:rFonts w:eastAsia="Batang"/>
          <w:color w:val="231F20"/>
        </w:rPr>
        <w:t>The Plenipotentiary Conference of the International Telecommunication Union</w:t>
      </w:r>
      <w:r w:rsidR="000A1BED">
        <w:rPr>
          <w:rFonts w:eastAsia="Batang"/>
          <w:color w:val="231F20"/>
        </w:rPr>
        <w:t xml:space="preserve"> </w:t>
      </w:r>
      <w:r w:rsidRPr="00400984">
        <w:rPr>
          <w:rFonts w:eastAsia="Batang"/>
          <w:color w:val="231F20"/>
        </w:rPr>
        <w:t>(</w:t>
      </w:r>
      <w:del w:id="3" w:author="Author">
        <w:r w:rsidRPr="00400984" w:rsidDel="00A60952">
          <w:rPr>
            <w:rFonts w:eastAsia="Batang"/>
            <w:strike/>
            <w:color w:val="231F20"/>
          </w:rPr>
          <w:delText>Guadalajara, 2010</w:delText>
        </w:r>
      </w:del>
      <w:ins w:id="4" w:author="Author">
        <w:r w:rsidR="00A60952" w:rsidRPr="00400984">
          <w:rPr>
            <w:rFonts w:eastAsia="Batang"/>
            <w:color w:val="231F20"/>
            <w:u w:val="single"/>
          </w:rPr>
          <w:t>Busan, 2014</w:t>
        </w:r>
      </w:ins>
      <w:r w:rsidRPr="00400984">
        <w:rPr>
          <w:rFonts w:eastAsia="Batang"/>
          <w:color w:val="231F20"/>
        </w:rPr>
        <w:t>),</w:t>
      </w:r>
    </w:p>
    <w:p w14:paraId="4AB3B30E" w14:textId="77777777" w:rsidR="006646EC" w:rsidRPr="00400984" w:rsidRDefault="006646EC" w:rsidP="006646EC">
      <w:pPr>
        <w:widowControl w:val="0"/>
        <w:autoSpaceDE w:val="0"/>
        <w:autoSpaceDN w:val="0"/>
        <w:adjustRightInd w:val="0"/>
        <w:rPr>
          <w:rFonts w:eastAsia="Batang"/>
          <w:color w:val="231F20"/>
        </w:rPr>
      </w:pPr>
    </w:p>
    <w:p w14:paraId="6AE90264" w14:textId="77777777" w:rsidR="006646EC" w:rsidRPr="00400984" w:rsidRDefault="000A1BED" w:rsidP="006646EC">
      <w:pPr>
        <w:widowControl w:val="0"/>
        <w:autoSpaceDE w:val="0"/>
        <w:autoSpaceDN w:val="0"/>
        <w:adjustRightInd w:val="0"/>
        <w:rPr>
          <w:rFonts w:eastAsia="Batang"/>
          <w:i/>
          <w:color w:val="231F20"/>
        </w:rPr>
      </w:pPr>
      <w:r>
        <w:rPr>
          <w:rFonts w:eastAsia="Batang"/>
          <w:i/>
          <w:color w:val="231F20"/>
        </w:rPr>
        <w:tab/>
      </w:r>
      <w:proofErr w:type="gramStart"/>
      <w:r w:rsidR="006646EC" w:rsidRPr="00400984">
        <w:rPr>
          <w:rFonts w:eastAsia="Batang"/>
          <w:i/>
          <w:color w:val="231F20"/>
        </w:rPr>
        <w:t>considering</w:t>
      </w:r>
      <w:proofErr w:type="gramEnd"/>
    </w:p>
    <w:p w14:paraId="080D9C29" w14:textId="77777777" w:rsidR="006646EC" w:rsidRDefault="006646EC" w:rsidP="006646EC">
      <w:pPr>
        <w:widowControl w:val="0"/>
        <w:autoSpaceDE w:val="0"/>
        <w:autoSpaceDN w:val="0"/>
        <w:adjustRightInd w:val="0"/>
        <w:rPr>
          <w:rFonts w:eastAsia="Batang"/>
          <w:color w:val="231F20"/>
        </w:rPr>
      </w:pPr>
      <w:r w:rsidRPr="000A1BED">
        <w:rPr>
          <w:rFonts w:eastAsia="Batang"/>
          <w:i/>
          <w:iCs/>
          <w:color w:val="231F20"/>
        </w:rPr>
        <w:t>a)</w:t>
      </w:r>
      <w:r w:rsidRPr="00400984">
        <w:rPr>
          <w:rFonts w:eastAsia="Batang"/>
          <w:color w:val="231F20"/>
        </w:rPr>
        <w:t xml:space="preserve"> </w:t>
      </w:r>
      <w:r w:rsidR="000A1BED">
        <w:rPr>
          <w:rFonts w:eastAsia="Batang"/>
          <w:color w:val="231F20"/>
        </w:rPr>
        <w:tab/>
      </w:r>
      <w:proofErr w:type="gramStart"/>
      <w:r w:rsidRPr="00400984">
        <w:rPr>
          <w:rFonts w:eastAsia="Batang"/>
          <w:color w:val="231F20"/>
        </w:rPr>
        <w:t>that</w:t>
      </w:r>
      <w:proofErr w:type="gramEnd"/>
      <w:r w:rsidRPr="00400984">
        <w:rPr>
          <w:rFonts w:eastAsia="Batang"/>
          <w:color w:val="231F20"/>
        </w:rPr>
        <w:t xml:space="preserve"> the purposes of the Union are set out in Article 1 of the ITU Constitution;</w:t>
      </w:r>
    </w:p>
    <w:p w14:paraId="0D2C7EAE" w14:textId="77777777" w:rsidR="000A1BED" w:rsidRPr="00400984" w:rsidRDefault="000A1BED" w:rsidP="006646EC">
      <w:pPr>
        <w:widowControl w:val="0"/>
        <w:autoSpaceDE w:val="0"/>
        <w:autoSpaceDN w:val="0"/>
        <w:adjustRightInd w:val="0"/>
        <w:rPr>
          <w:rFonts w:eastAsia="Batang"/>
          <w:color w:val="231F20"/>
        </w:rPr>
      </w:pPr>
    </w:p>
    <w:p w14:paraId="7F048C02" w14:textId="77777777" w:rsidR="006646EC" w:rsidRDefault="006646EC" w:rsidP="006646EC">
      <w:pPr>
        <w:widowControl w:val="0"/>
        <w:autoSpaceDE w:val="0"/>
        <w:autoSpaceDN w:val="0"/>
        <w:adjustRightInd w:val="0"/>
        <w:rPr>
          <w:rFonts w:eastAsia="Batang"/>
          <w:color w:val="231F20"/>
        </w:rPr>
      </w:pPr>
      <w:r w:rsidRPr="000A1BED">
        <w:rPr>
          <w:rFonts w:eastAsia="Batang"/>
          <w:i/>
          <w:iCs/>
          <w:color w:val="231F20"/>
        </w:rPr>
        <w:t>b)</w:t>
      </w:r>
      <w:r w:rsidRPr="00400984">
        <w:rPr>
          <w:rFonts w:eastAsia="Batang"/>
          <w:color w:val="231F20"/>
        </w:rPr>
        <w:t xml:space="preserve"> </w:t>
      </w:r>
      <w:r w:rsidR="000A1BED">
        <w:rPr>
          <w:rFonts w:eastAsia="Batang"/>
          <w:color w:val="231F20"/>
        </w:rPr>
        <w:tab/>
      </w:r>
      <w:proofErr w:type="gramStart"/>
      <w:r w:rsidRPr="00400984">
        <w:rPr>
          <w:rFonts w:eastAsia="Batang"/>
          <w:color w:val="231F20"/>
        </w:rPr>
        <w:t>that</w:t>
      </w:r>
      <w:proofErr w:type="gramEnd"/>
      <w:r w:rsidRPr="00400984">
        <w:rPr>
          <w:rFonts w:eastAsia="Batang"/>
          <w:color w:val="231F20"/>
        </w:rPr>
        <w:t xml:space="preserve"> Article 7 of the Constitution states that the Council acts on behalf of the Plenipotentiary Conference;</w:t>
      </w:r>
    </w:p>
    <w:p w14:paraId="6C7C2EC5" w14:textId="77777777" w:rsidR="000A1BED" w:rsidRPr="00400984" w:rsidRDefault="000A1BED" w:rsidP="006646EC">
      <w:pPr>
        <w:widowControl w:val="0"/>
        <w:autoSpaceDE w:val="0"/>
        <w:autoSpaceDN w:val="0"/>
        <w:adjustRightInd w:val="0"/>
        <w:rPr>
          <w:rFonts w:eastAsia="Batang"/>
          <w:color w:val="231F20"/>
        </w:rPr>
      </w:pPr>
    </w:p>
    <w:p w14:paraId="731B3A1E" w14:textId="77777777" w:rsidR="006646EC" w:rsidRDefault="006646EC" w:rsidP="006646EC">
      <w:pPr>
        <w:widowControl w:val="0"/>
        <w:autoSpaceDE w:val="0"/>
        <w:autoSpaceDN w:val="0"/>
        <w:adjustRightInd w:val="0"/>
        <w:rPr>
          <w:rFonts w:eastAsia="Batang"/>
          <w:color w:val="231F20"/>
        </w:rPr>
      </w:pPr>
      <w:r w:rsidRPr="000A1BED">
        <w:rPr>
          <w:rFonts w:eastAsia="Batang"/>
          <w:i/>
          <w:iCs/>
          <w:color w:val="231F20"/>
        </w:rPr>
        <w:t>c)</w:t>
      </w:r>
      <w:r w:rsidRPr="00400984">
        <w:rPr>
          <w:rFonts w:eastAsia="Batang"/>
          <w:color w:val="231F20"/>
        </w:rPr>
        <w:t xml:space="preserve"> </w:t>
      </w:r>
      <w:r w:rsidR="000A1BED">
        <w:rPr>
          <w:rFonts w:eastAsia="Batang"/>
          <w:color w:val="231F20"/>
        </w:rPr>
        <w:tab/>
      </w:r>
      <w:r w:rsidRPr="00400984">
        <w:rPr>
          <w:rFonts w:eastAsia="Batang"/>
          <w:color w:val="231F20"/>
        </w:rPr>
        <w:t>that Article 10 of the Constitution states that, in the interval between plenipotentiary conferences, the Council shall act, as governing body of the Union, on behalf of the Plenipotentiary Conference within the limits of the powers delegated to it by the latter;</w:t>
      </w:r>
    </w:p>
    <w:p w14:paraId="76918928" w14:textId="77777777" w:rsidR="000A1BED" w:rsidRPr="00400984" w:rsidRDefault="000A1BED" w:rsidP="006646EC">
      <w:pPr>
        <w:widowControl w:val="0"/>
        <w:autoSpaceDE w:val="0"/>
        <w:autoSpaceDN w:val="0"/>
        <w:adjustRightInd w:val="0"/>
        <w:rPr>
          <w:rFonts w:eastAsia="Batang"/>
          <w:color w:val="231F20"/>
        </w:rPr>
      </w:pPr>
    </w:p>
    <w:p w14:paraId="4847B1E7" w14:textId="77777777" w:rsidR="00485C4B" w:rsidRDefault="006646EC" w:rsidP="00E4342B">
      <w:pPr>
        <w:widowControl w:val="0"/>
        <w:autoSpaceDE w:val="0"/>
        <w:autoSpaceDN w:val="0"/>
        <w:adjustRightInd w:val="0"/>
        <w:rPr>
          <w:rFonts w:eastAsia="Malgun Gothic"/>
          <w:color w:val="231F20"/>
          <w:lang w:eastAsia="ko-KR"/>
        </w:rPr>
      </w:pPr>
      <w:r w:rsidRPr="000A1BED">
        <w:rPr>
          <w:rFonts w:eastAsia="Batang"/>
          <w:i/>
          <w:iCs/>
          <w:color w:val="231F20"/>
        </w:rPr>
        <w:t>d)</w:t>
      </w:r>
      <w:r w:rsidRPr="00400984">
        <w:rPr>
          <w:rFonts w:eastAsia="Batang"/>
          <w:color w:val="231F20"/>
        </w:rPr>
        <w:t xml:space="preserve"> </w:t>
      </w:r>
      <w:r w:rsidR="000A1BED">
        <w:rPr>
          <w:rFonts w:eastAsia="Batang"/>
          <w:color w:val="231F20"/>
        </w:rPr>
        <w:tab/>
      </w:r>
      <w:r w:rsidRPr="00400984">
        <w:rPr>
          <w:rFonts w:eastAsia="Batang"/>
          <w:color w:val="231F20"/>
        </w:rPr>
        <w:t xml:space="preserve">that Resolution 71 (Rev. </w:t>
      </w:r>
      <w:del w:id="5" w:author="Author">
        <w:r w:rsidRPr="00400984" w:rsidDel="00E4342B">
          <w:rPr>
            <w:rFonts w:eastAsia="Batang"/>
            <w:strike/>
            <w:color w:val="231F20"/>
          </w:rPr>
          <w:delText>Guadalajara, 2010</w:delText>
        </w:r>
      </w:del>
      <w:ins w:id="6" w:author="Author">
        <w:r w:rsidR="00E4342B">
          <w:rPr>
            <w:rFonts w:eastAsia="Batang"/>
            <w:strike/>
            <w:color w:val="231F20"/>
          </w:rPr>
          <w:t xml:space="preserve"> </w:t>
        </w:r>
        <w:r w:rsidR="00E4342B" w:rsidRPr="00400984">
          <w:rPr>
            <w:rFonts w:eastAsia="Batang"/>
            <w:color w:val="231F20"/>
            <w:u w:val="single"/>
          </w:rPr>
          <w:t>Busan, 2014</w:t>
        </w:r>
      </w:ins>
      <w:r w:rsidRPr="00400984">
        <w:rPr>
          <w:rFonts w:eastAsia="Batang"/>
          <w:color w:val="231F20"/>
        </w:rPr>
        <w:t>) of this conference, on the strategic plan for the Union for 2012-2015, identifies key issues, goals, strategies and priorities for the Union as a whole, for each of the Sectors and for the General Secretariat</w:t>
      </w:r>
      <w:ins w:id="7" w:author="Author">
        <w:r w:rsidR="00485C4B" w:rsidRPr="00400984">
          <w:rPr>
            <w:rFonts w:eastAsia="Malgun Gothic" w:hint="eastAsia"/>
            <w:color w:val="231F20"/>
            <w:lang w:eastAsia="ko-KR"/>
          </w:rPr>
          <w:t>;</w:t>
        </w:r>
      </w:ins>
    </w:p>
    <w:p w14:paraId="0180B3D4" w14:textId="77777777" w:rsidR="000A1BED" w:rsidRPr="00400984" w:rsidRDefault="000A1BED" w:rsidP="006646EC">
      <w:pPr>
        <w:widowControl w:val="0"/>
        <w:autoSpaceDE w:val="0"/>
        <w:autoSpaceDN w:val="0"/>
        <w:adjustRightInd w:val="0"/>
        <w:rPr>
          <w:ins w:id="8" w:author="Author"/>
          <w:rFonts w:eastAsia="Malgun Gothic"/>
          <w:color w:val="231F20"/>
          <w:lang w:eastAsia="ko-KR"/>
        </w:rPr>
      </w:pPr>
    </w:p>
    <w:p w14:paraId="417F7560" w14:textId="77777777" w:rsidR="006646EC" w:rsidRPr="000A1BED" w:rsidRDefault="005916D4" w:rsidP="006646EC">
      <w:pPr>
        <w:widowControl w:val="0"/>
        <w:autoSpaceDE w:val="0"/>
        <w:autoSpaceDN w:val="0"/>
        <w:adjustRightInd w:val="0"/>
        <w:rPr>
          <w:rFonts w:eastAsia="Malgun Gothic"/>
          <w:color w:val="231F20"/>
          <w:lang w:eastAsia="ko-KR"/>
        </w:rPr>
      </w:pPr>
      <w:ins w:id="9" w:author="Author">
        <w:r w:rsidRPr="000A1BED">
          <w:rPr>
            <w:rFonts w:eastAsia="Batang"/>
            <w:i/>
            <w:iCs/>
            <w:color w:val="231F20"/>
          </w:rPr>
          <w:t>e)</w:t>
        </w:r>
        <w:r w:rsidRPr="00400984">
          <w:rPr>
            <w:rFonts w:eastAsia="Batang"/>
            <w:color w:val="231F20"/>
          </w:rPr>
          <w:t xml:space="preserve"> </w:t>
        </w:r>
        <w:r w:rsidR="000A1BED">
          <w:rPr>
            <w:rFonts w:eastAsia="Batang"/>
            <w:color w:val="231F20"/>
          </w:rPr>
          <w:tab/>
        </w:r>
        <w:proofErr w:type="gramStart"/>
        <w:r w:rsidRPr="00400984">
          <w:rPr>
            <w:rFonts w:eastAsia="Batang"/>
            <w:color w:val="231F20"/>
          </w:rPr>
          <w:t>that</w:t>
        </w:r>
        <w:proofErr w:type="gramEnd"/>
        <w:r w:rsidRPr="00400984">
          <w:rPr>
            <w:rFonts w:eastAsia="Batang"/>
            <w:color w:val="231F20"/>
          </w:rPr>
          <w:t xml:space="preserve"> ITU Council adopted at its 2011 session</w:t>
        </w:r>
        <w:r w:rsidR="00DE47EB" w:rsidRPr="000A1BED">
          <w:rPr>
            <w:rFonts w:eastAsia="Malgun Gothic"/>
            <w:color w:val="231F20"/>
            <w:lang w:eastAsia="ko-KR"/>
          </w:rPr>
          <w:t xml:space="preserve"> Council </w:t>
        </w:r>
        <w:r w:rsidR="00DE47EB" w:rsidRPr="000A1BED">
          <w:rPr>
            <w:rFonts w:eastAsia="Batang"/>
            <w:color w:val="231F20"/>
          </w:rPr>
          <w:t>Resolution 1333</w:t>
        </w:r>
        <w:r w:rsidRPr="00400984">
          <w:rPr>
            <w:rFonts w:eastAsia="Batang"/>
            <w:color w:val="231F20"/>
          </w:rPr>
          <w:t xml:space="preserve"> on guiding principles for the creation, management and termination of Council working groups</w:t>
        </w:r>
      </w:ins>
      <w:r w:rsidRPr="00400984">
        <w:rPr>
          <w:rFonts w:eastAsia="Batang"/>
          <w:color w:val="231F20"/>
        </w:rPr>
        <w:t>,</w:t>
      </w:r>
    </w:p>
    <w:p w14:paraId="51C6C7E8" w14:textId="77777777" w:rsidR="006646EC" w:rsidRPr="00400984" w:rsidRDefault="006646EC" w:rsidP="006646EC">
      <w:pPr>
        <w:widowControl w:val="0"/>
        <w:autoSpaceDE w:val="0"/>
        <w:autoSpaceDN w:val="0"/>
        <w:adjustRightInd w:val="0"/>
        <w:rPr>
          <w:rFonts w:eastAsia="Batang"/>
          <w:color w:val="231F20"/>
        </w:rPr>
      </w:pPr>
    </w:p>
    <w:p w14:paraId="51EFE107" w14:textId="77777777" w:rsidR="006646EC" w:rsidRPr="00400984" w:rsidRDefault="000A1BED" w:rsidP="006646EC">
      <w:pPr>
        <w:widowControl w:val="0"/>
        <w:autoSpaceDE w:val="0"/>
        <w:autoSpaceDN w:val="0"/>
        <w:adjustRightInd w:val="0"/>
        <w:rPr>
          <w:rFonts w:eastAsia="Batang"/>
          <w:i/>
          <w:color w:val="231F20"/>
        </w:rPr>
      </w:pPr>
      <w:r>
        <w:rPr>
          <w:rFonts w:eastAsia="Batang"/>
          <w:i/>
          <w:color w:val="231F20"/>
        </w:rPr>
        <w:tab/>
      </w:r>
      <w:proofErr w:type="gramStart"/>
      <w:r w:rsidR="006646EC" w:rsidRPr="00400984">
        <w:rPr>
          <w:rFonts w:eastAsia="Batang"/>
          <w:i/>
          <w:color w:val="231F20"/>
        </w:rPr>
        <w:t>considering</w:t>
      </w:r>
      <w:proofErr w:type="gramEnd"/>
      <w:r w:rsidR="006646EC" w:rsidRPr="00400984">
        <w:rPr>
          <w:rFonts w:eastAsia="Batang"/>
          <w:i/>
          <w:color w:val="231F20"/>
        </w:rPr>
        <w:t xml:space="preserve"> further</w:t>
      </w:r>
    </w:p>
    <w:p w14:paraId="7A98A9E6" w14:textId="77777777" w:rsidR="006646EC" w:rsidRDefault="006646EC" w:rsidP="006646EC">
      <w:pPr>
        <w:widowControl w:val="0"/>
        <w:autoSpaceDE w:val="0"/>
        <w:autoSpaceDN w:val="0"/>
        <w:adjustRightInd w:val="0"/>
        <w:rPr>
          <w:rFonts w:eastAsia="Batang"/>
          <w:color w:val="231F20"/>
        </w:rPr>
      </w:pPr>
      <w:r w:rsidRPr="000A1BED">
        <w:rPr>
          <w:rFonts w:eastAsia="Batang"/>
          <w:i/>
          <w:iCs/>
          <w:color w:val="231F20"/>
        </w:rPr>
        <w:t>a)</w:t>
      </w:r>
      <w:r w:rsidRPr="00400984">
        <w:rPr>
          <w:rFonts w:eastAsia="Batang"/>
          <w:color w:val="231F20"/>
        </w:rPr>
        <w:t xml:space="preserve"> </w:t>
      </w:r>
      <w:r w:rsidR="000A1BED">
        <w:rPr>
          <w:rFonts w:eastAsia="Batang"/>
          <w:color w:val="231F20"/>
        </w:rPr>
        <w:tab/>
      </w:r>
      <w:proofErr w:type="gramStart"/>
      <w:r w:rsidRPr="00400984">
        <w:rPr>
          <w:rFonts w:eastAsia="Batang"/>
          <w:color w:val="231F20"/>
        </w:rPr>
        <w:t>that</w:t>
      </w:r>
      <w:proofErr w:type="gramEnd"/>
      <w:r w:rsidRPr="00400984">
        <w:rPr>
          <w:rFonts w:eastAsia="Batang"/>
          <w:color w:val="231F20"/>
        </w:rPr>
        <w:t xml:space="preserve"> the current Council and working group schedule has caused considerable strain on Member State and Sector Member resources;</w:t>
      </w:r>
    </w:p>
    <w:p w14:paraId="4DBACD06" w14:textId="77777777" w:rsidR="000A1BED" w:rsidRPr="00400984" w:rsidRDefault="000A1BED" w:rsidP="006646EC">
      <w:pPr>
        <w:widowControl w:val="0"/>
        <w:autoSpaceDE w:val="0"/>
        <w:autoSpaceDN w:val="0"/>
        <w:adjustRightInd w:val="0"/>
        <w:rPr>
          <w:rFonts w:eastAsia="Batang"/>
          <w:color w:val="231F20"/>
        </w:rPr>
      </w:pPr>
    </w:p>
    <w:p w14:paraId="12582B63" w14:textId="77777777" w:rsidR="006646EC" w:rsidRDefault="006646EC" w:rsidP="006646EC">
      <w:pPr>
        <w:widowControl w:val="0"/>
        <w:autoSpaceDE w:val="0"/>
        <w:autoSpaceDN w:val="0"/>
        <w:adjustRightInd w:val="0"/>
        <w:rPr>
          <w:rFonts w:eastAsia="Batang"/>
          <w:color w:val="231F20"/>
        </w:rPr>
      </w:pPr>
      <w:r w:rsidRPr="000A1BED">
        <w:rPr>
          <w:rFonts w:eastAsia="Batang"/>
          <w:i/>
          <w:iCs/>
          <w:color w:val="231F20"/>
        </w:rPr>
        <w:t>b)</w:t>
      </w:r>
      <w:r w:rsidRPr="00400984">
        <w:rPr>
          <w:rFonts w:eastAsia="Batang"/>
          <w:color w:val="231F20"/>
        </w:rPr>
        <w:t xml:space="preserve"> </w:t>
      </w:r>
      <w:r w:rsidR="000A1BED">
        <w:rPr>
          <w:rFonts w:eastAsia="Batang"/>
          <w:color w:val="231F20"/>
        </w:rPr>
        <w:tab/>
      </w:r>
      <w:r w:rsidRPr="00400984">
        <w:rPr>
          <w:rFonts w:eastAsia="Batang"/>
          <w:color w:val="231F20"/>
        </w:rPr>
        <w:t>that the constraints of the world economic situation also serve to further increase the growing demands placed on the activities of the Union and to highlight the limited resources available from Member States and Sector Members;</w:t>
      </w:r>
    </w:p>
    <w:p w14:paraId="5B851E06" w14:textId="77777777" w:rsidR="000A1BED" w:rsidRPr="00400984" w:rsidRDefault="000A1BED" w:rsidP="006646EC">
      <w:pPr>
        <w:widowControl w:val="0"/>
        <w:autoSpaceDE w:val="0"/>
        <w:autoSpaceDN w:val="0"/>
        <w:adjustRightInd w:val="0"/>
        <w:rPr>
          <w:rFonts w:eastAsia="Batang"/>
          <w:color w:val="231F20"/>
        </w:rPr>
      </w:pPr>
    </w:p>
    <w:p w14:paraId="1CDDBAB4" w14:textId="77777777" w:rsidR="00754811" w:rsidRPr="00400984" w:rsidRDefault="006646EC" w:rsidP="000A1BED">
      <w:pPr>
        <w:widowControl w:val="0"/>
        <w:autoSpaceDE w:val="0"/>
        <w:autoSpaceDN w:val="0"/>
        <w:adjustRightInd w:val="0"/>
      </w:pPr>
      <w:r w:rsidRPr="000A1BED">
        <w:rPr>
          <w:rFonts w:eastAsia="Batang"/>
          <w:i/>
          <w:iCs/>
          <w:color w:val="231F20"/>
        </w:rPr>
        <w:t>c)</w:t>
      </w:r>
      <w:r w:rsidRPr="00400984">
        <w:rPr>
          <w:rFonts w:eastAsia="Batang"/>
          <w:color w:val="231F20"/>
        </w:rPr>
        <w:t xml:space="preserve"> </w:t>
      </w:r>
      <w:r w:rsidR="000A1BED">
        <w:rPr>
          <w:rFonts w:eastAsia="Batang"/>
          <w:color w:val="231F20"/>
        </w:rPr>
        <w:tab/>
      </w:r>
      <w:proofErr w:type="gramStart"/>
      <w:r w:rsidR="000A1BED">
        <w:rPr>
          <w:rFonts w:eastAsia="Batang"/>
          <w:color w:val="231F20"/>
        </w:rPr>
        <w:t>t</w:t>
      </w:r>
      <w:r w:rsidRPr="00400984">
        <w:rPr>
          <w:rFonts w:eastAsia="Batang"/>
          <w:color w:val="231F20"/>
        </w:rPr>
        <w:t>hat</w:t>
      </w:r>
      <w:proofErr w:type="gramEnd"/>
      <w:r w:rsidRPr="00400984">
        <w:rPr>
          <w:rFonts w:eastAsia="Batang"/>
          <w:color w:val="231F20"/>
        </w:rPr>
        <w:t>, in the resulting economic crisis facing the Union, Member States and Sector Members, there is an urgent need to seek innovative ways to rationalize internal costs, optimize resources and improve efficiency,</w:t>
      </w:r>
      <w:r w:rsidR="004E3616" w:rsidRPr="00400984">
        <w:t xml:space="preserve"> </w:t>
      </w:r>
    </w:p>
    <w:p w14:paraId="01503BCC" w14:textId="77777777" w:rsidR="00263786" w:rsidRPr="00400984" w:rsidRDefault="00263786" w:rsidP="006646EC">
      <w:pPr>
        <w:widowControl w:val="0"/>
        <w:autoSpaceDE w:val="0"/>
        <w:autoSpaceDN w:val="0"/>
        <w:adjustRightInd w:val="0"/>
        <w:rPr>
          <w:rFonts w:eastAsia="Batang"/>
          <w:i/>
          <w:color w:val="231F20"/>
        </w:rPr>
      </w:pPr>
    </w:p>
    <w:p w14:paraId="7E12C19F" w14:textId="77777777" w:rsidR="006646EC" w:rsidRPr="00400984" w:rsidRDefault="000A1BED" w:rsidP="006646EC">
      <w:pPr>
        <w:widowControl w:val="0"/>
        <w:autoSpaceDE w:val="0"/>
        <w:autoSpaceDN w:val="0"/>
        <w:adjustRightInd w:val="0"/>
        <w:rPr>
          <w:rFonts w:eastAsia="Batang"/>
          <w:i/>
          <w:color w:val="231F20"/>
        </w:rPr>
      </w:pPr>
      <w:r>
        <w:rPr>
          <w:rFonts w:eastAsia="Batang"/>
          <w:i/>
          <w:color w:val="231F20"/>
        </w:rPr>
        <w:tab/>
      </w:r>
      <w:proofErr w:type="gramStart"/>
      <w:r w:rsidR="006646EC" w:rsidRPr="00400984">
        <w:rPr>
          <w:rFonts w:eastAsia="Batang"/>
          <w:i/>
          <w:color w:val="231F20"/>
        </w:rPr>
        <w:t>decides</w:t>
      </w:r>
      <w:proofErr w:type="gramEnd"/>
    </w:p>
    <w:p w14:paraId="309AD9AA" w14:textId="77777777" w:rsidR="006646EC" w:rsidRDefault="006646EC" w:rsidP="006646EC">
      <w:pPr>
        <w:widowControl w:val="0"/>
        <w:autoSpaceDE w:val="0"/>
        <w:autoSpaceDN w:val="0"/>
        <w:adjustRightInd w:val="0"/>
        <w:rPr>
          <w:rFonts w:eastAsia="Batang"/>
          <w:color w:val="231F20"/>
        </w:rPr>
      </w:pPr>
      <w:r w:rsidRPr="00400984">
        <w:rPr>
          <w:rFonts w:eastAsia="Batang"/>
          <w:color w:val="231F20"/>
        </w:rPr>
        <w:t>1</w:t>
      </w:r>
      <w:r w:rsidRPr="00400984">
        <w:rPr>
          <w:rFonts w:eastAsia="Batang"/>
          <w:color w:val="231F20"/>
        </w:rPr>
        <w:tab/>
        <w:t xml:space="preserve">that the Council should decide to create working groups based on key issues, goals, strategies and priorities identified in Resolution 71 (Rev. </w:t>
      </w:r>
      <w:r w:rsidRPr="00400984">
        <w:rPr>
          <w:rFonts w:eastAsia="Batang"/>
          <w:strike/>
          <w:color w:val="231F20"/>
        </w:rPr>
        <w:t>Guadalajara, 2010</w:t>
      </w:r>
      <w:r w:rsidR="00263786" w:rsidRPr="00400984">
        <w:rPr>
          <w:rFonts w:eastAsia="Batang"/>
          <w:color w:val="231F20"/>
        </w:rPr>
        <w:t xml:space="preserve"> </w:t>
      </w:r>
      <w:r w:rsidR="00263786" w:rsidRPr="00400984">
        <w:rPr>
          <w:rFonts w:eastAsia="Batang"/>
          <w:color w:val="231F20"/>
          <w:u w:val="single"/>
        </w:rPr>
        <w:t>Busan, 2014</w:t>
      </w:r>
      <w:r w:rsidRPr="00400984">
        <w:rPr>
          <w:rFonts w:eastAsia="Batang"/>
          <w:color w:val="231F20"/>
        </w:rPr>
        <w:t>)</w:t>
      </w:r>
      <w:r w:rsidRPr="00400984">
        <w:rPr>
          <w:rStyle w:val="FootnoteReference"/>
          <w:rFonts w:eastAsia="Batang"/>
          <w:color w:val="231F20"/>
        </w:rPr>
        <w:footnoteReference w:id="1"/>
      </w:r>
      <w:r w:rsidRPr="00400984">
        <w:rPr>
          <w:rFonts w:eastAsia="Batang"/>
          <w:color w:val="231F20"/>
        </w:rPr>
        <w:t>;</w:t>
      </w:r>
    </w:p>
    <w:p w14:paraId="3F9D1929" w14:textId="77777777" w:rsidR="000A1BED" w:rsidRPr="00400984" w:rsidRDefault="000A1BED" w:rsidP="006646EC">
      <w:pPr>
        <w:widowControl w:val="0"/>
        <w:autoSpaceDE w:val="0"/>
        <w:autoSpaceDN w:val="0"/>
        <w:adjustRightInd w:val="0"/>
        <w:rPr>
          <w:rFonts w:eastAsia="Batang"/>
          <w:color w:val="231F20"/>
        </w:rPr>
      </w:pPr>
    </w:p>
    <w:p w14:paraId="08DB21E6" w14:textId="77777777" w:rsidR="006646EC" w:rsidRDefault="006646EC" w:rsidP="006646EC">
      <w:pPr>
        <w:widowControl w:val="0"/>
        <w:autoSpaceDE w:val="0"/>
        <w:autoSpaceDN w:val="0"/>
        <w:adjustRightInd w:val="0"/>
        <w:rPr>
          <w:rFonts w:eastAsia="Batang"/>
          <w:color w:val="231F20"/>
        </w:rPr>
      </w:pPr>
      <w:r w:rsidRPr="00400984">
        <w:rPr>
          <w:rFonts w:eastAsia="Batang"/>
          <w:color w:val="231F20"/>
        </w:rPr>
        <w:t>2</w:t>
      </w:r>
      <w:r w:rsidRPr="00400984">
        <w:rPr>
          <w:rFonts w:eastAsia="Batang"/>
          <w:color w:val="231F20"/>
        </w:rPr>
        <w:tab/>
        <w:t>that the Council should decide the working groups' mandates, and working procedures consistent with the Rules of Procedure of the Council;</w:t>
      </w:r>
    </w:p>
    <w:p w14:paraId="59B02C86" w14:textId="77777777" w:rsidR="000A1BED" w:rsidRPr="00400984" w:rsidRDefault="000A1BED" w:rsidP="006646EC">
      <w:pPr>
        <w:widowControl w:val="0"/>
        <w:autoSpaceDE w:val="0"/>
        <w:autoSpaceDN w:val="0"/>
        <w:adjustRightInd w:val="0"/>
        <w:rPr>
          <w:rFonts w:eastAsia="Batang"/>
          <w:color w:val="231F20"/>
        </w:rPr>
      </w:pPr>
    </w:p>
    <w:p w14:paraId="56A904D1" w14:textId="77777777" w:rsidR="006646EC" w:rsidRPr="00400984" w:rsidRDefault="006646EC" w:rsidP="006646EC">
      <w:pPr>
        <w:widowControl w:val="0"/>
        <w:autoSpaceDE w:val="0"/>
        <w:autoSpaceDN w:val="0"/>
        <w:adjustRightInd w:val="0"/>
        <w:rPr>
          <w:rFonts w:eastAsia="Batang"/>
          <w:color w:val="231F20"/>
        </w:rPr>
      </w:pPr>
      <w:r w:rsidRPr="00400984">
        <w:rPr>
          <w:rFonts w:eastAsia="Batang"/>
          <w:color w:val="231F20"/>
        </w:rPr>
        <w:t>3</w:t>
      </w:r>
      <w:r w:rsidRPr="00400984">
        <w:rPr>
          <w:rFonts w:eastAsia="Batang"/>
          <w:color w:val="231F20"/>
        </w:rPr>
        <w:tab/>
        <w:t>that the Council should decide the leadership of the working groups;</w:t>
      </w:r>
    </w:p>
    <w:p w14:paraId="2D2AB499" w14:textId="77777777" w:rsidR="006646EC" w:rsidRDefault="005916D4" w:rsidP="005D444F">
      <w:pPr>
        <w:widowControl w:val="0"/>
        <w:autoSpaceDE w:val="0"/>
        <w:autoSpaceDN w:val="0"/>
        <w:adjustRightInd w:val="0"/>
        <w:rPr>
          <w:rFonts w:eastAsia="Batang"/>
          <w:color w:val="231F20"/>
        </w:rPr>
      </w:pPr>
      <w:del w:id="10" w:author="Author">
        <w:r w:rsidRPr="00400984" w:rsidDel="005D444F">
          <w:rPr>
            <w:rFonts w:eastAsia="Batang"/>
            <w:color w:val="231F20"/>
          </w:rPr>
          <w:delText>4</w:delText>
        </w:r>
      </w:del>
      <w:del w:id="11" w:author="Felicity Morrison" w:date="2014-06-05T09:11:00Z">
        <w:r w:rsidRPr="00400984" w:rsidDel="004239B2">
          <w:rPr>
            <w:rFonts w:eastAsia="Batang"/>
            <w:color w:val="231F20"/>
          </w:rPr>
          <w:tab/>
        </w:r>
      </w:del>
      <w:del w:id="12" w:author="Author">
        <w:r w:rsidRPr="00400984" w:rsidDel="005D444F">
          <w:rPr>
            <w:rFonts w:eastAsia="Batang"/>
            <w:color w:val="231F20"/>
          </w:rPr>
          <w:delText xml:space="preserve">that the Council should, based on criteria to be </w:delText>
        </w:r>
      </w:del>
      <w:ins w:id="13" w:author="Author">
        <w:del w:id="14" w:author="Author">
          <w:r w:rsidRPr="00400984" w:rsidDel="005D444F">
            <w:rPr>
              <w:rFonts w:eastAsia="Malgun Gothic"/>
              <w:color w:val="231F20"/>
              <w:lang w:eastAsia="ko-KR"/>
            </w:rPr>
            <w:delText xml:space="preserve"> </w:delText>
          </w:r>
        </w:del>
      </w:ins>
      <w:del w:id="15" w:author="Author">
        <w:r w:rsidRPr="00400984" w:rsidDel="005D444F">
          <w:rPr>
            <w:rFonts w:eastAsia="Batang"/>
            <w:color w:val="231F20"/>
          </w:rPr>
          <w:delText>adopted at its ordinary</w:delText>
        </w:r>
        <w:r w:rsidRPr="00400984" w:rsidDel="005D444F">
          <w:rPr>
            <w:rFonts w:eastAsia="Malgun Gothic"/>
            <w:color w:val="231F20"/>
            <w:lang w:eastAsia="ko-KR"/>
          </w:rPr>
          <w:delText xml:space="preserve"> 2011</w:delText>
        </w:r>
        <w:r w:rsidRPr="00400984" w:rsidDel="005D444F">
          <w:rPr>
            <w:rFonts w:eastAsia="Batang"/>
            <w:color w:val="231F20"/>
          </w:rPr>
          <w:delText xml:space="preserve"> session, </w:delText>
        </w:r>
        <w:r w:rsidRPr="00400984" w:rsidDel="005D444F">
          <w:rPr>
            <w:rFonts w:eastAsia="Batang"/>
            <w:color w:val="231F20"/>
          </w:rPr>
          <w:lastRenderedPageBreak/>
          <w:delText>decide on the termination of working groups, according to circumstances under which termination is appropriate, including completion of the tasks under their mandate, changing requirements, the need to avoid duplication of effort, and budgetary reasons;</w:delText>
        </w:r>
      </w:del>
    </w:p>
    <w:p w14:paraId="5A5F0FEC" w14:textId="77777777" w:rsidR="000A1BED" w:rsidRPr="00400984" w:rsidRDefault="000A1BED" w:rsidP="005D444F">
      <w:pPr>
        <w:widowControl w:val="0"/>
        <w:autoSpaceDE w:val="0"/>
        <w:autoSpaceDN w:val="0"/>
        <w:adjustRightInd w:val="0"/>
        <w:rPr>
          <w:rFonts w:eastAsia="Batang"/>
          <w:color w:val="231F20"/>
        </w:rPr>
      </w:pPr>
    </w:p>
    <w:p w14:paraId="0BF2AF5F" w14:textId="77777777" w:rsidR="006646EC" w:rsidRDefault="006646EC" w:rsidP="00E4342B">
      <w:pPr>
        <w:widowControl w:val="0"/>
        <w:autoSpaceDE w:val="0"/>
        <w:autoSpaceDN w:val="0"/>
        <w:adjustRightInd w:val="0"/>
        <w:rPr>
          <w:rFonts w:eastAsia="Batang"/>
          <w:color w:val="0000FF"/>
          <w:u w:val="single"/>
        </w:rPr>
      </w:pPr>
      <w:del w:id="16" w:author="Author">
        <w:r w:rsidRPr="00400984" w:rsidDel="005D444F">
          <w:rPr>
            <w:rFonts w:eastAsia="Batang"/>
            <w:color w:val="231F20"/>
          </w:rPr>
          <w:delText>5</w:delText>
        </w:r>
      </w:del>
      <w:ins w:id="17" w:author="Author">
        <w:r w:rsidR="005D444F">
          <w:rPr>
            <w:rFonts w:eastAsia="Batang"/>
            <w:color w:val="231F20"/>
          </w:rPr>
          <w:t>4</w:t>
        </w:r>
      </w:ins>
      <w:r w:rsidRPr="00400984">
        <w:rPr>
          <w:rFonts w:eastAsia="Batang"/>
          <w:color w:val="231F20"/>
        </w:rPr>
        <w:tab/>
      </w:r>
      <w:ins w:id="18" w:author="Author">
        <w:r w:rsidR="00E4342B" w:rsidRPr="000A1BED">
          <w:rPr>
            <w:rFonts w:eastAsia="Batang"/>
            <w:color w:val="0000FF"/>
            <w:u w:val="single"/>
          </w:rPr>
          <w:t>that, to the extent possible, the Council should integrate existing working groups together with a view to reducing their number and duration of the meetings;</w:t>
        </w:r>
      </w:ins>
    </w:p>
    <w:p w14:paraId="783E92CB" w14:textId="77777777" w:rsidR="000A1BED" w:rsidRPr="00400984" w:rsidRDefault="000A1BED" w:rsidP="006646EC">
      <w:pPr>
        <w:widowControl w:val="0"/>
        <w:autoSpaceDE w:val="0"/>
        <w:autoSpaceDN w:val="0"/>
        <w:adjustRightInd w:val="0"/>
        <w:rPr>
          <w:rFonts w:eastAsia="Batang"/>
          <w:color w:val="231F20"/>
          <w:u w:val="single"/>
        </w:rPr>
      </w:pPr>
    </w:p>
    <w:p w14:paraId="13927A4C" w14:textId="77777777" w:rsidR="006646EC" w:rsidRDefault="006646EC" w:rsidP="006646EC">
      <w:pPr>
        <w:widowControl w:val="0"/>
        <w:autoSpaceDE w:val="0"/>
        <w:autoSpaceDN w:val="0"/>
        <w:adjustRightInd w:val="0"/>
        <w:rPr>
          <w:rFonts w:eastAsia="Batang"/>
          <w:color w:val="231F20"/>
          <w:u w:val="single"/>
        </w:rPr>
      </w:pPr>
      <w:del w:id="19" w:author="Author">
        <w:r w:rsidRPr="00400984" w:rsidDel="005D444F">
          <w:rPr>
            <w:rFonts w:eastAsia="Batang"/>
            <w:color w:val="231F20"/>
            <w:u w:val="single"/>
          </w:rPr>
          <w:delText>6</w:delText>
        </w:r>
      </w:del>
      <w:ins w:id="20" w:author="Author">
        <w:r w:rsidR="005D444F">
          <w:rPr>
            <w:rFonts w:eastAsia="Batang"/>
            <w:color w:val="231F20"/>
            <w:u w:val="single"/>
          </w:rPr>
          <w:t>5</w:t>
        </w:r>
      </w:ins>
      <w:r w:rsidRPr="00400984">
        <w:rPr>
          <w:rFonts w:eastAsia="Batang"/>
          <w:color w:val="231F20"/>
          <w:u w:val="single"/>
        </w:rPr>
        <w:tab/>
      </w:r>
      <w:r w:rsidRPr="00400984">
        <w:rPr>
          <w:rFonts w:eastAsia="Batang"/>
          <w:color w:val="231F20"/>
        </w:rPr>
        <w:t>that, to the extent possible, the Council should integrate working group meetings into the agenda and time allocation of the annual sessions of the Council</w:t>
      </w:r>
      <w:r w:rsidRPr="00400984">
        <w:rPr>
          <w:rFonts w:eastAsia="Batang"/>
          <w:color w:val="231F20"/>
          <w:u w:val="single"/>
        </w:rPr>
        <w:t>;</w:t>
      </w:r>
    </w:p>
    <w:p w14:paraId="756A7585" w14:textId="77777777" w:rsidR="000A1BED" w:rsidRPr="00400984" w:rsidRDefault="000A1BED" w:rsidP="006646EC">
      <w:pPr>
        <w:widowControl w:val="0"/>
        <w:autoSpaceDE w:val="0"/>
        <w:autoSpaceDN w:val="0"/>
        <w:adjustRightInd w:val="0"/>
        <w:rPr>
          <w:rFonts w:eastAsia="Batang"/>
          <w:color w:val="231F20"/>
        </w:rPr>
      </w:pPr>
    </w:p>
    <w:p w14:paraId="102B6D33" w14:textId="77777777" w:rsidR="006646EC" w:rsidRDefault="006646EC" w:rsidP="00E4342B">
      <w:pPr>
        <w:widowControl w:val="0"/>
        <w:autoSpaceDE w:val="0"/>
        <w:autoSpaceDN w:val="0"/>
        <w:adjustRightInd w:val="0"/>
        <w:rPr>
          <w:rFonts w:eastAsia="Batang"/>
          <w:color w:val="0000FF"/>
          <w:u w:val="single"/>
        </w:rPr>
      </w:pPr>
      <w:del w:id="21" w:author="Author">
        <w:r w:rsidRPr="00400984" w:rsidDel="005D444F">
          <w:rPr>
            <w:rFonts w:eastAsia="Batang"/>
            <w:color w:val="231F20"/>
            <w:u w:val="single"/>
          </w:rPr>
          <w:delText>7</w:delText>
        </w:r>
      </w:del>
      <w:ins w:id="22" w:author="Author">
        <w:r w:rsidR="005D444F">
          <w:rPr>
            <w:rFonts w:eastAsia="Batang"/>
            <w:color w:val="231F20"/>
            <w:u w:val="single"/>
          </w:rPr>
          <w:t>6</w:t>
        </w:r>
      </w:ins>
      <w:r w:rsidRPr="00400984">
        <w:rPr>
          <w:rFonts w:eastAsia="Batang"/>
          <w:color w:val="231F20"/>
          <w:u w:val="single"/>
        </w:rPr>
        <w:tab/>
      </w:r>
      <w:ins w:id="23" w:author="Author">
        <w:r w:rsidR="00E4342B" w:rsidRPr="000A1BED">
          <w:rPr>
            <w:rFonts w:eastAsia="Batang"/>
            <w:color w:val="0000FF"/>
            <w:u w:val="single"/>
          </w:rPr>
          <w:t xml:space="preserve">that, if it is not possible to fulfill </w:t>
        </w:r>
        <w:r w:rsidR="00E4342B" w:rsidRPr="000A1BED">
          <w:rPr>
            <w:rFonts w:eastAsia="Batang"/>
            <w:i/>
            <w:color w:val="0000FF"/>
            <w:u w:val="single"/>
          </w:rPr>
          <w:t>decides</w:t>
        </w:r>
        <w:r w:rsidR="00E4342B" w:rsidRPr="000A1BED">
          <w:rPr>
            <w:rFonts w:eastAsia="Batang"/>
            <w:color w:val="0000FF"/>
            <w:u w:val="single"/>
          </w:rPr>
          <w:t xml:space="preserve"> </w:t>
        </w:r>
        <w:r w:rsidR="00E4342B">
          <w:rPr>
            <w:rFonts w:eastAsia="Batang"/>
            <w:color w:val="0000FF"/>
            <w:u w:val="single"/>
          </w:rPr>
          <w:t>5</w:t>
        </w:r>
        <w:r w:rsidR="00E4342B" w:rsidRPr="000A1BED">
          <w:rPr>
            <w:rFonts w:eastAsia="Batang"/>
            <w:color w:val="0000FF"/>
            <w:u w:val="single"/>
          </w:rPr>
          <w:t xml:space="preserve">) above, </w:t>
        </w:r>
        <w:r w:rsidR="00E4342B">
          <w:rPr>
            <w:rFonts w:eastAsia="Batang"/>
            <w:color w:val="0000FF"/>
            <w:u w:val="single"/>
          </w:rPr>
          <w:t>the meeting</w:t>
        </w:r>
      </w:ins>
      <w:ins w:id="24" w:author="Felicity Morrison" w:date="2014-06-05T09:12:00Z">
        <w:r w:rsidR="004239B2">
          <w:rPr>
            <w:rFonts w:eastAsia="Batang"/>
            <w:color w:val="0000FF"/>
            <w:u w:val="single"/>
          </w:rPr>
          <w:t>s</w:t>
        </w:r>
      </w:ins>
      <w:ins w:id="25" w:author="Author">
        <w:r w:rsidR="00E4342B">
          <w:rPr>
            <w:rFonts w:eastAsia="Batang"/>
            <w:color w:val="0000FF"/>
            <w:u w:val="single"/>
          </w:rPr>
          <w:t xml:space="preserve"> of various groups</w:t>
        </w:r>
        <w:r w:rsidR="00E4342B" w:rsidRPr="000A1BED">
          <w:rPr>
            <w:rFonts w:eastAsia="Batang"/>
            <w:color w:val="0000FF"/>
            <w:u w:val="single"/>
          </w:rPr>
          <w:t xml:space="preserve"> should </w:t>
        </w:r>
        <w:r w:rsidR="00E4342B">
          <w:rPr>
            <w:rFonts w:eastAsia="Batang"/>
            <w:color w:val="0000FF"/>
            <w:u w:val="single"/>
          </w:rPr>
          <w:t xml:space="preserve">be </w:t>
        </w:r>
        <w:r w:rsidR="00E4342B" w:rsidRPr="000A1BED">
          <w:rPr>
            <w:rFonts w:eastAsia="Batang"/>
            <w:color w:val="0000FF"/>
            <w:u w:val="single"/>
          </w:rPr>
          <w:t>co-locate</w:t>
        </w:r>
        <w:r w:rsidR="00E4342B">
          <w:rPr>
            <w:rFonts w:eastAsia="Batang"/>
            <w:color w:val="0000FF"/>
            <w:u w:val="single"/>
          </w:rPr>
          <w:t>d</w:t>
        </w:r>
        <w:r w:rsidR="00E4342B" w:rsidRPr="000A1BED">
          <w:rPr>
            <w:rFonts w:eastAsia="Batang"/>
            <w:color w:val="0000FF"/>
            <w:u w:val="single"/>
          </w:rPr>
          <w:t xml:space="preserve"> in order to hold them in sequence or back to back in a cluster form;</w:t>
        </w:r>
      </w:ins>
    </w:p>
    <w:p w14:paraId="6D08F6FF" w14:textId="77777777" w:rsidR="000A1BED" w:rsidRPr="000A1BED" w:rsidRDefault="000A1BED" w:rsidP="005D444F">
      <w:pPr>
        <w:widowControl w:val="0"/>
        <w:autoSpaceDE w:val="0"/>
        <w:autoSpaceDN w:val="0"/>
        <w:adjustRightInd w:val="0"/>
        <w:rPr>
          <w:rFonts w:eastAsia="Batang"/>
          <w:color w:val="0000FF"/>
          <w:u w:val="single"/>
        </w:rPr>
      </w:pPr>
    </w:p>
    <w:p w14:paraId="0BF87AB1" w14:textId="77777777" w:rsidR="006646EC" w:rsidRPr="000A1BED" w:rsidRDefault="006646EC" w:rsidP="00E4342B">
      <w:pPr>
        <w:widowControl w:val="0"/>
        <w:autoSpaceDE w:val="0"/>
        <w:autoSpaceDN w:val="0"/>
        <w:adjustRightInd w:val="0"/>
        <w:rPr>
          <w:rFonts w:eastAsia="Batang"/>
          <w:color w:val="0000FF"/>
        </w:rPr>
      </w:pPr>
      <w:del w:id="26" w:author="Author">
        <w:r w:rsidRPr="000A1BED" w:rsidDel="005D444F">
          <w:rPr>
            <w:rFonts w:eastAsia="Batang"/>
            <w:color w:val="0000FF"/>
            <w:u w:val="single"/>
          </w:rPr>
          <w:delText>8</w:delText>
        </w:r>
      </w:del>
      <w:proofErr w:type="gramStart"/>
      <w:ins w:id="27" w:author="Author">
        <w:r w:rsidR="005D444F">
          <w:rPr>
            <w:rFonts w:eastAsia="Batang"/>
            <w:color w:val="0000FF"/>
            <w:u w:val="single"/>
          </w:rPr>
          <w:t>7</w:t>
        </w:r>
      </w:ins>
      <w:r w:rsidRPr="000A1BED">
        <w:rPr>
          <w:rFonts w:eastAsia="Batang"/>
          <w:color w:val="0000FF"/>
          <w:u w:val="single"/>
        </w:rPr>
        <w:tab/>
      </w:r>
      <w:ins w:id="28" w:author="Author">
        <w:r w:rsidR="00E4342B" w:rsidRPr="000A1BED">
          <w:rPr>
            <w:rFonts w:eastAsia="Batang"/>
            <w:color w:val="0000FF"/>
            <w:u w:val="single"/>
          </w:rPr>
          <w:t>that the Council should consider the results of its actions at its ordinary 2016 session.</w:t>
        </w:r>
      </w:ins>
      <w:proofErr w:type="gramEnd"/>
    </w:p>
    <w:p w14:paraId="56879B10" w14:textId="77777777" w:rsidR="00D1252E" w:rsidRPr="00400984" w:rsidRDefault="00D1252E" w:rsidP="009A4A6D">
      <w:pPr>
        <w:jc w:val="center"/>
        <w:rPr>
          <w:rFonts w:eastAsia="Batang"/>
          <w:color w:val="231F20"/>
        </w:rPr>
      </w:pPr>
    </w:p>
    <w:p w14:paraId="2B548895" w14:textId="77777777" w:rsidR="006646EC" w:rsidRPr="00400984" w:rsidRDefault="006646EC" w:rsidP="00C47C02">
      <w:pPr>
        <w:rPr>
          <w:rFonts w:eastAsia="Batang"/>
          <w:color w:val="231F20"/>
        </w:rPr>
      </w:pPr>
    </w:p>
    <w:p w14:paraId="650898D0" w14:textId="77777777" w:rsidR="008E1CE7" w:rsidRPr="006646EC" w:rsidRDefault="008E1CE7" w:rsidP="008E1CE7">
      <w:pPr>
        <w:jc w:val="center"/>
        <w:rPr>
          <w:rFonts w:eastAsia="Batang"/>
          <w:color w:val="231F20"/>
        </w:rPr>
      </w:pPr>
      <w:r w:rsidRPr="00400984">
        <w:rPr>
          <w:rFonts w:eastAsia="Batang"/>
          <w:color w:val="231F20"/>
        </w:rPr>
        <w:t>___________</w:t>
      </w:r>
    </w:p>
    <w:p w14:paraId="15DB57DB" w14:textId="77777777" w:rsidR="008E1CE7" w:rsidRPr="006646EC" w:rsidRDefault="008E1CE7" w:rsidP="008E1CE7">
      <w:pPr>
        <w:rPr>
          <w:rFonts w:eastAsia="Batang"/>
          <w:color w:val="231F20"/>
        </w:rPr>
      </w:pPr>
    </w:p>
    <w:p w14:paraId="1AC61C71" w14:textId="77777777" w:rsidR="008E1CE7" w:rsidRPr="006646EC" w:rsidRDefault="008E1CE7" w:rsidP="008E1CE7">
      <w:pPr>
        <w:rPr>
          <w:rFonts w:eastAsia="Batang"/>
          <w:color w:val="231F20"/>
        </w:rPr>
      </w:pPr>
    </w:p>
    <w:p w14:paraId="3D3DD126" w14:textId="77777777" w:rsidR="008E1CE7" w:rsidRPr="006646EC" w:rsidRDefault="008E1CE7" w:rsidP="008E1CE7">
      <w:pPr>
        <w:rPr>
          <w:rFonts w:eastAsia="Batang"/>
          <w:color w:val="231F20"/>
        </w:rPr>
      </w:pPr>
    </w:p>
    <w:p w14:paraId="078D7E31" w14:textId="77777777" w:rsidR="008E1CE7" w:rsidRDefault="008E1CE7" w:rsidP="008E1CE7"/>
    <w:p w14:paraId="5A2EDA0B" w14:textId="77777777" w:rsidR="008E1CE7" w:rsidRDefault="008E1CE7" w:rsidP="008E1CE7"/>
    <w:p w14:paraId="526FB355" w14:textId="77777777" w:rsidR="008E1CE7" w:rsidRDefault="008E1CE7" w:rsidP="008E1CE7"/>
    <w:p w14:paraId="223FADD4" w14:textId="77777777" w:rsidR="008E1CE7" w:rsidRDefault="008E1CE7" w:rsidP="008E1CE7"/>
    <w:p w14:paraId="7FFC71B5" w14:textId="77777777" w:rsidR="00360C93" w:rsidRDefault="00360C93" w:rsidP="008E1CE7"/>
    <w:p w14:paraId="12A328D7" w14:textId="77777777" w:rsidR="00360C93" w:rsidRDefault="00360C93" w:rsidP="008E1CE7"/>
    <w:p w14:paraId="18626BCB" w14:textId="77777777" w:rsidR="008E1CE7" w:rsidRPr="009A4A6D" w:rsidRDefault="008E1CE7" w:rsidP="008E1CE7">
      <w:pPr>
        <w:rPr>
          <w:snapToGrid w:val="0"/>
        </w:rPr>
      </w:pPr>
    </w:p>
    <w:sectPr w:rsidR="008E1CE7" w:rsidRPr="009A4A6D"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E0A5C7" w14:textId="77777777" w:rsidR="006F0325" w:rsidRDefault="006F0325">
      <w:r>
        <w:separator/>
      </w:r>
    </w:p>
  </w:endnote>
  <w:endnote w:type="continuationSeparator" w:id="0">
    <w:p w14:paraId="65D12D13" w14:textId="77777777" w:rsidR="006F0325" w:rsidRDefault="006F0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Times New Roman"/>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lgun Gothic">
    <w:altName w:val="Dotum"/>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F42D6" w14:textId="77777777" w:rsidR="00D04BC7" w:rsidRDefault="005916D4" w:rsidP="002C07DA">
    <w:pPr>
      <w:pStyle w:val="Footer"/>
      <w:framePr w:wrap="around" w:vAnchor="text" w:hAnchor="margin" w:xAlign="right" w:y="1"/>
      <w:rPr>
        <w:rStyle w:val="PageNumber"/>
      </w:rPr>
    </w:pPr>
    <w:r>
      <w:rPr>
        <w:rStyle w:val="PageNumber"/>
      </w:rPr>
      <w:fldChar w:fldCharType="begin"/>
    </w:r>
    <w:r w:rsidR="00D04BC7">
      <w:rPr>
        <w:rStyle w:val="PageNumber"/>
      </w:rPr>
      <w:instrText xml:space="preserve">PAGE  </w:instrText>
    </w:r>
    <w:r>
      <w:rPr>
        <w:rStyle w:val="PageNumber"/>
      </w:rPr>
      <w:fldChar w:fldCharType="end"/>
    </w:r>
  </w:p>
  <w:p w14:paraId="35B3BED8" w14:textId="77777777" w:rsidR="00D04BC7" w:rsidRDefault="00D04BC7"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9F663" w14:textId="77777777" w:rsidR="00D04BC7" w:rsidRDefault="00D04BC7" w:rsidP="002C7EA9">
    <w:pPr>
      <w:pStyle w:val="Footer"/>
      <w:ind w:right="360"/>
      <w:jc w:val="right"/>
    </w:pPr>
    <w:r w:rsidRPr="002C7EA9">
      <w:rPr>
        <w:rStyle w:val="PageNumber"/>
      </w:rPr>
      <w:t xml:space="preserve">Page </w:t>
    </w:r>
    <w:r w:rsidR="005916D4" w:rsidRPr="002C7EA9">
      <w:rPr>
        <w:rStyle w:val="PageNumber"/>
      </w:rPr>
      <w:fldChar w:fldCharType="begin"/>
    </w:r>
    <w:r w:rsidRPr="002C7EA9">
      <w:rPr>
        <w:rStyle w:val="PageNumber"/>
      </w:rPr>
      <w:instrText xml:space="preserve"> PAGE </w:instrText>
    </w:r>
    <w:r w:rsidR="005916D4" w:rsidRPr="002C7EA9">
      <w:rPr>
        <w:rStyle w:val="PageNumber"/>
      </w:rPr>
      <w:fldChar w:fldCharType="separate"/>
    </w:r>
    <w:r w:rsidR="0011570E">
      <w:rPr>
        <w:rStyle w:val="PageNumber"/>
        <w:noProof/>
      </w:rPr>
      <w:t>2</w:t>
    </w:r>
    <w:r w:rsidR="005916D4" w:rsidRPr="002C7EA9">
      <w:rPr>
        <w:rStyle w:val="PageNumber"/>
      </w:rPr>
      <w:fldChar w:fldCharType="end"/>
    </w:r>
    <w:r w:rsidRPr="002C7EA9">
      <w:rPr>
        <w:rStyle w:val="PageNumber"/>
      </w:rPr>
      <w:t xml:space="preserve"> of </w:t>
    </w:r>
    <w:r w:rsidR="005916D4" w:rsidRPr="002C7EA9">
      <w:rPr>
        <w:rStyle w:val="PageNumber"/>
      </w:rPr>
      <w:fldChar w:fldCharType="begin"/>
    </w:r>
    <w:r w:rsidRPr="002C7EA9">
      <w:rPr>
        <w:rStyle w:val="PageNumber"/>
      </w:rPr>
      <w:instrText xml:space="preserve"> NUMPAGES </w:instrText>
    </w:r>
    <w:r w:rsidR="005916D4" w:rsidRPr="002C7EA9">
      <w:rPr>
        <w:rStyle w:val="PageNumber"/>
      </w:rPr>
      <w:fldChar w:fldCharType="separate"/>
    </w:r>
    <w:r w:rsidR="0011570E">
      <w:rPr>
        <w:rStyle w:val="PageNumber"/>
        <w:noProof/>
      </w:rPr>
      <w:t>3</w:t>
    </w:r>
    <w:r w:rsidR="005916D4"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D04BC7" w14:paraId="10DF0B14" w14:textId="77777777">
      <w:trPr>
        <w:cantSplit/>
        <w:trHeight w:val="204"/>
        <w:jc w:val="center"/>
      </w:trPr>
      <w:tc>
        <w:tcPr>
          <w:tcW w:w="1617" w:type="dxa"/>
          <w:tcBorders>
            <w:top w:val="single" w:sz="12" w:space="0" w:color="auto"/>
          </w:tcBorders>
        </w:tcPr>
        <w:p w14:paraId="067433C3" w14:textId="3E9CE32A" w:rsidR="00D04BC7" w:rsidRDefault="00D04BC7" w:rsidP="00762576">
          <w:pPr>
            <w:rPr>
              <w:b/>
              <w:bCs/>
            </w:rPr>
          </w:pPr>
        </w:p>
      </w:tc>
      <w:tc>
        <w:tcPr>
          <w:tcW w:w="4394" w:type="dxa"/>
          <w:tcBorders>
            <w:top w:val="single" w:sz="12" w:space="0" w:color="auto"/>
          </w:tcBorders>
        </w:tcPr>
        <w:p w14:paraId="1716F396" w14:textId="77777777" w:rsidR="00D04BC7" w:rsidRDefault="00D04BC7" w:rsidP="00762576">
          <w:pPr>
            <w:rPr>
              <w:rFonts w:eastAsia="Batang"/>
            </w:rPr>
          </w:pPr>
        </w:p>
      </w:tc>
      <w:tc>
        <w:tcPr>
          <w:tcW w:w="3912" w:type="dxa"/>
          <w:tcBorders>
            <w:top w:val="single" w:sz="12" w:space="0" w:color="auto"/>
          </w:tcBorders>
        </w:tcPr>
        <w:p w14:paraId="668B80F4" w14:textId="439ECFF6" w:rsidR="00D04BC7" w:rsidRDefault="00D04BC7" w:rsidP="00762576">
          <w:pPr>
            <w:rPr>
              <w:lang w:eastAsia="ja-JP"/>
            </w:rPr>
          </w:pPr>
        </w:p>
      </w:tc>
    </w:tr>
  </w:tbl>
  <w:p w14:paraId="57B8AA19" w14:textId="77777777" w:rsidR="00D04BC7" w:rsidRDefault="00D04B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F0F5F" w14:textId="77777777" w:rsidR="006F0325" w:rsidRDefault="006F0325">
      <w:r>
        <w:separator/>
      </w:r>
    </w:p>
  </w:footnote>
  <w:footnote w:type="continuationSeparator" w:id="0">
    <w:p w14:paraId="5F4CCB04" w14:textId="77777777" w:rsidR="006F0325" w:rsidRDefault="006F0325">
      <w:r>
        <w:continuationSeparator/>
      </w:r>
    </w:p>
  </w:footnote>
  <w:footnote w:id="1">
    <w:p w14:paraId="6ED72FA0" w14:textId="77777777" w:rsidR="00D04BC7" w:rsidRDefault="00D04BC7">
      <w:pPr>
        <w:pStyle w:val="FootnoteText"/>
      </w:pPr>
      <w:r>
        <w:rPr>
          <w:rStyle w:val="FootnoteReference"/>
        </w:rPr>
        <w:footnoteRef/>
      </w:r>
      <w:r>
        <w:t xml:space="preserve"> </w:t>
      </w:r>
      <w:proofErr w:type="gramStart"/>
      <w:r>
        <w:rPr>
          <w:rFonts w:eastAsia="Batang"/>
          <w:color w:val="231F20"/>
          <w:sz w:val="17"/>
          <w:szCs w:val="17"/>
        </w:rPr>
        <w:t>taking</w:t>
      </w:r>
      <w:proofErr w:type="gramEnd"/>
      <w:r>
        <w:rPr>
          <w:rFonts w:eastAsia="Batang"/>
          <w:color w:val="231F20"/>
          <w:sz w:val="17"/>
          <w:szCs w:val="17"/>
        </w:rPr>
        <w:t xml:space="preserve"> into account the decisions of the Plenipotentiary Conference.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9EAA0" w14:textId="39C0306D" w:rsidR="00D04BC7" w:rsidRDefault="00D04BC7" w:rsidP="000A1BED">
    <w:pPr>
      <w:pStyle w:val="Header"/>
      <w:tabs>
        <w:tab w:val="center" w:pos="4763"/>
        <w:tab w:val="left" w:pos="5820"/>
      </w:tabs>
      <w:rPr>
        <w:lang w:eastAsia="ko-KR"/>
      </w:rPr>
    </w:pPr>
    <w:r>
      <w:rPr>
        <w:lang w:eastAsia="ko-KR"/>
      </w:rPr>
      <w:tab/>
      <w:t>PP14</w:t>
    </w:r>
    <w:r w:rsidR="0011570E">
      <w:rPr>
        <w:lang w:eastAsia="ko-KR"/>
      </w:rPr>
      <w:t>-3</w:t>
    </w:r>
    <w:r>
      <w:rPr>
        <w:lang w:eastAsia="ko-KR"/>
      </w:rPr>
      <w:t>/</w:t>
    </w:r>
    <w:r w:rsidR="0011570E">
      <w:rPr>
        <w:lang w:eastAsia="ko-KR"/>
      </w:rPr>
      <w:t>OUT-04(Rev.1)</w:t>
    </w:r>
  </w:p>
  <w:p w14:paraId="6DFACF25" w14:textId="77777777" w:rsidR="00D04BC7" w:rsidRDefault="00D04BC7"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nsid w:val="1CB03D51"/>
    <w:multiLevelType w:val="hybridMultilevel"/>
    <w:tmpl w:val="CF78B0FA"/>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nsid w:val="2B202A13"/>
    <w:multiLevelType w:val="hybridMultilevel"/>
    <w:tmpl w:val="540482DA"/>
    <w:lvl w:ilvl="0" w:tplc="47E0AA3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nsid w:val="7073394A"/>
    <w:multiLevelType w:val="hybridMultilevel"/>
    <w:tmpl w:val="B5E2178E"/>
    <w:lvl w:ilvl="0" w:tplc="FEB874EA">
      <w:start w:val="1"/>
      <w:numFmt w:val="decimal"/>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7"/>
  </w:num>
  <w:num w:numId="2">
    <w:abstractNumId w:val="4"/>
  </w:num>
  <w:num w:numId="3">
    <w:abstractNumId w:val="3"/>
  </w:num>
  <w:num w:numId="4">
    <w:abstractNumId w:val="10"/>
  </w:num>
  <w:num w:numId="5">
    <w:abstractNumId w:val="6"/>
  </w:num>
  <w:num w:numId="6">
    <w:abstractNumId w:val="8"/>
  </w:num>
  <w:num w:numId="7">
    <w:abstractNumId w:val="2"/>
  </w:num>
  <w:num w:numId="8">
    <w:abstractNumId w:val="0"/>
  </w:num>
  <w:num w:numId="9">
    <w:abstractNumId w:val="5"/>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1D7"/>
    <w:rsid w:val="00005510"/>
    <w:rsid w:val="0003595B"/>
    <w:rsid w:val="000421B8"/>
    <w:rsid w:val="00054A1F"/>
    <w:rsid w:val="000713CF"/>
    <w:rsid w:val="0009175E"/>
    <w:rsid w:val="000A1BED"/>
    <w:rsid w:val="000A5418"/>
    <w:rsid w:val="000B1D5B"/>
    <w:rsid w:val="000C2510"/>
    <w:rsid w:val="000D6EE6"/>
    <w:rsid w:val="000F517C"/>
    <w:rsid w:val="000F5540"/>
    <w:rsid w:val="001024B3"/>
    <w:rsid w:val="0011570E"/>
    <w:rsid w:val="001539DD"/>
    <w:rsid w:val="00157B60"/>
    <w:rsid w:val="00196568"/>
    <w:rsid w:val="001A2F16"/>
    <w:rsid w:val="001B18C2"/>
    <w:rsid w:val="001D5D7E"/>
    <w:rsid w:val="00254A1B"/>
    <w:rsid w:val="00261869"/>
    <w:rsid w:val="00263786"/>
    <w:rsid w:val="00270893"/>
    <w:rsid w:val="0027519D"/>
    <w:rsid w:val="0028454D"/>
    <w:rsid w:val="00290DAE"/>
    <w:rsid w:val="00291C9E"/>
    <w:rsid w:val="002926D4"/>
    <w:rsid w:val="002B670F"/>
    <w:rsid w:val="002C07DA"/>
    <w:rsid w:val="002C7EA9"/>
    <w:rsid w:val="002F0BA3"/>
    <w:rsid w:val="00342F20"/>
    <w:rsid w:val="003574EB"/>
    <w:rsid w:val="00360C93"/>
    <w:rsid w:val="003809C7"/>
    <w:rsid w:val="00391A79"/>
    <w:rsid w:val="003B6263"/>
    <w:rsid w:val="003C64A7"/>
    <w:rsid w:val="003D3FDA"/>
    <w:rsid w:val="003F2C43"/>
    <w:rsid w:val="00400984"/>
    <w:rsid w:val="00420822"/>
    <w:rsid w:val="004239B2"/>
    <w:rsid w:val="0045458F"/>
    <w:rsid w:val="004633B4"/>
    <w:rsid w:val="00485C4B"/>
    <w:rsid w:val="004B3553"/>
    <w:rsid w:val="004C4A45"/>
    <w:rsid w:val="004C52B1"/>
    <w:rsid w:val="004E3616"/>
    <w:rsid w:val="00530E8C"/>
    <w:rsid w:val="00545933"/>
    <w:rsid w:val="00557544"/>
    <w:rsid w:val="005613E0"/>
    <w:rsid w:val="00587875"/>
    <w:rsid w:val="005916D4"/>
    <w:rsid w:val="00592305"/>
    <w:rsid w:val="005D444F"/>
    <w:rsid w:val="005E23FE"/>
    <w:rsid w:val="005F3D7A"/>
    <w:rsid w:val="00607E2B"/>
    <w:rsid w:val="00623CE1"/>
    <w:rsid w:val="0063062B"/>
    <w:rsid w:val="00660880"/>
    <w:rsid w:val="006646EC"/>
    <w:rsid w:val="00666846"/>
    <w:rsid w:val="00667229"/>
    <w:rsid w:val="00682BE5"/>
    <w:rsid w:val="00690FED"/>
    <w:rsid w:val="006939A5"/>
    <w:rsid w:val="006A294E"/>
    <w:rsid w:val="006F0325"/>
    <w:rsid w:val="00712451"/>
    <w:rsid w:val="00732F08"/>
    <w:rsid w:val="0074190C"/>
    <w:rsid w:val="00754811"/>
    <w:rsid w:val="007551D7"/>
    <w:rsid w:val="00762576"/>
    <w:rsid w:val="00791060"/>
    <w:rsid w:val="007A3CF6"/>
    <w:rsid w:val="007B5626"/>
    <w:rsid w:val="007F59E4"/>
    <w:rsid w:val="0080570B"/>
    <w:rsid w:val="008148E1"/>
    <w:rsid w:val="008319BF"/>
    <w:rsid w:val="008855C2"/>
    <w:rsid w:val="008959A0"/>
    <w:rsid w:val="008D0E09"/>
    <w:rsid w:val="008E1CE7"/>
    <w:rsid w:val="009443B3"/>
    <w:rsid w:val="0097693B"/>
    <w:rsid w:val="00993355"/>
    <w:rsid w:val="009A4A6D"/>
    <w:rsid w:val="009B0BE6"/>
    <w:rsid w:val="009F36DF"/>
    <w:rsid w:val="00A13265"/>
    <w:rsid w:val="00A462DE"/>
    <w:rsid w:val="00A60952"/>
    <w:rsid w:val="00A71136"/>
    <w:rsid w:val="00AA474C"/>
    <w:rsid w:val="00AB0383"/>
    <w:rsid w:val="00AB6878"/>
    <w:rsid w:val="00AD7E5F"/>
    <w:rsid w:val="00B01AA1"/>
    <w:rsid w:val="00B30C81"/>
    <w:rsid w:val="00B35DC8"/>
    <w:rsid w:val="00B4793B"/>
    <w:rsid w:val="00BA4D51"/>
    <w:rsid w:val="00BB6B2D"/>
    <w:rsid w:val="00BF13A6"/>
    <w:rsid w:val="00C01F1C"/>
    <w:rsid w:val="00C023C7"/>
    <w:rsid w:val="00C15633"/>
    <w:rsid w:val="00C15799"/>
    <w:rsid w:val="00C31C39"/>
    <w:rsid w:val="00C357AD"/>
    <w:rsid w:val="00C47C02"/>
    <w:rsid w:val="00C6069C"/>
    <w:rsid w:val="00CD5431"/>
    <w:rsid w:val="00CF2491"/>
    <w:rsid w:val="00D04BC7"/>
    <w:rsid w:val="00D05696"/>
    <w:rsid w:val="00D06AB4"/>
    <w:rsid w:val="00D1252E"/>
    <w:rsid w:val="00D128A6"/>
    <w:rsid w:val="00D57772"/>
    <w:rsid w:val="00D65EAD"/>
    <w:rsid w:val="00D75A4D"/>
    <w:rsid w:val="00D8478B"/>
    <w:rsid w:val="00D86151"/>
    <w:rsid w:val="00DA722D"/>
    <w:rsid w:val="00DA7595"/>
    <w:rsid w:val="00DB0A68"/>
    <w:rsid w:val="00DC43A3"/>
    <w:rsid w:val="00DD7C09"/>
    <w:rsid w:val="00DE47EB"/>
    <w:rsid w:val="00E0124F"/>
    <w:rsid w:val="00E12C19"/>
    <w:rsid w:val="00E25C35"/>
    <w:rsid w:val="00E4342B"/>
    <w:rsid w:val="00E46A86"/>
    <w:rsid w:val="00E61FE0"/>
    <w:rsid w:val="00E674D3"/>
    <w:rsid w:val="00E70FD0"/>
    <w:rsid w:val="00E8015E"/>
    <w:rsid w:val="00E84BA5"/>
    <w:rsid w:val="00E8791E"/>
    <w:rsid w:val="00E97FA1"/>
    <w:rsid w:val="00EC1ABE"/>
    <w:rsid w:val="00F71198"/>
    <w:rsid w:val="00F83EF2"/>
    <w:rsid w:val="00F84067"/>
    <w:rsid w:val="00F85886"/>
    <w:rsid w:val="00F97FC5"/>
    <w:rsid w:val="00FB4077"/>
    <w:rsid w:val="00FB764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47E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uiPriority w:val="34"/>
    <w:qFormat/>
    <w:rsid w:val="00754811"/>
    <w:pPr>
      <w:ind w:left="720"/>
      <w:contextualSpacing/>
    </w:p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6646EC"/>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6646EC"/>
    <w:rPr>
      <w:rFonts w:eastAsia="BatangChe"/>
      <w:sz w:val="24"/>
      <w:szCs w:val="24"/>
      <w:lang w:bidi="ar-SA"/>
    </w:rPr>
  </w:style>
  <w:style w:type="character" w:styleId="FootnoteReference">
    <w:name w:val="footnote reference"/>
    <w:aliases w:val="Appel note de bas de p"/>
    <w:basedOn w:val="DefaultParagraphFont"/>
    <w:uiPriority w:val="99"/>
    <w:rsid w:val="006646EC"/>
    <w:rPr>
      <w:vertAlign w:val="superscript"/>
    </w:rPr>
  </w:style>
  <w:style w:type="paragraph" w:customStyle="1" w:styleId="Call">
    <w:name w:val="Call"/>
    <w:basedOn w:val="Normal"/>
    <w:next w:val="Normal"/>
    <w:link w:val="CallChar"/>
    <w:uiPriority w:val="99"/>
    <w:rsid w:val="006646EC"/>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character" w:customStyle="1" w:styleId="CallChar">
    <w:name w:val="Call Char"/>
    <w:basedOn w:val="DefaultParagraphFont"/>
    <w:link w:val="Call"/>
    <w:uiPriority w:val="99"/>
    <w:locked/>
    <w:rsid w:val="006646EC"/>
    <w:rPr>
      <w:rFonts w:ascii="Calibri" w:eastAsia="Times New Roman" w:hAnsi="Calibri"/>
      <w:i/>
      <w:sz w:val="24"/>
      <w:lang w:val="en-GB" w:bidi="ar-SA"/>
    </w:rPr>
  </w:style>
  <w:style w:type="character" w:customStyle="1" w:styleId="href">
    <w:name w:val="href"/>
    <w:basedOn w:val="DefaultParagraphFont"/>
    <w:rsid w:val="00263786"/>
    <w:rPr>
      <w:color w:val="auto"/>
    </w:rPr>
  </w:style>
  <w:style w:type="paragraph" w:customStyle="1" w:styleId="Restitle">
    <w:name w:val="Res_title"/>
    <w:basedOn w:val="Normal"/>
    <w:next w:val="Normal"/>
    <w:link w:val="RestitleChar"/>
    <w:rsid w:val="00263786"/>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263786"/>
    <w:rPr>
      <w:rFonts w:eastAsia="Times New Roman"/>
      <w:b/>
      <w:noProof/>
      <w:sz w:val="28"/>
      <w:lang w:bidi="ar-SA"/>
    </w:rPr>
  </w:style>
  <w:style w:type="paragraph" w:customStyle="1" w:styleId="ResNo">
    <w:name w:val="Res_No"/>
    <w:basedOn w:val="Normal"/>
    <w:next w:val="Restitle"/>
    <w:link w:val="ResNoChar"/>
    <w:rsid w:val="00263786"/>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263786"/>
    <w:rPr>
      <w:rFonts w:eastAsia="Times New Roman"/>
      <w:sz w:val="28"/>
      <w:lang w:val="en-GB" w:bidi="ar-SA"/>
    </w:rPr>
  </w:style>
  <w:style w:type="character" w:styleId="Hyperlink">
    <w:name w:val="Hyperlink"/>
    <w:basedOn w:val="DefaultParagraphFont"/>
    <w:rsid w:val="00C47C02"/>
    <w:rPr>
      <w:color w:val="0000FF" w:themeColor="hyperlink"/>
      <w:u w:val="single"/>
    </w:rPr>
  </w:style>
  <w:style w:type="paragraph" w:styleId="BalloonText">
    <w:name w:val="Balloon Text"/>
    <w:basedOn w:val="Normal"/>
    <w:link w:val="BalloonTextChar"/>
    <w:rsid w:val="005D444F"/>
    <w:rPr>
      <w:rFonts w:ascii="Tahoma" w:hAnsi="Tahoma" w:cs="Tahoma"/>
      <w:sz w:val="16"/>
      <w:szCs w:val="16"/>
    </w:rPr>
  </w:style>
  <w:style w:type="character" w:customStyle="1" w:styleId="BalloonTextChar">
    <w:name w:val="Balloon Text Char"/>
    <w:basedOn w:val="DefaultParagraphFont"/>
    <w:link w:val="BalloonText"/>
    <w:rsid w:val="005D444F"/>
    <w:rPr>
      <w:rFonts w:ascii="Tahoma" w:eastAsia="BatangChe"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uiPriority w:val="34"/>
    <w:qFormat/>
    <w:rsid w:val="00754811"/>
    <w:pPr>
      <w:ind w:left="720"/>
      <w:contextualSpacing/>
    </w:p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6646EC"/>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6646EC"/>
    <w:rPr>
      <w:rFonts w:eastAsia="BatangChe"/>
      <w:sz w:val="24"/>
      <w:szCs w:val="24"/>
      <w:lang w:bidi="ar-SA"/>
    </w:rPr>
  </w:style>
  <w:style w:type="character" w:styleId="FootnoteReference">
    <w:name w:val="footnote reference"/>
    <w:aliases w:val="Appel note de bas de p"/>
    <w:basedOn w:val="DefaultParagraphFont"/>
    <w:uiPriority w:val="99"/>
    <w:rsid w:val="006646EC"/>
    <w:rPr>
      <w:vertAlign w:val="superscript"/>
    </w:rPr>
  </w:style>
  <w:style w:type="paragraph" w:customStyle="1" w:styleId="Call">
    <w:name w:val="Call"/>
    <w:basedOn w:val="Normal"/>
    <w:next w:val="Normal"/>
    <w:link w:val="CallChar"/>
    <w:uiPriority w:val="99"/>
    <w:rsid w:val="006646EC"/>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character" w:customStyle="1" w:styleId="CallChar">
    <w:name w:val="Call Char"/>
    <w:basedOn w:val="DefaultParagraphFont"/>
    <w:link w:val="Call"/>
    <w:uiPriority w:val="99"/>
    <w:locked/>
    <w:rsid w:val="006646EC"/>
    <w:rPr>
      <w:rFonts w:ascii="Calibri" w:eastAsia="Times New Roman" w:hAnsi="Calibri"/>
      <w:i/>
      <w:sz w:val="24"/>
      <w:lang w:val="en-GB" w:bidi="ar-SA"/>
    </w:rPr>
  </w:style>
  <w:style w:type="character" w:customStyle="1" w:styleId="href">
    <w:name w:val="href"/>
    <w:basedOn w:val="DefaultParagraphFont"/>
    <w:rsid w:val="00263786"/>
    <w:rPr>
      <w:color w:val="auto"/>
    </w:rPr>
  </w:style>
  <w:style w:type="paragraph" w:customStyle="1" w:styleId="Restitle">
    <w:name w:val="Res_title"/>
    <w:basedOn w:val="Normal"/>
    <w:next w:val="Normal"/>
    <w:link w:val="RestitleChar"/>
    <w:rsid w:val="00263786"/>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263786"/>
    <w:rPr>
      <w:rFonts w:eastAsia="Times New Roman"/>
      <w:b/>
      <w:noProof/>
      <w:sz w:val="28"/>
      <w:lang w:bidi="ar-SA"/>
    </w:rPr>
  </w:style>
  <w:style w:type="paragraph" w:customStyle="1" w:styleId="ResNo">
    <w:name w:val="Res_No"/>
    <w:basedOn w:val="Normal"/>
    <w:next w:val="Restitle"/>
    <w:link w:val="ResNoChar"/>
    <w:rsid w:val="00263786"/>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263786"/>
    <w:rPr>
      <w:rFonts w:eastAsia="Times New Roman"/>
      <w:sz w:val="28"/>
      <w:lang w:val="en-GB" w:bidi="ar-SA"/>
    </w:rPr>
  </w:style>
  <w:style w:type="character" w:styleId="Hyperlink">
    <w:name w:val="Hyperlink"/>
    <w:basedOn w:val="DefaultParagraphFont"/>
    <w:rsid w:val="00C47C02"/>
    <w:rPr>
      <w:color w:val="0000FF" w:themeColor="hyperlink"/>
      <w:u w:val="single"/>
    </w:rPr>
  </w:style>
  <w:style w:type="paragraph" w:styleId="BalloonText">
    <w:name w:val="Balloon Text"/>
    <w:basedOn w:val="Normal"/>
    <w:link w:val="BalloonTextChar"/>
    <w:rsid w:val="005D444F"/>
    <w:rPr>
      <w:rFonts w:ascii="Tahoma" w:hAnsi="Tahoma" w:cs="Tahoma"/>
      <w:sz w:val="16"/>
      <w:szCs w:val="16"/>
    </w:rPr>
  </w:style>
  <w:style w:type="character" w:customStyle="1" w:styleId="BalloonTextChar">
    <w:name w:val="Balloon Text Char"/>
    <w:basedOn w:val="DefaultParagraphFont"/>
    <w:link w:val="BalloonText"/>
    <w:rsid w:val="005D444F"/>
    <w:rPr>
      <w:rFonts w:ascii="Tahoma" w:eastAsia="BatangChe"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12C80-98F7-4286-8998-F56242D77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Felicity Morrison</dc:creator>
  <cp:lastModifiedBy>Forhadul Parvez</cp:lastModifiedBy>
  <cp:revision>2</cp:revision>
  <dcterms:created xsi:type="dcterms:W3CDTF">2014-06-20T02:08:00Z</dcterms:created>
  <dcterms:modified xsi:type="dcterms:W3CDTF">2014-06-20T02:08:00Z</dcterms:modified>
</cp:coreProperties>
</file>