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19" w:type="dxa"/>
        <w:tblBorders>
          <w:bottom w:val="single" w:sz="4" w:space="0" w:color="auto"/>
        </w:tblBorders>
        <w:tblLayout w:type="fixed"/>
        <w:tblCellMar>
          <w:left w:w="99" w:type="dxa"/>
          <w:right w:w="99" w:type="dxa"/>
        </w:tblCellMar>
        <w:tblLook w:val="0000" w:firstRow="0" w:lastRow="0" w:firstColumn="0" w:lastColumn="0" w:noHBand="0" w:noVBand="0"/>
      </w:tblPr>
      <w:tblGrid>
        <w:gridCol w:w="1399"/>
        <w:gridCol w:w="4530"/>
        <w:gridCol w:w="1550"/>
        <w:gridCol w:w="111"/>
        <w:gridCol w:w="2229"/>
      </w:tblGrid>
      <w:tr w:rsidR="002D2B26" w:rsidRPr="00891D0B" w:rsidTr="00681A59">
        <w:trPr>
          <w:cantSplit/>
        </w:trPr>
        <w:tc>
          <w:tcPr>
            <w:tcW w:w="1399" w:type="dxa"/>
            <w:vMerge w:val="restart"/>
            <w:tcBorders>
              <w:top w:val="nil"/>
              <w:left w:val="nil"/>
              <w:bottom w:val="nil"/>
              <w:right w:val="nil"/>
            </w:tcBorders>
          </w:tcPr>
          <w:p w:rsidR="002D2B26" w:rsidRPr="00891D0B" w:rsidRDefault="002D2B26" w:rsidP="00681A59">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28D1BFA4" wp14:editId="11B1CF26">
                  <wp:extent cx="762000" cy="666750"/>
                  <wp:effectExtent l="0" t="0" r="0" b="0"/>
                  <wp:docPr id="2" name="Picture 2" descr="small APTlogo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 APTlogogre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666750"/>
                          </a:xfrm>
                          <a:prstGeom prst="rect">
                            <a:avLst/>
                          </a:prstGeom>
                          <a:noFill/>
                          <a:ln>
                            <a:noFill/>
                          </a:ln>
                        </pic:spPr>
                      </pic:pic>
                    </a:graphicData>
                  </a:graphic>
                </wp:inline>
              </w:drawing>
            </w:r>
          </w:p>
        </w:tc>
        <w:tc>
          <w:tcPr>
            <w:tcW w:w="4530" w:type="dxa"/>
            <w:tcBorders>
              <w:top w:val="nil"/>
              <w:left w:val="nil"/>
              <w:bottom w:val="nil"/>
              <w:right w:val="nil"/>
            </w:tcBorders>
          </w:tcPr>
          <w:p w:rsidR="002D2B26" w:rsidRPr="00891D0B" w:rsidRDefault="002D2B26" w:rsidP="00681A59">
            <w:pPr>
              <w:rPr>
                <w:sz w:val="22"/>
                <w:szCs w:val="22"/>
              </w:rPr>
            </w:pPr>
            <w:r w:rsidRPr="00891D0B">
              <w:rPr>
                <w:sz w:val="22"/>
                <w:szCs w:val="22"/>
              </w:rPr>
              <w:t>ASIA-PACIFIC TELECOMMUNITY</w:t>
            </w:r>
          </w:p>
        </w:tc>
        <w:tc>
          <w:tcPr>
            <w:tcW w:w="1661" w:type="dxa"/>
            <w:gridSpan w:val="2"/>
            <w:tcBorders>
              <w:top w:val="nil"/>
              <w:left w:val="nil"/>
              <w:bottom w:val="nil"/>
              <w:right w:val="nil"/>
            </w:tcBorders>
          </w:tcPr>
          <w:p w:rsidR="002D2B26" w:rsidRPr="00891D0B" w:rsidRDefault="002D2B26" w:rsidP="00681A59"/>
        </w:tc>
        <w:tc>
          <w:tcPr>
            <w:tcW w:w="2229" w:type="dxa"/>
            <w:tcBorders>
              <w:top w:val="nil"/>
              <w:left w:val="nil"/>
              <w:bottom w:val="nil"/>
            </w:tcBorders>
          </w:tcPr>
          <w:p w:rsidR="002D2B26" w:rsidRPr="00891D0B" w:rsidRDefault="002D2B26" w:rsidP="00681A59">
            <w:pPr>
              <w:pStyle w:val="Heading8"/>
              <w:rPr>
                <w:sz w:val="24"/>
                <w:szCs w:val="24"/>
              </w:rPr>
            </w:pPr>
          </w:p>
        </w:tc>
      </w:tr>
      <w:tr w:rsidR="002D2B26" w:rsidRPr="00C15799" w:rsidTr="00681A59">
        <w:trPr>
          <w:cantSplit/>
        </w:trPr>
        <w:tc>
          <w:tcPr>
            <w:tcW w:w="1399" w:type="dxa"/>
            <w:vMerge/>
            <w:tcBorders>
              <w:top w:val="nil"/>
              <w:left w:val="nil"/>
              <w:bottom w:val="nil"/>
              <w:right w:val="nil"/>
            </w:tcBorders>
          </w:tcPr>
          <w:p w:rsidR="002D2B26" w:rsidRPr="00891D0B" w:rsidRDefault="002D2B26" w:rsidP="00681A59"/>
        </w:tc>
        <w:tc>
          <w:tcPr>
            <w:tcW w:w="6080" w:type="dxa"/>
            <w:gridSpan w:val="2"/>
            <w:tcBorders>
              <w:top w:val="nil"/>
              <w:left w:val="nil"/>
              <w:bottom w:val="nil"/>
              <w:right w:val="nil"/>
            </w:tcBorders>
          </w:tcPr>
          <w:p w:rsidR="002D2B26" w:rsidRPr="00891D0B" w:rsidRDefault="002D2B26" w:rsidP="0047472E">
            <w:pPr>
              <w:spacing w:line="0" w:lineRule="atLeast"/>
            </w:pPr>
            <w:r>
              <w:rPr>
                <w:b/>
              </w:rPr>
              <w:t>The</w:t>
            </w:r>
            <w:r w:rsidR="0047472E">
              <w:rPr>
                <w:b/>
              </w:rPr>
              <w:t xml:space="preserve"> </w:t>
            </w:r>
            <w:r>
              <w:rPr>
                <w:b/>
              </w:rPr>
              <w:t xml:space="preserve">APT Preparatory </w:t>
            </w:r>
            <w:r w:rsidR="0047472E">
              <w:rPr>
                <w:b/>
              </w:rPr>
              <w:t>Group</w:t>
            </w:r>
            <w:r>
              <w:rPr>
                <w:b/>
              </w:rPr>
              <w:t xml:space="preserve"> for PP-14  </w:t>
            </w:r>
          </w:p>
        </w:tc>
        <w:tc>
          <w:tcPr>
            <w:tcW w:w="2340" w:type="dxa"/>
            <w:gridSpan w:val="2"/>
            <w:tcBorders>
              <w:top w:val="nil"/>
              <w:left w:val="nil"/>
              <w:bottom w:val="nil"/>
              <w:right w:val="nil"/>
            </w:tcBorders>
          </w:tcPr>
          <w:p w:rsidR="002D2B26" w:rsidRPr="00C15799" w:rsidRDefault="002D2B26" w:rsidP="00681A59">
            <w:pPr>
              <w:rPr>
                <w:b/>
                <w:bCs/>
                <w:lang w:val="fr-FR"/>
              </w:rPr>
            </w:pPr>
            <w:r>
              <w:rPr>
                <w:b/>
                <w:lang w:val="fr-FR"/>
              </w:rPr>
              <w:t>Document</w:t>
            </w:r>
          </w:p>
          <w:p w:rsidR="002D2B26" w:rsidRPr="00C15799" w:rsidRDefault="000C4B28" w:rsidP="009808A6">
            <w:pPr>
              <w:rPr>
                <w:b/>
                <w:bCs/>
                <w:lang w:val="fr-FR"/>
              </w:rPr>
            </w:pPr>
            <w:r w:rsidRPr="0047472E">
              <w:rPr>
                <w:b/>
                <w:lang w:eastAsia="ko-KR"/>
              </w:rPr>
              <w:t>PP14-3/OUT-15</w:t>
            </w:r>
          </w:p>
        </w:tc>
      </w:tr>
      <w:tr w:rsidR="002D2B26" w:rsidRPr="00891D0B" w:rsidTr="00681A59">
        <w:trPr>
          <w:cantSplit/>
          <w:trHeight w:val="219"/>
        </w:trPr>
        <w:tc>
          <w:tcPr>
            <w:tcW w:w="1399" w:type="dxa"/>
            <w:vMerge/>
            <w:tcBorders>
              <w:top w:val="nil"/>
              <w:left w:val="nil"/>
              <w:bottom w:val="single" w:sz="12" w:space="0" w:color="auto"/>
              <w:right w:val="nil"/>
            </w:tcBorders>
          </w:tcPr>
          <w:p w:rsidR="002D2B26" w:rsidRPr="00C15799" w:rsidRDefault="002D2B26" w:rsidP="00681A59">
            <w:pPr>
              <w:rPr>
                <w:lang w:val="fr-FR"/>
              </w:rPr>
            </w:pPr>
          </w:p>
        </w:tc>
        <w:tc>
          <w:tcPr>
            <w:tcW w:w="6080" w:type="dxa"/>
            <w:gridSpan w:val="2"/>
            <w:tcBorders>
              <w:top w:val="nil"/>
              <w:left w:val="nil"/>
              <w:bottom w:val="single" w:sz="12" w:space="0" w:color="auto"/>
              <w:right w:val="nil"/>
            </w:tcBorders>
          </w:tcPr>
          <w:p w:rsidR="002D2B26" w:rsidRPr="00891D0B" w:rsidRDefault="002D2B26" w:rsidP="00681A59"/>
        </w:tc>
        <w:tc>
          <w:tcPr>
            <w:tcW w:w="2340" w:type="dxa"/>
            <w:gridSpan w:val="2"/>
            <w:tcBorders>
              <w:top w:val="nil"/>
              <w:left w:val="nil"/>
              <w:bottom w:val="single" w:sz="12" w:space="0" w:color="auto"/>
              <w:right w:val="nil"/>
            </w:tcBorders>
          </w:tcPr>
          <w:p w:rsidR="002D2B26" w:rsidRPr="00712451" w:rsidRDefault="000C4B28" w:rsidP="00681A59">
            <w:pPr>
              <w:rPr>
                <w:b/>
              </w:rPr>
            </w:pPr>
            <w:r>
              <w:rPr>
                <w:b/>
              </w:rPr>
              <w:t>05 June 2014</w:t>
            </w:r>
          </w:p>
        </w:tc>
      </w:tr>
    </w:tbl>
    <w:p w:rsidR="002D2B26" w:rsidRDefault="002D2B26" w:rsidP="002D2B26">
      <w:pPr>
        <w:jc w:val="center"/>
        <w:rPr>
          <w:lang w:eastAsia="ko-KR"/>
        </w:rPr>
      </w:pPr>
    </w:p>
    <w:p w:rsidR="002D2B26" w:rsidRDefault="002D2B26" w:rsidP="002D2B26">
      <w:pPr>
        <w:jc w:val="center"/>
        <w:rPr>
          <w:b/>
          <w:bCs/>
          <w:caps/>
          <w:sz w:val="28"/>
          <w:szCs w:val="28"/>
        </w:rPr>
      </w:pPr>
    </w:p>
    <w:p w:rsidR="002D2B26" w:rsidRPr="00607E2B" w:rsidRDefault="002D2B26" w:rsidP="002D2B26">
      <w:pPr>
        <w:jc w:val="center"/>
        <w:rPr>
          <w:b/>
          <w:bCs/>
          <w:caps/>
          <w:sz w:val="28"/>
          <w:szCs w:val="28"/>
        </w:rPr>
      </w:pPr>
      <w:r>
        <w:rPr>
          <w:b/>
          <w:bCs/>
          <w:caps/>
          <w:sz w:val="28"/>
          <w:szCs w:val="28"/>
        </w:rPr>
        <w:t xml:space="preserve">preliminary apt common proposal:  </w:t>
      </w:r>
      <w:r w:rsidRPr="00CE3DA1">
        <w:rPr>
          <w:b/>
          <w:bCs/>
          <w:caps/>
          <w:sz w:val="28"/>
          <w:szCs w:val="28"/>
        </w:rPr>
        <w:t>PROPOS</w:t>
      </w:r>
      <w:r w:rsidR="0047472E">
        <w:rPr>
          <w:b/>
          <w:bCs/>
          <w:caps/>
          <w:sz w:val="28"/>
          <w:szCs w:val="28"/>
        </w:rPr>
        <w:t xml:space="preserve">ed Revision of </w:t>
      </w:r>
      <w:r w:rsidRPr="00CE3DA1">
        <w:rPr>
          <w:b/>
          <w:bCs/>
          <w:caps/>
          <w:sz w:val="28"/>
          <w:szCs w:val="28"/>
        </w:rPr>
        <w:t>RESOLUTION 22</w:t>
      </w:r>
      <w:r w:rsidR="0047472E">
        <w:rPr>
          <w:b/>
          <w:bCs/>
          <w:caps/>
          <w:sz w:val="28"/>
          <w:szCs w:val="28"/>
        </w:rPr>
        <w:t xml:space="preserve"> (Rev. antalya, 2006)</w:t>
      </w:r>
    </w:p>
    <w:p w:rsidR="00DB0A68" w:rsidRDefault="00DB0A68" w:rsidP="00C357AD">
      <w:pPr>
        <w:jc w:val="center"/>
      </w:pPr>
    </w:p>
    <w:p w:rsidR="000A5418" w:rsidRPr="00617AAA" w:rsidRDefault="000A5418" w:rsidP="000A5418">
      <w:pPr>
        <w:jc w:val="both"/>
        <w:rPr>
          <w:rFonts w:eastAsiaTheme="minorEastAsia"/>
          <w:lang w:eastAsia="zh-CN"/>
        </w:rPr>
      </w:pPr>
    </w:p>
    <w:p w:rsidR="00AD17D2" w:rsidRDefault="00631ACC" w:rsidP="000A5418">
      <w:pPr>
        <w:jc w:val="both"/>
        <w:rPr>
          <w:rFonts w:eastAsiaTheme="minorEastAsia"/>
          <w:b/>
          <w:lang w:eastAsia="zh-CN"/>
        </w:rPr>
      </w:pPr>
      <w:r w:rsidRPr="00631ACC">
        <w:rPr>
          <w:rFonts w:eastAsiaTheme="minorEastAsia" w:hint="eastAsia"/>
          <w:b/>
          <w:lang w:eastAsia="zh-CN"/>
        </w:rPr>
        <w:t xml:space="preserve">1. </w:t>
      </w:r>
      <w:r w:rsidR="0047472E">
        <w:rPr>
          <w:rFonts w:eastAsiaTheme="minorEastAsia"/>
          <w:b/>
          <w:lang w:eastAsia="zh-CN"/>
        </w:rPr>
        <w:t>Introduction</w:t>
      </w:r>
    </w:p>
    <w:p w:rsidR="009F06A9" w:rsidRPr="00631ACC" w:rsidRDefault="009F06A9" w:rsidP="000A5418">
      <w:pPr>
        <w:jc w:val="both"/>
        <w:rPr>
          <w:rFonts w:eastAsiaTheme="minorEastAsia"/>
          <w:b/>
          <w:lang w:eastAsia="zh-CN"/>
        </w:rPr>
      </w:pPr>
    </w:p>
    <w:p w:rsidR="00AD17D2" w:rsidRPr="00AD17D2" w:rsidRDefault="00AD17D2" w:rsidP="00AD17D2">
      <w:pPr>
        <w:jc w:val="both"/>
        <w:rPr>
          <w:rFonts w:eastAsiaTheme="minorEastAsia"/>
          <w:lang w:eastAsia="zh-CN"/>
        </w:rPr>
      </w:pPr>
    </w:p>
    <w:p w:rsidR="00AD17D2" w:rsidRPr="000074DB" w:rsidRDefault="00AD17D2" w:rsidP="000074DB">
      <w:pPr>
        <w:jc w:val="both"/>
        <w:rPr>
          <w:rFonts w:eastAsiaTheme="minorEastAsia"/>
          <w:lang w:eastAsia="zh-CN"/>
        </w:rPr>
      </w:pPr>
      <w:r w:rsidRPr="000074DB">
        <w:rPr>
          <w:rFonts w:eastAsiaTheme="minorEastAsia"/>
          <w:lang w:eastAsia="zh-CN"/>
        </w:rPr>
        <w:t>PP Resolution 22 (Rev. Antalya, 2006) urges ITU-T to expedite its work on completing its study on the concept of network externalities for international traffic in relation to both fixed and mobile services.</w:t>
      </w:r>
    </w:p>
    <w:p w:rsidR="000074DB" w:rsidRDefault="000074DB" w:rsidP="000074DB">
      <w:pPr>
        <w:jc w:val="both"/>
        <w:rPr>
          <w:rFonts w:eastAsiaTheme="minorEastAsia"/>
          <w:lang w:eastAsia="zh-CN"/>
        </w:rPr>
      </w:pPr>
    </w:p>
    <w:p w:rsidR="00AD17D2" w:rsidRPr="000074DB" w:rsidRDefault="00AD17D2" w:rsidP="000074DB">
      <w:pPr>
        <w:jc w:val="both"/>
        <w:rPr>
          <w:rFonts w:eastAsiaTheme="minorEastAsia"/>
          <w:lang w:eastAsia="zh-CN"/>
        </w:rPr>
      </w:pPr>
      <w:r w:rsidRPr="000074DB">
        <w:rPr>
          <w:rFonts w:eastAsiaTheme="minorEastAsia"/>
          <w:lang w:eastAsia="zh-CN"/>
        </w:rPr>
        <w:t>WTSA-08 approved Recommendation ITU-T D.156 on network externalities, which was amended in May 2010 and September 2012 for explaining the practical implementation of this Recommendation and presenting a method to calculate the network externality premium respectively.</w:t>
      </w:r>
    </w:p>
    <w:p w:rsidR="000074DB" w:rsidRDefault="000074DB" w:rsidP="000074DB">
      <w:pPr>
        <w:jc w:val="both"/>
        <w:rPr>
          <w:rFonts w:eastAsiaTheme="minorEastAsia"/>
          <w:lang w:eastAsia="zh-CN"/>
        </w:rPr>
      </w:pPr>
    </w:p>
    <w:p w:rsidR="00AD17D2" w:rsidRPr="000074DB" w:rsidRDefault="00AD17D2" w:rsidP="000074DB">
      <w:pPr>
        <w:jc w:val="both"/>
        <w:rPr>
          <w:rFonts w:eastAsiaTheme="minorEastAsia"/>
          <w:lang w:eastAsia="zh-CN"/>
        </w:rPr>
      </w:pPr>
      <w:r w:rsidRPr="000074DB">
        <w:rPr>
          <w:rFonts w:eastAsiaTheme="minorEastAsia"/>
          <w:lang w:eastAsia="zh-CN"/>
        </w:rPr>
        <w:t>A new Opinion adopted by WTSA-12 calls upon concerned ITU Member States to take into consideration the progress achieved so far within ITU-T Study Group 3, to review and possibly withdraw the reservations about Recommendation ITU-T D.156, and invites Member States to take all measures necessary for the effective implementation of this Recommendation.</w:t>
      </w:r>
    </w:p>
    <w:p w:rsidR="00631ACC" w:rsidRDefault="00631ACC" w:rsidP="00AD17D2">
      <w:pPr>
        <w:jc w:val="both"/>
        <w:rPr>
          <w:rFonts w:eastAsiaTheme="minorEastAsia"/>
          <w:lang w:eastAsia="zh-CN"/>
        </w:rPr>
      </w:pPr>
    </w:p>
    <w:p w:rsidR="000074DB" w:rsidRDefault="000074DB" w:rsidP="00AD17D2">
      <w:pPr>
        <w:jc w:val="both"/>
        <w:rPr>
          <w:rFonts w:eastAsiaTheme="minorEastAsia"/>
          <w:lang w:eastAsia="zh-CN"/>
        </w:rPr>
      </w:pPr>
    </w:p>
    <w:p w:rsidR="00631ACC" w:rsidRPr="0031004B" w:rsidRDefault="0031004B" w:rsidP="00AD17D2">
      <w:pPr>
        <w:jc w:val="both"/>
        <w:rPr>
          <w:rFonts w:eastAsiaTheme="minorEastAsia"/>
          <w:b/>
          <w:lang w:eastAsia="zh-CN"/>
        </w:rPr>
      </w:pPr>
      <w:r w:rsidRPr="0031004B">
        <w:rPr>
          <w:rFonts w:eastAsiaTheme="minorEastAsia" w:hint="eastAsia"/>
          <w:b/>
          <w:lang w:eastAsia="zh-CN"/>
        </w:rPr>
        <w:t>2. Proposals</w:t>
      </w:r>
    </w:p>
    <w:p w:rsidR="0031004B" w:rsidRDefault="0031004B" w:rsidP="00AD17D2">
      <w:pPr>
        <w:jc w:val="both"/>
        <w:rPr>
          <w:rFonts w:eastAsiaTheme="minorEastAsia"/>
          <w:lang w:eastAsia="zh-CN"/>
        </w:rPr>
      </w:pPr>
    </w:p>
    <w:p w:rsidR="0031004B" w:rsidRDefault="0047472E" w:rsidP="00AD17D2">
      <w:pPr>
        <w:jc w:val="both"/>
        <w:rPr>
          <w:rFonts w:eastAsiaTheme="minorEastAsia"/>
          <w:lang w:eastAsia="zh-CN"/>
        </w:rPr>
      </w:pPr>
      <w:r>
        <w:rPr>
          <w:rFonts w:eastAsiaTheme="minorEastAsia"/>
          <w:lang w:eastAsia="zh-CN"/>
        </w:rPr>
        <w:t xml:space="preserve">Considering above APT Members </w:t>
      </w:r>
      <w:r w:rsidR="0031004B">
        <w:rPr>
          <w:rFonts w:eastAsiaTheme="minorEastAsia" w:hint="eastAsia"/>
          <w:lang w:eastAsia="zh-CN"/>
        </w:rPr>
        <w:t>propose u</w:t>
      </w:r>
      <w:r w:rsidR="0031004B" w:rsidRPr="00AD17D2">
        <w:rPr>
          <w:rFonts w:eastAsiaTheme="minorEastAsia"/>
          <w:lang w:eastAsia="zh-CN"/>
        </w:rPr>
        <w:t>pdating PP Resolution 22 (Rev. Antalya, 2006) to reflect the progress achieved so far within ITU-T Study Group 3 and t</w:t>
      </w:r>
      <w:r w:rsidR="0031004B">
        <w:rPr>
          <w:rFonts w:eastAsiaTheme="minorEastAsia"/>
          <w:lang w:eastAsia="zh-CN"/>
        </w:rPr>
        <w:t>he Opinion 1 adopted by WTSA-12</w:t>
      </w:r>
      <w:r w:rsidR="0031004B">
        <w:rPr>
          <w:rFonts w:eastAsiaTheme="minorEastAsia" w:hint="eastAsia"/>
          <w:lang w:eastAsia="zh-CN"/>
        </w:rPr>
        <w:t>:</w:t>
      </w:r>
    </w:p>
    <w:p w:rsidR="000074DB" w:rsidRDefault="000074DB" w:rsidP="00AD17D2">
      <w:pPr>
        <w:jc w:val="both"/>
        <w:rPr>
          <w:rFonts w:eastAsiaTheme="minorEastAsia"/>
          <w:lang w:eastAsia="zh-CN"/>
        </w:rPr>
      </w:pPr>
    </w:p>
    <w:p w:rsidR="000074DB" w:rsidRDefault="000074DB" w:rsidP="00AD17D2">
      <w:pPr>
        <w:jc w:val="both"/>
        <w:rPr>
          <w:rFonts w:eastAsiaTheme="minorEastAsia"/>
          <w:lang w:eastAsia="zh-CN"/>
        </w:rPr>
      </w:pPr>
    </w:p>
    <w:p w:rsidR="000074DB" w:rsidRDefault="000074DB" w:rsidP="00AD17D2">
      <w:pPr>
        <w:jc w:val="both"/>
        <w:rPr>
          <w:rFonts w:eastAsiaTheme="minorEastAsia"/>
          <w:lang w:eastAsia="zh-CN"/>
        </w:rPr>
      </w:pPr>
    </w:p>
    <w:p w:rsidR="000074DB" w:rsidRDefault="000074DB" w:rsidP="00AD17D2">
      <w:pPr>
        <w:jc w:val="both"/>
        <w:rPr>
          <w:rFonts w:eastAsiaTheme="minorEastAsia"/>
          <w:lang w:eastAsia="zh-CN"/>
        </w:rPr>
      </w:pPr>
    </w:p>
    <w:p w:rsidR="000074DB" w:rsidRDefault="000074DB" w:rsidP="00AD17D2">
      <w:pPr>
        <w:jc w:val="both"/>
        <w:rPr>
          <w:rFonts w:eastAsiaTheme="minorEastAsia"/>
          <w:lang w:eastAsia="zh-CN"/>
        </w:rPr>
      </w:pPr>
    </w:p>
    <w:p w:rsidR="000074DB" w:rsidRDefault="000074DB" w:rsidP="00AD17D2">
      <w:pPr>
        <w:jc w:val="both"/>
        <w:rPr>
          <w:rFonts w:eastAsiaTheme="minorEastAsia"/>
          <w:lang w:eastAsia="zh-CN"/>
        </w:rPr>
      </w:pPr>
    </w:p>
    <w:p w:rsidR="000074DB" w:rsidRDefault="000074DB" w:rsidP="00AD17D2">
      <w:pPr>
        <w:jc w:val="both"/>
        <w:rPr>
          <w:rFonts w:eastAsiaTheme="minorEastAsia"/>
          <w:lang w:eastAsia="zh-CN"/>
        </w:rPr>
      </w:pPr>
    </w:p>
    <w:p w:rsidR="000074DB" w:rsidRDefault="000074DB" w:rsidP="00AD17D2">
      <w:pPr>
        <w:jc w:val="both"/>
        <w:rPr>
          <w:rFonts w:eastAsiaTheme="minorEastAsia"/>
          <w:lang w:eastAsia="zh-CN"/>
        </w:rPr>
      </w:pPr>
    </w:p>
    <w:p w:rsidR="000074DB" w:rsidRDefault="000074DB" w:rsidP="00AD17D2">
      <w:pPr>
        <w:jc w:val="both"/>
        <w:rPr>
          <w:rFonts w:eastAsiaTheme="minorEastAsia"/>
          <w:lang w:eastAsia="zh-CN"/>
        </w:rPr>
      </w:pPr>
    </w:p>
    <w:p w:rsidR="000074DB" w:rsidRDefault="000074DB" w:rsidP="00AD17D2">
      <w:pPr>
        <w:jc w:val="both"/>
        <w:rPr>
          <w:rFonts w:eastAsiaTheme="minorEastAsia"/>
          <w:lang w:eastAsia="zh-CN"/>
        </w:rPr>
      </w:pPr>
    </w:p>
    <w:p w:rsidR="000074DB" w:rsidRDefault="000074DB" w:rsidP="00AD17D2">
      <w:pPr>
        <w:jc w:val="both"/>
        <w:rPr>
          <w:rFonts w:eastAsiaTheme="minorEastAsia"/>
          <w:lang w:eastAsia="zh-CN"/>
        </w:rPr>
      </w:pPr>
    </w:p>
    <w:p w:rsidR="000074DB" w:rsidRDefault="000074DB" w:rsidP="00AD17D2">
      <w:pPr>
        <w:jc w:val="both"/>
        <w:rPr>
          <w:rFonts w:eastAsiaTheme="minorEastAsia"/>
          <w:lang w:eastAsia="zh-CN"/>
        </w:rPr>
      </w:pPr>
    </w:p>
    <w:p w:rsidR="0031004B" w:rsidRDefault="0031004B" w:rsidP="00AD17D2">
      <w:pPr>
        <w:jc w:val="both"/>
        <w:rPr>
          <w:rFonts w:eastAsiaTheme="minorEastAsia"/>
          <w:lang w:eastAsia="zh-CN"/>
        </w:rPr>
      </w:pPr>
    </w:p>
    <w:p w:rsidR="0047472E" w:rsidRDefault="0047472E" w:rsidP="0047472E">
      <w:pPr>
        <w:pStyle w:val="ResNo"/>
        <w:jc w:val="left"/>
        <w:rPr>
          <w:rFonts w:ascii="Times New Roman" w:hAnsi="Times New Roman"/>
          <w:sz w:val="24"/>
          <w:szCs w:val="24"/>
        </w:rPr>
      </w:pPr>
      <w:bookmarkStart w:id="0" w:name="_Toc164569708"/>
    </w:p>
    <w:p w:rsidR="0047472E" w:rsidRDefault="000C4B28" w:rsidP="0047472E">
      <w:pPr>
        <w:adjustRightInd w:val="0"/>
        <w:snapToGrid w:val="0"/>
        <w:jc w:val="both"/>
        <w:rPr>
          <w:b/>
          <w:bCs/>
        </w:rPr>
      </w:pPr>
      <w:bookmarkStart w:id="1" w:name="_Toc164569709"/>
      <w:bookmarkEnd w:id="0"/>
      <w:r>
        <w:rPr>
          <w:b/>
          <w:bCs/>
        </w:rPr>
        <w:lastRenderedPageBreak/>
        <w:t>P</w:t>
      </w:r>
      <w:r w:rsidR="0047472E">
        <w:rPr>
          <w:b/>
          <w:bCs/>
        </w:rPr>
        <w:t>ACP/16</w:t>
      </w:r>
    </w:p>
    <w:p w:rsidR="0047472E" w:rsidRDefault="0047472E" w:rsidP="0047472E">
      <w:pPr>
        <w:jc w:val="both"/>
        <w:rPr>
          <w:b/>
        </w:rPr>
      </w:pPr>
    </w:p>
    <w:p w:rsidR="0047472E" w:rsidRPr="00400984" w:rsidRDefault="0047472E" w:rsidP="0047472E">
      <w:pPr>
        <w:jc w:val="both"/>
        <w:rPr>
          <w:b/>
        </w:rPr>
      </w:pPr>
      <w:r>
        <w:rPr>
          <w:b/>
        </w:rPr>
        <w:t>MOD</w:t>
      </w:r>
    </w:p>
    <w:p w:rsidR="0047472E" w:rsidRPr="0047472E" w:rsidRDefault="000C4B28" w:rsidP="000C4B28">
      <w:pPr>
        <w:pStyle w:val="Restitle"/>
        <w:tabs>
          <w:tab w:val="center" w:pos="4658"/>
          <w:tab w:val="right" w:pos="9317"/>
        </w:tabs>
        <w:jc w:val="left"/>
        <w:rPr>
          <w:rFonts w:ascii="Times New Roman" w:hAnsi="Times New Roman"/>
          <w:b w:val="0"/>
          <w:sz w:val="24"/>
          <w:szCs w:val="24"/>
        </w:rPr>
      </w:pPr>
      <w:r>
        <w:rPr>
          <w:rFonts w:ascii="Times New Roman" w:hAnsi="Times New Roman"/>
          <w:b w:val="0"/>
          <w:sz w:val="24"/>
          <w:szCs w:val="24"/>
        </w:rPr>
        <w:tab/>
      </w:r>
      <w:r>
        <w:rPr>
          <w:rFonts w:ascii="Times New Roman" w:hAnsi="Times New Roman"/>
          <w:b w:val="0"/>
          <w:sz w:val="24"/>
          <w:szCs w:val="24"/>
        </w:rPr>
        <w:tab/>
      </w:r>
      <w:r>
        <w:rPr>
          <w:rFonts w:ascii="Times New Roman" w:hAnsi="Times New Roman"/>
          <w:b w:val="0"/>
          <w:sz w:val="24"/>
          <w:szCs w:val="24"/>
        </w:rPr>
        <w:tab/>
      </w:r>
      <w:r>
        <w:rPr>
          <w:rFonts w:ascii="Times New Roman" w:hAnsi="Times New Roman"/>
          <w:b w:val="0"/>
          <w:sz w:val="24"/>
          <w:szCs w:val="24"/>
        </w:rPr>
        <w:tab/>
      </w:r>
      <w:r w:rsidR="0047472E" w:rsidRPr="0047472E">
        <w:rPr>
          <w:rFonts w:ascii="Times New Roman" w:hAnsi="Times New Roman"/>
          <w:b w:val="0"/>
          <w:sz w:val="24"/>
          <w:szCs w:val="24"/>
        </w:rPr>
        <w:t xml:space="preserve">RESOLUTION 22 (Rev. </w:t>
      </w:r>
      <w:del w:id="2" w:author="Forhadul Parvez" w:date="2014-06-18T09:25:00Z">
        <w:r w:rsidR="0047472E" w:rsidRPr="0047472E" w:rsidDel="0047472E">
          <w:rPr>
            <w:rFonts w:ascii="Times New Roman" w:hAnsi="Times New Roman"/>
            <w:b w:val="0"/>
            <w:sz w:val="24"/>
            <w:szCs w:val="24"/>
          </w:rPr>
          <w:delText>Antalya</w:delText>
        </w:r>
      </w:del>
      <w:ins w:id="3" w:author="Forhadul Parvez" w:date="2014-06-18T09:25:00Z">
        <w:r w:rsidR="0047472E">
          <w:rPr>
            <w:rFonts w:ascii="Times New Roman" w:hAnsi="Times New Roman"/>
            <w:b w:val="0"/>
            <w:sz w:val="24"/>
            <w:szCs w:val="24"/>
          </w:rPr>
          <w:t>Busan</w:t>
        </w:r>
      </w:ins>
      <w:r w:rsidR="0047472E" w:rsidRPr="0047472E">
        <w:rPr>
          <w:rFonts w:ascii="Times New Roman" w:hAnsi="Times New Roman"/>
          <w:b w:val="0"/>
          <w:sz w:val="24"/>
          <w:szCs w:val="24"/>
        </w:rPr>
        <w:t xml:space="preserve">, </w:t>
      </w:r>
      <w:del w:id="4" w:author="Forhadul Parvez" w:date="2014-06-18T09:25:00Z">
        <w:r w:rsidR="0047472E" w:rsidRPr="0047472E" w:rsidDel="0047472E">
          <w:rPr>
            <w:rFonts w:ascii="Times New Roman" w:hAnsi="Times New Roman"/>
            <w:b w:val="0"/>
            <w:sz w:val="24"/>
            <w:szCs w:val="24"/>
          </w:rPr>
          <w:delText>2006</w:delText>
        </w:r>
      </w:del>
      <w:ins w:id="5" w:author="Forhadul Parvez" w:date="2014-06-18T09:25:00Z">
        <w:r w:rsidR="0047472E">
          <w:rPr>
            <w:rFonts w:ascii="Times New Roman" w:hAnsi="Times New Roman"/>
            <w:b w:val="0"/>
            <w:sz w:val="24"/>
            <w:szCs w:val="24"/>
          </w:rPr>
          <w:t>2014</w:t>
        </w:r>
      </w:ins>
      <w:r w:rsidR="0047472E" w:rsidRPr="0047472E">
        <w:rPr>
          <w:rFonts w:ascii="Times New Roman" w:hAnsi="Times New Roman"/>
          <w:b w:val="0"/>
          <w:sz w:val="24"/>
          <w:szCs w:val="24"/>
        </w:rPr>
        <w:t>)</w:t>
      </w:r>
      <w:r>
        <w:rPr>
          <w:rFonts w:ascii="Times New Roman" w:hAnsi="Times New Roman"/>
          <w:b w:val="0"/>
          <w:sz w:val="24"/>
          <w:szCs w:val="24"/>
        </w:rPr>
        <w:tab/>
      </w:r>
      <w:bookmarkStart w:id="6" w:name="_GoBack"/>
      <w:bookmarkEnd w:id="6"/>
    </w:p>
    <w:p w:rsidR="002C2CB3" w:rsidRPr="0047472E" w:rsidRDefault="002C2CB3" w:rsidP="002C2CB3">
      <w:pPr>
        <w:pStyle w:val="Restitle"/>
        <w:rPr>
          <w:rFonts w:ascii="Times New Roman" w:hAnsi="Times New Roman"/>
          <w:szCs w:val="28"/>
        </w:rPr>
      </w:pPr>
      <w:r w:rsidRPr="0047472E">
        <w:rPr>
          <w:rFonts w:ascii="Times New Roman" w:hAnsi="Times New Roman"/>
          <w:szCs w:val="28"/>
        </w:rPr>
        <w:t>Apportionment of revenues in providing</w:t>
      </w:r>
      <w:r w:rsidRPr="0047472E">
        <w:rPr>
          <w:rFonts w:ascii="Times New Roman" w:hAnsi="Times New Roman"/>
          <w:szCs w:val="28"/>
        </w:rPr>
        <w:br/>
        <w:t>international telecommunication services</w:t>
      </w:r>
      <w:bookmarkEnd w:id="1"/>
    </w:p>
    <w:p w:rsidR="002C2CB3" w:rsidRPr="002C2CB3" w:rsidRDefault="002C2CB3" w:rsidP="002C2CB3">
      <w:pPr>
        <w:pStyle w:val="Normalaftertitle"/>
        <w:rPr>
          <w:rFonts w:ascii="Times New Roman" w:hAnsi="Times New Roman"/>
          <w:szCs w:val="24"/>
        </w:rPr>
      </w:pPr>
      <w:r w:rsidRPr="002C2CB3">
        <w:rPr>
          <w:rFonts w:ascii="Times New Roman" w:hAnsi="Times New Roman"/>
          <w:szCs w:val="24"/>
        </w:rPr>
        <w:t>The Plenipotentiary Conference of the International Telecommunication Union (</w:t>
      </w:r>
      <w:del w:id="7" w:author="sixianxiu" w:date="2014-04-01T09:11:00Z">
        <w:r w:rsidRPr="002C2CB3" w:rsidDel="00FA1085">
          <w:rPr>
            <w:rFonts w:ascii="Times New Roman" w:hAnsi="Times New Roman"/>
            <w:szCs w:val="24"/>
          </w:rPr>
          <w:delText>Antalya</w:delText>
        </w:r>
      </w:del>
      <w:ins w:id="8" w:author="sixianxiu" w:date="2014-04-01T09:11:00Z">
        <w:r w:rsidRPr="002C2CB3">
          <w:rPr>
            <w:rFonts w:ascii="Times New Roman" w:hAnsi="Times New Roman"/>
            <w:szCs w:val="24"/>
            <w:lang w:eastAsia="zh-CN"/>
          </w:rPr>
          <w:t>Busan</w:t>
        </w:r>
      </w:ins>
      <w:r w:rsidRPr="002C2CB3">
        <w:rPr>
          <w:rFonts w:ascii="Times New Roman" w:hAnsi="Times New Roman"/>
          <w:szCs w:val="24"/>
        </w:rPr>
        <w:t xml:space="preserve">, </w:t>
      </w:r>
      <w:del w:id="9" w:author="sixianxiu" w:date="2014-04-01T09:11:00Z">
        <w:r w:rsidRPr="002C2CB3" w:rsidDel="00FA1085">
          <w:rPr>
            <w:rFonts w:ascii="Times New Roman" w:hAnsi="Times New Roman"/>
            <w:szCs w:val="24"/>
          </w:rPr>
          <w:delText>2006</w:delText>
        </w:r>
      </w:del>
      <w:ins w:id="10" w:author="sixianxiu" w:date="2014-04-01T09:11:00Z">
        <w:r w:rsidRPr="002C2CB3">
          <w:rPr>
            <w:rFonts w:ascii="Times New Roman" w:hAnsi="Times New Roman"/>
            <w:szCs w:val="24"/>
          </w:rPr>
          <w:t>20</w:t>
        </w:r>
        <w:r w:rsidRPr="002C2CB3">
          <w:rPr>
            <w:rFonts w:ascii="Times New Roman" w:hAnsi="Times New Roman"/>
            <w:szCs w:val="24"/>
            <w:lang w:eastAsia="zh-CN"/>
          </w:rPr>
          <w:t>14</w:t>
        </w:r>
      </w:ins>
      <w:r w:rsidRPr="002C2CB3">
        <w:rPr>
          <w:rFonts w:ascii="Times New Roman" w:hAnsi="Times New Roman"/>
          <w:szCs w:val="24"/>
        </w:rPr>
        <w:t>),</w:t>
      </w:r>
    </w:p>
    <w:p w:rsidR="002C2CB3" w:rsidRPr="0047472E" w:rsidRDefault="002C2CB3" w:rsidP="002C2CB3">
      <w:pPr>
        <w:pStyle w:val="Call"/>
        <w:rPr>
          <w:rFonts w:ascii="Times New Roman" w:hAnsi="Times New Roman"/>
          <w:i/>
          <w:szCs w:val="24"/>
        </w:rPr>
      </w:pPr>
      <w:proofErr w:type="gramStart"/>
      <w:r w:rsidRPr="0047472E">
        <w:rPr>
          <w:rFonts w:ascii="Times New Roman" w:hAnsi="Times New Roman"/>
          <w:i/>
          <w:szCs w:val="24"/>
        </w:rPr>
        <w:t>considering</w:t>
      </w:r>
      <w:proofErr w:type="gramEnd"/>
    </w:p>
    <w:p w:rsidR="0047472E" w:rsidRPr="0047472E" w:rsidRDefault="0047472E" w:rsidP="0047472E">
      <w:pPr>
        <w:rPr>
          <w:lang w:val="en-GB"/>
        </w:rPr>
      </w:pPr>
    </w:p>
    <w:p w:rsidR="002C2CB3" w:rsidRDefault="002C2CB3" w:rsidP="002C2CB3">
      <w:r w:rsidRPr="002C2CB3">
        <w:rPr>
          <w:i/>
        </w:rPr>
        <w:t>a)</w:t>
      </w:r>
      <w:r w:rsidRPr="002C2CB3">
        <w:tab/>
      </w:r>
      <w:proofErr w:type="gramStart"/>
      <w:r w:rsidRPr="002C2CB3">
        <w:t>the</w:t>
      </w:r>
      <w:proofErr w:type="gramEnd"/>
      <w:r w:rsidRPr="002C2CB3">
        <w:t xml:space="preserve"> importance of telecommunications/information and communica</w:t>
      </w:r>
      <w:r w:rsidRPr="002C2CB3">
        <w:softHyphen/>
        <w:t>tion technology (ICT) for the social and economic development of all countries;</w:t>
      </w:r>
    </w:p>
    <w:p w:rsidR="0047472E" w:rsidRPr="002C2CB3" w:rsidRDefault="0047472E" w:rsidP="002C2CB3"/>
    <w:p w:rsidR="002C2CB3" w:rsidRDefault="002C2CB3" w:rsidP="002C2CB3">
      <w:r w:rsidRPr="002C2CB3">
        <w:rPr>
          <w:i/>
        </w:rPr>
        <w:t>b)</w:t>
      </w:r>
      <w:r w:rsidRPr="002C2CB3">
        <w:tab/>
        <w:t>ITU's continued leading role in stimulating the universal development of telecommunications/ICT;</w:t>
      </w:r>
    </w:p>
    <w:p w:rsidR="0047472E" w:rsidRPr="002C2CB3" w:rsidRDefault="0047472E" w:rsidP="002C2CB3"/>
    <w:p w:rsidR="002C2CB3" w:rsidRDefault="002C2CB3" w:rsidP="002C2CB3">
      <w:r w:rsidRPr="002C2CB3">
        <w:rPr>
          <w:i/>
        </w:rPr>
        <w:t>c)</w:t>
      </w:r>
      <w:r w:rsidRPr="002C2CB3">
        <w:tab/>
        <w:t>the increasing imbalance, under the current circumstances, between developed and developing countries, in terms of economic growth and technological progress;</w:t>
      </w:r>
    </w:p>
    <w:p w:rsidR="0047472E" w:rsidRPr="002C2CB3" w:rsidRDefault="0047472E" w:rsidP="002C2CB3"/>
    <w:p w:rsidR="002C2CB3" w:rsidRDefault="002C2CB3" w:rsidP="002C2CB3">
      <w:r w:rsidRPr="002C2CB3">
        <w:rPr>
          <w:i/>
        </w:rPr>
        <w:t>d)</w:t>
      </w:r>
      <w:r w:rsidRPr="002C2CB3">
        <w:tab/>
        <w:t>that the Independent Commission for World-Wide Telecommuni</w:t>
      </w:r>
      <w:r w:rsidRPr="002C2CB3">
        <w:softHyphen/>
        <w:t xml:space="preserve">cations Development, in its report “The Missing Link”, recommended, </w:t>
      </w:r>
      <w:r w:rsidRPr="002C2CB3">
        <w:rPr>
          <w:i/>
        </w:rPr>
        <w:t>inter alia</w:t>
      </w:r>
      <w:r w:rsidRPr="002C2CB3">
        <w:t>, that Member States should consider setting aside a small portion of revenues from calls between developing and industrialized countries to be devoted to telecommunications in developing countries;</w:t>
      </w:r>
    </w:p>
    <w:p w:rsidR="0047472E" w:rsidRPr="002C2CB3" w:rsidRDefault="0047472E" w:rsidP="002C2CB3"/>
    <w:p w:rsidR="002C2CB3" w:rsidRDefault="002C2CB3" w:rsidP="002C2CB3">
      <w:r w:rsidRPr="002C2CB3">
        <w:rPr>
          <w:i/>
        </w:rPr>
        <w:t>e)</w:t>
      </w:r>
      <w:r w:rsidRPr="002C2CB3">
        <w:tab/>
        <w:t>that Recommendation D.150 of the Telecommunication Stan</w:t>
      </w:r>
      <w:r w:rsidRPr="002C2CB3">
        <w:softHyphen/>
        <w:t>dardization Sector (ITU-T), which provides for the apportionment of accounting revenues from international traffic between terminal countries, in principle on a 50/50 basis, has been amended to provide for sharing in a different proportion where there are differences in the costs of providing and operating telecom</w:t>
      </w:r>
      <w:r w:rsidRPr="002C2CB3">
        <w:softHyphen/>
        <w:t>munication services, although ITU-T has not obtained any information on its implementation;</w:t>
      </w:r>
    </w:p>
    <w:p w:rsidR="0047472E" w:rsidRPr="002C2CB3" w:rsidRDefault="0047472E" w:rsidP="002C2CB3"/>
    <w:p w:rsidR="002C2CB3" w:rsidRDefault="002C2CB3" w:rsidP="002C2CB3">
      <w:r w:rsidRPr="002C2CB3">
        <w:rPr>
          <w:i/>
        </w:rPr>
        <w:t>f)</w:t>
      </w:r>
      <w:r w:rsidRPr="002C2CB3">
        <w:rPr>
          <w:i/>
        </w:rPr>
        <w:tab/>
      </w:r>
      <w:r w:rsidRPr="002C2CB3">
        <w:t>Resolution 3 (Melbourne, 1988) adopted by the World Administrative Telegraph and Telephone Conference;</w:t>
      </w:r>
    </w:p>
    <w:p w:rsidR="0047472E" w:rsidRDefault="0047472E" w:rsidP="002C2CB3">
      <w:pPr>
        <w:rPr>
          <w:rFonts w:eastAsiaTheme="minorEastAsia"/>
          <w:lang w:eastAsia="zh-CN"/>
        </w:rPr>
      </w:pPr>
    </w:p>
    <w:p w:rsidR="002C2CB3" w:rsidRDefault="002C2CB3" w:rsidP="002C2CB3">
      <w:r w:rsidRPr="002C2CB3">
        <w:rPr>
          <w:i/>
        </w:rPr>
        <w:t>g)</w:t>
      </w:r>
      <w:r w:rsidRPr="002C2CB3">
        <w:tab/>
        <w:t>that ITU, in pursuance of Resolution 23 (Nice, 1989) of the Plenipotentiary Conference and as a follow-up to the recommendation in “The Missing Link”, carried out a study of the costs of providing and operating international telecommunication services between developing and industrialized countries and established that the cost of providing telecommunication services is much higher in developing countries than in developed ones, and this remains the case;</w:t>
      </w:r>
    </w:p>
    <w:p w:rsidR="0047472E" w:rsidRPr="002C2CB3" w:rsidRDefault="0047472E" w:rsidP="002C2CB3"/>
    <w:p w:rsidR="002C2CB3" w:rsidRPr="002C2CB3" w:rsidRDefault="002C2CB3" w:rsidP="002C2CB3">
      <w:pPr>
        <w:rPr>
          <w:ins w:id="11" w:author="sixianxiu" w:date="2014-04-01T09:44:00Z"/>
          <w:lang w:eastAsia="zh-CN"/>
        </w:rPr>
      </w:pPr>
      <w:r w:rsidRPr="002C2CB3">
        <w:rPr>
          <w:i/>
        </w:rPr>
        <w:t>h)</w:t>
      </w:r>
      <w:r w:rsidRPr="002C2CB3">
        <w:tab/>
      </w:r>
      <w:proofErr w:type="gramStart"/>
      <w:r w:rsidRPr="002C2CB3">
        <w:t>that</w:t>
      </w:r>
      <w:proofErr w:type="gramEnd"/>
      <w:r w:rsidRPr="002C2CB3">
        <w:t xml:space="preserve"> ITU-T has conducted the necessary studies for completion of Recommendation D.140 which establish the principles of cost-oriented accounting rates and accounting-rate shares in each relation,</w:t>
      </w:r>
    </w:p>
    <w:p w:rsidR="002C2CB3" w:rsidRPr="002C2CB3" w:rsidRDefault="002C2CB3" w:rsidP="002C2CB3">
      <w:pPr>
        <w:rPr>
          <w:ins w:id="12" w:author="sixianxiu" w:date="2014-04-01T09:44:00Z"/>
          <w:lang w:eastAsia="zh-CN"/>
        </w:rPr>
      </w:pPr>
    </w:p>
    <w:p w:rsidR="002C2CB3" w:rsidRPr="0047472E" w:rsidRDefault="002C2CB3" w:rsidP="002C2CB3">
      <w:pPr>
        <w:pStyle w:val="Call"/>
        <w:rPr>
          <w:rFonts w:ascii="Times New Roman" w:hAnsi="Times New Roman"/>
          <w:i/>
          <w:szCs w:val="24"/>
        </w:rPr>
      </w:pPr>
      <w:proofErr w:type="gramStart"/>
      <w:ins w:id="13" w:author="sixianxiu" w:date="2014-04-01T09:45:00Z">
        <w:r w:rsidRPr="0047472E">
          <w:rPr>
            <w:rFonts w:ascii="Times New Roman" w:hAnsi="Times New Roman"/>
            <w:i/>
            <w:szCs w:val="24"/>
          </w:rPr>
          <w:t>considering</w:t>
        </w:r>
        <w:proofErr w:type="gramEnd"/>
        <w:r w:rsidRPr="0047472E">
          <w:rPr>
            <w:rFonts w:ascii="Times New Roman" w:hAnsi="Times New Roman"/>
            <w:i/>
            <w:szCs w:val="24"/>
          </w:rPr>
          <w:t xml:space="preserve"> further</w:t>
        </w:r>
      </w:ins>
    </w:p>
    <w:p w:rsidR="0047472E" w:rsidRPr="0047472E" w:rsidRDefault="0047472E" w:rsidP="0047472E">
      <w:pPr>
        <w:rPr>
          <w:ins w:id="14" w:author="sixianxiu" w:date="2014-04-01T09:45:00Z"/>
          <w:lang w:val="en-GB"/>
        </w:rPr>
      </w:pPr>
    </w:p>
    <w:p w:rsidR="002C2CB3" w:rsidRDefault="002C2CB3" w:rsidP="002C2CB3">
      <w:ins w:id="15" w:author="sixianxiu" w:date="2014-04-01T09:45:00Z">
        <w:r w:rsidRPr="002C2CB3">
          <w:rPr>
            <w:i/>
          </w:rPr>
          <w:t>a)</w:t>
        </w:r>
        <w:r w:rsidRPr="002C2CB3">
          <w:tab/>
        </w:r>
        <w:proofErr w:type="gramStart"/>
        <w:r w:rsidRPr="002C2CB3">
          <w:t>the</w:t>
        </w:r>
        <w:proofErr w:type="gramEnd"/>
        <w:r w:rsidRPr="002C2CB3">
          <w:t xml:space="preserve"> approval by the World Telecommunication Standardization Assembly (Johannesburg, 2008) (WTSA-08) of Recommendation ITU-T D.156,</w:t>
        </w:r>
      </w:ins>
    </w:p>
    <w:p w:rsidR="0047472E" w:rsidRPr="005625EE" w:rsidRDefault="0047472E" w:rsidP="002C2CB3">
      <w:pPr>
        <w:rPr>
          <w:ins w:id="16" w:author="sixianxiu" w:date="2014-04-01T09:45:00Z"/>
          <w:rFonts w:eastAsiaTheme="minorEastAsia"/>
          <w:lang w:eastAsia="zh-CN"/>
        </w:rPr>
      </w:pPr>
    </w:p>
    <w:p w:rsidR="002C2CB3" w:rsidRDefault="002C2CB3" w:rsidP="002C2CB3">
      <w:ins w:id="17" w:author="sixianxiu" w:date="2014-04-01T09:45:00Z">
        <w:r w:rsidRPr="002C2CB3">
          <w:rPr>
            <w:i/>
            <w:lang w:eastAsia="zh-CN"/>
          </w:rPr>
          <w:t>b</w:t>
        </w:r>
        <w:r w:rsidRPr="002C2CB3">
          <w:rPr>
            <w:i/>
          </w:rPr>
          <w:t>)</w:t>
        </w:r>
        <w:r w:rsidRPr="002C2CB3">
          <w:tab/>
        </w:r>
        <w:proofErr w:type="gramStart"/>
        <w:r w:rsidRPr="002C2CB3">
          <w:t>the</w:t>
        </w:r>
        <w:proofErr w:type="gramEnd"/>
        <w:r w:rsidRPr="002C2CB3">
          <w:t xml:space="preserve"> approval by Study Group 3 of the ITU Telecommunication Standardization Sector (ITU-T) in May 2010 of Annex A to Recommendation ITU</w:t>
        </w:r>
        <w:r w:rsidRPr="002C2CB3">
          <w:noBreakHyphen/>
          <w:t>T D.156;</w:t>
        </w:r>
      </w:ins>
    </w:p>
    <w:p w:rsidR="0047472E" w:rsidRPr="002C2CB3" w:rsidRDefault="0047472E" w:rsidP="002C2CB3">
      <w:pPr>
        <w:rPr>
          <w:ins w:id="18" w:author="sixianxiu" w:date="2014-04-01T09:45:00Z"/>
        </w:rPr>
      </w:pPr>
    </w:p>
    <w:p w:rsidR="002C2CB3" w:rsidRDefault="00D13E67" w:rsidP="005F7CDF">
      <w:pPr>
        <w:rPr>
          <w:lang w:eastAsia="zh-CN"/>
        </w:rPr>
      </w:pPr>
      <w:ins w:id="19" w:author="sixianxiu" w:date="2014-06-04T10:58:00Z">
        <w:r>
          <w:rPr>
            <w:rFonts w:eastAsiaTheme="minorEastAsia" w:hint="eastAsia"/>
            <w:i/>
            <w:lang w:eastAsia="zh-CN"/>
          </w:rPr>
          <w:t>c</w:t>
        </w:r>
      </w:ins>
      <w:ins w:id="20" w:author="sixianxiu" w:date="2014-06-04T09:14:00Z">
        <w:r w:rsidR="00405FC1" w:rsidRPr="002C2CB3">
          <w:rPr>
            <w:i/>
          </w:rPr>
          <w:t>)</w:t>
        </w:r>
        <w:r w:rsidR="00405FC1" w:rsidRPr="002C2CB3">
          <w:tab/>
        </w:r>
      </w:ins>
      <w:ins w:id="21" w:author="sixianxiu" w:date="2014-06-04T09:08:00Z">
        <w:r w:rsidR="005F7CDF" w:rsidRPr="005F7CDF">
          <w:rPr>
            <w:lang w:eastAsia="zh-CN"/>
          </w:rPr>
          <w:t xml:space="preserve">Opinion </w:t>
        </w:r>
        <w:r w:rsidR="005F7CDF">
          <w:rPr>
            <w:rFonts w:eastAsiaTheme="minorEastAsia" w:hint="eastAsia"/>
            <w:lang w:eastAsia="zh-CN"/>
          </w:rPr>
          <w:t xml:space="preserve">1 </w:t>
        </w:r>
        <w:r w:rsidR="005F7CDF" w:rsidRPr="005F7CDF">
          <w:rPr>
            <w:lang w:eastAsia="zh-CN"/>
          </w:rPr>
          <w:t>adopted by WTSA-12</w:t>
        </w:r>
      </w:ins>
      <w:ins w:id="22" w:author="sixianxiu" w:date="2014-06-04T09:12:00Z">
        <w:r w:rsidR="005F7CDF">
          <w:rPr>
            <w:rFonts w:eastAsiaTheme="minorEastAsia" w:hint="eastAsia"/>
            <w:lang w:eastAsia="zh-CN"/>
          </w:rPr>
          <w:t>, which</w:t>
        </w:r>
      </w:ins>
      <w:ins w:id="23" w:author="sixianxiu" w:date="2014-06-04T09:08:00Z">
        <w:r w:rsidR="005F7CDF" w:rsidRPr="005F7CDF">
          <w:rPr>
            <w:lang w:eastAsia="zh-CN"/>
          </w:rPr>
          <w:t xml:space="preserve"> </w:t>
        </w:r>
      </w:ins>
      <w:ins w:id="24" w:author="sixianxiu" w:date="2014-06-04T09:13:00Z">
        <w:r w:rsidR="005F7CDF">
          <w:rPr>
            <w:rFonts w:eastAsiaTheme="minorEastAsia" w:hint="eastAsia"/>
            <w:lang w:eastAsia="zh-CN"/>
          </w:rPr>
          <w:t>calls upon</w:t>
        </w:r>
      </w:ins>
      <w:ins w:id="25" w:author="sixianxiu" w:date="2014-06-04T09:10:00Z">
        <w:r w:rsidR="005F7CDF">
          <w:rPr>
            <w:rFonts w:eastAsiaTheme="minorEastAsia" w:hint="eastAsia"/>
            <w:lang w:eastAsia="zh-CN"/>
          </w:rPr>
          <w:t xml:space="preserve"> </w:t>
        </w:r>
        <w:r w:rsidR="005F7CDF">
          <w:rPr>
            <w:lang w:eastAsia="zh-CN"/>
          </w:rPr>
          <w:t>in view of the progress achieved so far within Study Group 3</w:t>
        </w:r>
      </w:ins>
    </w:p>
    <w:p w:rsidR="001672DC" w:rsidRPr="002C2CB3" w:rsidRDefault="001672DC" w:rsidP="005F7CDF">
      <w:pPr>
        <w:rPr>
          <w:lang w:eastAsia="zh-CN"/>
        </w:rPr>
      </w:pPr>
    </w:p>
    <w:p w:rsidR="002C2CB3" w:rsidRPr="0047472E" w:rsidRDefault="002C2CB3" w:rsidP="002C2CB3">
      <w:pPr>
        <w:pStyle w:val="Call"/>
        <w:rPr>
          <w:rFonts w:ascii="Times New Roman" w:hAnsi="Times New Roman"/>
          <w:i/>
          <w:szCs w:val="24"/>
        </w:rPr>
      </w:pPr>
      <w:proofErr w:type="gramStart"/>
      <w:r w:rsidRPr="0047472E">
        <w:rPr>
          <w:rFonts w:ascii="Times New Roman" w:hAnsi="Times New Roman"/>
          <w:i/>
          <w:szCs w:val="24"/>
        </w:rPr>
        <w:t>recognizing</w:t>
      </w:r>
      <w:proofErr w:type="gramEnd"/>
    </w:p>
    <w:p w:rsidR="0047472E" w:rsidRPr="0047472E" w:rsidRDefault="0047472E" w:rsidP="0047472E">
      <w:pPr>
        <w:rPr>
          <w:lang w:val="en-GB"/>
        </w:rPr>
      </w:pPr>
    </w:p>
    <w:p w:rsidR="002C2CB3" w:rsidRDefault="002C2CB3" w:rsidP="002C2CB3">
      <w:r w:rsidRPr="002C2CB3">
        <w:rPr>
          <w:i/>
        </w:rPr>
        <w:t>a)</w:t>
      </w:r>
      <w:r w:rsidRPr="002C2CB3">
        <w:tab/>
        <w:t>that the continuing social and economic underdevelopment of a large part of the world is one of the most serious problems affecting not only the countries concerned but also the international community as a whole;</w:t>
      </w:r>
    </w:p>
    <w:p w:rsidR="0047472E" w:rsidRPr="002C2CB3" w:rsidRDefault="0047472E" w:rsidP="002C2CB3"/>
    <w:p w:rsidR="002C2CB3" w:rsidRDefault="002C2CB3" w:rsidP="002C2CB3">
      <w:r w:rsidRPr="002C2CB3">
        <w:rPr>
          <w:i/>
        </w:rPr>
        <w:t>b)</w:t>
      </w:r>
      <w:r w:rsidRPr="002C2CB3">
        <w:tab/>
      </w:r>
      <w:proofErr w:type="gramStart"/>
      <w:r w:rsidRPr="002C2CB3">
        <w:t>that</w:t>
      </w:r>
      <w:proofErr w:type="gramEnd"/>
      <w:r w:rsidRPr="002C2CB3">
        <w:t xml:space="preserve"> the development of telecommunication/ICT infrastructure and services is a precondition for social and economic development;</w:t>
      </w:r>
    </w:p>
    <w:p w:rsidR="0047472E" w:rsidRPr="002C2CB3" w:rsidRDefault="0047472E" w:rsidP="002C2CB3"/>
    <w:p w:rsidR="002C2CB3" w:rsidRDefault="002C2CB3" w:rsidP="002C2CB3">
      <w:r w:rsidRPr="002C2CB3">
        <w:rPr>
          <w:i/>
        </w:rPr>
        <w:t>c)</w:t>
      </w:r>
      <w:r w:rsidRPr="002C2CB3">
        <w:tab/>
        <w:t>that inequalities in access to telecommunication facilities globally result in a widening of the gap between the developed and the developing world in terms of economic growth and technological progress;</w:t>
      </w:r>
    </w:p>
    <w:p w:rsidR="0047472E" w:rsidRPr="002C2CB3" w:rsidRDefault="0047472E" w:rsidP="002C2CB3"/>
    <w:p w:rsidR="002C2CB3" w:rsidRDefault="002C2CB3" w:rsidP="002C2CB3">
      <w:r w:rsidRPr="002C2CB3">
        <w:rPr>
          <w:i/>
        </w:rPr>
        <w:t>d)</w:t>
      </w:r>
      <w:r w:rsidRPr="002C2CB3">
        <w:tab/>
        <w:t>that the trend is towards falling costs of international telecom</w:t>
      </w:r>
      <w:r w:rsidRPr="002C2CB3">
        <w:softHyphen/>
        <w:t>munication transmission and switching, contributing towards a lowering of accounting</w:t>
      </w:r>
      <w:r w:rsidRPr="002C2CB3">
        <w:noBreakHyphen/>
        <w:t>rate levels, especially between developed nations, but that the conditions for lowering rates are not uniformly present throughout the world;</w:t>
      </w:r>
    </w:p>
    <w:p w:rsidR="0047472E" w:rsidRPr="002C2CB3" w:rsidRDefault="0047472E" w:rsidP="002C2CB3"/>
    <w:p w:rsidR="002C2CB3" w:rsidRDefault="002C2CB3" w:rsidP="002C2CB3">
      <w:r w:rsidRPr="002C2CB3">
        <w:rPr>
          <w:i/>
        </w:rPr>
        <w:t>e)</w:t>
      </w:r>
      <w:r w:rsidRPr="002C2CB3">
        <w:tab/>
        <w:t>that raising telecommunication network quality and telephone access levels to developed-country levels throughout the world would assist signifi</w:t>
      </w:r>
      <w:r w:rsidRPr="002C2CB3">
        <w:softHyphen/>
        <w:t>cantly in achieving economic equilibrium and in diminishing existing call and cost imbalances,</w:t>
      </w:r>
    </w:p>
    <w:p w:rsidR="001672DC" w:rsidRPr="002C2CB3" w:rsidRDefault="001672DC" w:rsidP="002C2CB3"/>
    <w:p w:rsidR="002C2CB3" w:rsidRDefault="002C2CB3" w:rsidP="002C2CB3">
      <w:pPr>
        <w:pStyle w:val="Call"/>
        <w:rPr>
          <w:rFonts w:ascii="Times New Roman" w:hAnsi="Times New Roman"/>
          <w:i/>
          <w:szCs w:val="24"/>
        </w:rPr>
      </w:pPr>
      <w:proofErr w:type="gramStart"/>
      <w:r w:rsidRPr="001672DC">
        <w:rPr>
          <w:rFonts w:ascii="Times New Roman" w:hAnsi="Times New Roman"/>
          <w:i/>
          <w:szCs w:val="24"/>
        </w:rPr>
        <w:t>recalling</w:t>
      </w:r>
      <w:proofErr w:type="gramEnd"/>
    </w:p>
    <w:p w:rsidR="001672DC" w:rsidRPr="001672DC" w:rsidRDefault="001672DC" w:rsidP="001672DC">
      <w:pPr>
        <w:rPr>
          <w:lang w:val="en-GB"/>
        </w:rPr>
      </w:pPr>
    </w:p>
    <w:p w:rsidR="002C2CB3" w:rsidRDefault="002C2CB3" w:rsidP="002C2CB3">
      <w:r w:rsidRPr="002C2CB3">
        <w:rPr>
          <w:i/>
        </w:rPr>
        <w:t>a)</w:t>
      </w:r>
      <w:r w:rsidRPr="002C2CB3">
        <w:tab/>
      </w:r>
      <w:proofErr w:type="gramStart"/>
      <w:r w:rsidRPr="002C2CB3">
        <w:t>the</w:t>
      </w:r>
      <w:proofErr w:type="gramEnd"/>
      <w:r w:rsidRPr="002C2CB3">
        <w:t xml:space="preserve"> relevant resolutions of various development conferences, especially their declarations on the recognition of the need to pay special attention to the requirements of the least developed countries when devising development cooperation </w:t>
      </w:r>
      <w:proofErr w:type="spellStart"/>
      <w:r w:rsidRPr="002C2CB3">
        <w:t>programmes</w:t>
      </w:r>
      <w:proofErr w:type="spellEnd"/>
      <w:r w:rsidRPr="002C2CB3">
        <w:t>;</w:t>
      </w:r>
    </w:p>
    <w:p w:rsidR="001672DC" w:rsidRPr="002C2CB3" w:rsidRDefault="001672DC" w:rsidP="002C2CB3"/>
    <w:p w:rsidR="002C2CB3" w:rsidRDefault="002C2CB3" w:rsidP="002C2CB3">
      <w:r w:rsidRPr="002C2CB3">
        <w:rPr>
          <w:i/>
        </w:rPr>
        <w:t>b)</w:t>
      </w:r>
      <w:r w:rsidRPr="002C2CB3">
        <w:tab/>
        <w:t>the recommendation in “The Missing Link” that Member States should consider a rearrangement of their international traffic accounting procedures in relations between developing and industrialized countries such that a small proportion of call revenue be used for development purposes;</w:t>
      </w:r>
    </w:p>
    <w:p w:rsidR="001672DC" w:rsidRPr="002C2CB3" w:rsidRDefault="001672DC" w:rsidP="002C2CB3"/>
    <w:p w:rsidR="002C2CB3" w:rsidRDefault="002C2CB3" w:rsidP="002C2CB3">
      <w:r w:rsidRPr="002C2CB3">
        <w:rPr>
          <w:i/>
        </w:rPr>
        <w:t>c)</w:t>
      </w:r>
      <w:r w:rsidRPr="002C2CB3">
        <w:tab/>
        <w:t xml:space="preserve">Recommendation 3 (Kyoto, 1994) of the Plenipotentiary Conference, which recommends that developed countries take into account requests for </w:t>
      </w:r>
      <w:proofErr w:type="spellStart"/>
      <w:r w:rsidRPr="002C2CB3">
        <w:t>favourable</w:t>
      </w:r>
      <w:proofErr w:type="spellEnd"/>
      <w:r w:rsidRPr="002C2CB3">
        <w:t xml:space="preserve"> treatment made by developing countries in service, commercial or other relations in telecommunications, thus helping to achieve the desired economic equilibrium conducive to a relaxation of present world tensions,</w:t>
      </w:r>
    </w:p>
    <w:p w:rsidR="001672DC" w:rsidRPr="002C2CB3" w:rsidRDefault="001672DC" w:rsidP="002C2CB3"/>
    <w:p w:rsidR="002C2CB3" w:rsidRPr="001672DC" w:rsidRDefault="002C2CB3" w:rsidP="002C2CB3">
      <w:pPr>
        <w:pStyle w:val="Call"/>
        <w:rPr>
          <w:rFonts w:ascii="Times New Roman" w:hAnsi="Times New Roman"/>
          <w:i/>
          <w:szCs w:val="24"/>
        </w:rPr>
      </w:pPr>
      <w:proofErr w:type="gramStart"/>
      <w:r w:rsidRPr="001672DC">
        <w:rPr>
          <w:rFonts w:ascii="Times New Roman" w:hAnsi="Times New Roman"/>
          <w:i/>
          <w:szCs w:val="24"/>
        </w:rPr>
        <w:t>noting</w:t>
      </w:r>
      <w:proofErr w:type="gramEnd"/>
    </w:p>
    <w:p w:rsidR="001672DC" w:rsidRPr="001672DC" w:rsidRDefault="001672DC" w:rsidP="001672DC">
      <w:pPr>
        <w:rPr>
          <w:lang w:val="en-GB"/>
        </w:rPr>
      </w:pPr>
    </w:p>
    <w:p w:rsidR="002C2CB3" w:rsidRDefault="002C2CB3" w:rsidP="002C2CB3">
      <w:r w:rsidRPr="002C2CB3">
        <w:rPr>
          <w:i/>
        </w:rPr>
        <w:t>a)</w:t>
      </w:r>
      <w:r w:rsidRPr="002C2CB3">
        <w:t xml:space="preserve"> </w:t>
      </w:r>
      <w:r w:rsidRPr="002C2CB3">
        <w:tab/>
      </w:r>
      <w:proofErr w:type="gramStart"/>
      <w:r w:rsidRPr="002C2CB3">
        <w:t>that</w:t>
      </w:r>
      <w:proofErr w:type="gramEnd"/>
      <w:r w:rsidRPr="002C2CB3">
        <w:t xml:space="preserve"> the concept of network externalities may apply to international traffic between developing and developed countries;</w:t>
      </w:r>
    </w:p>
    <w:p w:rsidR="001672DC" w:rsidRPr="002C2CB3" w:rsidRDefault="001672DC" w:rsidP="002C2CB3"/>
    <w:p w:rsidR="002C2CB3" w:rsidRDefault="002C2CB3" w:rsidP="002C2CB3">
      <w:r w:rsidRPr="002C2CB3">
        <w:rPr>
          <w:i/>
        </w:rPr>
        <w:lastRenderedPageBreak/>
        <w:t>b)</w:t>
      </w:r>
      <w:r w:rsidRPr="002C2CB3">
        <w:t xml:space="preserve"> </w:t>
      </w:r>
      <w:r w:rsidRPr="002C2CB3">
        <w:tab/>
      </w:r>
      <w:proofErr w:type="gramStart"/>
      <w:r w:rsidRPr="002C2CB3">
        <w:t>that</w:t>
      </w:r>
      <w:proofErr w:type="gramEnd"/>
      <w:r w:rsidRPr="002C2CB3">
        <w:t xml:space="preserve"> information regarding the concept of network externalities and its possible application to international traffic may be found in an ITU-T Report; </w:t>
      </w:r>
    </w:p>
    <w:p w:rsidR="001672DC" w:rsidRPr="002C2CB3" w:rsidRDefault="001672DC" w:rsidP="002C2CB3"/>
    <w:p w:rsidR="002C2CB3" w:rsidRDefault="002C2CB3" w:rsidP="002C2CB3">
      <w:r w:rsidRPr="002C2CB3">
        <w:rPr>
          <w:i/>
        </w:rPr>
        <w:t>c)</w:t>
      </w:r>
      <w:r w:rsidRPr="002C2CB3">
        <w:t xml:space="preserve"> </w:t>
      </w:r>
      <w:r w:rsidRPr="002C2CB3">
        <w:tab/>
        <w:t>that if the concept of network externalities were found to apply, it might be appropriate, subject to certain conditions being fulfilled, for the apportionment of accounting revenues to be on a basis other than 50/50, with the higher proportion being payable by the developed country to take account of the value of the network externalities;</w:t>
      </w:r>
    </w:p>
    <w:p w:rsidR="001672DC" w:rsidRPr="002C2CB3" w:rsidRDefault="001672DC" w:rsidP="002C2CB3"/>
    <w:p w:rsidR="002C2CB3" w:rsidRDefault="002C2CB3" w:rsidP="002C2CB3">
      <w:r w:rsidRPr="002C2CB3">
        <w:rPr>
          <w:i/>
        </w:rPr>
        <w:t>d)</w:t>
      </w:r>
      <w:r w:rsidRPr="002C2CB3">
        <w:t xml:space="preserve"> </w:t>
      </w:r>
      <w:r w:rsidRPr="002C2CB3">
        <w:tab/>
      </w:r>
      <w:proofErr w:type="gramStart"/>
      <w:r w:rsidRPr="002C2CB3">
        <w:t>that</w:t>
      </w:r>
      <w:proofErr w:type="gramEnd"/>
      <w:r w:rsidRPr="002C2CB3">
        <w:t xml:space="preserve"> ITU-T is studying the applicability of network externalities to international traffic,</w:t>
      </w:r>
    </w:p>
    <w:p w:rsidR="001672DC" w:rsidRPr="002C2CB3" w:rsidRDefault="001672DC" w:rsidP="002C2CB3">
      <w:pPr>
        <w:rPr>
          <w:i/>
        </w:rPr>
      </w:pPr>
    </w:p>
    <w:p w:rsidR="002C2CB3" w:rsidRPr="001672DC" w:rsidRDefault="002C2CB3" w:rsidP="002C2CB3">
      <w:pPr>
        <w:pStyle w:val="Call"/>
        <w:rPr>
          <w:rFonts w:ascii="Times New Roman" w:hAnsi="Times New Roman"/>
          <w:i/>
          <w:szCs w:val="24"/>
        </w:rPr>
      </w:pPr>
      <w:proofErr w:type="gramStart"/>
      <w:r w:rsidRPr="001672DC">
        <w:rPr>
          <w:rFonts w:ascii="Times New Roman" w:hAnsi="Times New Roman"/>
          <w:i/>
          <w:szCs w:val="24"/>
        </w:rPr>
        <w:t>resolves</w:t>
      </w:r>
      <w:proofErr w:type="gramEnd"/>
      <w:r w:rsidRPr="001672DC">
        <w:rPr>
          <w:rFonts w:ascii="Times New Roman" w:hAnsi="Times New Roman"/>
          <w:i/>
          <w:szCs w:val="24"/>
        </w:rPr>
        <w:t xml:space="preserve"> to urge the Telecommunication Standardization Sector</w:t>
      </w:r>
    </w:p>
    <w:p w:rsidR="001672DC" w:rsidRPr="001672DC" w:rsidRDefault="001672DC" w:rsidP="001672DC">
      <w:pPr>
        <w:rPr>
          <w:lang w:val="en-GB"/>
        </w:rPr>
      </w:pPr>
    </w:p>
    <w:p w:rsidR="002C2CB3" w:rsidRPr="002C2CB3" w:rsidDel="00871F03" w:rsidRDefault="002C2CB3" w:rsidP="002C2CB3">
      <w:pPr>
        <w:rPr>
          <w:del w:id="26" w:author="sixianxiu" w:date="2014-05-30T11:41:00Z"/>
        </w:rPr>
      </w:pPr>
      <w:del w:id="27" w:author="sixianxiu" w:date="2014-05-30T11:41:00Z">
        <w:r w:rsidRPr="002C2CB3" w:rsidDel="00871F03">
          <w:delText>1</w:delText>
        </w:r>
        <w:r w:rsidRPr="002C2CB3" w:rsidDel="00871F03">
          <w:tab/>
          <w:delText xml:space="preserve">to </w:delText>
        </w:r>
      </w:del>
      <w:del w:id="28" w:author="sixianxiu" w:date="2014-04-01T13:50:00Z">
        <w:r w:rsidRPr="002C2CB3" w:rsidDel="005432D8">
          <w:delText xml:space="preserve">expedite </w:delText>
        </w:r>
      </w:del>
      <w:del w:id="29" w:author="sixianxiu" w:date="2014-05-30T11:41:00Z">
        <w:r w:rsidRPr="002C2CB3" w:rsidDel="00871F03">
          <w:delText xml:space="preserve">its work on </w:delText>
        </w:r>
      </w:del>
      <w:del w:id="30" w:author="sixianxiu" w:date="2014-04-01T13:50:00Z">
        <w:r w:rsidRPr="002C2CB3" w:rsidDel="005432D8">
          <w:delText xml:space="preserve">completing </w:delText>
        </w:r>
      </w:del>
      <w:del w:id="31" w:author="sixianxiu" w:date="2014-05-30T11:41:00Z">
        <w:r w:rsidRPr="002C2CB3" w:rsidDel="00871F03">
          <w:delText>its study on the concept of network externalities for international traffic in relation to both fixed and mobile services;</w:delText>
        </w:r>
      </w:del>
    </w:p>
    <w:p w:rsidR="002C2CB3" w:rsidRPr="002C2CB3" w:rsidRDefault="002C2CB3" w:rsidP="002C2CB3">
      <w:del w:id="32" w:author="sixianxiu" w:date="2014-05-30T11:41:00Z">
        <w:r w:rsidRPr="002C2CB3" w:rsidDel="00871F03">
          <w:delText>2</w:delText>
        </w:r>
      </w:del>
      <w:ins w:id="33" w:author="sixianxiu" w:date="2014-05-30T11:41:00Z">
        <w:r w:rsidR="00871F03">
          <w:rPr>
            <w:rFonts w:eastAsiaTheme="minorEastAsia" w:hint="eastAsia"/>
            <w:lang w:eastAsia="zh-CN"/>
          </w:rPr>
          <w:t>1</w:t>
        </w:r>
      </w:ins>
      <w:r w:rsidRPr="002C2CB3">
        <w:tab/>
        <w:t>to follow up its work on developing the appropriate costing methodo</w:t>
      </w:r>
      <w:r w:rsidRPr="002C2CB3">
        <w:softHyphen/>
        <w:t>logies for both fixed and mobile services;</w:t>
      </w:r>
    </w:p>
    <w:p w:rsidR="002C2CB3" w:rsidRPr="002C2CB3" w:rsidRDefault="002C2CB3" w:rsidP="002C2CB3">
      <w:del w:id="34" w:author="sixianxiu" w:date="2014-05-30T11:41:00Z">
        <w:r w:rsidRPr="002C2CB3" w:rsidDel="00871F03">
          <w:delText>3</w:delText>
        </w:r>
      </w:del>
      <w:ins w:id="35" w:author="sixianxiu" w:date="2014-05-30T11:41:00Z">
        <w:r w:rsidR="00871F03">
          <w:rPr>
            <w:rFonts w:eastAsiaTheme="minorEastAsia" w:hint="eastAsia"/>
            <w:lang w:eastAsia="zh-CN"/>
          </w:rPr>
          <w:t>2</w:t>
        </w:r>
      </w:ins>
      <w:r w:rsidRPr="002C2CB3">
        <w:tab/>
        <w:t>to agree on transitional arrangements which may allow for some flexibility, taking into account the situation of the developing countries and the rapidly changing international telecommunication environment;</w:t>
      </w:r>
    </w:p>
    <w:p w:rsidR="002C2CB3" w:rsidRDefault="002C2CB3" w:rsidP="002C2CB3">
      <w:del w:id="36" w:author="sixianxiu" w:date="2014-05-30T11:41:00Z">
        <w:r w:rsidRPr="002C2CB3" w:rsidDel="00871F03">
          <w:delText>4</w:delText>
        </w:r>
      </w:del>
      <w:ins w:id="37" w:author="sixianxiu" w:date="2014-05-30T11:41:00Z">
        <w:r w:rsidR="00871F03">
          <w:rPr>
            <w:rFonts w:eastAsiaTheme="minorEastAsia" w:hint="eastAsia"/>
            <w:lang w:eastAsia="zh-CN"/>
          </w:rPr>
          <w:t>3</w:t>
        </w:r>
      </w:ins>
      <w:r w:rsidRPr="002C2CB3">
        <w:tab/>
        <w:t>to take into consideration the interests of all users of telecom</w:t>
      </w:r>
      <w:r w:rsidRPr="002C2CB3">
        <w:softHyphen/>
        <w:t>munications as a high priority,</w:t>
      </w:r>
    </w:p>
    <w:p w:rsidR="001672DC" w:rsidRPr="002C2CB3" w:rsidRDefault="001672DC" w:rsidP="002C2CB3"/>
    <w:p w:rsidR="002C2CB3" w:rsidRPr="001672DC" w:rsidRDefault="002C2CB3" w:rsidP="002C2CB3">
      <w:pPr>
        <w:pStyle w:val="Call"/>
        <w:rPr>
          <w:rFonts w:ascii="Times New Roman" w:hAnsi="Times New Roman"/>
          <w:i/>
          <w:szCs w:val="24"/>
        </w:rPr>
      </w:pPr>
      <w:proofErr w:type="gramStart"/>
      <w:r w:rsidRPr="001672DC">
        <w:rPr>
          <w:rFonts w:ascii="Times New Roman" w:hAnsi="Times New Roman"/>
          <w:i/>
          <w:szCs w:val="24"/>
        </w:rPr>
        <w:t>invites</w:t>
      </w:r>
      <w:proofErr w:type="gramEnd"/>
      <w:r w:rsidRPr="001672DC">
        <w:rPr>
          <w:rFonts w:ascii="Times New Roman" w:hAnsi="Times New Roman"/>
          <w:i/>
          <w:szCs w:val="24"/>
        </w:rPr>
        <w:t xml:space="preserve"> administrations of the Member States</w:t>
      </w:r>
    </w:p>
    <w:p w:rsidR="001672DC" w:rsidRPr="001672DC" w:rsidRDefault="001672DC" w:rsidP="001672DC">
      <w:pPr>
        <w:rPr>
          <w:lang w:val="en-GB"/>
        </w:rPr>
      </w:pPr>
    </w:p>
    <w:p w:rsidR="002C2CB3" w:rsidRDefault="002C2CB3" w:rsidP="002C2CB3">
      <w:r w:rsidRPr="002C2CB3">
        <w:t>1</w:t>
      </w:r>
      <w:r w:rsidRPr="002C2CB3">
        <w:tab/>
        <w:t>to make available to the General Secretariat all the information necessary for the implementation of this resolution;</w:t>
      </w:r>
    </w:p>
    <w:p w:rsidR="001672DC" w:rsidRPr="002C2CB3" w:rsidRDefault="001672DC" w:rsidP="002C2CB3"/>
    <w:p w:rsidR="002C2CB3" w:rsidRPr="002C2CB3" w:rsidRDefault="002C2CB3" w:rsidP="002C2CB3">
      <w:proofErr w:type="gramStart"/>
      <w:r w:rsidRPr="002C2CB3">
        <w:t>2</w:t>
      </w:r>
      <w:r w:rsidRPr="002C2CB3">
        <w:tab/>
      </w:r>
      <w:ins w:id="38" w:author="sixianxiu" w:date="2014-04-01T13:57:00Z">
        <w:r w:rsidRPr="002C2CB3">
          <w:t xml:space="preserve">to </w:t>
        </w:r>
      </w:ins>
      <w:ins w:id="39" w:author="sixianxiu" w:date="2014-06-04T09:15:00Z">
        <w:r w:rsidR="004F3811">
          <w:rPr>
            <w:rFonts w:eastAsiaTheme="minorEastAsia" w:hint="eastAsia"/>
            <w:lang w:eastAsia="zh-CN"/>
          </w:rPr>
          <w:t xml:space="preserve">consider </w:t>
        </w:r>
        <w:r w:rsidR="004F3811" w:rsidRPr="004F3811">
          <w:t>Opinion 1 adopted by WTSA-12</w:t>
        </w:r>
      </w:ins>
      <w:ins w:id="40" w:author="sixianxiu" w:date="2014-06-04T09:20:00Z">
        <w:r w:rsidR="00291F36">
          <w:rPr>
            <w:rFonts w:eastAsiaTheme="minorEastAsia" w:hint="eastAsia"/>
            <w:lang w:eastAsia="zh-CN"/>
          </w:rPr>
          <w:t>.</w:t>
        </w:r>
        <w:proofErr w:type="gramEnd"/>
        <w:r w:rsidR="00291F36">
          <w:rPr>
            <w:rFonts w:eastAsiaTheme="minorEastAsia" w:hint="eastAsia"/>
            <w:lang w:eastAsia="zh-CN"/>
          </w:rPr>
          <w:t xml:space="preserve"> </w:t>
        </w:r>
      </w:ins>
      <w:del w:id="41" w:author="sixianxiu" w:date="2014-04-01T13:57:00Z">
        <w:r w:rsidRPr="002C2CB3" w:rsidDel="002B2312">
          <w:delText>to contribute to the work of ITU-T on network externalities, with a view to completing the required studies, taking due account of the legitimate interests of all involved parties</w:delText>
        </w:r>
      </w:del>
      <w:r w:rsidRPr="002C2CB3">
        <w:t>,</w:t>
      </w:r>
    </w:p>
    <w:p w:rsidR="001672DC" w:rsidRDefault="001672DC" w:rsidP="002C2CB3">
      <w:pPr>
        <w:pStyle w:val="Call"/>
        <w:rPr>
          <w:rFonts w:ascii="Times New Roman" w:hAnsi="Times New Roman"/>
          <w:szCs w:val="24"/>
        </w:rPr>
      </w:pPr>
    </w:p>
    <w:p w:rsidR="002C2CB3" w:rsidRPr="001672DC" w:rsidRDefault="002C2CB3" w:rsidP="002C2CB3">
      <w:pPr>
        <w:pStyle w:val="Call"/>
        <w:rPr>
          <w:rFonts w:ascii="Times New Roman" w:hAnsi="Times New Roman"/>
          <w:i/>
          <w:szCs w:val="24"/>
        </w:rPr>
      </w:pPr>
      <w:proofErr w:type="gramStart"/>
      <w:r w:rsidRPr="001672DC">
        <w:rPr>
          <w:rFonts w:ascii="Times New Roman" w:hAnsi="Times New Roman"/>
          <w:i/>
          <w:szCs w:val="24"/>
        </w:rPr>
        <w:t>instructs</w:t>
      </w:r>
      <w:proofErr w:type="gramEnd"/>
      <w:r w:rsidRPr="001672DC">
        <w:rPr>
          <w:rFonts w:ascii="Times New Roman" w:hAnsi="Times New Roman"/>
          <w:i/>
          <w:szCs w:val="24"/>
        </w:rPr>
        <w:t xml:space="preserve"> the Secretary-General and the Director of the Tele</w:t>
      </w:r>
      <w:r w:rsidRPr="001672DC">
        <w:rPr>
          <w:rFonts w:ascii="Times New Roman" w:hAnsi="Times New Roman"/>
          <w:i/>
          <w:szCs w:val="24"/>
        </w:rPr>
        <w:softHyphen/>
        <w:t>communication Standardization Bureau</w:t>
      </w:r>
    </w:p>
    <w:p w:rsidR="001672DC" w:rsidRPr="001672DC" w:rsidRDefault="001672DC" w:rsidP="001672DC">
      <w:pPr>
        <w:rPr>
          <w:lang w:val="en-GB"/>
        </w:rPr>
      </w:pPr>
    </w:p>
    <w:p w:rsidR="002C2CB3" w:rsidRPr="002C2CB3" w:rsidRDefault="002C2CB3" w:rsidP="002C2CB3">
      <w:pPr>
        <w:rPr>
          <w:ins w:id="42" w:author="sixianxiu" w:date="2014-04-01T13:58:00Z"/>
          <w:lang w:eastAsia="zh-CN"/>
        </w:rPr>
      </w:pPr>
      <w:proofErr w:type="gramStart"/>
      <w:r w:rsidRPr="002C2CB3">
        <w:t>to</w:t>
      </w:r>
      <w:proofErr w:type="gramEnd"/>
      <w:r w:rsidRPr="002C2CB3">
        <w:t xml:space="preserve"> monitor and report to the Council on progress achieved,</w:t>
      </w:r>
    </w:p>
    <w:p w:rsidR="002C2CB3" w:rsidRPr="002C2CB3" w:rsidRDefault="002C2CB3" w:rsidP="002C2CB3">
      <w:pPr>
        <w:rPr>
          <w:lang w:eastAsia="zh-CN"/>
        </w:rPr>
      </w:pPr>
    </w:p>
    <w:p w:rsidR="002C2CB3" w:rsidRDefault="002C2CB3" w:rsidP="002C2CB3">
      <w:pPr>
        <w:pStyle w:val="Call"/>
        <w:rPr>
          <w:rFonts w:ascii="Times New Roman" w:hAnsi="Times New Roman"/>
          <w:i/>
          <w:szCs w:val="24"/>
        </w:rPr>
      </w:pPr>
      <w:proofErr w:type="gramStart"/>
      <w:r w:rsidRPr="001672DC">
        <w:rPr>
          <w:rFonts w:ascii="Times New Roman" w:hAnsi="Times New Roman"/>
          <w:i/>
          <w:szCs w:val="24"/>
        </w:rPr>
        <w:t>instructs</w:t>
      </w:r>
      <w:proofErr w:type="gramEnd"/>
      <w:r w:rsidRPr="001672DC">
        <w:rPr>
          <w:rFonts w:ascii="Times New Roman" w:hAnsi="Times New Roman"/>
          <w:i/>
          <w:szCs w:val="24"/>
        </w:rPr>
        <w:t xml:space="preserve"> the Director of the Telecommunication Standardization Bureau</w:t>
      </w:r>
    </w:p>
    <w:p w:rsidR="001672DC" w:rsidRPr="001672DC" w:rsidRDefault="001672DC" w:rsidP="001672DC">
      <w:pPr>
        <w:rPr>
          <w:lang w:val="en-GB"/>
        </w:rPr>
      </w:pPr>
    </w:p>
    <w:p w:rsidR="002C2CB3" w:rsidRPr="002C2CB3" w:rsidRDefault="002C2CB3" w:rsidP="002C2CB3">
      <w:proofErr w:type="gramStart"/>
      <w:r w:rsidRPr="002C2CB3">
        <w:t>to</w:t>
      </w:r>
      <w:proofErr w:type="gramEnd"/>
      <w:r w:rsidRPr="002C2CB3">
        <w:t xml:space="preserve"> submit a report to the Council on the implementation of this resolution,</w:t>
      </w:r>
    </w:p>
    <w:p w:rsidR="002C2CB3" w:rsidRPr="002C2CB3" w:rsidRDefault="002C2CB3" w:rsidP="002C2CB3">
      <w:pPr>
        <w:rPr>
          <w:i/>
        </w:rPr>
      </w:pPr>
      <w:r w:rsidRPr="002C2CB3">
        <w:br w:type="page"/>
      </w:r>
    </w:p>
    <w:p w:rsidR="002C2CB3" w:rsidRDefault="002C2CB3" w:rsidP="002C2CB3">
      <w:pPr>
        <w:pStyle w:val="Call"/>
        <w:rPr>
          <w:rFonts w:ascii="Times New Roman" w:hAnsi="Times New Roman"/>
          <w:i/>
          <w:szCs w:val="24"/>
        </w:rPr>
      </w:pPr>
      <w:proofErr w:type="gramStart"/>
      <w:r w:rsidRPr="001672DC">
        <w:rPr>
          <w:rFonts w:ascii="Times New Roman" w:hAnsi="Times New Roman"/>
          <w:i/>
          <w:szCs w:val="24"/>
        </w:rPr>
        <w:lastRenderedPageBreak/>
        <w:t>instructs</w:t>
      </w:r>
      <w:proofErr w:type="gramEnd"/>
      <w:r w:rsidRPr="001672DC">
        <w:rPr>
          <w:rFonts w:ascii="Times New Roman" w:hAnsi="Times New Roman"/>
          <w:i/>
          <w:szCs w:val="24"/>
        </w:rPr>
        <w:t xml:space="preserve"> the Council</w:t>
      </w:r>
    </w:p>
    <w:p w:rsidR="001672DC" w:rsidRPr="001672DC" w:rsidRDefault="001672DC" w:rsidP="001672DC">
      <w:pPr>
        <w:rPr>
          <w:lang w:val="en-GB"/>
        </w:rPr>
      </w:pPr>
    </w:p>
    <w:p w:rsidR="002C2CB3" w:rsidRDefault="002C2CB3" w:rsidP="002C2CB3">
      <w:r w:rsidRPr="002C2CB3">
        <w:t>1</w:t>
      </w:r>
      <w:r w:rsidRPr="002C2CB3">
        <w:tab/>
        <w:t>to review achieved results, and to take all necessary measures so as to contribute to the achievement of the objectives of this resolution;</w:t>
      </w:r>
    </w:p>
    <w:p w:rsidR="001672DC" w:rsidRPr="002C2CB3" w:rsidRDefault="001672DC" w:rsidP="002C2CB3"/>
    <w:p w:rsidR="002C2CB3" w:rsidRPr="002C2CB3" w:rsidRDefault="002C2CB3" w:rsidP="002C2CB3">
      <w:r w:rsidRPr="002C2CB3">
        <w:t>2</w:t>
      </w:r>
      <w:r w:rsidRPr="002C2CB3">
        <w:tab/>
        <w:t>to report to the next plenipotentiary conference on the progress made with respect to this resolution.</w:t>
      </w:r>
    </w:p>
    <w:p w:rsidR="002C2CB3" w:rsidRPr="002C2CB3" w:rsidRDefault="002C2CB3" w:rsidP="002C2CB3"/>
    <w:p w:rsidR="002C2CB3" w:rsidRPr="002C2CB3" w:rsidRDefault="002C2CB3" w:rsidP="002C2CB3">
      <w:pPr>
        <w:pStyle w:val="refbasdepage"/>
        <w:rPr>
          <w:rFonts w:ascii="Times New Roman" w:hAnsi="Times New Roman"/>
          <w:b/>
          <w:bCs/>
          <w:sz w:val="24"/>
          <w:szCs w:val="24"/>
          <w:lang w:val="en-US"/>
        </w:rPr>
      </w:pPr>
      <w:r w:rsidRPr="002C2CB3">
        <w:rPr>
          <w:rFonts w:ascii="Times New Roman" w:hAnsi="Times New Roman"/>
          <w:sz w:val="24"/>
          <w:szCs w:val="24"/>
          <w:lang w:val="en-US"/>
        </w:rPr>
        <w:t>(Kyoto, 1994) – (Rev. Minneapolis, 1998) – (Rev. Antalya, 2006)</w:t>
      </w:r>
      <w:ins w:id="43" w:author="sixianxiu" w:date="2014-04-01T14:09:00Z">
        <w:r w:rsidRPr="002C2CB3">
          <w:rPr>
            <w:rFonts w:ascii="Times New Roman" w:hAnsi="Times New Roman"/>
            <w:sz w:val="24"/>
            <w:szCs w:val="24"/>
            <w:lang w:val="en-US"/>
          </w:rPr>
          <w:t xml:space="preserve"> – (Rev. </w:t>
        </w:r>
      </w:ins>
      <w:ins w:id="44" w:author="sixianxiu" w:date="2014-04-01T14:10:00Z">
        <w:r w:rsidRPr="002C2CB3">
          <w:rPr>
            <w:rFonts w:ascii="Times New Roman" w:hAnsi="Times New Roman"/>
            <w:sz w:val="24"/>
            <w:szCs w:val="24"/>
            <w:lang w:val="en-US" w:eastAsia="zh-CN"/>
          </w:rPr>
          <w:t>Busan</w:t>
        </w:r>
      </w:ins>
      <w:ins w:id="45" w:author="sixianxiu" w:date="2014-04-01T14:09:00Z">
        <w:r w:rsidRPr="002C2CB3">
          <w:rPr>
            <w:rFonts w:ascii="Times New Roman" w:hAnsi="Times New Roman"/>
            <w:sz w:val="24"/>
            <w:szCs w:val="24"/>
            <w:lang w:val="en-US"/>
          </w:rPr>
          <w:t>, 20</w:t>
        </w:r>
      </w:ins>
      <w:ins w:id="46" w:author="sixianxiu" w:date="2014-04-01T14:10:00Z">
        <w:r w:rsidRPr="002C2CB3">
          <w:rPr>
            <w:rFonts w:ascii="Times New Roman" w:hAnsi="Times New Roman"/>
            <w:sz w:val="24"/>
            <w:szCs w:val="24"/>
            <w:lang w:val="en-US" w:eastAsia="zh-CN"/>
          </w:rPr>
          <w:t>14</w:t>
        </w:r>
      </w:ins>
      <w:ins w:id="47" w:author="sixianxiu" w:date="2014-04-01T14:09:00Z">
        <w:r w:rsidRPr="002C2CB3">
          <w:rPr>
            <w:rFonts w:ascii="Times New Roman" w:hAnsi="Times New Roman"/>
            <w:sz w:val="24"/>
            <w:szCs w:val="24"/>
            <w:lang w:val="en-US"/>
          </w:rPr>
          <w:t>)</w:t>
        </w:r>
      </w:ins>
    </w:p>
    <w:p w:rsidR="002C2CB3" w:rsidRDefault="002C2CB3" w:rsidP="002C2CB3">
      <w:pPr>
        <w:rPr>
          <w:rFonts w:eastAsiaTheme="minorEastAsia"/>
          <w:lang w:eastAsia="zh-CN"/>
        </w:rPr>
      </w:pPr>
    </w:p>
    <w:p w:rsidR="002C2CB3" w:rsidRDefault="002C2CB3" w:rsidP="002C2CB3">
      <w:pPr>
        <w:rPr>
          <w:rFonts w:eastAsiaTheme="minorEastAsia"/>
          <w:lang w:eastAsia="zh-CN"/>
        </w:rPr>
      </w:pPr>
    </w:p>
    <w:p w:rsidR="002C2CB3" w:rsidRDefault="002C2CB3" w:rsidP="002C2CB3">
      <w:pPr>
        <w:rPr>
          <w:rFonts w:eastAsiaTheme="minorEastAsia"/>
          <w:lang w:eastAsia="zh-CN"/>
        </w:rPr>
      </w:pPr>
    </w:p>
    <w:p w:rsidR="002C2CB3" w:rsidRDefault="002C2CB3" w:rsidP="002C2CB3">
      <w:pPr>
        <w:rPr>
          <w:rFonts w:eastAsiaTheme="minorEastAsia"/>
          <w:lang w:eastAsia="zh-CN"/>
        </w:rPr>
      </w:pPr>
    </w:p>
    <w:p w:rsidR="008E1CE7" w:rsidRPr="002C2CB3" w:rsidRDefault="008E1CE7" w:rsidP="001672DC">
      <w:pPr>
        <w:jc w:val="both"/>
      </w:pPr>
      <w:r w:rsidRPr="002C2CB3">
        <w:t>__________</w:t>
      </w:r>
    </w:p>
    <w:p w:rsidR="0020746C" w:rsidRPr="002C2CB3" w:rsidRDefault="0020746C" w:rsidP="001672DC">
      <w:pPr>
        <w:jc w:val="center"/>
        <w:rPr>
          <w:snapToGrid w:val="0"/>
        </w:rPr>
      </w:pPr>
    </w:p>
    <w:p w:rsidR="0020746C" w:rsidRPr="002C2CB3" w:rsidRDefault="0020746C" w:rsidP="008E1CE7">
      <w:pPr>
        <w:rPr>
          <w:snapToGrid w:val="0"/>
        </w:rPr>
      </w:pPr>
    </w:p>
    <w:p w:rsidR="0020746C" w:rsidRPr="002C2CB3" w:rsidRDefault="0020746C" w:rsidP="008E1CE7">
      <w:pPr>
        <w:rPr>
          <w:snapToGrid w:val="0"/>
        </w:rPr>
      </w:pPr>
    </w:p>
    <w:p w:rsidR="0020746C" w:rsidRPr="002C2CB3" w:rsidRDefault="0020746C" w:rsidP="008E1CE7">
      <w:pPr>
        <w:rPr>
          <w:snapToGrid w:val="0"/>
        </w:rPr>
      </w:pPr>
    </w:p>
    <w:p w:rsidR="0020746C" w:rsidRPr="002C2CB3" w:rsidRDefault="0020746C" w:rsidP="008E1CE7">
      <w:pPr>
        <w:rPr>
          <w:snapToGrid w:val="0"/>
        </w:rPr>
      </w:pPr>
    </w:p>
    <w:p w:rsidR="0020746C" w:rsidRPr="002C2CB3" w:rsidRDefault="0020746C" w:rsidP="008E1CE7">
      <w:pPr>
        <w:rPr>
          <w:snapToGrid w:val="0"/>
        </w:rPr>
      </w:pPr>
    </w:p>
    <w:p w:rsidR="0020746C" w:rsidRPr="002C2CB3" w:rsidRDefault="0020746C" w:rsidP="008E1CE7">
      <w:pPr>
        <w:rPr>
          <w:snapToGrid w:val="0"/>
        </w:rPr>
      </w:pPr>
    </w:p>
    <w:p w:rsidR="0020746C" w:rsidRPr="002C2CB3" w:rsidRDefault="0020746C" w:rsidP="008E1CE7">
      <w:pPr>
        <w:rPr>
          <w:snapToGrid w:val="0"/>
        </w:rPr>
      </w:pPr>
    </w:p>
    <w:p w:rsidR="0020746C" w:rsidRPr="002C2CB3" w:rsidRDefault="0020746C" w:rsidP="008E1CE7">
      <w:pPr>
        <w:rPr>
          <w:snapToGrid w:val="0"/>
        </w:rPr>
      </w:pPr>
    </w:p>
    <w:p w:rsidR="0020746C" w:rsidRPr="002C2CB3" w:rsidRDefault="0020746C" w:rsidP="008E1CE7">
      <w:pPr>
        <w:rPr>
          <w:snapToGrid w:val="0"/>
        </w:rPr>
      </w:pPr>
    </w:p>
    <w:p w:rsidR="0020746C" w:rsidRPr="002C2CB3" w:rsidRDefault="0020746C" w:rsidP="008E1CE7">
      <w:pPr>
        <w:rPr>
          <w:snapToGrid w:val="0"/>
        </w:rPr>
      </w:pPr>
    </w:p>
    <w:p w:rsidR="0020746C" w:rsidRPr="002C2CB3" w:rsidRDefault="0020746C" w:rsidP="008E1CE7">
      <w:pPr>
        <w:rPr>
          <w:snapToGrid w:val="0"/>
        </w:rPr>
      </w:pPr>
    </w:p>
    <w:p w:rsidR="0020746C" w:rsidRPr="002C2CB3" w:rsidRDefault="0020746C" w:rsidP="008E1CE7">
      <w:pPr>
        <w:rPr>
          <w:snapToGrid w:val="0"/>
        </w:rPr>
      </w:pPr>
    </w:p>
    <w:p w:rsidR="0020746C" w:rsidRPr="002C2CB3" w:rsidRDefault="0020746C" w:rsidP="008E1CE7">
      <w:pPr>
        <w:rPr>
          <w:snapToGrid w:val="0"/>
        </w:rPr>
      </w:pPr>
    </w:p>
    <w:p w:rsidR="0020746C" w:rsidRPr="002C2CB3" w:rsidRDefault="0020746C" w:rsidP="008E1CE7">
      <w:pPr>
        <w:rPr>
          <w:snapToGrid w:val="0"/>
        </w:rPr>
      </w:pPr>
    </w:p>
    <w:p w:rsidR="0020746C" w:rsidRPr="002C2CB3" w:rsidRDefault="0020746C" w:rsidP="008E1CE7">
      <w:pPr>
        <w:rPr>
          <w:snapToGrid w:val="0"/>
        </w:rPr>
      </w:pPr>
    </w:p>
    <w:p w:rsidR="0020746C" w:rsidRPr="002C2CB3" w:rsidRDefault="0020746C" w:rsidP="008E1CE7">
      <w:pPr>
        <w:rPr>
          <w:snapToGrid w:val="0"/>
        </w:rPr>
      </w:pPr>
    </w:p>
    <w:p w:rsidR="00031DE7" w:rsidRPr="002C2CB3" w:rsidRDefault="00031DE7" w:rsidP="008E1CE7">
      <w:pPr>
        <w:rPr>
          <w:snapToGrid w:val="0"/>
        </w:rPr>
      </w:pPr>
    </w:p>
    <w:p w:rsidR="00031DE7" w:rsidRPr="002C2CB3" w:rsidRDefault="00031DE7" w:rsidP="008E1CE7">
      <w:pPr>
        <w:rPr>
          <w:snapToGrid w:val="0"/>
        </w:rPr>
      </w:pPr>
    </w:p>
    <w:p w:rsidR="00031DE7" w:rsidRDefault="00031DE7" w:rsidP="008E1CE7">
      <w:pPr>
        <w:rPr>
          <w:snapToGrid w:val="0"/>
        </w:rPr>
      </w:pPr>
    </w:p>
    <w:sectPr w:rsidR="00031DE7" w:rsidSect="00DB0A68">
      <w:headerReference w:type="default" r:id="rId9"/>
      <w:footerReference w:type="even" r:id="rId10"/>
      <w:footerReference w:type="default" r:id="rId11"/>
      <w:footerReference w:type="first" r:id="rId12"/>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9C7" w:rsidRDefault="005B59C7">
      <w:r>
        <w:separator/>
      </w:r>
    </w:p>
  </w:endnote>
  <w:endnote w:type="continuationSeparator" w:id="0">
    <w:p w:rsidR="005B59C7" w:rsidRDefault="005B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auto"/>
    <w:notTrueType/>
    <w:pitch w:val="fixed"/>
    <w:sig w:usb0="00000001" w:usb1="09060000" w:usb2="00000010" w:usb3="00000000" w:csb0="00080000" w:csb1="00000000"/>
  </w:font>
  <w:font w:name="BatangChe">
    <w:altName w:val="Times New Roman"/>
    <w:panose1 w:val="02030609000101010101"/>
    <w:charset w:val="81"/>
    <w:family w:val="modern"/>
    <w:pitch w:val="fixed"/>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STKaiti">
    <w:altName w:val="华文楷体"/>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2C7EA9" w:rsidP="002C7EA9">
    <w:pPr>
      <w:pStyle w:val="Footer"/>
      <w:ind w:right="360"/>
      <w:jc w:val="right"/>
    </w:pP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0C4B28">
      <w:rPr>
        <w:rStyle w:val="PageNumber"/>
        <w:noProof/>
      </w:rPr>
      <w:t>2</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0C4B28">
      <w:rPr>
        <w:rStyle w:val="PageNumber"/>
        <w:noProof/>
      </w:rPr>
      <w:t>5</w:t>
    </w:r>
    <w:r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97693B">
      <w:trPr>
        <w:cantSplit/>
        <w:trHeight w:val="204"/>
        <w:jc w:val="center"/>
      </w:trPr>
      <w:tc>
        <w:tcPr>
          <w:tcW w:w="1617" w:type="dxa"/>
          <w:tcBorders>
            <w:top w:val="single" w:sz="12" w:space="0" w:color="auto"/>
          </w:tcBorders>
        </w:tcPr>
        <w:p w:rsidR="0097693B" w:rsidRDefault="0097693B" w:rsidP="00762576">
          <w:pPr>
            <w:rPr>
              <w:b/>
              <w:bCs/>
            </w:rPr>
          </w:pPr>
        </w:p>
        <w:p w:rsidR="0047472E" w:rsidRDefault="0047472E" w:rsidP="00762576">
          <w:pPr>
            <w:rPr>
              <w:b/>
              <w:bCs/>
            </w:rPr>
          </w:pPr>
        </w:p>
      </w:tc>
      <w:tc>
        <w:tcPr>
          <w:tcW w:w="4394" w:type="dxa"/>
          <w:tcBorders>
            <w:top w:val="single" w:sz="12" w:space="0" w:color="auto"/>
          </w:tcBorders>
        </w:tcPr>
        <w:p w:rsidR="0097693B" w:rsidRDefault="00824C18" w:rsidP="00824C18">
          <w:pPr>
            <w:rPr>
              <w:rFonts w:eastAsia="Batang"/>
            </w:rPr>
          </w:pPr>
          <w:r>
            <w:rPr>
              <w:rFonts w:eastAsia="Batang"/>
            </w:rPr>
            <w:t xml:space="preserve"> </w:t>
          </w:r>
        </w:p>
      </w:tc>
      <w:tc>
        <w:tcPr>
          <w:tcW w:w="3912" w:type="dxa"/>
          <w:tcBorders>
            <w:top w:val="single" w:sz="12" w:space="0" w:color="auto"/>
          </w:tcBorders>
        </w:tcPr>
        <w:p w:rsidR="0097693B" w:rsidRDefault="0097693B" w:rsidP="00762576">
          <w:pPr>
            <w:rPr>
              <w:lang w:eastAsia="ja-JP"/>
            </w:rPr>
          </w:pPr>
        </w:p>
      </w:tc>
    </w:tr>
  </w:tbl>
  <w:p w:rsidR="0097693B" w:rsidRDefault="00976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9C7" w:rsidRDefault="005B59C7">
      <w:r>
        <w:separator/>
      </w:r>
    </w:p>
  </w:footnote>
  <w:footnote w:type="continuationSeparator" w:id="0">
    <w:p w:rsidR="005B59C7" w:rsidRDefault="005B59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7693B" w:rsidP="00C15633">
    <w:pPr>
      <w:pStyle w:val="Header"/>
      <w:tabs>
        <w:tab w:val="center" w:pos="4763"/>
        <w:tab w:val="left" w:pos="5820"/>
      </w:tabs>
      <w:rPr>
        <w:lang w:eastAsia="ko-KR"/>
      </w:rPr>
    </w:pPr>
    <w:r>
      <w:rPr>
        <w:lang w:eastAsia="ko-KR"/>
      </w:rPr>
      <w:tab/>
    </w:r>
    <w:r w:rsidR="00405A7F">
      <w:rPr>
        <w:lang w:eastAsia="ko-KR"/>
      </w:rPr>
      <w:t>PP14</w:t>
    </w:r>
    <w:r w:rsidR="000C4B28">
      <w:rPr>
        <w:lang w:eastAsia="ko-KR"/>
      </w:rPr>
      <w:t>-3</w:t>
    </w:r>
    <w:r w:rsidR="0047472E">
      <w:rPr>
        <w:lang w:eastAsia="ko-KR"/>
      </w:rPr>
      <w:t>/</w:t>
    </w:r>
    <w:r w:rsidR="000C4B28">
      <w:rPr>
        <w:lang w:eastAsia="ko-KR"/>
      </w:rPr>
      <w:t>OUT-15</w:t>
    </w:r>
  </w:p>
  <w:p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8529C"/>
    <w:multiLevelType w:val="hybridMultilevel"/>
    <w:tmpl w:val="C0DC471C"/>
    <w:lvl w:ilvl="0" w:tplc="5142BB04">
      <w:numFmt w:val="bullet"/>
      <w:lvlText w:val="•"/>
      <w:lvlJc w:val="left"/>
      <w:pPr>
        <w:ind w:left="420" w:hanging="420"/>
      </w:pPr>
      <w:rPr>
        <w:rFonts w:ascii="Times New Roman" w:eastAsia="SimSu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5">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nsid w:val="56803D90"/>
    <w:multiLevelType w:val="hybridMultilevel"/>
    <w:tmpl w:val="22429842"/>
    <w:lvl w:ilvl="0" w:tplc="81F65682">
      <w:numFmt w:val="bullet"/>
      <w:lvlText w:val="•"/>
      <w:lvlJc w:val="left"/>
      <w:pPr>
        <w:ind w:left="420" w:hanging="420"/>
      </w:pPr>
      <w:rPr>
        <w:rFonts w:ascii="Calibri" w:eastAsia="Calibri" w:hAnsi="Calibri" w:cs="Cordia New" w:hint="default"/>
        <w:sz w:val="18"/>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nsid w:val="5EAC3864"/>
    <w:multiLevelType w:val="hybridMultilevel"/>
    <w:tmpl w:val="1618D412"/>
    <w:lvl w:ilvl="0" w:tplc="04090001">
      <w:start w:val="1"/>
      <w:numFmt w:val="bullet"/>
      <w:lvlText w:val=""/>
      <w:lvlJc w:val="left"/>
      <w:pPr>
        <w:ind w:left="420" w:hanging="420"/>
      </w:pPr>
      <w:rPr>
        <w:rFonts w:ascii="Wingdings" w:hAnsi="Wingdings" w:hint="default"/>
        <w:sz w:val="18"/>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num w:numId="1">
    <w:abstractNumId w:val="6"/>
  </w:num>
  <w:num w:numId="2">
    <w:abstractNumId w:val="4"/>
  </w:num>
  <w:num w:numId="3">
    <w:abstractNumId w:val="3"/>
  </w:num>
  <w:num w:numId="4">
    <w:abstractNumId w:val="10"/>
  </w:num>
  <w:num w:numId="5">
    <w:abstractNumId w:val="5"/>
  </w:num>
  <w:num w:numId="6">
    <w:abstractNumId w:val="7"/>
  </w:num>
  <w:num w:numId="7">
    <w:abstractNumId w:val="2"/>
  </w:num>
  <w:num w:numId="8">
    <w:abstractNumId w:val="1"/>
  </w:num>
  <w:num w:numId="9">
    <w:abstractNumId w:val="0"/>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410"/>
    <w:rsid w:val="000074DB"/>
    <w:rsid w:val="00016388"/>
    <w:rsid w:val="00031DE7"/>
    <w:rsid w:val="0003595B"/>
    <w:rsid w:val="000713CF"/>
    <w:rsid w:val="0009175E"/>
    <w:rsid w:val="000A5418"/>
    <w:rsid w:val="000C4B28"/>
    <w:rsid w:val="000F517C"/>
    <w:rsid w:val="000F5540"/>
    <w:rsid w:val="001539DD"/>
    <w:rsid w:val="001672DC"/>
    <w:rsid w:val="001942BE"/>
    <w:rsid w:val="00196568"/>
    <w:rsid w:val="00196BCE"/>
    <w:rsid w:val="001A2F16"/>
    <w:rsid w:val="001B18C2"/>
    <w:rsid w:val="001D5D7E"/>
    <w:rsid w:val="001D5F52"/>
    <w:rsid w:val="002053C2"/>
    <w:rsid w:val="0020746C"/>
    <w:rsid w:val="00254A1B"/>
    <w:rsid w:val="00261869"/>
    <w:rsid w:val="002719AC"/>
    <w:rsid w:val="0028454D"/>
    <w:rsid w:val="00290DAE"/>
    <w:rsid w:val="00291C9E"/>
    <w:rsid w:val="00291F36"/>
    <w:rsid w:val="002926D4"/>
    <w:rsid w:val="002B670F"/>
    <w:rsid w:val="002C07DA"/>
    <w:rsid w:val="002C2CB3"/>
    <w:rsid w:val="002C7EA9"/>
    <w:rsid w:val="002D2B26"/>
    <w:rsid w:val="002F2D94"/>
    <w:rsid w:val="002F774D"/>
    <w:rsid w:val="0031004B"/>
    <w:rsid w:val="00342F20"/>
    <w:rsid w:val="00346ECF"/>
    <w:rsid w:val="0035376D"/>
    <w:rsid w:val="003574EB"/>
    <w:rsid w:val="003809C7"/>
    <w:rsid w:val="003B348E"/>
    <w:rsid w:val="003B6263"/>
    <w:rsid w:val="003C64A7"/>
    <w:rsid w:val="003D3FDA"/>
    <w:rsid w:val="003F2C43"/>
    <w:rsid w:val="00405A7F"/>
    <w:rsid w:val="00405FC1"/>
    <w:rsid w:val="00420822"/>
    <w:rsid w:val="0045458F"/>
    <w:rsid w:val="004633B4"/>
    <w:rsid w:val="0046790D"/>
    <w:rsid w:val="0047472E"/>
    <w:rsid w:val="004821DE"/>
    <w:rsid w:val="004B3553"/>
    <w:rsid w:val="004C0B71"/>
    <w:rsid w:val="004C2A9F"/>
    <w:rsid w:val="004C4A45"/>
    <w:rsid w:val="004C52B1"/>
    <w:rsid w:val="004F3811"/>
    <w:rsid w:val="00530E8C"/>
    <w:rsid w:val="00545933"/>
    <w:rsid w:val="00557544"/>
    <w:rsid w:val="005613E0"/>
    <w:rsid w:val="005625EE"/>
    <w:rsid w:val="005774E6"/>
    <w:rsid w:val="00587875"/>
    <w:rsid w:val="0059745C"/>
    <w:rsid w:val="005B59C7"/>
    <w:rsid w:val="005D476A"/>
    <w:rsid w:val="005F7CDF"/>
    <w:rsid w:val="00605307"/>
    <w:rsid w:val="00607E2B"/>
    <w:rsid w:val="00617AAA"/>
    <w:rsid w:val="00623CE1"/>
    <w:rsid w:val="0063062B"/>
    <w:rsid w:val="00631ACC"/>
    <w:rsid w:val="006341DA"/>
    <w:rsid w:val="00666846"/>
    <w:rsid w:val="00667229"/>
    <w:rsid w:val="00682BE5"/>
    <w:rsid w:val="00690898"/>
    <w:rsid w:val="00690FED"/>
    <w:rsid w:val="006939A5"/>
    <w:rsid w:val="00707745"/>
    <w:rsid w:val="00712451"/>
    <w:rsid w:val="00715849"/>
    <w:rsid w:val="00726B07"/>
    <w:rsid w:val="00732F08"/>
    <w:rsid w:val="0074190C"/>
    <w:rsid w:val="00762576"/>
    <w:rsid w:val="00784F0F"/>
    <w:rsid w:val="00791060"/>
    <w:rsid w:val="007B5626"/>
    <w:rsid w:val="0080570B"/>
    <w:rsid w:val="008148E1"/>
    <w:rsid w:val="00824C18"/>
    <w:rsid w:val="008319BF"/>
    <w:rsid w:val="00871F03"/>
    <w:rsid w:val="008855C2"/>
    <w:rsid w:val="008959A0"/>
    <w:rsid w:val="008D0E09"/>
    <w:rsid w:val="008E1CE7"/>
    <w:rsid w:val="0094323A"/>
    <w:rsid w:val="009443B3"/>
    <w:rsid w:val="00947C48"/>
    <w:rsid w:val="0097693B"/>
    <w:rsid w:val="009808A6"/>
    <w:rsid w:val="00993355"/>
    <w:rsid w:val="009A4A6D"/>
    <w:rsid w:val="009F06A9"/>
    <w:rsid w:val="00A13265"/>
    <w:rsid w:val="00A462DE"/>
    <w:rsid w:val="00A71136"/>
    <w:rsid w:val="00A7266D"/>
    <w:rsid w:val="00AA474C"/>
    <w:rsid w:val="00AB6878"/>
    <w:rsid w:val="00AD17D2"/>
    <w:rsid w:val="00AD7E5F"/>
    <w:rsid w:val="00AE5DDF"/>
    <w:rsid w:val="00B01AA1"/>
    <w:rsid w:val="00B30C81"/>
    <w:rsid w:val="00B4793B"/>
    <w:rsid w:val="00BF13A6"/>
    <w:rsid w:val="00C15633"/>
    <w:rsid w:val="00C15799"/>
    <w:rsid w:val="00C31B42"/>
    <w:rsid w:val="00C32E9C"/>
    <w:rsid w:val="00C357AD"/>
    <w:rsid w:val="00C6069C"/>
    <w:rsid w:val="00CB113A"/>
    <w:rsid w:val="00CC2799"/>
    <w:rsid w:val="00CD1A48"/>
    <w:rsid w:val="00CD5431"/>
    <w:rsid w:val="00CE0821"/>
    <w:rsid w:val="00CF2491"/>
    <w:rsid w:val="00D0062B"/>
    <w:rsid w:val="00D07078"/>
    <w:rsid w:val="00D1252E"/>
    <w:rsid w:val="00D128A6"/>
    <w:rsid w:val="00D13E67"/>
    <w:rsid w:val="00D57772"/>
    <w:rsid w:val="00D75A4D"/>
    <w:rsid w:val="00D8478B"/>
    <w:rsid w:val="00D86151"/>
    <w:rsid w:val="00DA7595"/>
    <w:rsid w:val="00DB0A68"/>
    <w:rsid w:val="00DC43A3"/>
    <w:rsid w:val="00DD7C09"/>
    <w:rsid w:val="00E0124F"/>
    <w:rsid w:val="00E017C3"/>
    <w:rsid w:val="00E25C35"/>
    <w:rsid w:val="00E674D3"/>
    <w:rsid w:val="00E70FD0"/>
    <w:rsid w:val="00E840ED"/>
    <w:rsid w:val="00E8791E"/>
    <w:rsid w:val="00EB7B8F"/>
    <w:rsid w:val="00F16410"/>
    <w:rsid w:val="00F557F2"/>
    <w:rsid w:val="00F71198"/>
    <w:rsid w:val="00F84067"/>
    <w:rsid w:val="00F97FC5"/>
    <w:rsid w:val="00FA07B9"/>
    <w:rsid w:val="00FB764E"/>
    <w:rsid w:val="00FC1D09"/>
    <w:rsid w:val="00FD525C"/>
    <w:rsid w:val="00FE179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BalloonText">
    <w:name w:val="Balloon Text"/>
    <w:basedOn w:val="Normal"/>
    <w:link w:val="BalloonTextChar"/>
    <w:rsid w:val="00F16410"/>
    <w:rPr>
      <w:sz w:val="18"/>
      <w:szCs w:val="18"/>
    </w:rPr>
  </w:style>
  <w:style w:type="character" w:customStyle="1" w:styleId="BalloonTextChar">
    <w:name w:val="Balloon Text Char"/>
    <w:basedOn w:val="DefaultParagraphFont"/>
    <w:link w:val="BalloonText"/>
    <w:rsid w:val="00F16410"/>
    <w:rPr>
      <w:rFonts w:eastAsia="BatangChe"/>
      <w:sz w:val="18"/>
      <w:szCs w:val="18"/>
      <w:lang w:bidi="ar-SA"/>
    </w:rPr>
  </w:style>
  <w:style w:type="paragraph" w:styleId="ListParagraph">
    <w:name w:val="List Paragraph"/>
    <w:basedOn w:val="Normal"/>
    <w:uiPriority w:val="34"/>
    <w:qFormat/>
    <w:rsid w:val="001942BE"/>
    <w:pPr>
      <w:ind w:firstLineChars="200" w:firstLine="420"/>
    </w:pPr>
  </w:style>
  <w:style w:type="paragraph" w:customStyle="1" w:styleId="Normalaftertitle">
    <w:name w:val="Normal after title"/>
    <w:basedOn w:val="Normal"/>
    <w:next w:val="Normal"/>
    <w:link w:val="NormalaftertitleChar"/>
    <w:rsid w:val="002C2CB3"/>
    <w:pPr>
      <w:tabs>
        <w:tab w:val="left" w:pos="680"/>
        <w:tab w:val="left" w:pos="1134"/>
        <w:tab w:val="left" w:pos="1701"/>
        <w:tab w:val="left" w:pos="2268"/>
        <w:tab w:val="left" w:pos="2835"/>
      </w:tabs>
      <w:overflowPunct w:val="0"/>
      <w:autoSpaceDE w:val="0"/>
      <w:autoSpaceDN w:val="0"/>
      <w:adjustRightInd w:val="0"/>
      <w:spacing w:before="240"/>
      <w:jc w:val="both"/>
      <w:textAlignment w:val="baseline"/>
    </w:pPr>
    <w:rPr>
      <w:rFonts w:ascii="Calibri" w:eastAsiaTheme="minorEastAsia" w:hAnsi="Calibri"/>
      <w:szCs w:val="20"/>
      <w:lang w:val="en-GB"/>
    </w:rPr>
  </w:style>
  <w:style w:type="character" w:customStyle="1" w:styleId="NormalaftertitleChar">
    <w:name w:val="Normal after title Char"/>
    <w:basedOn w:val="DefaultParagraphFont"/>
    <w:link w:val="Normalaftertitle"/>
    <w:locked/>
    <w:rsid w:val="002C2CB3"/>
    <w:rPr>
      <w:rFonts w:ascii="Calibri" w:eastAsiaTheme="minorEastAsia" w:hAnsi="Calibri"/>
      <w:sz w:val="24"/>
      <w:lang w:val="en-GB" w:bidi="ar-SA"/>
    </w:rPr>
  </w:style>
  <w:style w:type="paragraph" w:customStyle="1" w:styleId="Call">
    <w:name w:val="Call"/>
    <w:basedOn w:val="Normal"/>
    <w:next w:val="Normal"/>
    <w:link w:val="CallChar"/>
    <w:rsid w:val="002C2CB3"/>
    <w:pPr>
      <w:keepNext/>
      <w:keepLines/>
      <w:tabs>
        <w:tab w:val="left" w:pos="680"/>
      </w:tabs>
      <w:overflowPunct w:val="0"/>
      <w:autoSpaceDE w:val="0"/>
      <w:autoSpaceDN w:val="0"/>
      <w:adjustRightInd w:val="0"/>
      <w:spacing w:before="160"/>
      <w:ind w:left="680"/>
      <w:jc w:val="both"/>
      <w:textAlignment w:val="baseline"/>
    </w:pPr>
    <w:rPr>
      <w:rFonts w:ascii="STKaiti" w:eastAsia="STKaiti" w:hAnsi="STKaiti"/>
      <w:szCs w:val="20"/>
      <w:lang w:val="en-GB"/>
    </w:rPr>
  </w:style>
  <w:style w:type="character" w:customStyle="1" w:styleId="CallChar">
    <w:name w:val="Call Char"/>
    <w:basedOn w:val="DefaultParagraphFont"/>
    <w:link w:val="Call"/>
    <w:locked/>
    <w:rsid w:val="002C2CB3"/>
    <w:rPr>
      <w:rFonts w:ascii="STKaiti" w:eastAsia="STKaiti" w:hAnsi="STKaiti"/>
      <w:sz w:val="24"/>
      <w:lang w:val="en-GB" w:bidi="ar-SA"/>
    </w:rPr>
  </w:style>
  <w:style w:type="paragraph" w:customStyle="1" w:styleId="ResNo">
    <w:name w:val="Res_No"/>
    <w:basedOn w:val="Normal"/>
    <w:next w:val="Restitle"/>
    <w:link w:val="ResNoChar"/>
    <w:rsid w:val="002C2CB3"/>
    <w:pPr>
      <w:tabs>
        <w:tab w:val="left" w:pos="680"/>
        <w:tab w:val="left" w:pos="1134"/>
        <w:tab w:val="left" w:pos="1701"/>
        <w:tab w:val="left" w:pos="2268"/>
        <w:tab w:val="left" w:pos="2835"/>
      </w:tabs>
      <w:overflowPunct w:val="0"/>
      <w:autoSpaceDE w:val="0"/>
      <w:autoSpaceDN w:val="0"/>
      <w:adjustRightInd w:val="0"/>
      <w:spacing w:before="720"/>
      <w:jc w:val="center"/>
      <w:textAlignment w:val="baseline"/>
    </w:pPr>
    <w:rPr>
      <w:rFonts w:ascii="Calibri" w:eastAsiaTheme="minorEastAsia" w:hAnsi="Calibri"/>
      <w:caps/>
      <w:sz w:val="28"/>
      <w:szCs w:val="20"/>
      <w:lang w:val="en-GB"/>
    </w:rPr>
  </w:style>
  <w:style w:type="paragraph" w:customStyle="1" w:styleId="Restitle">
    <w:name w:val="Res_title"/>
    <w:basedOn w:val="Normal"/>
    <w:next w:val="Normal"/>
    <w:link w:val="RestitleChar"/>
    <w:rsid w:val="002C2CB3"/>
    <w:pPr>
      <w:tabs>
        <w:tab w:val="left" w:pos="680"/>
        <w:tab w:val="left" w:pos="1134"/>
        <w:tab w:val="left" w:pos="1701"/>
        <w:tab w:val="left" w:pos="2268"/>
        <w:tab w:val="left" w:pos="2835"/>
      </w:tabs>
      <w:overflowPunct w:val="0"/>
      <w:autoSpaceDE w:val="0"/>
      <w:autoSpaceDN w:val="0"/>
      <w:adjustRightInd w:val="0"/>
      <w:spacing w:before="240" w:after="240"/>
      <w:jc w:val="center"/>
      <w:textAlignment w:val="baseline"/>
    </w:pPr>
    <w:rPr>
      <w:rFonts w:ascii="Calibri" w:eastAsiaTheme="minorEastAsia" w:hAnsi="Calibri"/>
      <w:b/>
      <w:sz w:val="28"/>
      <w:szCs w:val="20"/>
      <w:lang w:val="en-GB"/>
    </w:rPr>
  </w:style>
  <w:style w:type="character" w:customStyle="1" w:styleId="RestitleChar">
    <w:name w:val="Res_title Char"/>
    <w:basedOn w:val="DefaultParagraphFont"/>
    <w:link w:val="Restitle"/>
    <w:locked/>
    <w:rsid w:val="002C2CB3"/>
    <w:rPr>
      <w:rFonts w:ascii="Calibri" w:eastAsiaTheme="minorEastAsia" w:hAnsi="Calibri"/>
      <w:b/>
      <w:sz w:val="28"/>
      <w:lang w:val="en-GB" w:bidi="ar-SA"/>
    </w:rPr>
  </w:style>
  <w:style w:type="character" w:customStyle="1" w:styleId="ResNoChar">
    <w:name w:val="Res_No Char"/>
    <w:basedOn w:val="DefaultParagraphFont"/>
    <w:link w:val="ResNo"/>
    <w:rsid w:val="002C2CB3"/>
    <w:rPr>
      <w:rFonts w:ascii="Calibri" w:eastAsiaTheme="minorEastAsia" w:hAnsi="Calibri"/>
      <w:caps/>
      <w:sz w:val="28"/>
      <w:lang w:val="en-GB" w:bidi="ar-SA"/>
    </w:rPr>
  </w:style>
  <w:style w:type="character" w:customStyle="1" w:styleId="href">
    <w:name w:val="href"/>
    <w:basedOn w:val="DefaultParagraphFont"/>
    <w:qFormat/>
    <w:rsid w:val="002C2CB3"/>
    <w:rPr>
      <w:rFonts w:ascii="Calibri" w:hAnsi="Calibri"/>
      <w:color w:val="auto"/>
    </w:rPr>
  </w:style>
  <w:style w:type="paragraph" w:customStyle="1" w:styleId="refbasdepage">
    <w:name w:val="ref_basdepage"/>
    <w:basedOn w:val="Normal"/>
    <w:rsid w:val="002C2CB3"/>
    <w:pPr>
      <w:pBdr>
        <w:top w:val="single" w:sz="4" w:space="1" w:color="auto"/>
        <w:bottom w:val="single" w:sz="4" w:space="1" w:color="auto"/>
      </w:pBdr>
      <w:tabs>
        <w:tab w:val="left" w:pos="1134"/>
        <w:tab w:val="left" w:pos="1871"/>
        <w:tab w:val="left" w:pos="2268"/>
      </w:tabs>
      <w:overflowPunct w:val="0"/>
      <w:autoSpaceDE w:val="0"/>
      <w:autoSpaceDN w:val="0"/>
      <w:adjustRightInd w:val="0"/>
      <w:spacing w:before="480"/>
      <w:textAlignment w:val="baseline"/>
    </w:pPr>
    <w:rPr>
      <w:rFonts w:asciiTheme="minorHAnsi" w:eastAsia="STKaiti" w:hAnsiTheme="minorHAnsi"/>
      <w:sz w:val="20"/>
      <w:szCs w:val="20"/>
      <w:lang w:val="fr-FR"/>
    </w:rPr>
  </w:style>
  <w:style w:type="character" w:styleId="Hyperlink">
    <w:name w:val="Hyperlink"/>
    <w:basedOn w:val="DefaultParagraphFont"/>
    <w:rsid w:val="00824C18"/>
    <w:rPr>
      <w:color w:val="0000FF" w:themeColor="hyperlink"/>
      <w:u w:val="single"/>
    </w:rPr>
  </w:style>
  <w:style w:type="character" w:customStyle="1" w:styleId="Heading8Char">
    <w:name w:val="Heading 8 Char"/>
    <w:basedOn w:val="DefaultParagraphFont"/>
    <w:link w:val="Heading8"/>
    <w:rsid w:val="002D2B26"/>
    <w:rPr>
      <w:rFonts w:eastAsia="BatangChe"/>
      <w:b/>
      <w:bCs/>
      <w:kern w:val="2"/>
      <w:lang w:eastAsia="ko-KR"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BalloonText">
    <w:name w:val="Balloon Text"/>
    <w:basedOn w:val="Normal"/>
    <w:link w:val="BalloonTextChar"/>
    <w:rsid w:val="00F16410"/>
    <w:rPr>
      <w:sz w:val="18"/>
      <w:szCs w:val="18"/>
    </w:rPr>
  </w:style>
  <w:style w:type="character" w:customStyle="1" w:styleId="BalloonTextChar">
    <w:name w:val="Balloon Text Char"/>
    <w:basedOn w:val="DefaultParagraphFont"/>
    <w:link w:val="BalloonText"/>
    <w:rsid w:val="00F16410"/>
    <w:rPr>
      <w:rFonts w:eastAsia="BatangChe"/>
      <w:sz w:val="18"/>
      <w:szCs w:val="18"/>
      <w:lang w:bidi="ar-SA"/>
    </w:rPr>
  </w:style>
  <w:style w:type="paragraph" w:styleId="ListParagraph">
    <w:name w:val="List Paragraph"/>
    <w:basedOn w:val="Normal"/>
    <w:uiPriority w:val="34"/>
    <w:qFormat/>
    <w:rsid w:val="001942BE"/>
    <w:pPr>
      <w:ind w:firstLineChars="200" w:firstLine="420"/>
    </w:pPr>
  </w:style>
  <w:style w:type="paragraph" w:customStyle="1" w:styleId="Normalaftertitle">
    <w:name w:val="Normal after title"/>
    <w:basedOn w:val="Normal"/>
    <w:next w:val="Normal"/>
    <w:link w:val="NormalaftertitleChar"/>
    <w:rsid w:val="002C2CB3"/>
    <w:pPr>
      <w:tabs>
        <w:tab w:val="left" w:pos="680"/>
        <w:tab w:val="left" w:pos="1134"/>
        <w:tab w:val="left" w:pos="1701"/>
        <w:tab w:val="left" w:pos="2268"/>
        <w:tab w:val="left" w:pos="2835"/>
      </w:tabs>
      <w:overflowPunct w:val="0"/>
      <w:autoSpaceDE w:val="0"/>
      <w:autoSpaceDN w:val="0"/>
      <w:adjustRightInd w:val="0"/>
      <w:spacing w:before="240"/>
      <w:jc w:val="both"/>
      <w:textAlignment w:val="baseline"/>
    </w:pPr>
    <w:rPr>
      <w:rFonts w:ascii="Calibri" w:eastAsiaTheme="minorEastAsia" w:hAnsi="Calibri"/>
      <w:szCs w:val="20"/>
      <w:lang w:val="en-GB"/>
    </w:rPr>
  </w:style>
  <w:style w:type="character" w:customStyle="1" w:styleId="NormalaftertitleChar">
    <w:name w:val="Normal after title Char"/>
    <w:basedOn w:val="DefaultParagraphFont"/>
    <w:link w:val="Normalaftertitle"/>
    <w:locked/>
    <w:rsid w:val="002C2CB3"/>
    <w:rPr>
      <w:rFonts w:ascii="Calibri" w:eastAsiaTheme="minorEastAsia" w:hAnsi="Calibri"/>
      <w:sz w:val="24"/>
      <w:lang w:val="en-GB" w:bidi="ar-SA"/>
    </w:rPr>
  </w:style>
  <w:style w:type="paragraph" w:customStyle="1" w:styleId="Call">
    <w:name w:val="Call"/>
    <w:basedOn w:val="Normal"/>
    <w:next w:val="Normal"/>
    <w:link w:val="CallChar"/>
    <w:rsid w:val="002C2CB3"/>
    <w:pPr>
      <w:keepNext/>
      <w:keepLines/>
      <w:tabs>
        <w:tab w:val="left" w:pos="680"/>
      </w:tabs>
      <w:overflowPunct w:val="0"/>
      <w:autoSpaceDE w:val="0"/>
      <w:autoSpaceDN w:val="0"/>
      <w:adjustRightInd w:val="0"/>
      <w:spacing w:before="160"/>
      <w:ind w:left="680"/>
      <w:jc w:val="both"/>
      <w:textAlignment w:val="baseline"/>
    </w:pPr>
    <w:rPr>
      <w:rFonts w:ascii="STKaiti" w:eastAsia="STKaiti" w:hAnsi="STKaiti"/>
      <w:szCs w:val="20"/>
      <w:lang w:val="en-GB"/>
    </w:rPr>
  </w:style>
  <w:style w:type="character" w:customStyle="1" w:styleId="CallChar">
    <w:name w:val="Call Char"/>
    <w:basedOn w:val="DefaultParagraphFont"/>
    <w:link w:val="Call"/>
    <w:locked/>
    <w:rsid w:val="002C2CB3"/>
    <w:rPr>
      <w:rFonts w:ascii="STKaiti" w:eastAsia="STKaiti" w:hAnsi="STKaiti"/>
      <w:sz w:val="24"/>
      <w:lang w:val="en-GB" w:bidi="ar-SA"/>
    </w:rPr>
  </w:style>
  <w:style w:type="paragraph" w:customStyle="1" w:styleId="ResNo">
    <w:name w:val="Res_No"/>
    <w:basedOn w:val="Normal"/>
    <w:next w:val="Restitle"/>
    <w:link w:val="ResNoChar"/>
    <w:rsid w:val="002C2CB3"/>
    <w:pPr>
      <w:tabs>
        <w:tab w:val="left" w:pos="680"/>
        <w:tab w:val="left" w:pos="1134"/>
        <w:tab w:val="left" w:pos="1701"/>
        <w:tab w:val="left" w:pos="2268"/>
        <w:tab w:val="left" w:pos="2835"/>
      </w:tabs>
      <w:overflowPunct w:val="0"/>
      <w:autoSpaceDE w:val="0"/>
      <w:autoSpaceDN w:val="0"/>
      <w:adjustRightInd w:val="0"/>
      <w:spacing w:before="720"/>
      <w:jc w:val="center"/>
      <w:textAlignment w:val="baseline"/>
    </w:pPr>
    <w:rPr>
      <w:rFonts w:ascii="Calibri" w:eastAsiaTheme="minorEastAsia" w:hAnsi="Calibri"/>
      <w:caps/>
      <w:sz w:val="28"/>
      <w:szCs w:val="20"/>
      <w:lang w:val="en-GB"/>
    </w:rPr>
  </w:style>
  <w:style w:type="paragraph" w:customStyle="1" w:styleId="Restitle">
    <w:name w:val="Res_title"/>
    <w:basedOn w:val="Normal"/>
    <w:next w:val="Normal"/>
    <w:link w:val="RestitleChar"/>
    <w:rsid w:val="002C2CB3"/>
    <w:pPr>
      <w:tabs>
        <w:tab w:val="left" w:pos="680"/>
        <w:tab w:val="left" w:pos="1134"/>
        <w:tab w:val="left" w:pos="1701"/>
        <w:tab w:val="left" w:pos="2268"/>
        <w:tab w:val="left" w:pos="2835"/>
      </w:tabs>
      <w:overflowPunct w:val="0"/>
      <w:autoSpaceDE w:val="0"/>
      <w:autoSpaceDN w:val="0"/>
      <w:adjustRightInd w:val="0"/>
      <w:spacing w:before="240" w:after="240"/>
      <w:jc w:val="center"/>
      <w:textAlignment w:val="baseline"/>
    </w:pPr>
    <w:rPr>
      <w:rFonts w:ascii="Calibri" w:eastAsiaTheme="minorEastAsia" w:hAnsi="Calibri"/>
      <w:b/>
      <w:sz w:val="28"/>
      <w:szCs w:val="20"/>
      <w:lang w:val="en-GB"/>
    </w:rPr>
  </w:style>
  <w:style w:type="character" w:customStyle="1" w:styleId="RestitleChar">
    <w:name w:val="Res_title Char"/>
    <w:basedOn w:val="DefaultParagraphFont"/>
    <w:link w:val="Restitle"/>
    <w:locked/>
    <w:rsid w:val="002C2CB3"/>
    <w:rPr>
      <w:rFonts w:ascii="Calibri" w:eastAsiaTheme="minorEastAsia" w:hAnsi="Calibri"/>
      <w:b/>
      <w:sz w:val="28"/>
      <w:lang w:val="en-GB" w:bidi="ar-SA"/>
    </w:rPr>
  </w:style>
  <w:style w:type="character" w:customStyle="1" w:styleId="ResNoChar">
    <w:name w:val="Res_No Char"/>
    <w:basedOn w:val="DefaultParagraphFont"/>
    <w:link w:val="ResNo"/>
    <w:rsid w:val="002C2CB3"/>
    <w:rPr>
      <w:rFonts w:ascii="Calibri" w:eastAsiaTheme="minorEastAsia" w:hAnsi="Calibri"/>
      <w:caps/>
      <w:sz w:val="28"/>
      <w:lang w:val="en-GB" w:bidi="ar-SA"/>
    </w:rPr>
  </w:style>
  <w:style w:type="character" w:customStyle="1" w:styleId="href">
    <w:name w:val="href"/>
    <w:basedOn w:val="DefaultParagraphFont"/>
    <w:qFormat/>
    <w:rsid w:val="002C2CB3"/>
    <w:rPr>
      <w:rFonts w:ascii="Calibri" w:hAnsi="Calibri"/>
      <w:color w:val="auto"/>
    </w:rPr>
  </w:style>
  <w:style w:type="paragraph" w:customStyle="1" w:styleId="refbasdepage">
    <w:name w:val="ref_basdepage"/>
    <w:basedOn w:val="Normal"/>
    <w:rsid w:val="002C2CB3"/>
    <w:pPr>
      <w:pBdr>
        <w:top w:val="single" w:sz="4" w:space="1" w:color="auto"/>
        <w:bottom w:val="single" w:sz="4" w:space="1" w:color="auto"/>
      </w:pBdr>
      <w:tabs>
        <w:tab w:val="left" w:pos="1134"/>
        <w:tab w:val="left" w:pos="1871"/>
        <w:tab w:val="left" w:pos="2268"/>
      </w:tabs>
      <w:overflowPunct w:val="0"/>
      <w:autoSpaceDE w:val="0"/>
      <w:autoSpaceDN w:val="0"/>
      <w:adjustRightInd w:val="0"/>
      <w:spacing w:before="480"/>
      <w:textAlignment w:val="baseline"/>
    </w:pPr>
    <w:rPr>
      <w:rFonts w:asciiTheme="minorHAnsi" w:eastAsia="STKaiti" w:hAnsiTheme="minorHAnsi"/>
      <w:sz w:val="20"/>
      <w:szCs w:val="20"/>
      <w:lang w:val="fr-FR"/>
    </w:rPr>
  </w:style>
  <w:style w:type="character" w:styleId="Hyperlink">
    <w:name w:val="Hyperlink"/>
    <w:basedOn w:val="DefaultParagraphFont"/>
    <w:rsid w:val="00824C18"/>
    <w:rPr>
      <w:color w:val="0000FF" w:themeColor="hyperlink"/>
      <w:u w:val="single"/>
    </w:rPr>
  </w:style>
  <w:style w:type="character" w:customStyle="1" w:styleId="Heading8Char">
    <w:name w:val="Heading 8 Char"/>
    <w:basedOn w:val="DefaultParagraphFont"/>
    <w:link w:val="Heading8"/>
    <w:rsid w:val="002D2B26"/>
    <w:rPr>
      <w:rFonts w:eastAsia="BatangChe"/>
      <w:b/>
      <w:bCs/>
      <w:kern w:val="2"/>
      <w:lang w:eastAsia="ko-K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14\PP-14\APTPP3\PP14-3_Documen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PP14-3_Document_Template.dotx</Template>
  <TotalTime>1</TotalTime>
  <Pages>5</Pages>
  <Words>1261</Words>
  <Characters>7190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8435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sixianxiu</dc:creator>
  <cp:lastModifiedBy>Forhadul Parvez</cp:lastModifiedBy>
  <cp:revision>2</cp:revision>
  <cp:lastPrinted>2004-07-28T02:14:00Z</cp:lastPrinted>
  <dcterms:created xsi:type="dcterms:W3CDTF">2014-06-20T02:38:00Z</dcterms:created>
  <dcterms:modified xsi:type="dcterms:W3CDTF">2014-06-20T02:38:00Z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804043688</vt:i4>
  </property>
  <property fmtid="{D5CDD505-2E9C-101B-9397-08002B2CF9AE}" pid="3" name="_EmailSubject">
    <vt:lpwstr>AWF template</vt:lpwstr>
  </property>
  <property fmtid="{D5CDD505-2E9C-101B-9397-08002B2CF9AE}" pid="4" name="_AuthorEmail">
    <vt:lpwstr>jysong@samsung.com</vt:lpwstr>
  </property>
  <property fmtid="{D5CDD505-2E9C-101B-9397-08002B2CF9AE}" pid="5" name="_AuthorEmailDisplayName">
    <vt:lpwstr>Juyeon Song</vt:lpwstr>
  </property>
  <property fmtid="{D5CDD505-2E9C-101B-9397-08002B2CF9AE}" pid="6" name="_ReviewingToolsShownOnce">
    <vt:lpwstr/>
  </property>
</Properties>
</file>