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261" w:type="dxa"/>
        <w:tblBorders>
          <w:bottom w:val="single" w:sz="4" w:space="0" w:color="auto"/>
        </w:tblBorders>
        <w:tblLayout w:type="fixed"/>
        <w:tblCellMar>
          <w:left w:w="99" w:type="dxa"/>
          <w:right w:w="99" w:type="dxa"/>
        </w:tblCellMar>
        <w:tblLook w:val="0000" w:firstRow="0" w:lastRow="0" w:firstColumn="0" w:lastColumn="0" w:noHBand="0" w:noVBand="0"/>
      </w:tblPr>
      <w:tblGrid>
        <w:gridCol w:w="1530"/>
        <w:gridCol w:w="4660"/>
        <w:gridCol w:w="1550"/>
        <w:gridCol w:w="111"/>
        <w:gridCol w:w="2229"/>
      </w:tblGrid>
      <w:tr w:rsidR="00DA7595" w:rsidRPr="00891D0B" w:rsidTr="00FE179D">
        <w:trPr>
          <w:cantSplit/>
        </w:trPr>
        <w:tc>
          <w:tcPr>
            <w:tcW w:w="1530" w:type="dxa"/>
            <w:vMerge w:val="restart"/>
            <w:tcBorders>
              <w:top w:val="nil"/>
              <w:left w:val="nil"/>
              <w:bottom w:val="nil"/>
              <w:right w:val="nil"/>
            </w:tcBorders>
          </w:tcPr>
          <w:p w:rsidR="00DA7595" w:rsidRPr="00891D0B" w:rsidRDefault="00CD6F22"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BE4D1A4" wp14:editId="544B65CE">
                  <wp:extent cx="762000" cy="666750"/>
                  <wp:effectExtent l="0" t="0" r="0" b="0"/>
                  <wp:docPr id="1"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all APTlogogre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660" w:type="dxa"/>
            <w:tcBorders>
              <w:top w:val="nil"/>
              <w:left w:val="nil"/>
              <w:bottom w:val="nil"/>
              <w:right w:val="nil"/>
            </w:tcBorders>
          </w:tcPr>
          <w:p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rsidR="00DA7595" w:rsidRPr="00891D0B" w:rsidRDefault="00DA7595" w:rsidP="0045458F"/>
        </w:tc>
        <w:tc>
          <w:tcPr>
            <w:tcW w:w="2229" w:type="dxa"/>
            <w:tcBorders>
              <w:top w:val="nil"/>
              <w:left w:val="nil"/>
              <w:bottom w:val="nil"/>
            </w:tcBorders>
          </w:tcPr>
          <w:p w:rsidR="00DA7595" w:rsidRPr="00891D0B" w:rsidRDefault="00DA7595" w:rsidP="0045458F">
            <w:pPr>
              <w:pStyle w:val="Heading8"/>
              <w:rPr>
                <w:sz w:val="24"/>
                <w:szCs w:val="24"/>
              </w:rPr>
            </w:pPr>
          </w:p>
        </w:tc>
      </w:tr>
      <w:tr w:rsidR="00DA7595" w:rsidRPr="00C15799" w:rsidTr="00FE179D">
        <w:trPr>
          <w:cantSplit/>
        </w:trPr>
        <w:tc>
          <w:tcPr>
            <w:tcW w:w="1530" w:type="dxa"/>
            <w:vMerge/>
            <w:tcBorders>
              <w:top w:val="nil"/>
              <w:left w:val="nil"/>
              <w:bottom w:val="nil"/>
              <w:right w:val="nil"/>
            </w:tcBorders>
          </w:tcPr>
          <w:p w:rsidR="00DA7595" w:rsidRPr="00891D0B" w:rsidRDefault="00DA7595" w:rsidP="0045458F"/>
        </w:tc>
        <w:tc>
          <w:tcPr>
            <w:tcW w:w="6210" w:type="dxa"/>
            <w:gridSpan w:val="2"/>
            <w:tcBorders>
              <w:top w:val="nil"/>
              <w:left w:val="nil"/>
              <w:bottom w:val="nil"/>
              <w:right w:val="nil"/>
            </w:tcBorders>
          </w:tcPr>
          <w:p w:rsidR="00DA7595" w:rsidRPr="00891D0B" w:rsidRDefault="00DA7595" w:rsidP="00DE5E3A">
            <w:pPr>
              <w:spacing w:line="0" w:lineRule="atLeast"/>
            </w:pPr>
            <w:r>
              <w:rPr>
                <w:b/>
              </w:rPr>
              <w:t xml:space="preserve">The </w:t>
            </w:r>
            <w:r w:rsidR="00405A7F">
              <w:rPr>
                <w:b/>
              </w:rPr>
              <w:t xml:space="preserve">APT Preparatory </w:t>
            </w:r>
            <w:r w:rsidR="00DE5E3A">
              <w:rPr>
                <w:b/>
              </w:rPr>
              <w:t xml:space="preserve">Group </w:t>
            </w:r>
            <w:r w:rsidR="00405A7F">
              <w:rPr>
                <w:b/>
              </w:rPr>
              <w:t>for PP-14</w:t>
            </w:r>
          </w:p>
        </w:tc>
        <w:tc>
          <w:tcPr>
            <w:tcW w:w="2340" w:type="dxa"/>
            <w:gridSpan w:val="2"/>
            <w:tcBorders>
              <w:top w:val="nil"/>
              <w:left w:val="nil"/>
              <w:bottom w:val="nil"/>
              <w:right w:val="nil"/>
            </w:tcBorders>
          </w:tcPr>
          <w:p w:rsidR="00DA7595" w:rsidRPr="00C15799" w:rsidRDefault="00DA7595" w:rsidP="0045458F">
            <w:pPr>
              <w:rPr>
                <w:b/>
                <w:bCs/>
                <w:lang w:val="fr-FR"/>
              </w:rPr>
            </w:pPr>
            <w:r w:rsidRPr="00C15799">
              <w:rPr>
                <w:b/>
                <w:lang w:val="fr-FR"/>
              </w:rPr>
              <w:t>Document</w:t>
            </w:r>
          </w:p>
          <w:p w:rsidR="00DA7595" w:rsidRPr="00C15799" w:rsidRDefault="00D76752" w:rsidP="00DE5E3A">
            <w:pPr>
              <w:rPr>
                <w:b/>
                <w:bCs/>
                <w:lang w:val="fr-FR"/>
              </w:rPr>
            </w:pPr>
            <w:r w:rsidRPr="00DE5E3A">
              <w:rPr>
                <w:b/>
                <w:lang w:eastAsia="ko-KR"/>
              </w:rPr>
              <w:t>PP14-3/OUT-18</w:t>
            </w:r>
          </w:p>
        </w:tc>
      </w:tr>
      <w:tr w:rsidR="004B3553" w:rsidRPr="00891D0B" w:rsidTr="00FE179D">
        <w:trPr>
          <w:cantSplit/>
          <w:trHeight w:val="219"/>
        </w:trPr>
        <w:tc>
          <w:tcPr>
            <w:tcW w:w="1530" w:type="dxa"/>
            <w:vMerge/>
            <w:tcBorders>
              <w:top w:val="nil"/>
              <w:left w:val="nil"/>
              <w:bottom w:val="single" w:sz="12" w:space="0" w:color="auto"/>
              <w:right w:val="nil"/>
            </w:tcBorders>
          </w:tcPr>
          <w:p w:rsidR="004B3553" w:rsidRPr="00C15799" w:rsidRDefault="004B3553" w:rsidP="0045458F">
            <w:pPr>
              <w:rPr>
                <w:lang w:val="fr-FR"/>
              </w:rPr>
            </w:pPr>
          </w:p>
        </w:tc>
        <w:tc>
          <w:tcPr>
            <w:tcW w:w="6210" w:type="dxa"/>
            <w:gridSpan w:val="2"/>
            <w:tcBorders>
              <w:top w:val="nil"/>
              <w:left w:val="nil"/>
              <w:bottom w:val="single" w:sz="12" w:space="0" w:color="auto"/>
              <w:right w:val="nil"/>
            </w:tcBorders>
          </w:tcPr>
          <w:p w:rsidR="004B3553" w:rsidRPr="00891D0B" w:rsidRDefault="004B3553" w:rsidP="00405A7F"/>
        </w:tc>
        <w:tc>
          <w:tcPr>
            <w:tcW w:w="2340" w:type="dxa"/>
            <w:gridSpan w:val="2"/>
            <w:tcBorders>
              <w:top w:val="nil"/>
              <w:left w:val="nil"/>
              <w:bottom w:val="single" w:sz="12" w:space="0" w:color="auto"/>
              <w:right w:val="nil"/>
            </w:tcBorders>
          </w:tcPr>
          <w:p w:rsidR="004B3553" w:rsidRPr="00712451" w:rsidRDefault="00D76752" w:rsidP="00F648CE">
            <w:pPr>
              <w:rPr>
                <w:b/>
              </w:rPr>
            </w:pPr>
            <w:r>
              <w:rPr>
                <w:b/>
              </w:rPr>
              <w:t>05 June 2014</w:t>
            </w:r>
          </w:p>
        </w:tc>
      </w:tr>
    </w:tbl>
    <w:p w:rsidR="00DA7595" w:rsidRDefault="00DA7595" w:rsidP="00DA7595">
      <w:pPr>
        <w:rPr>
          <w:lang w:eastAsia="ko-KR"/>
        </w:rPr>
      </w:pPr>
    </w:p>
    <w:p w:rsidR="00CD6F22" w:rsidRDefault="00CD6F22" w:rsidP="00FA4349">
      <w:pPr>
        <w:jc w:val="center"/>
        <w:rPr>
          <w:b/>
          <w:sz w:val="28"/>
          <w:szCs w:val="28"/>
          <w:lang w:eastAsia="ko-KR"/>
        </w:rPr>
      </w:pPr>
    </w:p>
    <w:p w:rsidR="00FA4349" w:rsidRPr="00FA4349" w:rsidRDefault="00547E6B" w:rsidP="00FA4349">
      <w:pPr>
        <w:jc w:val="center"/>
        <w:rPr>
          <w:b/>
          <w:sz w:val="28"/>
          <w:szCs w:val="28"/>
          <w:lang w:eastAsia="ko-KR"/>
        </w:rPr>
      </w:pPr>
      <w:r w:rsidRPr="00D21015">
        <w:rPr>
          <w:b/>
          <w:sz w:val="28"/>
          <w:szCs w:val="28"/>
        </w:rPr>
        <w:t>PRELIMINARY APT COMMON PROPOSAL</w:t>
      </w:r>
      <w:r>
        <w:rPr>
          <w:b/>
          <w:sz w:val="28"/>
          <w:szCs w:val="28"/>
          <w:lang w:eastAsia="ko-KR"/>
        </w:rPr>
        <w:t xml:space="preserve">: </w:t>
      </w:r>
      <w:r w:rsidR="00DE5E3A">
        <w:rPr>
          <w:b/>
          <w:sz w:val="28"/>
          <w:szCs w:val="28"/>
          <w:lang w:eastAsia="ko-KR"/>
        </w:rPr>
        <w:t xml:space="preserve">PROPOSED REVISION </w:t>
      </w:r>
      <w:r w:rsidR="0076403B">
        <w:rPr>
          <w:b/>
          <w:sz w:val="28"/>
          <w:szCs w:val="28"/>
          <w:lang w:eastAsia="ko-KR"/>
        </w:rPr>
        <w:t>O</w:t>
      </w:r>
      <w:r w:rsidR="00DE5E3A">
        <w:rPr>
          <w:b/>
          <w:sz w:val="28"/>
          <w:szCs w:val="28"/>
          <w:lang w:eastAsia="ko-KR"/>
        </w:rPr>
        <w:t>F</w:t>
      </w:r>
      <w:r w:rsidR="0076403B">
        <w:rPr>
          <w:b/>
          <w:sz w:val="28"/>
          <w:szCs w:val="28"/>
          <w:lang w:eastAsia="ko-KR"/>
        </w:rPr>
        <w:t xml:space="preserve"> RESOLUTION </w:t>
      </w:r>
      <w:r w:rsidR="00FA4349">
        <w:rPr>
          <w:b/>
          <w:sz w:val="28"/>
          <w:szCs w:val="28"/>
          <w:lang w:eastAsia="ko-KR"/>
        </w:rPr>
        <w:t xml:space="preserve">176 </w:t>
      </w:r>
      <w:r w:rsidR="0076403B">
        <w:rPr>
          <w:b/>
          <w:sz w:val="28"/>
          <w:szCs w:val="28"/>
          <w:lang w:eastAsia="ko-KR"/>
        </w:rPr>
        <w:t>(GUADALAJARA, 2010)</w:t>
      </w:r>
    </w:p>
    <w:p w:rsidR="00DB0A68" w:rsidRDefault="00DB0A68" w:rsidP="00C357AD">
      <w:pPr>
        <w:jc w:val="center"/>
      </w:pPr>
    </w:p>
    <w:p w:rsidR="00C357AD" w:rsidRDefault="00C357AD" w:rsidP="00C357AD">
      <w:pPr>
        <w:jc w:val="both"/>
        <w:rPr>
          <w:b/>
        </w:rPr>
      </w:pPr>
    </w:p>
    <w:p w:rsidR="000A5418" w:rsidRDefault="000A5418" w:rsidP="000A5418">
      <w:pPr>
        <w:jc w:val="both"/>
      </w:pPr>
    </w:p>
    <w:p w:rsidR="00AA0BB7" w:rsidRPr="00547E6B" w:rsidRDefault="00AA0BB7" w:rsidP="00991562">
      <w:pPr>
        <w:spacing w:before="120" w:after="240"/>
        <w:rPr>
          <w:b/>
          <w:i/>
        </w:rPr>
      </w:pPr>
      <w:r w:rsidRPr="00547E6B">
        <w:rPr>
          <w:b/>
        </w:rPr>
        <w:t>1</w:t>
      </w:r>
      <w:r w:rsidR="00547E6B">
        <w:rPr>
          <w:b/>
        </w:rPr>
        <w:t>.</w:t>
      </w:r>
      <w:r w:rsidRPr="00547E6B">
        <w:rPr>
          <w:b/>
        </w:rPr>
        <w:t xml:space="preserve"> Introduction</w:t>
      </w:r>
    </w:p>
    <w:p w:rsidR="00CD7159" w:rsidRDefault="00CD7159" w:rsidP="00CD7159">
      <w:pPr>
        <w:spacing w:before="120" w:after="120"/>
        <w:rPr>
          <w:rFonts w:eastAsia="Malgun Gothic"/>
          <w:lang w:eastAsia="ko-KR"/>
        </w:rPr>
      </w:pPr>
      <w:r w:rsidRPr="00547E6B">
        <w:rPr>
          <w:rFonts w:eastAsia="Malgun Gothic"/>
          <w:lang w:eastAsia="ko-KR"/>
        </w:rPr>
        <w:t>The WTSA-12, which was held in Dubai, November 2012, updated its Resolution 72 “</w:t>
      </w:r>
      <w:r w:rsidRPr="00547E6B">
        <w:rPr>
          <w:rFonts w:eastAsia="Malgun Gothic"/>
          <w:i/>
          <w:lang w:eastAsia="ko-KR"/>
        </w:rPr>
        <w:t>Measurement concerns related to human exposure to electromagnetic fields</w:t>
      </w:r>
      <w:r w:rsidRPr="00547E6B">
        <w:rPr>
          <w:rFonts w:eastAsia="Malgun Gothic"/>
          <w:lang w:eastAsia="ko-KR"/>
        </w:rPr>
        <w:t>”. This major revision of Resolution 72 is served as a concrete step toward making the issue more accessible to developing countries.</w:t>
      </w:r>
    </w:p>
    <w:p w:rsidR="00DE5E3A" w:rsidRPr="00547E6B" w:rsidRDefault="00DE5E3A" w:rsidP="00CD7159">
      <w:pPr>
        <w:spacing w:before="120" w:after="120"/>
        <w:rPr>
          <w:rFonts w:eastAsia="Malgun Gothic"/>
          <w:lang w:eastAsia="ko-KR"/>
        </w:rPr>
      </w:pPr>
    </w:p>
    <w:p w:rsidR="00DA2C14" w:rsidRDefault="00FE20BF" w:rsidP="00991562">
      <w:pPr>
        <w:spacing w:before="120" w:after="120"/>
      </w:pPr>
      <w:r w:rsidRPr="00547E6B">
        <w:rPr>
          <w:rFonts w:eastAsia="Malgun Gothic"/>
          <w:lang w:eastAsia="ko-KR"/>
        </w:rPr>
        <w:t xml:space="preserve">The WTDC-14, which was held in Dubai from March 30 to April 10, </w:t>
      </w:r>
      <w:proofErr w:type="gramStart"/>
      <w:r w:rsidRPr="00547E6B">
        <w:rPr>
          <w:rFonts w:eastAsia="Malgun Gothic"/>
          <w:lang w:eastAsia="ko-KR"/>
        </w:rPr>
        <w:t>2014</w:t>
      </w:r>
      <w:proofErr w:type="gramEnd"/>
      <w:r w:rsidRPr="00547E6B">
        <w:rPr>
          <w:rFonts w:eastAsia="Malgun Gothic"/>
          <w:lang w:eastAsia="ko-KR"/>
        </w:rPr>
        <w:t xml:space="preserve"> updated its Resolution 62 “</w:t>
      </w:r>
      <w:r w:rsidRPr="00547E6B">
        <w:rPr>
          <w:rFonts w:eastAsia="Malgun Gothic"/>
          <w:i/>
          <w:lang w:eastAsia="ko-KR"/>
        </w:rPr>
        <w:t>Measurement concerns related to human exposure to electromagnetic fields</w:t>
      </w:r>
      <w:r w:rsidRPr="00547E6B">
        <w:rPr>
          <w:rFonts w:eastAsia="Malgun Gothic"/>
          <w:lang w:eastAsia="ko-KR"/>
        </w:rPr>
        <w:t xml:space="preserve">”. This revision of Resolution 62 </w:t>
      </w:r>
      <w:r w:rsidR="00BA7E5D" w:rsidRPr="00547E6B">
        <w:rPr>
          <w:rFonts w:eastAsia="Malgun Gothic"/>
          <w:lang w:eastAsia="ko-KR"/>
        </w:rPr>
        <w:t>has significant implication to the management of wireless communication system and equipment.</w:t>
      </w:r>
      <w:r w:rsidR="00CD7159" w:rsidRPr="00547E6B">
        <w:rPr>
          <w:rFonts w:eastAsia="Malgun Gothic"/>
          <w:lang w:eastAsia="ko-KR"/>
        </w:rPr>
        <w:t xml:space="preserve"> It </w:t>
      </w:r>
      <w:r w:rsidR="00991562" w:rsidRPr="00547E6B">
        <w:rPr>
          <w:rFonts w:eastAsia="Malgun Gothic"/>
          <w:lang w:eastAsia="ko-KR"/>
        </w:rPr>
        <w:t xml:space="preserve">also </w:t>
      </w:r>
      <w:r w:rsidR="00CD7159" w:rsidRPr="00547E6B">
        <w:rPr>
          <w:rFonts w:eastAsia="Malgun Gothic"/>
          <w:lang w:eastAsia="ko-KR"/>
        </w:rPr>
        <w:t>recognizes that</w:t>
      </w:r>
      <w:r w:rsidR="00CD7159" w:rsidRPr="00547E6B">
        <w:t xml:space="preserve"> </w:t>
      </w:r>
      <w:r w:rsidR="00991562" w:rsidRPr="00547E6B">
        <w:t>t</w:t>
      </w:r>
      <w:r w:rsidR="00DA2C14" w:rsidRPr="00547E6B">
        <w:t>he lack of comprehensive regulatory measures</w:t>
      </w:r>
      <w:r w:rsidR="00CD7159" w:rsidRPr="00547E6B">
        <w:t xml:space="preserve"> may result in increasing opposition to the deployment of radio installations and </w:t>
      </w:r>
      <w:r w:rsidR="00991562" w:rsidRPr="00547E6B">
        <w:t>t</w:t>
      </w:r>
      <w:r w:rsidR="00DA2C14" w:rsidRPr="00547E6B">
        <w:t>he effect of EMF to the human has not been gained enough public attention to the hand-held devices. A mobile phone may exert a much stronger EMF to human body than the base stations due to its closeness to the user.</w:t>
      </w:r>
    </w:p>
    <w:p w:rsidR="00DE5E3A" w:rsidRPr="00547E6B" w:rsidRDefault="00DE5E3A" w:rsidP="00991562">
      <w:pPr>
        <w:spacing w:before="120" w:after="120"/>
      </w:pPr>
    </w:p>
    <w:p w:rsidR="00F6184E" w:rsidRDefault="00F6184E" w:rsidP="00DA2C14">
      <w:pPr>
        <w:rPr>
          <w:rFonts w:eastAsia="Malgun Gothic"/>
          <w:lang w:eastAsia="ko-KR"/>
        </w:rPr>
      </w:pPr>
      <w:r w:rsidRPr="00547E6B">
        <w:rPr>
          <w:rFonts w:eastAsia="Malgun Gothic"/>
          <w:lang w:eastAsia="ko-KR"/>
        </w:rPr>
        <w:t xml:space="preserve">The PP-10 </w:t>
      </w:r>
      <w:proofErr w:type="gramStart"/>
      <w:r w:rsidRPr="00547E6B">
        <w:rPr>
          <w:rFonts w:eastAsia="Malgun Gothic"/>
          <w:lang w:eastAsia="ko-KR"/>
        </w:rPr>
        <w:t>Resolution  176</w:t>
      </w:r>
      <w:proofErr w:type="gramEnd"/>
      <w:r w:rsidRPr="00547E6B">
        <w:rPr>
          <w:rFonts w:eastAsia="Malgun Gothic"/>
          <w:lang w:eastAsia="ko-KR"/>
        </w:rPr>
        <w:t xml:space="preserve">  “Human exposure to and measurement of electromagnetic fields” has been one of important issues to assist countries, especially developing country, to develop the national regulations and to conduct the measurement. The assistant from ITU continues to be vital to protect end users and to guarantee a safer wireless communications environment.</w:t>
      </w:r>
      <w:r w:rsidR="00736EB6" w:rsidRPr="00547E6B">
        <w:rPr>
          <w:rFonts w:eastAsia="Malgun Gothic"/>
          <w:lang w:eastAsia="ko-KR"/>
        </w:rPr>
        <w:t xml:space="preserve"> The implementation of resolutions and collaboration between </w:t>
      </w:r>
      <w:r w:rsidR="00736EB6" w:rsidRPr="00547E6B">
        <w:rPr>
          <w:rFonts w:eastAsia="Times New Roman"/>
          <w:szCs w:val="20"/>
          <w:lang w:val="en-GB"/>
        </w:rPr>
        <w:t xml:space="preserve">the </w:t>
      </w:r>
      <w:r w:rsidR="00736EB6" w:rsidRPr="00547E6B">
        <w:rPr>
          <w:rFonts w:eastAsia="Malgun Gothic"/>
          <w:lang w:eastAsia="ko-KR"/>
        </w:rPr>
        <w:t>three Bureaux provide the enhanced benefits for the Member States and avoid the duplication of efforts.</w:t>
      </w:r>
    </w:p>
    <w:p w:rsidR="00547E6B" w:rsidRPr="00547E6B" w:rsidRDefault="00547E6B" w:rsidP="00DA2C14">
      <w:pPr>
        <w:rPr>
          <w:rFonts w:eastAsia="Malgun Gothic"/>
          <w:lang w:eastAsia="ko-KR"/>
        </w:rPr>
      </w:pPr>
    </w:p>
    <w:p w:rsidR="00AA0BB7" w:rsidRDefault="00AA0BB7" w:rsidP="00AA0BB7">
      <w:pPr>
        <w:spacing w:before="240" w:after="240"/>
        <w:rPr>
          <w:rFonts w:eastAsia="Malgun Gothic"/>
          <w:b/>
          <w:lang w:eastAsia="ko-KR"/>
        </w:rPr>
      </w:pPr>
      <w:r>
        <w:rPr>
          <w:rFonts w:eastAsia="Malgun Gothic"/>
          <w:b/>
          <w:lang w:eastAsia="ko-KR"/>
        </w:rPr>
        <w:t>2</w:t>
      </w:r>
      <w:r w:rsidR="00547E6B">
        <w:rPr>
          <w:rFonts w:eastAsia="Malgun Gothic"/>
          <w:b/>
          <w:lang w:eastAsia="ko-KR"/>
        </w:rPr>
        <w:t>.</w:t>
      </w:r>
      <w:r>
        <w:rPr>
          <w:rFonts w:eastAsia="Malgun Gothic"/>
          <w:b/>
          <w:lang w:eastAsia="ko-KR"/>
        </w:rPr>
        <w:t xml:space="preserve"> Proposal</w:t>
      </w:r>
    </w:p>
    <w:p w:rsidR="00547E6B" w:rsidRPr="00DE5E3A" w:rsidRDefault="00DE5E3A" w:rsidP="00AA0BB7">
      <w:pPr>
        <w:spacing w:before="240" w:after="240"/>
        <w:rPr>
          <w:rFonts w:eastAsia="Malgun Gothic"/>
          <w:lang w:eastAsia="ko-KR"/>
        </w:rPr>
      </w:pPr>
      <w:r w:rsidRPr="00DE5E3A">
        <w:rPr>
          <w:rFonts w:eastAsia="Malgun Gothic"/>
          <w:lang w:eastAsia="ko-KR"/>
        </w:rPr>
        <w:t>In</w:t>
      </w:r>
      <w:r>
        <w:rPr>
          <w:rFonts w:eastAsia="Malgun Gothic"/>
          <w:lang w:eastAsia="ko-KR"/>
        </w:rPr>
        <w:t xml:space="preserve"> view above APT Members propose the following revision to Resolution 176 (Guadalajara, 2010).</w:t>
      </w:r>
      <w:r w:rsidRPr="00DE5E3A">
        <w:rPr>
          <w:rFonts w:eastAsia="Malgun Gothic"/>
          <w:lang w:eastAsia="ko-KR"/>
        </w:rPr>
        <w:t xml:space="preserve"> </w:t>
      </w:r>
    </w:p>
    <w:p w:rsidR="00547E6B" w:rsidRDefault="00547E6B" w:rsidP="00AA0BB7">
      <w:pPr>
        <w:spacing w:before="240" w:after="240"/>
        <w:rPr>
          <w:rFonts w:eastAsia="Malgun Gothic"/>
          <w:b/>
          <w:lang w:eastAsia="ko-KR"/>
        </w:rPr>
      </w:pPr>
    </w:p>
    <w:p w:rsidR="00547E6B" w:rsidRDefault="00547E6B" w:rsidP="00AA0BB7">
      <w:pPr>
        <w:spacing w:before="240" w:after="240"/>
        <w:rPr>
          <w:rFonts w:eastAsia="Malgun Gothic"/>
          <w:b/>
          <w:lang w:eastAsia="ko-KR"/>
        </w:rPr>
      </w:pPr>
    </w:p>
    <w:p w:rsidR="00547E6B" w:rsidRDefault="00547E6B" w:rsidP="00AA0BB7">
      <w:pPr>
        <w:spacing w:before="240" w:after="240"/>
        <w:rPr>
          <w:rFonts w:eastAsia="Malgun Gothic"/>
          <w:b/>
          <w:lang w:eastAsia="ko-KR"/>
        </w:rPr>
      </w:pPr>
    </w:p>
    <w:p w:rsidR="00DE5E3A" w:rsidRDefault="00DE5E3A" w:rsidP="00AA0BB7">
      <w:pPr>
        <w:spacing w:before="240" w:after="240"/>
        <w:rPr>
          <w:rFonts w:eastAsia="Malgun Gothic"/>
          <w:b/>
          <w:lang w:eastAsia="ko-KR"/>
        </w:rPr>
      </w:pPr>
    </w:p>
    <w:p w:rsidR="00DE5E3A" w:rsidRDefault="00DE5E3A" w:rsidP="00AA0BB7">
      <w:pPr>
        <w:spacing w:before="240" w:after="240"/>
        <w:rPr>
          <w:rFonts w:eastAsia="Malgun Gothic"/>
          <w:b/>
          <w:lang w:eastAsia="ko-KR"/>
        </w:rPr>
      </w:pPr>
    </w:p>
    <w:p w:rsidR="00DE5E3A" w:rsidRDefault="00D76752" w:rsidP="00DE5E3A">
      <w:pPr>
        <w:adjustRightInd w:val="0"/>
        <w:snapToGrid w:val="0"/>
        <w:jc w:val="both"/>
        <w:rPr>
          <w:b/>
          <w:bCs/>
        </w:rPr>
      </w:pPr>
      <w:bookmarkStart w:id="0" w:name="res176"/>
      <w:r>
        <w:rPr>
          <w:b/>
          <w:bCs/>
        </w:rPr>
        <w:lastRenderedPageBreak/>
        <w:t>P</w:t>
      </w:r>
      <w:r w:rsidR="00DE5E3A">
        <w:rPr>
          <w:b/>
          <w:bCs/>
        </w:rPr>
        <w:t>ACP/</w:t>
      </w:r>
      <w:r>
        <w:rPr>
          <w:b/>
          <w:bCs/>
        </w:rPr>
        <w:t>19</w:t>
      </w:r>
    </w:p>
    <w:p w:rsidR="00DE5E3A" w:rsidRDefault="00DE5E3A" w:rsidP="00DE5E3A">
      <w:pPr>
        <w:jc w:val="both"/>
        <w:rPr>
          <w:b/>
        </w:rPr>
      </w:pPr>
    </w:p>
    <w:p w:rsidR="00DE5E3A" w:rsidRPr="00400984" w:rsidRDefault="00DE5E3A" w:rsidP="00DE5E3A">
      <w:pPr>
        <w:jc w:val="both"/>
        <w:rPr>
          <w:b/>
        </w:rPr>
      </w:pPr>
      <w:r>
        <w:rPr>
          <w:b/>
        </w:rPr>
        <w:t>MOD</w:t>
      </w:r>
    </w:p>
    <w:p w:rsidR="00DE5E3A" w:rsidRPr="00DE5E3A" w:rsidRDefault="00D76752" w:rsidP="00D76752">
      <w:pPr>
        <w:keepNext/>
        <w:keepLines/>
        <w:tabs>
          <w:tab w:val="left" w:pos="2520"/>
        </w:tabs>
        <w:overflowPunct w:val="0"/>
        <w:autoSpaceDE w:val="0"/>
        <w:autoSpaceDN w:val="0"/>
        <w:adjustRightInd w:val="0"/>
        <w:textAlignment w:val="baseline"/>
        <w:rPr>
          <w:rFonts w:eastAsia="Times New Roman"/>
          <w:sz w:val="28"/>
          <w:szCs w:val="20"/>
          <w:lang w:val="en-GB"/>
        </w:rPr>
      </w:pPr>
      <w:r>
        <w:rPr>
          <w:rFonts w:eastAsia="Times New Roman"/>
          <w:sz w:val="28"/>
          <w:szCs w:val="20"/>
          <w:lang w:val="en-GB"/>
        </w:rPr>
        <w:tab/>
      </w:r>
      <w:bookmarkStart w:id="1" w:name="_GoBack"/>
      <w:bookmarkEnd w:id="1"/>
    </w:p>
    <w:p w:rsidR="00DE5E3A" w:rsidRPr="00DE5E3A" w:rsidRDefault="00DE5E3A" w:rsidP="00AA0BB7">
      <w:pPr>
        <w:keepNext/>
        <w:keepLines/>
        <w:tabs>
          <w:tab w:val="left" w:pos="1134"/>
          <w:tab w:val="left" w:pos="1871"/>
          <w:tab w:val="left" w:pos="2268"/>
        </w:tabs>
        <w:overflowPunct w:val="0"/>
        <w:autoSpaceDE w:val="0"/>
        <w:autoSpaceDN w:val="0"/>
        <w:adjustRightInd w:val="0"/>
        <w:jc w:val="center"/>
        <w:textAlignment w:val="baseline"/>
        <w:rPr>
          <w:rFonts w:eastAsia="Times New Roman"/>
          <w:sz w:val="28"/>
          <w:szCs w:val="20"/>
          <w:lang w:val="en-GB"/>
        </w:rPr>
      </w:pPr>
    </w:p>
    <w:p w:rsidR="00AA0BB7" w:rsidRPr="00DE5E3A" w:rsidRDefault="00AA0BB7" w:rsidP="00AA0BB7">
      <w:pPr>
        <w:keepNext/>
        <w:keepLines/>
        <w:tabs>
          <w:tab w:val="left" w:pos="1134"/>
          <w:tab w:val="left" w:pos="1871"/>
          <w:tab w:val="left" w:pos="2268"/>
        </w:tabs>
        <w:overflowPunct w:val="0"/>
        <w:autoSpaceDE w:val="0"/>
        <w:autoSpaceDN w:val="0"/>
        <w:adjustRightInd w:val="0"/>
        <w:jc w:val="center"/>
        <w:textAlignment w:val="baseline"/>
        <w:rPr>
          <w:rFonts w:eastAsia="Times New Roman"/>
          <w:sz w:val="28"/>
          <w:szCs w:val="20"/>
          <w:lang w:val="en-GB"/>
        </w:rPr>
      </w:pPr>
      <w:proofErr w:type="gramStart"/>
      <w:r w:rsidRPr="00DE5E3A">
        <w:rPr>
          <w:rFonts w:eastAsia="Times New Roman"/>
          <w:sz w:val="28"/>
          <w:szCs w:val="20"/>
          <w:lang w:val="en-GB"/>
        </w:rPr>
        <w:t>RESOLUTION  176</w:t>
      </w:r>
      <w:proofErr w:type="gramEnd"/>
      <w:r w:rsidRPr="00DE5E3A">
        <w:rPr>
          <w:rFonts w:eastAsia="Times New Roman"/>
          <w:sz w:val="28"/>
          <w:szCs w:val="20"/>
          <w:lang w:val="en-GB"/>
        </w:rPr>
        <w:t xml:space="preserve">  (</w:t>
      </w:r>
      <w:ins w:id="2" w:author="Microsoft account" w:date="2014-05-08T09:32:00Z">
        <w:r w:rsidR="00E71C4E" w:rsidRPr="00DE5E3A">
          <w:rPr>
            <w:rFonts w:eastAsia="Times New Roman"/>
            <w:sz w:val="28"/>
            <w:szCs w:val="20"/>
            <w:lang w:val="en-GB"/>
          </w:rPr>
          <w:t xml:space="preserve">Rev. </w:t>
        </w:r>
      </w:ins>
      <w:del w:id="3" w:author="Microsoft account" w:date="2014-05-08T09:32:00Z">
        <w:r w:rsidRPr="00DE5E3A" w:rsidDel="00E71C4E">
          <w:rPr>
            <w:rFonts w:eastAsia="Times New Roman"/>
            <w:sz w:val="28"/>
            <w:szCs w:val="20"/>
            <w:lang w:val="en-GB"/>
          </w:rPr>
          <w:delText>Guadalajara</w:delText>
        </w:r>
      </w:del>
      <w:ins w:id="4" w:author="Microsoft account" w:date="2014-05-08T09:32:00Z">
        <w:r w:rsidR="00E71C4E" w:rsidRPr="00DE5E3A">
          <w:rPr>
            <w:rFonts w:eastAsia="Times New Roman"/>
            <w:sz w:val="28"/>
            <w:szCs w:val="20"/>
            <w:lang w:val="en-GB"/>
          </w:rPr>
          <w:t>Busan</w:t>
        </w:r>
      </w:ins>
      <w:r w:rsidRPr="00DE5E3A">
        <w:rPr>
          <w:rFonts w:eastAsia="Times New Roman"/>
          <w:sz w:val="28"/>
          <w:szCs w:val="20"/>
          <w:lang w:val="en-GB"/>
        </w:rPr>
        <w:t xml:space="preserve">, </w:t>
      </w:r>
      <w:del w:id="5" w:author="Microsoft account" w:date="2014-05-08T09:32:00Z">
        <w:r w:rsidRPr="00DE5E3A" w:rsidDel="00E71C4E">
          <w:rPr>
            <w:rFonts w:eastAsia="Times New Roman"/>
            <w:sz w:val="28"/>
            <w:szCs w:val="20"/>
            <w:lang w:val="en-GB"/>
          </w:rPr>
          <w:delText>2010</w:delText>
        </w:r>
      </w:del>
      <w:ins w:id="6" w:author="Microsoft account" w:date="2014-05-08T09:32:00Z">
        <w:r w:rsidR="00E71C4E" w:rsidRPr="00DE5E3A">
          <w:rPr>
            <w:rFonts w:eastAsia="Times New Roman"/>
            <w:sz w:val="28"/>
            <w:szCs w:val="20"/>
            <w:lang w:val="en-GB"/>
          </w:rPr>
          <w:t>2014</w:t>
        </w:r>
      </w:ins>
      <w:r w:rsidRPr="00DE5E3A">
        <w:rPr>
          <w:rFonts w:eastAsia="Times New Roman"/>
          <w:sz w:val="28"/>
          <w:szCs w:val="20"/>
          <w:lang w:val="en-GB"/>
        </w:rPr>
        <w:t>)</w:t>
      </w:r>
    </w:p>
    <w:bookmarkEnd w:id="0"/>
    <w:p w:rsidR="00AA0BB7" w:rsidRPr="00DE5E3A" w:rsidRDefault="00AA0BB7" w:rsidP="00AA0BB7">
      <w:pPr>
        <w:keepNext/>
        <w:keepLines/>
        <w:overflowPunct w:val="0"/>
        <w:autoSpaceDE w:val="0"/>
        <w:autoSpaceDN w:val="0"/>
        <w:adjustRightInd w:val="0"/>
        <w:spacing w:before="160" w:after="120"/>
        <w:jc w:val="center"/>
        <w:textAlignment w:val="baseline"/>
        <w:rPr>
          <w:rFonts w:eastAsia="Times New Roman"/>
          <w:b/>
          <w:noProof/>
          <w:sz w:val="28"/>
          <w:szCs w:val="20"/>
        </w:rPr>
      </w:pPr>
      <w:r w:rsidRPr="00DE5E3A">
        <w:rPr>
          <w:rFonts w:eastAsia="Times New Roman"/>
          <w:b/>
          <w:noProof/>
          <w:sz w:val="28"/>
          <w:szCs w:val="20"/>
        </w:rPr>
        <w:t>Human exposure to and measurement of electromagnetic fields</w:t>
      </w:r>
    </w:p>
    <w:p w:rsidR="00AA0BB7" w:rsidRPr="00DE5E3A" w:rsidRDefault="00AA0BB7" w:rsidP="00AA0BB7">
      <w:pPr>
        <w:tabs>
          <w:tab w:val="left" w:pos="1134"/>
          <w:tab w:val="left" w:pos="1871"/>
          <w:tab w:val="left" w:pos="2268"/>
        </w:tabs>
        <w:overflowPunct w:val="0"/>
        <w:autoSpaceDE w:val="0"/>
        <w:autoSpaceDN w:val="0"/>
        <w:adjustRightInd w:val="0"/>
        <w:spacing w:before="360"/>
        <w:jc w:val="both"/>
        <w:textAlignment w:val="baseline"/>
        <w:rPr>
          <w:rFonts w:eastAsia="Times New Roman"/>
          <w:szCs w:val="20"/>
          <w:lang w:val="en-GB"/>
        </w:rPr>
      </w:pPr>
      <w:r w:rsidRPr="00DE5E3A">
        <w:rPr>
          <w:rFonts w:eastAsia="Times New Roman"/>
          <w:szCs w:val="20"/>
          <w:lang w:val="en-GB"/>
        </w:rPr>
        <w:t>The Plenipotentiary Conference of the International Telecommunication Union (</w:t>
      </w:r>
      <w:del w:id="7" w:author="Microsoft account" w:date="2014-05-08T09:33:00Z">
        <w:r w:rsidRPr="00DE5E3A" w:rsidDel="00E71C4E">
          <w:rPr>
            <w:rFonts w:eastAsia="Times New Roman"/>
            <w:szCs w:val="20"/>
            <w:lang w:val="en-GB"/>
          </w:rPr>
          <w:delText>Guadalajara</w:delText>
        </w:r>
      </w:del>
      <w:ins w:id="8" w:author="Microsoft account" w:date="2014-05-08T09:33:00Z">
        <w:r w:rsidR="00E71C4E" w:rsidRPr="00DE5E3A">
          <w:rPr>
            <w:rFonts w:eastAsia="Times New Roman"/>
            <w:szCs w:val="20"/>
            <w:lang w:val="en-GB"/>
          </w:rPr>
          <w:t>Busan</w:t>
        </w:r>
      </w:ins>
      <w:r w:rsidRPr="00DE5E3A">
        <w:rPr>
          <w:rFonts w:eastAsia="Times New Roman"/>
          <w:szCs w:val="20"/>
          <w:lang w:val="en-GB"/>
        </w:rPr>
        <w:t>, </w:t>
      </w:r>
      <w:del w:id="9" w:author="Microsoft account" w:date="2014-05-08T09:33:00Z">
        <w:r w:rsidRPr="00DE5E3A" w:rsidDel="00E71C4E">
          <w:rPr>
            <w:rFonts w:eastAsia="Times New Roman"/>
            <w:szCs w:val="20"/>
            <w:lang w:val="en-GB"/>
          </w:rPr>
          <w:delText>2010</w:delText>
        </w:r>
      </w:del>
      <w:ins w:id="10" w:author="Microsoft account" w:date="2014-05-08T09:33:00Z">
        <w:r w:rsidR="00E71C4E" w:rsidRPr="00DE5E3A">
          <w:rPr>
            <w:rFonts w:eastAsia="Times New Roman"/>
            <w:szCs w:val="20"/>
            <w:lang w:val="en-GB"/>
          </w:rPr>
          <w:t>2014</w:t>
        </w:r>
      </w:ins>
      <w:r w:rsidRPr="00DE5E3A">
        <w:rPr>
          <w:rFonts w:eastAsia="Times New Roman"/>
          <w:szCs w:val="20"/>
          <w:lang w:val="en-GB"/>
        </w:rPr>
        <w:t xml:space="preserve">), </w:t>
      </w:r>
    </w:p>
    <w:p w:rsidR="00AA0BB7" w:rsidRPr="00DE5E3A" w:rsidRDefault="00AA0BB7" w:rsidP="00AA0BB7">
      <w:pPr>
        <w:tabs>
          <w:tab w:val="left" w:pos="1134"/>
        </w:tabs>
        <w:overflowPunct w:val="0"/>
        <w:autoSpaceDE w:val="0"/>
        <w:autoSpaceDN w:val="0"/>
        <w:adjustRightInd w:val="0"/>
        <w:spacing w:before="360"/>
        <w:ind w:left="1134"/>
        <w:jc w:val="both"/>
        <w:textAlignment w:val="baseline"/>
        <w:rPr>
          <w:rFonts w:eastAsia="Times New Roman"/>
          <w:i/>
          <w:szCs w:val="20"/>
          <w:lang w:val="en-GB"/>
        </w:rPr>
      </w:pPr>
      <w:proofErr w:type="gramStart"/>
      <w:r w:rsidRPr="00DE5E3A">
        <w:rPr>
          <w:rFonts w:eastAsia="Times New Roman"/>
          <w:i/>
          <w:szCs w:val="20"/>
          <w:lang w:val="en-GB"/>
        </w:rPr>
        <w:t>recalling</w:t>
      </w:r>
      <w:proofErr w:type="gramEnd"/>
    </w:p>
    <w:p w:rsidR="00AA0BB7" w:rsidRPr="00DE5E3A" w:rsidRDefault="00AA0BB7" w:rsidP="00AA0BB7">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r w:rsidRPr="00DE5E3A">
        <w:rPr>
          <w:rFonts w:eastAsia="Times New Roman"/>
          <w:i/>
          <w:iCs/>
          <w:szCs w:val="20"/>
          <w:lang w:val="en-GB"/>
        </w:rPr>
        <w:t>a)</w:t>
      </w:r>
      <w:r w:rsidRPr="00DE5E3A">
        <w:rPr>
          <w:rFonts w:eastAsia="Times New Roman"/>
          <w:szCs w:val="20"/>
          <w:lang w:val="en-GB"/>
        </w:rPr>
        <w:tab/>
        <w:t>Resolution 72 (</w:t>
      </w:r>
      <w:del w:id="11" w:author="Microsoft account" w:date="2014-05-08T09:33:00Z">
        <w:r w:rsidRPr="00DE5E3A" w:rsidDel="00E71C4E">
          <w:rPr>
            <w:rFonts w:eastAsia="Times New Roman"/>
            <w:szCs w:val="20"/>
            <w:lang w:val="en-GB"/>
          </w:rPr>
          <w:delText>Johannesburg</w:delText>
        </w:r>
      </w:del>
      <w:ins w:id="12" w:author="Microsoft account" w:date="2014-05-08T09:33:00Z">
        <w:r w:rsidR="00E71C4E" w:rsidRPr="00DE5E3A">
          <w:rPr>
            <w:rFonts w:eastAsia="Times New Roman"/>
            <w:szCs w:val="20"/>
            <w:lang w:val="en-GB"/>
          </w:rPr>
          <w:t>Dubai</w:t>
        </w:r>
      </w:ins>
      <w:r w:rsidRPr="00DE5E3A">
        <w:rPr>
          <w:rFonts w:eastAsia="Times New Roman"/>
          <w:szCs w:val="20"/>
          <w:lang w:val="en-GB"/>
        </w:rPr>
        <w:t xml:space="preserve">, </w:t>
      </w:r>
      <w:del w:id="13" w:author="Microsoft account" w:date="2014-05-08T09:33:00Z">
        <w:r w:rsidRPr="00DE5E3A" w:rsidDel="00E71C4E">
          <w:rPr>
            <w:rFonts w:eastAsia="Times New Roman"/>
            <w:szCs w:val="20"/>
            <w:lang w:val="en-GB"/>
          </w:rPr>
          <w:delText>2008</w:delText>
        </w:r>
      </w:del>
      <w:ins w:id="14" w:author="Microsoft account" w:date="2014-05-08T09:33:00Z">
        <w:r w:rsidR="00E71C4E" w:rsidRPr="00DE5E3A">
          <w:rPr>
            <w:rFonts w:eastAsia="Times New Roman"/>
            <w:szCs w:val="20"/>
            <w:lang w:val="en-GB"/>
          </w:rPr>
          <w:t>2012</w:t>
        </w:r>
      </w:ins>
      <w:r w:rsidRPr="00DE5E3A">
        <w:rPr>
          <w:rFonts w:eastAsia="Times New Roman"/>
          <w:szCs w:val="20"/>
          <w:lang w:val="en-GB"/>
        </w:rPr>
        <w:t>) of the World Telecommunication Standardization Assembly, on measurement concerns related to human exposure to electromagnetic fields (EMF);</w:t>
      </w:r>
    </w:p>
    <w:p w:rsidR="00AA0BB7" w:rsidRPr="00DE5E3A" w:rsidRDefault="00AA0BB7" w:rsidP="00AA0BB7">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r w:rsidRPr="00DE5E3A">
        <w:rPr>
          <w:rFonts w:eastAsia="Times New Roman"/>
          <w:i/>
          <w:iCs/>
          <w:szCs w:val="20"/>
          <w:lang w:val="en-GB"/>
        </w:rPr>
        <w:t>b)</w:t>
      </w:r>
      <w:r w:rsidRPr="00DE5E3A">
        <w:rPr>
          <w:rFonts w:eastAsia="Times New Roman"/>
          <w:szCs w:val="20"/>
          <w:lang w:val="en-GB"/>
        </w:rPr>
        <w:tab/>
        <w:t>Resolution 62 (</w:t>
      </w:r>
      <w:del w:id="15" w:author="Microsoft account" w:date="2014-05-08T09:34:00Z">
        <w:r w:rsidRPr="00DE5E3A" w:rsidDel="00E71C4E">
          <w:rPr>
            <w:rFonts w:eastAsia="Times New Roman"/>
            <w:szCs w:val="20"/>
            <w:lang w:val="en-GB"/>
          </w:rPr>
          <w:delText>Hyderabad</w:delText>
        </w:r>
      </w:del>
      <w:ins w:id="16" w:author="Microsoft account" w:date="2014-05-08T09:34:00Z">
        <w:r w:rsidR="00E71C4E" w:rsidRPr="00DE5E3A">
          <w:rPr>
            <w:rFonts w:eastAsia="Times New Roman"/>
            <w:szCs w:val="20"/>
            <w:lang w:val="en-GB"/>
          </w:rPr>
          <w:t>Dubai</w:t>
        </w:r>
      </w:ins>
      <w:r w:rsidRPr="00DE5E3A">
        <w:rPr>
          <w:rFonts w:eastAsia="Times New Roman"/>
          <w:szCs w:val="20"/>
          <w:lang w:val="en-GB"/>
        </w:rPr>
        <w:t xml:space="preserve">, </w:t>
      </w:r>
      <w:del w:id="17" w:author="Microsoft account" w:date="2014-05-08T09:34:00Z">
        <w:r w:rsidRPr="00DE5E3A" w:rsidDel="00E71C4E">
          <w:rPr>
            <w:rFonts w:eastAsia="Times New Roman"/>
            <w:szCs w:val="20"/>
            <w:lang w:val="en-GB"/>
          </w:rPr>
          <w:delText>2010</w:delText>
        </w:r>
      </w:del>
      <w:ins w:id="18" w:author="Microsoft account" w:date="2014-05-08T09:34:00Z">
        <w:r w:rsidR="00E71C4E" w:rsidRPr="00DE5E3A">
          <w:rPr>
            <w:rFonts w:eastAsia="Times New Roman"/>
            <w:szCs w:val="20"/>
            <w:lang w:val="en-GB"/>
          </w:rPr>
          <w:t>2014</w:t>
        </w:r>
      </w:ins>
      <w:r w:rsidRPr="00DE5E3A">
        <w:rPr>
          <w:rFonts w:eastAsia="Times New Roman"/>
          <w:szCs w:val="20"/>
          <w:lang w:val="en-GB"/>
        </w:rPr>
        <w:t>) of the World Telecommunication Development Conference, on measurement concerns related to human exposure to EMF;</w:t>
      </w:r>
    </w:p>
    <w:p w:rsidR="00AA0BB7" w:rsidRPr="00DE5E3A" w:rsidRDefault="00AA0BB7" w:rsidP="00AA0BB7">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r w:rsidRPr="00DE5E3A">
        <w:rPr>
          <w:rFonts w:eastAsia="Times New Roman"/>
          <w:i/>
          <w:iCs/>
          <w:szCs w:val="20"/>
          <w:lang w:val="en-GB"/>
        </w:rPr>
        <w:t>c)</w:t>
      </w:r>
      <w:r w:rsidRPr="00DE5E3A">
        <w:rPr>
          <w:rFonts w:eastAsia="Times New Roman"/>
          <w:szCs w:val="20"/>
          <w:lang w:val="en-GB"/>
        </w:rPr>
        <w:tab/>
      </w:r>
      <w:proofErr w:type="gramStart"/>
      <w:r w:rsidRPr="00DE5E3A">
        <w:rPr>
          <w:rFonts w:eastAsia="Times New Roman"/>
          <w:szCs w:val="20"/>
          <w:lang w:val="en-GB"/>
        </w:rPr>
        <w:t>relevant</w:t>
      </w:r>
      <w:proofErr w:type="gramEnd"/>
      <w:r w:rsidRPr="00DE5E3A">
        <w:rPr>
          <w:rFonts w:eastAsia="Times New Roman"/>
          <w:szCs w:val="20"/>
          <w:lang w:val="en-GB"/>
        </w:rPr>
        <w:t xml:space="preserve"> resolutions and recommendations of the ITU Radiocommunication Sector (ITU-R) and ITU Telecommunication Standardization Sector (ITU-T);</w:t>
      </w:r>
    </w:p>
    <w:p w:rsidR="00AA0BB7" w:rsidRPr="00DE5E3A" w:rsidRDefault="00AA0BB7" w:rsidP="00AA0BB7">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r w:rsidRPr="00DE5E3A">
        <w:rPr>
          <w:rFonts w:eastAsia="Times New Roman"/>
          <w:i/>
          <w:iCs/>
          <w:szCs w:val="20"/>
          <w:lang w:val="en-GB"/>
        </w:rPr>
        <w:t>d)</w:t>
      </w:r>
      <w:r w:rsidRPr="00DE5E3A">
        <w:rPr>
          <w:rFonts w:eastAsia="Times New Roman"/>
          <w:szCs w:val="20"/>
          <w:lang w:val="en-GB"/>
        </w:rPr>
        <w:tab/>
        <w:t>that there is ongoing work in the three Sectors relating to human exposure to electromagnetic fields, and that liaison and collaboration between the Sectors and with other expert organizations are important, in order to avoid duplication of effort,</w:t>
      </w:r>
    </w:p>
    <w:p w:rsidR="00AA0BB7" w:rsidRPr="00DE5E3A" w:rsidRDefault="00AA0BB7" w:rsidP="00AA0BB7">
      <w:pPr>
        <w:tabs>
          <w:tab w:val="left" w:pos="1134"/>
        </w:tabs>
        <w:overflowPunct w:val="0"/>
        <w:autoSpaceDE w:val="0"/>
        <w:autoSpaceDN w:val="0"/>
        <w:adjustRightInd w:val="0"/>
        <w:spacing w:before="360"/>
        <w:ind w:left="1134"/>
        <w:jc w:val="both"/>
        <w:textAlignment w:val="baseline"/>
        <w:rPr>
          <w:rFonts w:eastAsia="Times New Roman"/>
          <w:i/>
          <w:szCs w:val="20"/>
          <w:lang w:val="en-GB"/>
        </w:rPr>
      </w:pPr>
      <w:proofErr w:type="gramStart"/>
      <w:r w:rsidRPr="00DE5E3A">
        <w:rPr>
          <w:rFonts w:eastAsia="Times New Roman"/>
          <w:i/>
          <w:szCs w:val="20"/>
          <w:lang w:val="en-GB"/>
        </w:rPr>
        <w:t>considering</w:t>
      </w:r>
      <w:proofErr w:type="gramEnd"/>
    </w:p>
    <w:p w:rsidR="00AA0BB7" w:rsidRPr="00DE5E3A" w:rsidRDefault="00AA0BB7" w:rsidP="00AA0BB7">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r w:rsidRPr="00DE5E3A">
        <w:rPr>
          <w:rFonts w:eastAsia="Times New Roman"/>
          <w:i/>
          <w:iCs/>
          <w:szCs w:val="20"/>
          <w:lang w:val="en-GB"/>
        </w:rPr>
        <w:t>a)</w:t>
      </w:r>
      <w:r w:rsidRPr="00DE5E3A">
        <w:rPr>
          <w:rFonts w:eastAsia="Times New Roman"/>
          <w:szCs w:val="20"/>
          <w:lang w:val="en-GB"/>
        </w:rPr>
        <w:tab/>
        <w:t xml:space="preserve"> that the World Health Organization (WHO) and the International Commission on Non</w:t>
      </w:r>
      <w:r w:rsidRPr="00DE5E3A">
        <w:rPr>
          <w:rFonts w:eastAsia="Times New Roman"/>
          <w:szCs w:val="20"/>
          <w:lang w:val="en-GB"/>
        </w:rPr>
        <w:noBreakHyphen/>
        <w:t>Ionizing Radiation Protection (ICNIRP) have the specialized health expertise and competence to assess the impact of radio waves on the human body;</w:t>
      </w:r>
    </w:p>
    <w:p w:rsidR="00AA0BB7" w:rsidRPr="00DE5E3A" w:rsidRDefault="00AA0BB7" w:rsidP="00AA0BB7">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r w:rsidRPr="00DE5E3A">
        <w:rPr>
          <w:rFonts w:eastAsia="Times New Roman"/>
          <w:i/>
          <w:iCs/>
          <w:szCs w:val="20"/>
          <w:lang w:val="en-GB"/>
        </w:rPr>
        <w:t>b)</w:t>
      </w:r>
      <w:r w:rsidRPr="00DE5E3A">
        <w:rPr>
          <w:rFonts w:eastAsia="Times New Roman"/>
          <w:szCs w:val="20"/>
          <w:lang w:val="en-GB"/>
        </w:rPr>
        <w:tab/>
        <w:t xml:space="preserve"> </w:t>
      </w:r>
      <w:proofErr w:type="gramStart"/>
      <w:r w:rsidRPr="00DE5E3A">
        <w:rPr>
          <w:rFonts w:eastAsia="Times New Roman"/>
          <w:szCs w:val="20"/>
          <w:lang w:val="en-GB"/>
        </w:rPr>
        <w:t>that</w:t>
      </w:r>
      <w:proofErr w:type="gramEnd"/>
      <w:r w:rsidRPr="00DE5E3A">
        <w:rPr>
          <w:rFonts w:eastAsia="Times New Roman"/>
          <w:szCs w:val="20"/>
          <w:lang w:val="en-GB"/>
        </w:rPr>
        <w:t xml:space="preserve"> ITU has expertise in calculating and measuring the field strength and power density of radio signals;</w:t>
      </w:r>
    </w:p>
    <w:p w:rsidR="00AA0BB7" w:rsidRPr="00DE5E3A" w:rsidRDefault="00AA0BB7" w:rsidP="00AA0BB7">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r w:rsidRPr="00DE5E3A">
        <w:rPr>
          <w:rFonts w:eastAsia="Times New Roman"/>
          <w:i/>
          <w:iCs/>
          <w:szCs w:val="20"/>
          <w:lang w:val="en-GB"/>
        </w:rPr>
        <w:t>c)</w:t>
      </w:r>
      <w:r w:rsidRPr="00DE5E3A">
        <w:rPr>
          <w:rFonts w:eastAsia="Times New Roman"/>
          <w:szCs w:val="20"/>
          <w:lang w:val="en-GB"/>
        </w:rPr>
        <w:tab/>
      </w:r>
      <w:proofErr w:type="gramStart"/>
      <w:r w:rsidRPr="00DE5E3A">
        <w:rPr>
          <w:rFonts w:eastAsia="Times New Roman"/>
          <w:szCs w:val="20"/>
          <w:lang w:val="en-GB"/>
        </w:rPr>
        <w:t>the</w:t>
      </w:r>
      <w:proofErr w:type="gramEnd"/>
      <w:r w:rsidRPr="00DE5E3A">
        <w:rPr>
          <w:rFonts w:eastAsia="Times New Roman"/>
          <w:szCs w:val="20"/>
          <w:lang w:val="en-GB"/>
        </w:rPr>
        <w:t xml:space="preserve"> high cost of equipment used for measuring and assessing human exposure to EMF;</w:t>
      </w:r>
    </w:p>
    <w:p w:rsidR="00AA0BB7" w:rsidRPr="00DE5E3A" w:rsidRDefault="00AA0BB7" w:rsidP="00AA0BB7">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r w:rsidRPr="00DE5E3A">
        <w:rPr>
          <w:rFonts w:eastAsia="Times New Roman"/>
          <w:i/>
          <w:iCs/>
          <w:szCs w:val="20"/>
          <w:lang w:val="en-GB"/>
        </w:rPr>
        <w:t>d)</w:t>
      </w:r>
      <w:r w:rsidRPr="00DE5E3A">
        <w:rPr>
          <w:rFonts w:eastAsia="Times New Roman"/>
          <w:szCs w:val="20"/>
          <w:lang w:val="en-GB"/>
        </w:rPr>
        <w:tab/>
      </w:r>
      <w:proofErr w:type="gramStart"/>
      <w:r w:rsidRPr="00DE5E3A">
        <w:rPr>
          <w:rFonts w:eastAsia="Times New Roman"/>
          <w:szCs w:val="20"/>
          <w:lang w:val="en-GB"/>
        </w:rPr>
        <w:t>that</w:t>
      </w:r>
      <w:proofErr w:type="gramEnd"/>
      <w:r w:rsidRPr="00DE5E3A">
        <w:rPr>
          <w:rFonts w:eastAsia="Times New Roman"/>
          <w:szCs w:val="20"/>
          <w:lang w:val="en-GB"/>
        </w:rPr>
        <w:t xml:space="preserve"> the considerable development in radio spectrum use has resulted in multiple sources of EMF emissions within any given geographic area;</w:t>
      </w:r>
    </w:p>
    <w:p w:rsidR="00AA0BB7" w:rsidRPr="00DE5E3A" w:rsidRDefault="00AA0BB7" w:rsidP="00AA0BB7">
      <w:pPr>
        <w:tabs>
          <w:tab w:val="left" w:pos="1134"/>
          <w:tab w:val="left" w:pos="1871"/>
          <w:tab w:val="left" w:pos="2268"/>
        </w:tabs>
        <w:overflowPunct w:val="0"/>
        <w:autoSpaceDE w:val="0"/>
        <w:autoSpaceDN w:val="0"/>
        <w:adjustRightInd w:val="0"/>
        <w:spacing w:before="240"/>
        <w:jc w:val="both"/>
        <w:textAlignment w:val="baseline"/>
        <w:rPr>
          <w:ins w:id="19" w:author="Microsoft account" w:date="2014-05-10T10:02:00Z"/>
          <w:rFonts w:eastAsia="Times New Roman"/>
          <w:szCs w:val="20"/>
          <w:lang w:val="en-GB"/>
        </w:rPr>
      </w:pPr>
      <w:r w:rsidRPr="00DE5E3A">
        <w:rPr>
          <w:rFonts w:eastAsia="Times New Roman"/>
          <w:i/>
          <w:iCs/>
          <w:szCs w:val="20"/>
          <w:lang w:val="en-GB"/>
        </w:rPr>
        <w:t>e)</w:t>
      </w:r>
      <w:r w:rsidRPr="00DE5E3A">
        <w:rPr>
          <w:rFonts w:eastAsia="Times New Roman"/>
          <w:szCs w:val="20"/>
          <w:lang w:val="en-GB"/>
        </w:rPr>
        <w:tab/>
      </w:r>
      <w:proofErr w:type="gramStart"/>
      <w:r w:rsidRPr="00DE5E3A">
        <w:rPr>
          <w:rFonts w:eastAsia="Times New Roman"/>
          <w:szCs w:val="20"/>
          <w:lang w:val="en-GB"/>
        </w:rPr>
        <w:t>the</w:t>
      </w:r>
      <w:proofErr w:type="gramEnd"/>
      <w:r w:rsidRPr="00DE5E3A">
        <w:rPr>
          <w:rFonts w:eastAsia="Times New Roman"/>
          <w:szCs w:val="20"/>
          <w:lang w:val="en-GB"/>
        </w:rPr>
        <w:t xml:space="preserve"> urgent need for regulatory bodies in many developing countries to obtain information on EMF measurement methodologies in regard to human exposure to radio-frequency energy, in order to establish national regulations to protect their citizens;</w:t>
      </w:r>
    </w:p>
    <w:p w:rsidR="00A45AA3" w:rsidRPr="00DE5E3A" w:rsidRDefault="00A45AA3" w:rsidP="00AA0BB7">
      <w:pPr>
        <w:tabs>
          <w:tab w:val="left" w:pos="1134"/>
          <w:tab w:val="left" w:pos="1871"/>
          <w:tab w:val="left" w:pos="2268"/>
        </w:tabs>
        <w:overflowPunct w:val="0"/>
        <w:autoSpaceDE w:val="0"/>
        <w:autoSpaceDN w:val="0"/>
        <w:adjustRightInd w:val="0"/>
        <w:spacing w:before="240"/>
        <w:jc w:val="both"/>
        <w:textAlignment w:val="baseline"/>
        <w:rPr>
          <w:ins w:id="20" w:author="Microsoft account" w:date="2014-05-10T10:07:00Z"/>
          <w:rFonts w:eastAsia="Times New Roman"/>
          <w:i/>
          <w:szCs w:val="20"/>
          <w:lang w:val="en-GB"/>
        </w:rPr>
      </w:pPr>
      <w:ins w:id="21" w:author="Microsoft account" w:date="2014-05-10T10:02:00Z">
        <w:r w:rsidRPr="00DE5E3A">
          <w:rPr>
            <w:rFonts w:eastAsia="Times New Roman"/>
            <w:i/>
            <w:szCs w:val="20"/>
            <w:lang w:val="en-GB"/>
          </w:rPr>
          <w:t xml:space="preserve">f) </w:t>
        </w:r>
        <w:r w:rsidRPr="00DE5E3A">
          <w:rPr>
            <w:rFonts w:eastAsia="Times New Roman"/>
            <w:i/>
            <w:szCs w:val="20"/>
            <w:lang w:val="en-GB"/>
          </w:rPr>
          <w:tab/>
        </w:r>
        <w:proofErr w:type="gramStart"/>
        <w:r w:rsidRPr="00DE5E3A">
          <w:rPr>
            <w:rFonts w:eastAsia="Times New Roman"/>
            <w:szCs w:val="20"/>
            <w:lang w:val="en-GB"/>
          </w:rPr>
          <w:t>that</w:t>
        </w:r>
        <w:proofErr w:type="gramEnd"/>
        <w:r w:rsidRPr="00DE5E3A">
          <w:rPr>
            <w:rFonts w:eastAsia="Times New Roman"/>
            <w:szCs w:val="20"/>
            <w:lang w:val="en-GB"/>
          </w:rPr>
          <w:t xml:space="preserve"> without adequate information</w:t>
        </w:r>
      </w:ins>
      <w:ins w:id="22" w:author="Microsoft account" w:date="2014-06-04T19:40:00Z">
        <w:r w:rsidR="00A35F14" w:rsidRPr="00DE5E3A">
          <w:rPr>
            <w:rFonts w:eastAsia="Times New Roman"/>
            <w:szCs w:val="20"/>
            <w:lang w:val="en-GB"/>
          </w:rPr>
          <w:t xml:space="preserve"> </w:t>
        </w:r>
      </w:ins>
      <w:ins w:id="23" w:author="Microsoft account" w:date="2014-05-10T10:02:00Z">
        <w:r w:rsidRPr="00DE5E3A">
          <w:rPr>
            <w:rFonts w:eastAsia="Times New Roman"/>
            <w:szCs w:val="20"/>
            <w:lang w:val="en-GB"/>
          </w:rPr>
          <w:t xml:space="preserve">or appropriate regulation, people, particularly in developing countries, may have concerns about the effect of EMF on their health, </w:t>
        </w:r>
      </w:ins>
      <w:ins w:id="24" w:author="Microsoft account" w:date="2014-06-04T17:27:00Z">
        <w:r w:rsidR="00E8249A" w:rsidRPr="00DE5E3A">
          <w:rPr>
            <w:rFonts w:eastAsia="Times New Roman"/>
            <w:szCs w:val="20"/>
            <w:lang w:val="en-GB"/>
          </w:rPr>
          <w:t>which</w:t>
        </w:r>
      </w:ins>
      <w:ins w:id="25" w:author="Microsoft account" w:date="2014-05-10T10:02:00Z">
        <w:r w:rsidRPr="00DE5E3A">
          <w:rPr>
            <w:rFonts w:eastAsia="Times New Roman"/>
            <w:szCs w:val="20"/>
            <w:lang w:val="en-GB"/>
          </w:rPr>
          <w:t xml:space="preserve"> may result in increasing opposition to the deployment of radio installations;</w:t>
        </w:r>
      </w:ins>
    </w:p>
    <w:p w:rsidR="00A45AA3" w:rsidRPr="00DE5E3A" w:rsidDel="00C5260F" w:rsidRDefault="00A42008" w:rsidP="00AA0BB7">
      <w:pPr>
        <w:tabs>
          <w:tab w:val="left" w:pos="1134"/>
          <w:tab w:val="left" w:pos="1871"/>
          <w:tab w:val="left" w:pos="2268"/>
        </w:tabs>
        <w:overflowPunct w:val="0"/>
        <w:autoSpaceDE w:val="0"/>
        <w:autoSpaceDN w:val="0"/>
        <w:adjustRightInd w:val="0"/>
        <w:spacing w:before="240"/>
        <w:jc w:val="both"/>
        <w:textAlignment w:val="baseline"/>
        <w:rPr>
          <w:del w:id="26" w:author="Microsoft account" w:date="2014-05-11T21:49:00Z"/>
        </w:rPr>
      </w:pPr>
      <w:ins w:id="27" w:author="Microsoft account" w:date="2014-05-11T21:49:00Z">
        <w:r w:rsidRPr="00DE5E3A">
          <w:rPr>
            <w:i/>
          </w:rPr>
          <w:lastRenderedPageBreak/>
          <w:t>g)</w:t>
        </w:r>
        <w:r w:rsidRPr="00DE5E3A">
          <w:rPr>
            <w:i/>
          </w:rPr>
          <w:tab/>
        </w:r>
        <w:proofErr w:type="gramStart"/>
        <w:r w:rsidRPr="00DE5E3A">
          <w:t>that</w:t>
        </w:r>
        <w:proofErr w:type="gramEnd"/>
        <w:r w:rsidRPr="00DE5E3A">
          <w:t xml:space="preserve">, the </w:t>
        </w:r>
      </w:ins>
      <w:ins w:id="28" w:author="Microsoft account" w:date="2014-06-04T18:58:00Z">
        <w:r w:rsidR="00F7110F" w:rsidRPr="00DE5E3A">
          <w:t xml:space="preserve">possible </w:t>
        </w:r>
      </w:ins>
      <w:ins w:id="29" w:author="Microsoft account" w:date="2014-05-11T21:49:00Z">
        <w:r w:rsidRPr="00DE5E3A">
          <w:t>effect of EMF</w:t>
        </w:r>
      </w:ins>
      <w:ins w:id="30" w:author="Microsoft account" w:date="2014-06-04T15:59:00Z">
        <w:r w:rsidR="007278F6" w:rsidRPr="00DE5E3A">
          <w:t xml:space="preserve"> </w:t>
        </w:r>
      </w:ins>
      <w:ins w:id="31" w:author="Microsoft account" w:date="2014-06-04T18:59:00Z">
        <w:r w:rsidR="00F7110F" w:rsidRPr="00DE5E3A">
          <w:t xml:space="preserve">radiation </w:t>
        </w:r>
      </w:ins>
      <w:ins w:id="32" w:author="Microsoft account" w:date="2014-06-04T15:59:00Z">
        <w:r w:rsidR="007278F6" w:rsidRPr="00DE5E3A">
          <w:t xml:space="preserve">from </w:t>
        </w:r>
      </w:ins>
      <w:ins w:id="33" w:author="Microsoft account" w:date="2014-06-04T18:58:00Z">
        <w:r w:rsidR="00F7110F" w:rsidRPr="00DE5E3A">
          <w:t xml:space="preserve">base stations or </w:t>
        </w:r>
      </w:ins>
      <w:ins w:id="34" w:author="Microsoft account" w:date="2014-06-04T15:59:00Z">
        <w:r w:rsidR="007278F6" w:rsidRPr="00DE5E3A">
          <w:t>hand-held devices need more public awareness</w:t>
        </w:r>
      </w:ins>
    </w:p>
    <w:p w:rsidR="00C5260F" w:rsidRPr="00DE5E3A" w:rsidRDefault="00C5260F" w:rsidP="00AA0BB7">
      <w:pPr>
        <w:tabs>
          <w:tab w:val="left" w:pos="1134"/>
          <w:tab w:val="left" w:pos="1871"/>
          <w:tab w:val="left" w:pos="2268"/>
        </w:tabs>
        <w:overflowPunct w:val="0"/>
        <w:autoSpaceDE w:val="0"/>
        <w:autoSpaceDN w:val="0"/>
        <w:adjustRightInd w:val="0"/>
        <w:spacing w:before="240"/>
        <w:jc w:val="both"/>
        <w:textAlignment w:val="baseline"/>
        <w:rPr>
          <w:ins w:id="35" w:author="Microsoft account" w:date="2014-06-04T19:54:00Z"/>
          <w:rFonts w:eastAsia="Times New Roman"/>
          <w:i/>
          <w:szCs w:val="20"/>
          <w:lang w:val="en-GB"/>
        </w:rPr>
      </w:pPr>
    </w:p>
    <w:p w:rsidR="00AA0BB7" w:rsidRPr="00DE5E3A" w:rsidRDefault="00AA0BB7" w:rsidP="00AA0BB7">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del w:id="36" w:author="Microsoft account" w:date="2014-05-11T21:50:00Z">
        <w:r w:rsidRPr="00DE5E3A" w:rsidDel="00A42008">
          <w:rPr>
            <w:rFonts w:eastAsia="Times New Roman"/>
            <w:i/>
            <w:iCs/>
            <w:szCs w:val="20"/>
            <w:lang w:val="en-GB"/>
          </w:rPr>
          <w:delText>f</w:delText>
        </w:r>
      </w:del>
      <w:ins w:id="37" w:author="Microsoft account" w:date="2014-05-11T21:50:00Z">
        <w:r w:rsidR="00A42008" w:rsidRPr="00DE5E3A">
          <w:rPr>
            <w:rFonts w:eastAsia="Times New Roman"/>
            <w:i/>
            <w:iCs/>
            <w:szCs w:val="20"/>
            <w:lang w:val="en-GB"/>
          </w:rPr>
          <w:t>h</w:t>
        </w:r>
      </w:ins>
      <w:r w:rsidRPr="00DE5E3A">
        <w:rPr>
          <w:rFonts w:eastAsia="Times New Roman"/>
          <w:i/>
          <w:iCs/>
          <w:szCs w:val="20"/>
          <w:lang w:val="en-GB"/>
        </w:rPr>
        <w:t>)</w:t>
      </w:r>
      <w:r w:rsidRPr="00DE5E3A">
        <w:rPr>
          <w:rFonts w:eastAsia="Times New Roman"/>
          <w:szCs w:val="20"/>
          <w:lang w:val="en-GB"/>
        </w:rPr>
        <w:tab/>
        <w:t>that guidelines on limits of exposure to EMF have been established by ICNIRP</w:t>
      </w:r>
      <w:r w:rsidRPr="00DE5E3A">
        <w:rPr>
          <w:rFonts w:eastAsia="Times New Roman"/>
          <w:position w:val="6"/>
          <w:sz w:val="16"/>
          <w:szCs w:val="20"/>
          <w:lang w:val="en-GB"/>
        </w:rPr>
        <w:footnoteReference w:customMarkFollows="1" w:id="1"/>
        <w:t>1</w:t>
      </w:r>
      <w:r w:rsidRPr="00DE5E3A">
        <w:rPr>
          <w:rFonts w:eastAsia="Times New Roman"/>
          <w:szCs w:val="20"/>
          <w:lang w:val="en-GB"/>
        </w:rPr>
        <w:t>, the Institute of Electrical and Electronics Engineers (IEEE)</w:t>
      </w:r>
      <w:r w:rsidRPr="00DE5E3A">
        <w:rPr>
          <w:rFonts w:eastAsia="Times New Roman"/>
          <w:position w:val="6"/>
          <w:sz w:val="16"/>
          <w:szCs w:val="20"/>
          <w:lang w:val="en-GB"/>
        </w:rPr>
        <w:footnoteReference w:customMarkFollows="1" w:id="2"/>
        <w:t>2</w:t>
      </w:r>
      <w:r w:rsidRPr="00DE5E3A">
        <w:rPr>
          <w:rFonts w:eastAsia="Times New Roman"/>
          <w:szCs w:val="20"/>
          <w:lang w:val="en-GB"/>
        </w:rPr>
        <w:t xml:space="preserve"> and the International Organization for Standardization/International </w:t>
      </w:r>
      <w:proofErr w:type="spellStart"/>
      <w:r w:rsidRPr="00DE5E3A">
        <w:rPr>
          <w:rFonts w:eastAsia="Times New Roman"/>
          <w:szCs w:val="20"/>
          <w:lang w:val="en-GB"/>
        </w:rPr>
        <w:t>Electrotechnical</w:t>
      </w:r>
      <w:proofErr w:type="spellEnd"/>
      <w:r w:rsidRPr="00DE5E3A">
        <w:rPr>
          <w:rFonts w:eastAsia="Times New Roman"/>
          <w:szCs w:val="20"/>
          <w:lang w:val="en-GB"/>
        </w:rPr>
        <w:t xml:space="preserve"> Commission (ISO/IEC) and that many administrations have adopted national regulations based on these guidelines,</w:t>
      </w:r>
    </w:p>
    <w:p w:rsidR="00AA0BB7" w:rsidRPr="00DE5E3A" w:rsidRDefault="00AA0BB7" w:rsidP="00AA0BB7">
      <w:pPr>
        <w:tabs>
          <w:tab w:val="left" w:pos="1134"/>
        </w:tabs>
        <w:overflowPunct w:val="0"/>
        <w:autoSpaceDE w:val="0"/>
        <w:autoSpaceDN w:val="0"/>
        <w:adjustRightInd w:val="0"/>
        <w:spacing w:before="360"/>
        <w:ind w:left="1134"/>
        <w:jc w:val="both"/>
        <w:textAlignment w:val="baseline"/>
        <w:rPr>
          <w:rFonts w:eastAsia="Times New Roman"/>
          <w:i/>
          <w:szCs w:val="20"/>
          <w:lang w:val="en-GB"/>
        </w:rPr>
      </w:pPr>
      <w:bookmarkStart w:id="38" w:name="res176A"/>
      <w:proofErr w:type="gramStart"/>
      <w:r w:rsidRPr="00DE5E3A">
        <w:rPr>
          <w:rFonts w:eastAsia="Times New Roman"/>
          <w:i/>
          <w:szCs w:val="20"/>
          <w:lang w:val="en-GB"/>
        </w:rPr>
        <w:t>resolves</w:t>
      </w:r>
      <w:proofErr w:type="gramEnd"/>
      <w:r w:rsidRPr="00DE5E3A">
        <w:rPr>
          <w:rFonts w:eastAsia="Times New Roman"/>
          <w:i/>
          <w:szCs w:val="20"/>
          <w:lang w:val="en-GB"/>
        </w:rPr>
        <w:t xml:space="preserve"> to instruct the Directors of the three Bureaux</w:t>
      </w:r>
    </w:p>
    <w:p w:rsidR="00CB4E94" w:rsidRPr="00DE5E3A" w:rsidRDefault="00CB4E94" w:rsidP="00AA0BB7">
      <w:pPr>
        <w:tabs>
          <w:tab w:val="left" w:pos="1134"/>
          <w:tab w:val="left" w:pos="1871"/>
          <w:tab w:val="left" w:pos="2268"/>
        </w:tabs>
        <w:overflowPunct w:val="0"/>
        <w:autoSpaceDE w:val="0"/>
        <w:autoSpaceDN w:val="0"/>
        <w:adjustRightInd w:val="0"/>
        <w:spacing w:before="240"/>
        <w:jc w:val="both"/>
        <w:textAlignment w:val="baseline"/>
        <w:rPr>
          <w:ins w:id="39" w:author="Microsoft account" w:date="2014-05-11T21:11:00Z"/>
          <w:rFonts w:eastAsia="Times New Roman"/>
          <w:szCs w:val="20"/>
          <w:lang w:val="en-GB"/>
        </w:rPr>
      </w:pPr>
      <w:ins w:id="40" w:author="Microsoft account" w:date="2014-05-11T21:10:00Z">
        <w:r w:rsidRPr="00DE5E3A">
          <w:rPr>
            <w:rFonts w:eastAsia="Times New Roman"/>
            <w:szCs w:val="20"/>
            <w:lang w:val="en-GB"/>
          </w:rPr>
          <w:t>1</w:t>
        </w:r>
        <w:r w:rsidRPr="00DE5E3A">
          <w:rPr>
            <w:rFonts w:eastAsia="Times New Roman"/>
            <w:szCs w:val="20"/>
            <w:lang w:val="en-GB"/>
          </w:rPr>
          <w:tab/>
        </w:r>
      </w:ins>
      <w:r w:rsidR="00AA0BB7" w:rsidRPr="00DE5E3A">
        <w:rPr>
          <w:rFonts w:eastAsia="Times New Roman"/>
          <w:szCs w:val="20"/>
          <w:lang w:val="en-GB"/>
        </w:rPr>
        <w:t>to collect and disseminate information concerning exposure to EMF, including on EMF measurement methodologies, in order to assist national administrations, particularly in developing countries, to develop appropriate national regulations</w:t>
      </w:r>
      <w:ins w:id="41" w:author="Microsoft account" w:date="2014-05-11T21:11:00Z">
        <w:r w:rsidRPr="00DE5E3A">
          <w:rPr>
            <w:rFonts w:eastAsia="Times New Roman"/>
            <w:szCs w:val="20"/>
            <w:lang w:val="en-GB"/>
          </w:rPr>
          <w:t>;</w:t>
        </w:r>
      </w:ins>
    </w:p>
    <w:p w:rsidR="00AA0BB7" w:rsidRPr="00DE5E3A" w:rsidRDefault="00CB4E94" w:rsidP="00AA0BB7">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ins w:id="42" w:author="Microsoft account" w:date="2014-05-11T21:11:00Z">
        <w:r w:rsidRPr="00DE5E3A">
          <w:rPr>
            <w:rFonts w:eastAsia="Times New Roman"/>
            <w:szCs w:val="20"/>
            <w:lang w:val="en-GB"/>
          </w:rPr>
          <w:t>2</w:t>
        </w:r>
        <w:r w:rsidRPr="00DE5E3A">
          <w:rPr>
            <w:rFonts w:eastAsia="Times New Roman"/>
            <w:szCs w:val="20"/>
            <w:lang w:val="en-GB"/>
          </w:rPr>
          <w:tab/>
          <w:t xml:space="preserve">to work closely </w:t>
        </w:r>
      </w:ins>
      <w:ins w:id="43" w:author="Microsoft account" w:date="2014-06-04T18:46:00Z">
        <w:r w:rsidR="00A07226" w:rsidRPr="00DE5E3A">
          <w:rPr>
            <w:rFonts w:eastAsia="Times New Roman"/>
            <w:szCs w:val="20"/>
            <w:lang w:val="en-GB"/>
          </w:rPr>
          <w:t>with all the concerned agencies in implementa</w:t>
        </w:r>
      </w:ins>
      <w:ins w:id="44" w:author="Microsoft account" w:date="2014-06-04T18:47:00Z">
        <w:r w:rsidR="00A07226" w:rsidRPr="00DE5E3A">
          <w:rPr>
            <w:rFonts w:eastAsia="Times New Roman"/>
            <w:szCs w:val="20"/>
            <w:lang w:val="en-GB"/>
          </w:rPr>
          <w:t>tion of</w:t>
        </w:r>
      </w:ins>
      <w:r w:rsidR="00DE5E3A">
        <w:rPr>
          <w:rFonts w:eastAsia="Times New Roman"/>
          <w:szCs w:val="20"/>
          <w:lang w:val="en-GB"/>
        </w:rPr>
        <w:t xml:space="preserve"> </w:t>
      </w:r>
      <w:ins w:id="45" w:author="Microsoft account" w:date="2014-05-11T21:12:00Z">
        <w:r w:rsidR="00D812DC" w:rsidRPr="00DE5E3A">
          <w:rPr>
            <w:rFonts w:eastAsia="Times New Roman"/>
            <w:szCs w:val="20"/>
            <w:lang w:val="en-GB"/>
          </w:rPr>
          <w:t>this resolution, as well as</w:t>
        </w:r>
      </w:ins>
      <w:ins w:id="46" w:author="Microsoft account" w:date="2014-05-11T21:27:00Z">
        <w:r w:rsidR="00D812DC" w:rsidRPr="00DE5E3A">
          <w:rPr>
            <w:rFonts w:eastAsia="Times New Roman"/>
            <w:szCs w:val="20"/>
            <w:lang w:val="en-GB"/>
          </w:rPr>
          <w:t xml:space="preserve"> Resolution 72 (Dubai, 2012) of the World Telecommunication Standardization Assembly, Resolution 62 (Dubai, 2014) of the World Telecommunication Development Conference</w:t>
        </w:r>
      </w:ins>
      <w:ins w:id="47" w:author="Microsoft account" w:date="2014-05-11T21:31:00Z">
        <w:r w:rsidR="00D812DC" w:rsidRPr="00DE5E3A">
          <w:rPr>
            <w:rFonts w:eastAsia="Times New Roman"/>
            <w:szCs w:val="20"/>
            <w:lang w:val="en-GB"/>
          </w:rPr>
          <w:t>,</w:t>
        </w:r>
      </w:ins>
      <w:ins w:id="48" w:author="Microsoft account" w:date="2014-05-13T15:14:00Z">
        <w:r w:rsidR="00B75761" w:rsidRPr="00DE5E3A">
          <w:rPr>
            <w:rFonts w:eastAsia="Times New Roman"/>
            <w:szCs w:val="20"/>
            <w:lang w:val="en-GB"/>
          </w:rPr>
          <w:t xml:space="preserve"> in order to </w:t>
        </w:r>
      </w:ins>
      <w:ins w:id="49" w:author="Microsoft account" w:date="2014-05-13T15:15:00Z">
        <w:r w:rsidR="00A41D80" w:rsidRPr="00DE5E3A">
          <w:rPr>
            <w:rFonts w:eastAsia="Times New Roman"/>
            <w:szCs w:val="20"/>
            <w:lang w:val="en-GB"/>
          </w:rPr>
          <w:t>co</w:t>
        </w:r>
      </w:ins>
      <w:ins w:id="50" w:author="Microsoft account" w:date="2014-05-13T15:38:00Z">
        <w:r w:rsidR="00A41D80" w:rsidRPr="00DE5E3A">
          <w:rPr>
            <w:rFonts w:eastAsia="Times New Roman"/>
            <w:szCs w:val="20"/>
            <w:lang w:val="en-GB"/>
          </w:rPr>
          <w:t>ntinue and enhance the technical assistance provided to Member States,</w:t>
        </w:r>
      </w:ins>
    </w:p>
    <w:p w:rsidR="00AA0BB7" w:rsidRPr="00DE5E3A" w:rsidRDefault="00AA0BB7" w:rsidP="00AA0BB7">
      <w:pPr>
        <w:tabs>
          <w:tab w:val="left" w:pos="1134"/>
        </w:tabs>
        <w:overflowPunct w:val="0"/>
        <w:autoSpaceDE w:val="0"/>
        <w:autoSpaceDN w:val="0"/>
        <w:adjustRightInd w:val="0"/>
        <w:spacing w:before="360"/>
        <w:ind w:left="1134"/>
        <w:jc w:val="both"/>
        <w:textAlignment w:val="baseline"/>
        <w:rPr>
          <w:rFonts w:eastAsia="Times New Roman"/>
          <w:i/>
          <w:szCs w:val="20"/>
          <w:lang w:val="en-GB"/>
        </w:rPr>
      </w:pPr>
      <w:proofErr w:type="gramStart"/>
      <w:r w:rsidRPr="00DE5E3A">
        <w:rPr>
          <w:rFonts w:eastAsia="Times New Roman"/>
          <w:i/>
          <w:szCs w:val="20"/>
          <w:lang w:val="en-GB"/>
        </w:rPr>
        <w:t>instructs</w:t>
      </w:r>
      <w:proofErr w:type="gramEnd"/>
      <w:r w:rsidRPr="00DE5E3A">
        <w:rPr>
          <w:rFonts w:eastAsia="Times New Roman"/>
          <w:i/>
          <w:szCs w:val="20"/>
          <w:lang w:val="en-GB"/>
        </w:rPr>
        <w:t xml:space="preserve"> the Director of the Telecommunication Development Bureau, in collaboration with the Director of the Radiocommunication Bureau and the Director of the Telecommunication Standardization Bureau</w:t>
      </w:r>
    </w:p>
    <w:p w:rsidR="00AA0BB7" w:rsidRPr="00DE5E3A" w:rsidRDefault="00AA0BB7" w:rsidP="00AA0BB7">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r w:rsidRPr="00DE5E3A">
        <w:rPr>
          <w:rFonts w:eastAsia="Times New Roman"/>
          <w:szCs w:val="20"/>
          <w:lang w:val="en-GB"/>
        </w:rPr>
        <w:t>1</w:t>
      </w:r>
      <w:r w:rsidRPr="00DE5E3A">
        <w:rPr>
          <w:rFonts w:eastAsia="Times New Roman"/>
          <w:szCs w:val="20"/>
          <w:lang w:val="en-GB"/>
        </w:rPr>
        <w:tab/>
        <w:t>to ascertain the requirement for, and as appropriate conduct, regional seminars and workshops in order to identify the needs of developing countries and to build human capacity in regard to measurement of EMF related to human exposure to these fields;</w:t>
      </w:r>
    </w:p>
    <w:p w:rsidR="00A42008" w:rsidRPr="00DE5E3A" w:rsidRDefault="00AA0BB7" w:rsidP="00AA0BB7">
      <w:pPr>
        <w:tabs>
          <w:tab w:val="left" w:pos="1134"/>
          <w:tab w:val="left" w:pos="1871"/>
          <w:tab w:val="left" w:pos="2268"/>
        </w:tabs>
        <w:overflowPunct w:val="0"/>
        <w:autoSpaceDE w:val="0"/>
        <w:autoSpaceDN w:val="0"/>
        <w:adjustRightInd w:val="0"/>
        <w:spacing w:before="240"/>
        <w:jc w:val="both"/>
        <w:textAlignment w:val="baseline"/>
        <w:rPr>
          <w:ins w:id="51" w:author="Microsoft account" w:date="2014-06-04T18:39:00Z"/>
          <w:rFonts w:eastAsia="Times New Roman"/>
          <w:szCs w:val="20"/>
          <w:lang w:val="en-GB"/>
        </w:rPr>
      </w:pPr>
      <w:r w:rsidRPr="00DE5E3A">
        <w:rPr>
          <w:rFonts w:eastAsia="Times New Roman"/>
          <w:szCs w:val="20"/>
          <w:lang w:val="en-GB"/>
        </w:rPr>
        <w:t>2</w:t>
      </w:r>
      <w:r w:rsidRPr="00DE5E3A">
        <w:rPr>
          <w:rFonts w:eastAsia="Times New Roman"/>
          <w:szCs w:val="20"/>
          <w:lang w:val="en-GB"/>
        </w:rPr>
        <w:tab/>
        <w:t>to encourage Member States in the various regions to cooperate in sharing expertise and resources and identify a focal point or regional cooperation mechanism, including if required a regional centre, so as to assist all Member States in the region in measurement and training</w:t>
      </w:r>
      <w:ins w:id="52" w:author="Microsoft account" w:date="2014-06-04T18:43:00Z">
        <w:r w:rsidR="00A27180" w:rsidRPr="00DE5E3A">
          <w:rPr>
            <w:rFonts w:eastAsia="Times New Roman"/>
            <w:szCs w:val="20"/>
            <w:lang w:val="en-GB"/>
          </w:rPr>
          <w:t>;</w:t>
        </w:r>
      </w:ins>
      <w:del w:id="53" w:author="Microsoft account" w:date="2014-06-04T18:43:00Z">
        <w:r w:rsidR="00FD133F" w:rsidRPr="00DE5E3A" w:rsidDel="00A27180">
          <w:rPr>
            <w:rFonts w:eastAsia="Times New Roman"/>
            <w:szCs w:val="20"/>
            <w:lang w:val="en-GB"/>
          </w:rPr>
          <w:delText>,</w:delText>
        </w:r>
      </w:del>
    </w:p>
    <w:p w:rsidR="00953968" w:rsidRPr="00DE5E3A" w:rsidRDefault="00953968" w:rsidP="00AA0BB7">
      <w:pPr>
        <w:tabs>
          <w:tab w:val="left" w:pos="1134"/>
          <w:tab w:val="left" w:pos="1871"/>
          <w:tab w:val="left" w:pos="2268"/>
        </w:tabs>
        <w:overflowPunct w:val="0"/>
        <w:autoSpaceDE w:val="0"/>
        <w:autoSpaceDN w:val="0"/>
        <w:adjustRightInd w:val="0"/>
        <w:spacing w:before="240"/>
        <w:jc w:val="both"/>
        <w:textAlignment w:val="baseline"/>
        <w:rPr>
          <w:ins w:id="54" w:author="Microsoft account" w:date="2014-06-04T18:39:00Z"/>
          <w:rFonts w:eastAsia="Times New Roman"/>
          <w:szCs w:val="20"/>
          <w:lang w:val="en-GB"/>
        </w:rPr>
      </w:pPr>
      <w:ins w:id="55" w:author="Microsoft account" w:date="2014-06-04T18:39:00Z">
        <w:r w:rsidRPr="00DE5E3A">
          <w:rPr>
            <w:rFonts w:eastAsia="Times New Roman"/>
            <w:szCs w:val="20"/>
            <w:lang w:val="en-GB"/>
          </w:rPr>
          <w:t xml:space="preserve">3. </w:t>
        </w:r>
      </w:ins>
      <w:ins w:id="56" w:author="Microsoft account" w:date="2014-06-04T18:49:00Z">
        <w:r w:rsidR="00FF04A2" w:rsidRPr="00DE5E3A">
          <w:rPr>
            <w:rFonts w:eastAsia="Times New Roman"/>
            <w:szCs w:val="20"/>
            <w:lang w:val="en-GB"/>
          </w:rPr>
          <w:tab/>
        </w:r>
      </w:ins>
      <w:proofErr w:type="gramStart"/>
      <w:ins w:id="57" w:author="Microsoft account" w:date="2014-06-04T18:39:00Z">
        <w:r w:rsidRPr="00DE5E3A">
          <w:rPr>
            <w:rFonts w:eastAsia="Times New Roman"/>
            <w:szCs w:val="20"/>
            <w:lang w:val="en-GB"/>
          </w:rPr>
          <w:t>to</w:t>
        </w:r>
        <w:proofErr w:type="gramEnd"/>
        <w:r w:rsidRPr="00DE5E3A">
          <w:rPr>
            <w:rFonts w:eastAsia="Times New Roman"/>
            <w:szCs w:val="20"/>
            <w:lang w:val="en-GB"/>
          </w:rPr>
          <w:t xml:space="preserve"> encourage concerned agencies to undertake necessary scientific studies to find out possible impact </w:t>
        </w:r>
      </w:ins>
      <w:ins w:id="58" w:author="Microsoft account" w:date="2014-06-04T18:49:00Z">
        <w:r w:rsidR="00E12459" w:rsidRPr="00DE5E3A">
          <w:rPr>
            <w:rFonts w:eastAsia="Times New Roman"/>
            <w:szCs w:val="20"/>
            <w:lang w:val="en-GB"/>
          </w:rPr>
          <w:t xml:space="preserve">of EMF radiation </w:t>
        </w:r>
      </w:ins>
      <w:ins w:id="59" w:author="Microsoft account" w:date="2014-06-04T18:39:00Z">
        <w:r w:rsidRPr="00DE5E3A">
          <w:rPr>
            <w:rFonts w:eastAsia="Times New Roman"/>
            <w:szCs w:val="20"/>
            <w:lang w:val="en-GB"/>
          </w:rPr>
          <w:t>on human body</w:t>
        </w:r>
        <w:r w:rsidR="00A27180" w:rsidRPr="00DE5E3A">
          <w:rPr>
            <w:rFonts w:eastAsia="Times New Roman"/>
            <w:szCs w:val="20"/>
            <w:lang w:val="en-GB"/>
          </w:rPr>
          <w:t>;</w:t>
        </w:r>
      </w:ins>
    </w:p>
    <w:p w:rsidR="00953968" w:rsidRPr="00DE5E3A" w:rsidRDefault="00953968" w:rsidP="00AA0BB7">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ins w:id="60" w:author="Microsoft account" w:date="2014-06-04T18:41:00Z">
        <w:r w:rsidRPr="00DE5E3A">
          <w:rPr>
            <w:rFonts w:eastAsia="Times New Roman"/>
            <w:szCs w:val="20"/>
            <w:lang w:val="en-GB"/>
          </w:rPr>
          <w:t xml:space="preserve">4. </w:t>
        </w:r>
      </w:ins>
      <w:ins w:id="61" w:author="Microsoft account" w:date="2014-06-04T18:49:00Z">
        <w:r w:rsidR="00E12459" w:rsidRPr="00DE5E3A">
          <w:rPr>
            <w:rFonts w:eastAsia="Times New Roman"/>
            <w:szCs w:val="20"/>
            <w:lang w:val="en-GB"/>
          </w:rPr>
          <w:tab/>
        </w:r>
      </w:ins>
      <w:proofErr w:type="gramStart"/>
      <w:ins w:id="62" w:author="Microsoft account" w:date="2014-06-04T18:41:00Z">
        <w:r w:rsidRPr="00DE5E3A">
          <w:rPr>
            <w:rFonts w:eastAsia="Times New Roman"/>
            <w:szCs w:val="20"/>
            <w:lang w:val="en-GB"/>
          </w:rPr>
          <w:t>to</w:t>
        </w:r>
        <w:proofErr w:type="gramEnd"/>
        <w:r w:rsidRPr="00DE5E3A">
          <w:rPr>
            <w:rFonts w:eastAsia="Times New Roman"/>
            <w:szCs w:val="20"/>
            <w:lang w:val="en-GB"/>
          </w:rPr>
          <w:t xml:space="preserve"> formulate necessary measures and guidelines in order to h</w:t>
        </w:r>
      </w:ins>
      <w:ins w:id="63" w:author="Microsoft account" w:date="2014-06-04T18:42:00Z">
        <w:r w:rsidRPr="00DE5E3A">
          <w:rPr>
            <w:rFonts w:eastAsia="Times New Roman"/>
            <w:szCs w:val="20"/>
            <w:lang w:val="en-GB"/>
          </w:rPr>
          <w:t xml:space="preserve">elp mitigation of the </w:t>
        </w:r>
      </w:ins>
      <w:ins w:id="64" w:author="Microsoft account" w:date="2014-06-04T19:00:00Z">
        <w:r w:rsidR="00F7110F" w:rsidRPr="00DE5E3A">
          <w:rPr>
            <w:rFonts w:eastAsia="Times New Roman"/>
            <w:szCs w:val="20"/>
            <w:lang w:val="en-GB"/>
          </w:rPr>
          <w:t xml:space="preserve">possible </w:t>
        </w:r>
      </w:ins>
      <w:ins w:id="65" w:author="Microsoft account" w:date="2014-06-04T18:42:00Z">
        <w:r w:rsidRPr="00DE5E3A">
          <w:rPr>
            <w:rFonts w:eastAsia="Times New Roman"/>
            <w:szCs w:val="20"/>
            <w:lang w:val="en-GB"/>
          </w:rPr>
          <w:t>impact of EMF</w:t>
        </w:r>
      </w:ins>
      <w:ins w:id="66" w:author="Microsoft account" w:date="2014-06-04T18:43:00Z">
        <w:r w:rsidRPr="00DE5E3A">
          <w:rPr>
            <w:rFonts w:eastAsia="Times New Roman"/>
            <w:szCs w:val="20"/>
            <w:lang w:val="en-GB"/>
          </w:rPr>
          <w:t xml:space="preserve"> radiation on human body</w:t>
        </w:r>
        <w:r w:rsidR="00A27180" w:rsidRPr="00DE5E3A">
          <w:rPr>
            <w:rFonts w:eastAsia="Times New Roman"/>
            <w:szCs w:val="20"/>
            <w:lang w:val="en-GB"/>
          </w:rPr>
          <w:t>,</w:t>
        </w:r>
      </w:ins>
    </w:p>
    <w:p w:rsidR="00AA0BB7" w:rsidRPr="00DE5E3A" w:rsidRDefault="00AA0BB7" w:rsidP="00AA0BB7">
      <w:pPr>
        <w:tabs>
          <w:tab w:val="left" w:pos="1134"/>
        </w:tabs>
        <w:overflowPunct w:val="0"/>
        <w:autoSpaceDE w:val="0"/>
        <w:autoSpaceDN w:val="0"/>
        <w:adjustRightInd w:val="0"/>
        <w:spacing w:before="360"/>
        <w:ind w:left="1134"/>
        <w:jc w:val="both"/>
        <w:textAlignment w:val="baseline"/>
        <w:rPr>
          <w:rFonts w:eastAsia="Times New Roman"/>
          <w:i/>
          <w:szCs w:val="20"/>
          <w:lang w:val="en-GB"/>
        </w:rPr>
      </w:pPr>
      <w:proofErr w:type="gramStart"/>
      <w:r w:rsidRPr="00DE5E3A">
        <w:rPr>
          <w:rFonts w:eastAsia="Times New Roman"/>
          <w:i/>
          <w:szCs w:val="20"/>
          <w:lang w:val="en-GB"/>
        </w:rPr>
        <w:t>instructs</w:t>
      </w:r>
      <w:proofErr w:type="gramEnd"/>
      <w:r w:rsidRPr="00DE5E3A">
        <w:rPr>
          <w:rFonts w:eastAsia="Times New Roman"/>
          <w:i/>
          <w:szCs w:val="20"/>
          <w:lang w:val="en-GB"/>
        </w:rPr>
        <w:t xml:space="preserve"> the Secretary-General, in consultation with the Directors of the three Bureaux</w:t>
      </w:r>
    </w:p>
    <w:p w:rsidR="00AA0BB7" w:rsidRPr="00DE5E3A" w:rsidRDefault="00AA0BB7" w:rsidP="00AA0BB7">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r w:rsidRPr="00DE5E3A">
        <w:rPr>
          <w:rFonts w:eastAsia="Times New Roman"/>
          <w:szCs w:val="20"/>
          <w:lang w:val="en-GB"/>
        </w:rPr>
        <w:t>1</w:t>
      </w:r>
      <w:r w:rsidRPr="00DE5E3A">
        <w:rPr>
          <w:rFonts w:eastAsia="Times New Roman"/>
          <w:szCs w:val="20"/>
          <w:lang w:val="en-GB"/>
        </w:rPr>
        <w:tab/>
        <w:t>to prepare a report on the implementation of this resolution for submission to the ITU Council at each annual session;</w:t>
      </w:r>
    </w:p>
    <w:p w:rsidR="00AA0BB7" w:rsidRPr="00DE5E3A" w:rsidRDefault="00AA0BB7" w:rsidP="00AA0BB7">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proofErr w:type="gramStart"/>
      <w:r w:rsidRPr="00DE5E3A">
        <w:rPr>
          <w:rFonts w:eastAsia="Times New Roman"/>
          <w:szCs w:val="20"/>
          <w:lang w:val="en-GB"/>
        </w:rPr>
        <w:lastRenderedPageBreak/>
        <w:t>2</w:t>
      </w:r>
      <w:r w:rsidRPr="00DE5E3A">
        <w:rPr>
          <w:rFonts w:eastAsia="Times New Roman"/>
          <w:szCs w:val="20"/>
          <w:lang w:val="en-GB"/>
        </w:rPr>
        <w:tab/>
        <w:t>to provide a report to the next plenipotentiary conference on measures taken to implement this resolution.</w:t>
      </w:r>
      <w:proofErr w:type="gramEnd"/>
    </w:p>
    <w:bookmarkEnd w:id="38"/>
    <w:p w:rsidR="00AA0BB7" w:rsidRPr="00DE5E3A" w:rsidRDefault="00AA0BB7" w:rsidP="00AA0BB7">
      <w:pPr>
        <w:pBdr>
          <w:top w:val="single" w:sz="4" w:space="1" w:color="auto"/>
          <w:bottom w:val="single" w:sz="4" w:space="1" w:color="auto"/>
        </w:pBdr>
        <w:tabs>
          <w:tab w:val="left" w:pos="1134"/>
          <w:tab w:val="left" w:pos="1871"/>
          <w:tab w:val="left" w:pos="2268"/>
        </w:tabs>
        <w:overflowPunct w:val="0"/>
        <w:autoSpaceDE w:val="0"/>
        <w:autoSpaceDN w:val="0"/>
        <w:adjustRightInd w:val="0"/>
        <w:spacing w:before="480"/>
        <w:jc w:val="both"/>
        <w:textAlignment w:val="baseline"/>
        <w:rPr>
          <w:rFonts w:eastAsia="Times New Roman"/>
          <w:b/>
          <w:bCs/>
          <w:i/>
          <w:iCs/>
          <w:sz w:val="20"/>
          <w:szCs w:val="20"/>
        </w:rPr>
      </w:pPr>
      <w:r w:rsidRPr="00DE5E3A">
        <w:rPr>
          <w:rFonts w:eastAsia="Times New Roman"/>
          <w:i/>
          <w:iCs/>
          <w:sz w:val="20"/>
          <w:szCs w:val="20"/>
        </w:rPr>
        <w:t>(Guadalajara, 2010)</w:t>
      </w:r>
    </w:p>
    <w:p w:rsidR="00AA0BB7" w:rsidRPr="00AA0BB7" w:rsidRDefault="00AA0BB7" w:rsidP="00AA0BB7">
      <w:pPr>
        <w:tabs>
          <w:tab w:val="left" w:pos="1871"/>
        </w:tabs>
        <w:jc w:val="both"/>
        <w:rPr>
          <w:rFonts w:ascii="Calibri" w:eastAsia="Times New Roman" w:hAnsi="Calibri"/>
          <w:szCs w:val="20"/>
          <w:lang w:val="en-GB"/>
        </w:rPr>
      </w:pPr>
    </w:p>
    <w:p w:rsidR="00AA0BB7" w:rsidRDefault="00AA0BB7" w:rsidP="00AA0BB7">
      <w:pPr>
        <w:spacing w:before="240" w:after="240"/>
        <w:rPr>
          <w:rFonts w:eastAsia="Malgun Gothic"/>
          <w:b/>
          <w:lang w:eastAsia="ko-KR"/>
        </w:rPr>
      </w:pPr>
    </w:p>
    <w:p w:rsidR="00AA0BB7" w:rsidRPr="00AA0BB7" w:rsidRDefault="00AA0BB7" w:rsidP="00DA2C14">
      <w:pPr>
        <w:rPr>
          <w:rFonts w:eastAsia="Malgun Gothic"/>
          <w:b/>
          <w:lang w:eastAsia="ko-KR"/>
        </w:rPr>
      </w:pPr>
    </w:p>
    <w:p w:rsidR="008E1CE7" w:rsidRDefault="008E1CE7" w:rsidP="008E1CE7">
      <w:pPr>
        <w:jc w:val="center"/>
      </w:pPr>
      <w:r>
        <w:t>___________</w:t>
      </w:r>
    </w:p>
    <w:p w:rsidR="008E1CE7" w:rsidRDefault="008E1CE7" w:rsidP="008E1CE7"/>
    <w:p w:rsidR="008E1CE7" w:rsidRDefault="008E1CE7" w:rsidP="008E1CE7"/>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20746C" w:rsidRDefault="0020746C" w:rsidP="008E1CE7">
      <w:pPr>
        <w:rPr>
          <w:snapToGrid w:val="0"/>
        </w:rPr>
      </w:pPr>
    </w:p>
    <w:p w:rsidR="00031DE7" w:rsidRDefault="00031DE7" w:rsidP="008E1CE7">
      <w:pPr>
        <w:rPr>
          <w:snapToGrid w:val="0"/>
        </w:rPr>
      </w:pPr>
    </w:p>
    <w:p w:rsidR="00031DE7" w:rsidRDefault="00031DE7" w:rsidP="008E1CE7">
      <w:pPr>
        <w:rPr>
          <w:snapToGrid w:val="0"/>
        </w:rPr>
      </w:pPr>
    </w:p>
    <w:p w:rsidR="00031DE7" w:rsidRDefault="00031DE7" w:rsidP="008E1CE7">
      <w:pPr>
        <w:rPr>
          <w:snapToGrid w:val="0"/>
        </w:rPr>
      </w:pPr>
    </w:p>
    <w:sectPr w:rsidR="00031DE7"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DA8" w:rsidRDefault="00A67DA8">
      <w:r>
        <w:separator/>
      </w:r>
    </w:p>
  </w:endnote>
  <w:endnote w:type="continuationSeparator" w:id="0">
    <w:p w:rsidR="00A67DA8" w:rsidRDefault="00A67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BatangChe">
    <w:altName w:val="Times New Roman"/>
    <w:panose1 w:val="02030609000101010101"/>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2C7EA9" w:rsidP="002C7EA9">
    <w:pPr>
      <w:pStyle w:val="Footer"/>
      <w:ind w:right="360"/>
      <w:jc w:val="right"/>
    </w:pP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D76752">
      <w:rPr>
        <w:rStyle w:val="PageNumber"/>
        <w:noProof/>
      </w:rPr>
      <w:t>4</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D76752">
      <w:rPr>
        <w:rStyle w:val="PageNumber"/>
        <w:noProof/>
      </w:rPr>
      <w:t>4</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trPr>
        <w:cantSplit/>
        <w:trHeight w:val="204"/>
        <w:jc w:val="center"/>
      </w:trPr>
      <w:tc>
        <w:tcPr>
          <w:tcW w:w="1617" w:type="dxa"/>
          <w:tcBorders>
            <w:top w:val="single" w:sz="12" w:space="0" w:color="auto"/>
          </w:tcBorders>
        </w:tcPr>
        <w:p w:rsidR="0097693B" w:rsidRDefault="0097693B" w:rsidP="00762576">
          <w:pPr>
            <w:rPr>
              <w:b/>
              <w:bCs/>
            </w:rPr>
          </w:pPr>
        </w:p>
      </w:tc>
      <w:tc>
        <w:tcPr>
          <w:tcW w:w="4394" w:type="dxa"/>
          <w:tcBorders>
            <w:top w:val="single" w:sz="12" w:space="0" w:color="auto"/>
          </w:tcBorders>
        </w:tcPr>
        <w:p w:rsidR="0097693B" w:rsidRDefault="0097693B" w:rsidP="00762576">
          <w:pPr>
            <w:rPr>
              <w:rFonts w:eastAsia="Batang"/>
            </w:rPr>
          </w:pPr>
        </w:p>
      </w:tc>
      <w:tc>
        <w:tcPr>
          <w:tcW w:w="3912" w:type="dxa"/>
          <w:tcBorders>
            <w:top w:val="single" w:sz="12" w:space="0" w:color="auto"/>
          </w:tcBorders>
        </w:tcPr>
        <w:p w:rsidR="0097693B" w:rsidRDefault="0097693B" w:rsidP="00316AE5">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DA8" w:rsidRDefault="00A67DA8">
      <w:r>
        <w:separator/>
      </w:r>
    </w:p>
  </w:footnote>
  <w:footnote w:type="continuationSeparator" w:id="0">
    <w:p w:rsidR="00A67DA8" w:rsidRDefault="00A67DA8">
      <w:r>
        <w:continuationSeparator/>
      </w:r>
    </w:p>
  </w:footnote>
  <w:footnote w:id="1">
    <w:p w:rsidR="00AA0BB7" w:rsidRPr="00486EFC" w:rsidRDefault="00AA0BB7" w:rsidP="00AA0BB7">
      <w:pPr>
        <w:pStyle w:val="FootnoteTextS2"/>
        <w:tabs>
          <w:tab w:val="left" w:pos="255"/>
          <w:tab w:val="left" w:pos="567"/>
        </w:tabs>
        <w:ind w:left="255" w:hanging="255"/>
        <w:rPr>
          <w:rStyle w:val="FootnoteTextChar"/>
          <w:rFonts w:ascii="Calibri" w:hAnsi="Calibri"/>
          <w:b w:val="0"/>
          <w:bCs/>
          <w:sz w:val="20"/>
          <w:szCs w:val="16"/>
        </w:rPr>
      </w:pPr>
      <w:r w:rsidRPr="00486EFC">
        <w:rPr>
          <w:rStyle w:val="FootnoteReference"/>
          <w:rFonts w:ascii="Calibri" w:hAnsi="Calibri"/>
          <w:b w:val="0"/>
          <w:bCs/>
        </w:rPr>
        <w:t>1</w:t>
      </w:r>
      <w:r w:rsidRPr="00486EFC">
        <w:rPr>
          <w:rStyle w:val="FootnoteReference"/>
          <w:rFonts w:ascii="Calibri" w:hAnsi="Calibri"/>
        </w:rPr>
        <w:t xml:space="preserve"> </w:t>
      </w:r>
      <w:r w:rsidRPr="00486EFC">
        <w:rPr>
          <w:rFonts w:ascii="Calibri" w:hAnsi="Calibri"/>
          <w:b w:val="0"/>
          <w:bCs/>
        </w:rPr>
        <w:tab/>
      </w:r>
      <w:proofErr w:type="gramStart"/>
      <w:r w:rsidRPr="00486EFC">
        <w:rPr>
          <w:rStyle w:val="FootnoteTextChar"/>
          <w:rFonts w:ascii="Calibri" w:hAnsi="Calibri"/>
          <w:b w:val="0"/>
          <w:bCs/>
          <w:sz w:val="20"/>
          <w:szCs w:val="16"/>
        </w:rPr>
        <w:t xml:space="preserve">Guidelines for limiting exposure to time-varying electric, magnetic and electromagnetic fields (up to 300 GHz) – </w:t>
      </w:r>
      <w:hyperlink r:id="rId1" w:history="1">
        <w:r w:rsidRPr="00486EFC">
          <w:rPr>
            <w:rStyle w:val="Hyperlink"/>
            <w:rFonts w:ascii="Calibri" w:hAnsi="Calibri"/>
            <w:b w:val="0"/>
            <w:bCs/>
            <w:sz w:val="20"/>
            <w:szCs w:val="16"/>
          </w:rPr>
          <w:t>http://www.icnirp.de/documents/emfgdl.pdf</w:t>
        </w:r>
      </w:hyperlink>
      <w:r w:rsidRPr="00486EFC">
        <w:rPr>
          <w:rStyle w:val="FootnoteTextChar"/>
          <w:rFonts w:ascii="Calibri" w:hAnsi="Calibri"/>
          <w:b w:val="0"/>
          <w:bCs/>
          <w:sz w:val="20"/>
          <w:szCs w:val="16"/>
        </w:rPr>
        <w:t>.</w:t>
      </w:r>
      <w:proofErr w:type="gramEnd"/>
    </w:p>
  </w:footnote>
  <w:footnote w:id="2">
    <w:p w:rsidR="00AA0BB7" w:rsidRPr="00486EFC" w:rsidRDefault="00AA0BB7" w:rsidP="00AA0BB7">
      <w:pPr>
        <w:pStyle w:val="FootnoteTextS2"/>
        <w:tabs>
          <w:tab w:val="left" w:pos="255"/>
          <w:tab w:val="left" w:pos="567"/>
        </w:tabs>
        <w:ind w:left="255" w:hanging="255"/>
        <w:rPr>
          <w:rStyle w:val="FootnoteTextChar"/>
          <w:rFonts w:ascii="Calibri" w:hAnsi="Calibri"/>
          <w:b w:val="0"/>
          <w:bCs/>
          <w:sz w:val="20"/>
          <w:szCs w:val="16"/>
        </w:rPr>
      </w:pPr>
      <w:r w:rsidRPr="00486EFC">
        <w:rPr>
          <w:rStyle w:val="FootnoteReference"/>
          <w:rFonts w:ascii="Calibri" w:hAnsi="Calibri"/>
          <w:b w:val="0"/>
          <w:bCs/>
        </w:rPr>
        <w:t xml:space="preserve">2 </w:t>
      </w:r>
      <w:r w:rsidRPr="00486EFC">
        <w:rPr>
          <w:rFonts w:ascii="Calibri" w:hAnsi="Calibri"/>
          <w:b w:val="0"/>
          <w:bCs/>
        </w:rPr>
        <w:tab/>
      </w:r>
      <w:proofErr w:type="gramStart"/>
      <w:r w:rsidRPr="00486EFC">
        <w:rPr>
          <w:rStyle w:val="FootnoteTextChar"/>
          <w:rFonts w:ascii="Calibri" w:hAnsi="Calibri"/>
          <w:b w:val="0"/>
          <w:bCs/>
          <w:sz w:val="20"/>
          <w:szCs w:val="16"/>
        </w:rPr>
        <w:t xml:space="preserve">IEEE </w:t>
      </w:r>
      <w:proofErr w:type="spellStart"/>
      <w:r w:rsidRPr="00486EFC">
        <w:rPr>
          <w:rStyle w:val="FootnoteTextChar"/>
          <w:rFonts w:ascii="Calibri" w:hAnsi="Calibri"/>
          <w:b w:val="0"/>
          <w:bCs/>
          <w:sz w:val="20"/>
          <w:szCs w:val="16"/>
        </w:rPr>
        <w:t>Std</w:t>
      </w:r>
      <w:proofErr w:type="spellEnd"/>
      <w:r w:rsidRPr="00486EFC">
        <w:rPr>
          <w:rStyle w:val="FootnoteTextChar"/>
          <w:rFonts w:ascii="Calibri" w:hAnsi="Calibri"/>
          <w:b w:val="0"/>
          <w:bCs/>
          <w:sz w:val="20"/>
          <w:szCs w:val="16"/>
        </w:rPr>
        <w:t xml:space="preserve"> C95.1™-2005, IEEE standard for safety levels with respect to human exposure to radio frequency electromagnetic fields, 3 kHz to 300 GHz.</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C15633">
    <w:pPr>
      <w:pStyle w:val="Header"/>
      <w:tabs>
        <w:tab w:val="center" w:pos="4763"/>
        <w:tab w:val="left" w:pos="5820"/>
      </w:tabs>
      <w:rPr>
        <w:lang w:eastAsia="ko-KR"/>
      </w:rPr>
    </w:pPr>
    <w:r>
      <w:rPr>
        <w:lang w:eastAsia="ko-KR"/>
      </w:rPr>
      <w:tab/>
    </w:r>
    <w:r w:rsidR="00405A7F">
      <w:rPr>
        <w:lang w:eastAsia="ko-KR"/>
      </w:rPr>
      <w:t>PP14</w:t>
    </w:r>
    <w:r w:rsidR="00D76752">
      <w:rPr>
        <w:lang w:eastAsia="ko-KR"/>
      </w:rPr>
      <w:t>-3</w:t>
    </w:r>
    <w:r w:rsidR="008E1CE7">
      <w:rPr>
        <w:lang w:eastAsia="ko-KR"/>
      </w:rPr>
      <w:t>/</w:t>
    </w:r>
    <w:r w:rsidR="00D76752">
      <w:rPr>
        <w:lang w:eastAsia="ko-KR"/>
      </w:rPr>
      <w:t>OUT-18</w:t>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5"/>
  </w:num>
  <w:num w:numId="2">
    <w:abstractNumId w:val="3"/>
  </w:num>
  <w:num w:numId="3">
    <w:abstractNumId w:val="2"/>
  </w:num>
  <w:num w:numId="4">
    <w:abstractNumId w:val="7"/>
  </w:num>
  <w:num w:numId="5">
    <w:abstractNumId w:val="4"/>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349"/>
    <w:rsid w:val="00016388"/>
    <w:rsid w:val="00031DE7"/>
    <w:rsid w:val="0003595B"/>
    <w:rsid w:val="000713CF"/>
    <w:rsid w:val="0009175E"/>
    <w:rsid w:val="000A5418"/>
    <w:rsid w:val="000D3E8F"/>
    <w:rsid w:val="000F517C"/>
    <w:rsid w:val="000F5540"/>
    <w:rsid w:val="000F62DF"/>
    <w:rsid w:val="001166FA"/>
    <w:rsid w:val="001539DD"/>
    <w:rsid w:val="00161E04"/>
    <w:rsid w:val="001935C0"/>
    <w:rsid w:val="00196568"/>
    <w:rsid w:val="001A2F16"/>
    <w:rsid w:val="001B18C2"/>
    <w:rsid w:val="001B3CCE"/>
    <w:rsid w:val="001C38F0"/>
    <w:rsid w:val="001D5D7E"/>
    <w:rsid w:val="002053C2"/>
    <w:rsid w:val="0020746C"/>
    <w:rsid w:val="002509A3"/>
    <w:rsid w:val="00254A1B"/>
    <w:rsid w:val="00261869"/>
    <w:rsid w:val="002719AC"/>
    <w:rsid w:val="0028454D"/>
    <w:rsid w:val="00290DAE"/>
    <w:rsid w:val="00291C9E"/>
    <w:rsid w:val="002926D4"/>
    <w:rsid w:val="002B670F"/>
    <w:rsid w:val="002C07DA"/>
    <w:rsid w:val="002C7EA9"/>
    <w:rsid w:val="002F2D94"/>
    <w:rsid w:val="00310571"/>
    <w:rsid w:val="00316AE5"/>
    <w:rsid w:val="00342F20"/>
    <w:rsid w:val="00345293"/>
    <w:rsid w:val="00355975"/>
    <w:rsid w:val="00356A78"/>
    <w:rsid w:val="003574EB"/>
    <w:rsid w:val="0037112E"/>
    <w:rsid w:val="003809C7"/>
    <w:rsid w:val="003B6263"/>
    <w:rsid w:val="003C038E"/>
    <w:rsid w:val="003C64A7"/>
    <w:rsid w:val="003D1258"/>
    <w:rsid w:val="003D3FDA"/>
    <w:rsid w:val="003F2C43"/>
    <w:rsid w:val="00405A7F"/>
    <w:rsid w:val="00420822"/>
    <w:rsid w:val="0045458F"/>
    <w:rsid w:val="004633B4"/>
    <w:rsid w:val="00475C52"/>
    <w:rsid w:val="004821DE"/>
    <w:rsid w:val="004966F8"/>
    <w:rsid w:val="004B1F66"/>
    <w:rsid w:val="004B3553"/>
    <w:rsid w:val="004B4FE9"/>
    <w:rsid w:val="004C4A45"/>
    <w:rsid w:val="004C52B1"/>
    <w:rsid w:val="004F0115"/>
    <w:rsid w:val="00530E8C"/>
    <w:rsid w:val="00545933"/>
    <w:rsid w:val="00547E6B"/>
    <w:rsid w:val="00557544"/>
    <w:rsid w:val="005613E0"/>
    <w:rsid w:val="00587875"/>
    <w:rsid w:val="005D4455"/>
    <w:rsid w:val="005E2D68"/>
    <w:rsid w:val="00607E2B"/>
    <w:rsid w:val="00623CE1"/>
    <w:rsid w:val="0063062B"/>
    <w:rsid w:val="00666846"/>
    <w:rsid w:val="00667229"/>
    <w:rsid w:val="00682BE5"/>
    <w:rsid w:val="00690FED"/>
    <w:rsid w:val="006934A0"/>
    <w:rsid w:val="006939A5"/>
    <w:rsid w:val="00712451"/>
    <w:rsid w:val="00726B07"/>
    <w:rsid w:val="007278F6"/>
    <w:rsid w:val="00732F08"/>
    <w:rsid w:val="00736EB6"/>
    <w:rsid w:val="0074190C"/>
    <w:rsid w:val="00762576"/>
    <w:rsid w:val="0076403B"/>
    <w:rsid w:val="00791060"/>
    <w:rsid w:val="007B5626"/>
    <w:rsid w:val="007C4657"/>
    <w:rsid w:val="007D736D"/>
    <w:rsid w:val="007E325D"/>
    <w:rsid w:val="007F64CE"/>
    <w:rsid w:val="0080570B"/>
    <w:rsid w:val="008148E1"/>
    <w:rsid w:val="008319BF"/>
    <w:rsid w:val="00847826"/>
    <w:rsid w:val="00853C2F"/>
    <w:rsid w:val="008567B9"/>
    <w:rsid w:val="008855C2"/>
    <w:rsid w:val="008959A0"/>
    <w:rsid w:val="008C4301"/>
    <w:rsid w:val="008D0E09"/>
    <w:rsid w:val="008E1CE7"/>
    <w:rsid w:val="009443B3"/>
    <w:rsid w:val="00947C48"/>
    <w:rsid w:val="00953968"/>
    <w:rsid w:val="0097693B"/>
    <w:rsid w:val="00991562"/>
    <w:rsid w:val="00993355"/>
    <w:rsid w:val="009A4A6D"/>
    <w:rsid w:val="009B1E65"/>
    <w:rsid w:val="009E065B"/>
    <w:rsid w:val="00A07226"/>
    <w:rsid w:val="00A13265"/>
    <w:rsid w:val="00A27180"/>
    <w:rsid w:val="00A35F14"/>
    <w:rsid w:val="00A41D80"/>
    <w:rsid w:val="00A42008"/>
    <w:rsid w:val="00A45AA3"/>
    <w:rsid w:val="00A462DE"/>
    <w:rsid w:val="00A67DA8"/>
    <w:rsid w:val="00A71136"/>
    <w:rsid w:val="00A73725"/>
    <w:rsid w:val="00AA0BB7"/>
    <w:rsid w:val="00AA4495"/>
    <w:rsid w:val="00AA474C"/>
    <w:rsid w:val="00AB6878"/>
    <w:rsid w:val="00AD7E5F"/>
    <w:rsid w:val="00AE5DDF"/>
    <w:rsid w:val="00B01AA1"/>
    <w:rsid w:val="00B30C81"/>
    <w:rsid w:val="00B4793B"/>
    <w:rsid w:val="00B75761"/>
    <w:rsid w:val="00BA7E5D"/>
    <w:rsid w:val="00BF13A6"/>
    <w:rsid w:val="00C15633"/>
    <w:rsid w:val="00C15799"/>
    <w:rsid w:val="00C357AD"/>
    <w:rsid w:val="00C5260F"/>
    <w:rsid w:val="00C6069C"/>
    <w:rsid w:val="00C7353D"/>
    <w:rsid w:val="00CA292A"/>
    <w:rsid w:val="00CB4E94"/>
    <w:rsid w:val="00CD5431"/>
    <w:rsid w:val="00CD6F22"/>
    <w:rsid w:val="00CD7159"/>
    <w:rsid w:val="00CF2491"/>
    <w:rsid w:val="00D07078"/>
    <w:rsid w:val="00D1252E"/>
    <w:rsid w:val="00D128A6"/>
    <w:rsid w:val="00D37873"/>
    <w:rsid w:val="00D46868"/>
    <w:rsid w:val="00D57772"/>
    <w:rsid w:val="00D75A4D"/>
    <w:rsid w:val="00D76752"/>
    <w:rsid w:val="00D812DC"/>
    <w:rsid w:val="00D8478B"/>
    <w:rsid w:val="00D86151"/>
    <w:rsid w:val="00DA2C14"/>
    <w:rsid w:val="00DA7595"/>
    <w:rsid w:val="00DB0A68"/>
    <w:rsid w:val="00DC43A3"/>
    <w:rsid w:val="00DD0C90"/>
    <w:rsid w:val="00DD7C09"/>
    <w:rsid w:val="00DE5E3A"/>
    <w:rsid w:val="00DF0854"/>
    <w:rsid w:val="00E0124F"/>
    <w:rsid w:val="00E12459"/>
    <w:rsid w:val="00E14405"/>
    <w:rsid w:val="00E25C35"/>
    <w:rsid w:val="00E674D3"/>
    <w:rsid w:val="00E70FD0"/>
    <w:rsid w:val="00E71C4E"/>
    <w:rsid w:val="00E8249A"/>
    <w:rsid w:val="00E840ED"/>
    <w:rsid w:val="00E84CD4"/>
    <w:rsid w:val="00E8791E"/>
    <w:rsid w:val="00F6184E"/>
    <w:rsid w:val="00F648CE"/>
    <w:rsid w:val="00F7110F"/>
    <w:rsid w:val="00F71198"/>
    <w:rsid w:val="00F754FA"/>
    <w:rsid w:val="00F84067"/>
    <w:rsid w:val="00F97FC5"/>
    <w:rsid w:val="00FA4349"/>
    <w:rsid w:val="00FB764E"/>
    <w:rsid w:val="00FC1A53"/>
    <w:rsid w:val="00FC4918"/>
    <w:rsid w:val="00FD133F"/>
    <w:rsid w:val="00FE179D"/>
    <w:rsid w:val="00FE20BF"/>
    <w:rsid w:val="00FE34ED"/>
    <w:rsid w:val="00FF04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character" w:styleId="FootnoteReference">
    <w:name w:val="footnote reference"/>
    <w:aliases w:val="Appel note de bas de p,Footnote Reference/,Footnote symbol,Ref,de nota al pie"/>
    <w:uiPriority w:val="99"/>
    <w:rsid w:val="00AA0BB7"/>
    <w:rPr>
      <w:position w:val="6"/>
      <w:sz w:val="16"/>
    </w:rPr>
  </w:style>
  <w:style w:type="paragraph" w:customStyle="1" w:styleId="FootnoteTextS2">
    <w:name w:val="Footnote Text_S2"/>
    <w:basedOn w:val="FootnoteText"/>
    <w:uiPriority w:val="99"/>
    <w:rsid w:val="00AA0BB7"/>
    <w:pPr>
      <w:keepLines/>
      <w:tabs>
        <w:tab w:val="left" w:pos="851"/>
      </w:tabs>
      <w:overflowPunct w:val="0"/>
      <w:autoSpaceDE w:val="0"/>
      <w:autoSpaceDN w:val="0"/>
      <w:adjustRightInd w:val="0"/>
      <w:spacing w:before="120"/>
      <w:textAlignment w:val="baseline"/>
    </w:pPr>
    <w:rPr>
      <w:rFonts w:eastAsia="Times New Roman"/>
      <w:b/>
      <w:sz w:val="24"/>
      <w:lang w:val="en-GB"/>
    </w:rPr>
  </w:style>
  <w:style w:type="character" w:styleId="Hyperlink">
    <w:name w:val="Hyperlink"/>
    <w:aliases w:val="CEO_Hyperlink"/>
    <w:rsid w:val="00AA0BB7"/>
    <w:rPr>
      <w:color w:val="0000FF"/>
      <w:u w:val="single"/>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uiPriority w:val="99"/>
    <w:rsid w:val="00AA0BB7"/>
    <w:rPr>
      <w:sz w:val="24"/>
      <w:lang w:val="en-GB" w:eastAsia="en-US" w:bidi="ar-SA"/>
    </w:rPr>
  </w:style>
  <w:style w:type="paragraph" w:styleId="FootnoteText">
    <w:name w:val="footnote text"/>
    <w:basedOn w:val="Normal"/>
    <w:link w:val="FootnoteTextChar1"/>
    <w:semiHidden/>
    <w:unhideWhenUsed/>
    <w:rsid w:val="00AA0BB7"/>
    <w:rPr>
      <w:sz w:val="20"/>
      <w:szCs w:val="20"/>
    </w:rPr>
  </w:style>
  <w:style w:type="character" w:customStyle="1" w:styleId="FootnoteTextChar1">
    <w:name w:val="Footnote Text Char1"/>
    <w:link w:val="FootnoteText"/>
    <w:semiHidden/>
    <w:rsid w:val="00AA0BB7"/>
    <w:rPr>
      <w:rFonts w:eastAsia="BatangChe"/>
      <w:lang w:bidi="ar-SA"/>
    </w:rPr>
  </w:style>
  <w:style w:type="paragraph" w:styleId="BalloonText">
    <w:name w:val="Balloon Text"/>
    <w:basedOn w:val="Normal"/>
    <w:link w:val="BalloonTextChar"/>
    <w:semiHidden/>
    <w:unhideWhenUsed/>
    <w:rsid w:val="00A45AA3"/>
    <w:rPr>
      <w:rFonts w:ascii="Segoe UI" w:hAnsi="Segoe UI" w:cs="Segoe UI"/>
      <w:sz w:val="18"/>
      <w:szCs w:val="18"/>
    </w:rPr>
  </w:style>
  <w:style w:type="character" w:customStyle="1" w:styleId="BalloonTextChar">
    <w:name w:val="Balloon Text Char"/>
    <w:link w:val="BalloonText"/>
    <w:semiHidden/>
    <w:rsid w:val="00A45AA3"/>
    <w:rPr>
      <w:rFonts w:ascii="Segoe UI" w:eastAsia="BatangChe" w:hAnsi="Segoe UI" w:cs="Segoe UI"/>
      <w:sz w:val="18"/>
      <w:szCs w:val="18"/>
      <w:lang w:bidi="ar-SA"/>
    </w:rPr>
  </w:style>
  <w:style w:type="paragraph" w:customStyle="1" w:styleId="Call">
    <w:name w:val="Call"/>
    <w:basedOn w:val="Normal"/>
    <w:next w:val="Normal"/>
    <w:link w:val="CallChar"/>
    <w:uiPriority w:val="99"/>
    <w:rsid w:val="008C4301"/>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ascii="Calibri" w:eastAsia="Times New Roman" w:hAnsi="Calibri"/>
      <w:i/>
      <w:szCs w:val="20"/>
      <w:lang w:val="en-GB"/>
    </w:rPr>
  </w:style>
  <w:style w:type="character" w:customStyle="1" w:styleId="CallChar">
    <w:name w:val="Call Char"/>
    <w:link w:val="Call"/>
    <w:uiPriority w:val="99"/>
    <w:locked/>
    <w:rsid w:val="008C4301"/>
    <w:rPr>
      <w:rFonts w:ascii="Calibri" w:eastAsia="Times New Roman" w:hAnsi="Calibri"/>
      <w:i/>
      <w:sz w:val="24"/>
      <w:lang w:val="en-GB" w:bidi="ar-SA"/>
    </w:rPr>
  </w:style>
  <w:style w:type="paragraph" w:styleId="ListParagraph">
    <w:name w:val="List Paragraph"/>
    <w:basedOn w:val="Normal"/>
    <w:uiPriority w:val="34"/>
    <w:qFormat/>
    <w:rsid w:val="00CB4E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character" w:styleId="FootnoteReference">
    <w:name w:val="footnote reference"/>
    <w:aliases w:val="Appel note de bas de p,Footnote Reference/,Footnote symbol,Ref,de nota al pie"/>
    <w:uiPriority w:val="99"/>
    <w:rsid w:val="00AA0BB7"/>
    <w:rPr>
      <w:position w:val="6"/>
      <w:sz w:val="16"/>
    </w:rPr>
  </w:style>
  <w:style w:type="paragraph" w:customStyle="1" w:styleId="FootnoteTextS2">
    <w:name w:val="Footnote Text_S2"/>
    <w:basedOn w:val="FootnoteText"/>
    <w:uiPriority w:val="99"/>
    <w:rsid w:val="00AA0BB7"/>
    <w:pPr>
      <w:keepLines/>
      <w:tabs>
        <w:tab w:val="left" w:pos="851"/>
      </w:tabs>
      <w:overflowPunct w:val="0"/>
      <w:autoSpaceDE w:val="0"/>
      <w:autoSpaceDN w:val="0"/>
      <w:adjustRightInd w:val="0"/>
      <w:spacing w:before="120"/>
      <w:textAlignment w:val="baseline"/>
    </w:pPr>
    <w:rPr>
      <w:rFonts w:eastAsia="Times New Roman"/>
      <w:b/>
      <w:sz w:val="24"/>
      <w:lang w:val="en-GB"/>
    </w:rPr>
  </w:style>
  <w:style w:type="character" w:styleId="Hyperlink">
    <w:name w:val="Hyperlink"/>
    <w:aliases w:val="CEO_Hyperlink"/>
    <w:rsid w:val="00AA0BB7"/>
    <w:rPr>
      <w:color w:val="0000FF"/>
      <w:u w:val="single"/>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uiPriority w:val="99"/>
    <w:rsid w:val="00AA0BB7"/>
    <w:rPr>
      <w:sz w:val="24"/>
      <w:lang w:val="en-GB" w:eastAsia="en-US" w:bidi="ar-SA"/>
    </w:rPr>
  </w:style>
  <w:style w:type="paragraph" w:styleId="FootnoteText">
    <w:name w:val="footnote text"/>
    <w:basedOn w:val="Normal"/>
    <w:link w:val="FootnoteTextChar1"/>
    <w:semiHidden/>
    <w:unhideWhenUsed/>
    <w:rsid w:val="00AA0BB7"/>
    <w:rPr>
      <w:sz w:val="20"/>
      <w:szCs w:val="20"/>
    </w:rPr>
  </w:style>
  <w:style w:type="character" w:customStyle="1" w:styleId="FootnoteTextChar1">
    <w:name w:val="Footnote Text Char1"/>
    <w:link w:val="FootnoteText"/>
    <w:semiHidden/>
    <w:rsid w:val="00AA0BB7"/>
    <w:rPr>
      <w:rFonts w:eastAsia="BatangChe"/>
      <w:lang w:bidi="ar-SA"/>
    </w:rPr>
  </w:style>
  <w:style w:type="paragraph" w:styleId="BalloonText">
    <w:name w:val="Balloon Text"/>
    <w:basedOn w:val="Normal"/>
    <w:link w:val="BalloonTextChar"/>
    <w:semiHidden/>
    <w:unhideWhenUsed/>
    <w:rsid w:val="00A45AA3"/>
    <w:rPr>
      <w:rFonts w:ascii="Segoe UI" w:hAnsi="Segoe UI" w:cs="Segoe UI"/>
      <w:sz w:val="18"/>
      <w:szCs w:val="18"/>
    </w:rPr>
  </w:style>
  <w:style w:type="character" w:customStyle="1" w:styleId="BalloonTextChar">
    <w:name w:val="Balloon Text Char"/>
    <w:link w:val="BalloonText"/>
    <w:semiHidden/>
    <w:rsid w:val="00A45AA3"/>
    <w:rPr>
      <w:rFonts w:ascii="Segoe UI" w:eastAsia="BatangChe" w:hAnsi="Segoe UI" w:cs="Segoe UI"/>
      <w:sz w:val="18"/>
      <w:szCs w:val="18"/>
      <w:lang w:bidi="ar-SA"/>
    </w:rPr>
  </w:style>
  <w:style w:type="paragraph" w:customStyle="1" w:styleId="Call">
    <w:name w:val="Call"/>
    <w:basedOn w:val="Normal"/>
    <w:next w:val="Normal"/>
    <w:link w:val="CallChar"/>
    <w:uiPriority w:val="99"/>
    <w:rsid w:val="008C4301"/>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ascii="Calibri" w:eastAsia="Times New Roman" w:hAnsi="Calibri"/>
      <w:i/>
      <w:szCs w:val="20"/>
      <w:lang w:val="en-GB"/>
    </w:rPr>
  </w:style>
  <w:style w:type="character" w:customStyle="1" w:styleId="CallChar">
    <w:name w:val="Call Char"/>
    <w:link w:val="Call"/>
    <w:uiPriority w:val="99"/>
    <w:locked/>
    <w:rsid w:val="008C4301"/>
    <w:rPr>
      <w:rFonts w:ascii="Calibri" w:eastAsia="Times New Roman" w:hAnsi="Calibri"/>
      <w:i/>
      <w:sz w:val="24"/>
      <w:lang w:val="en-GB" w:bidi="ar-SA"/>
    </w:rPr>
  </w:style>
  <w:style w:type="paragraph" w:styleId="ListParagraph">
    <w:name w:val="List Paragraph"/>
    <w:basedOn w:val="Normal"/>
    <w:uiPriority w:val="34"/>
    <w:qFormat/>
    <w:rsid w:val="00CB4E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nirp.de/documents/emfgd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Work_March%202014\Hop%20tac%20quoc%20te\Hoi%20nghi%20PP-14\Hoi%20nghi%20chuan%20bi%20cho%20PP%20lan%201\Xay%20dung%20contribution\PP14-3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PP14-3_Document_Template.dotx</Template>
  <TotalTime>0</TotalTime>
  <Pages>4</Pages>
  <Words>953</Words>
  <Characters>5436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6377</CharactersWithSpaces>
  <SharedDoc>false</SharedDoc>
  <HLinks>
    <vt:vector size="6" baseType="variant">
      <vt:variant>
        <vt:i4>5177427</vt:i4>
      </vt:variant>
      <vt:variant>
        <vt:i4>0</vt:i4>
      </vt:variant>
      <vt:variant>
        <vt:i4>0</vt:i4>
      </vt:variant>
      <vt:variant>
        <vt:i4>5</vt:i4>
      </vt:variant>
      <vt:variant>
        <vt:lpwstr>http://www.icnirp.de/documents/emfgdl.pdf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Ngoc Canh</dc:creator>
  <cp:lastModifiedBy>Forhadul Parvez</cp:lastModifiedBy>
  <cp:revision>2</cp:revision>
  <cp:lastPrinted>2014-05-14T02:10:00Z</cp:lastPrinted>
  <dcterms:created xsi:type="dcterms:W3CDTF">2014-06-20T02:44:00Z</dcterms:created>
  <dcterms:modified xsi:type="dcterms:W3CDTF">2014-06-20T02:44:00Z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804043688</vt:i4>
  </property>
  <property fmtid="{D5CDD505-2E9C-101B-9397-08002B2CF9AE}" pid="3" name="_EmailSubject">
    <vt:lpwstr>AWF template</vt:lpwstr>
  </property>
  <property fmtid="{D5CDD505-2E9C-101B-9397-08002B2CF9AE}" pid="4" name="_AuthorEmail">
    <vt:lpwstr>jysong@samsung.com</vt:lpwstr>
  </property>
  <property fmtid="{D5CDD505-2E9C-101B-9397-08002B2CF9AE}" pid="5" name="_AuthorEmailDisplayName">
    <vt:lpwstr>Juyeon Song</vt:lpwstr>
  </property>
  <property fmtid="{D5CDD505-2E9C-101B-9397-08002B2CF9AE}" pid="6" name="_ReviewingToolsShownOnce">
    <vt:lpwstr/>
  </property>
</Properties>
</file>