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2A04FA" w:rsidRPr="002A04FA" w:rsidTr="00941F22">
        <w:trPr>
          <w:cantSplit/>
        </w:trPr>
        <w:tc>
          <w:tcPr>
            <w:tcW w:w="1399" w:type="dxa"/>
            <w:vMerge w:val="restart"/>
          </w:tcPr>
          <w:p w:rsidR="002A04FA" w:rsidRPr="002A04FA" w:rsidRDefault="002A04FA" w:rsidP="002A04FA">
            <w:pPr>
              <w:widowControl w:val="0"/>
              <w:wordWrap w:val="0"/>
              <w:spacing w:after="0" w:line="240" w:lineRule="auto"/>
              <w:jc w:val="both"/>
              <w:rPr>
                <w:rFonts w:ascii="Times New Roman" w:eastAsia="BatangChe" w:hAnsi="Times New Roman" w:cs="Times New Roman"/>
                <w:kern w:val="2"/>
                <w:sz w:val="24"/>
                <w:szCs w:val="24"/>
                <w:lang w:eastAsia="ko-KR"/>
              </w:rPr>
            </w:pPr>
            <w:r w:rsidRPr="002A04FA">
              <w:rPr>
                <w:rFonts w:ascii="Times New Roman" w:eastAsia="BatangChe" w:hAnsi="Times New Roman" w:cs="Times New Roman"/>
                <w:noProof/>
                <w:kern w:val="2"/>
                <w:sz w:val="24"/>
                <w:szCs w:val="24"/>
              </w:rPr>
              <w:drawing>
                <wp:inline distT="0" distB="0" distL="0" distR="0" wp14:anchorId="3E294684" wp14:editId="5083144A">
                  <wp:extent cx="762635"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2A04FA" w:rsidRPr="002A04FA" w:rsidRDefault="002A04FA" w:rsidP="002A04FA">
            <w:pPr>
              <w:keepNext/>
              <w:widowControl w:val="0"/>
              <w:wordWrap w:val="0"/>
              <w:spacing w:after="0" w:line="240" w:lineRule="auto"/>
              <w:jc w:val="both"/>
              <w:outlineLvl w:val="7"/>
              <w:rPr>
                <w:rFonts w:ascii="Times New Roman" w:eastAsia="BatangChe" w:hAnsi="Times New Roman" w:cs="Times New Roman"/>
                <w:b/>
                <w:bCs/>
                <w:kern w:val="2"/>
                <w:sz w:val="24"/>
                <w:szCs w:val="24"/>
                <w:lang w:eastAsia="ko-KR"/>
              </w:rPr>
            </w:pPr>
            <w:r w:rsidRPr="002A04FA">
              <w:rPr>
                <w:rFonts w:ascii="Times New Roman" w:eastAsia="BatangChe" w:hAnsi="Times New Roman" w:cs="Times New Roman"/>
                <w:b/>
                <w:bCs/>
                <w:kern w:val="2"/>
                <w:lang w:eastAsia="ko-KR"/>
              </w:rPr>
              <w:t>ASIA-PACIFIC TELECOMMUNITY</w:t>
            </w:r>
          </w:p>
        </w:tc>
      </w:tr>
      <w:tr w:rsidR="002A04FA" w:rsidRPr="002A04FA" w:rsidTr="00941F22">
        <w:trPr>
          <w:cantSplit/>
        </w:trPr>
        <w:tc>
          <w:tcPr>
            <w:tcW w:w="1399" w:type="dxa"/>
            <w:vMerge/>
          </w:tcPr>
          <w:p w:rsidR="002A04FA" w:rsidRPr="002A04FA" w:rsidRDefault="002A04FA" w:rsidP="002A04FA">
            <w:pPr>
              <w:spacing w:after="0" w:line="240" w:lineRule="auto"/>
              <w:rPr>
                <w:rFonts w:ascii="Times New Roman" w:eastAsia="BatangChe" w:hAnsi="Times New Roman" w:cs="Times New Roman"/>
                <w:sz w:val="24"/>
                <w:szCs w:val="24"/>
              </w:rPr>
            </w:pPr>
          </w:p>
        </w:tc>
        <w:tc>
          <w:tcPr>
            <w:tcW w:w="6140" w:type="dxa"/>
          </w:tcPr>
          <w:p w:rsidR="002A04FA" w:rsidRPr="002A04FA" w:rsidRDefault="002A04FA" w:rsidP="002A04FA">
            <w:pPr>
              <w:spacing w:after="0" w:line="0" w:lineRule="atLeast"/>
              <w:rPr>
                <w:rFonts w:ascii="Times New Roman" w:eastAsia="BatangChe" w:hAnsi="Times New Roman" w:cs="Times New Roman"/>
                <w:sz w:val="24"/>
                <w:szCs w:val="24"/>
              </w:rPr>
            </w:pPr>
            <w:r w:rsidRPr="002A04FA">
              <w:rPr>
                <w:rFonts w:ascii="Times New Roman" w:eastAsia="BatangChe" w:hAnsi="Times New Roman" w:cs="Times New Roman"/>
                <w:b/>
                <w:sz w:val="24"/>
                <w:szCs w:val="24"/>
              </w:rPr>
              <w:t>2</w:t>
            </w:r>
            <w:r w:rsidRPr="002A04FA">
              <w:rPr>
                <w:rFonts w:ascii="Times New Roman" w:eastAsia="BatangChe" w:hAnsi="Times New Roman" w:cs="Times New Roman"/>
                <w:b/>
                <w:sz w:val="24"/>
                <w:szCs w:val="24"/>
                <w:vertAlign w:val="superscript"/>
              </w:rPr>
              <w:t>nd</w:t>
            </w:r>
            <w:r w:rsidRPr="002A04FA">
              <w:rPr>
                <w:rFonts w:ascii="Times New Roman" w:eastAsia="BatangChe" w:hAnsi="Times New Roman" w:cs="Times New Roman"/>
                <w:b/>
                <w:sz w:val="24"/>
                <w:szCs w:val="24"/>
              </w:rPr>
              <w:t xml:space="preserve"> Meeting of SATRC Working Group on Spectrum in SAP-IV</w:t>
            </w:r>
          </w:p>
        </w:tc>
        <w:tc>
          <w:tcPr>
            <w:tcW w:w="2640" w:type="dxa"/>
          </w:tcPr>
          <w:p w:rsidR="002A04FA" w:rsidRPr="002A04FA" w:rsidRDefault="002A04FA" w:rsidP="002A04FA">
            <w:pPr>
              <w:spacing w:after="0" w:line="240" w:lineRule="auto"/>
              <w:rPr>
                <w:rFonts w:ascii="Times New Roman" w:eastAsia="BatangChe" w:hAnsi="Times New Roman" w:cs="Times New Roman"/>
                <w:b/>
                <w:bCs/>
                <w:sz w:val="24"/>
                <w:szCs w:val="24"/>
              </w:rPr>
            </w:pPr>
            <w:r w:rsidRPr="002A04FA">
              <w:rPr>
                <w:rFonts w:ascii="Times New Roman" w:eastAsia="BatangChe" w:hAnsi="Times New Roman" w:cs="Times New Roman"/>
                <w:b/>
                <w:sz w:val="24"/>
                <w:szCs w:val="24"/>
              </w:rPr>
              <w:t>Document</w:t>
            </w:r>
          </w:p>
          <w:p w:rsidR="002A04FA" w:rsidRPr="002A04FA" w:rsidRDefault="00D87B47" w:rsidP="002A04FA">
            <w:pPr>
              <w:spacing w:after="0" w:line="240" w:lineRule="auto"/>
              <w:rPr>
                <w:rFonts w:ascii="Times New Roman" w:eastAsia="BatangChe" w:hAnsi="Times New Roman" w:cs="Times New Roman"/>
                <w:b/>
                <w:bCs/>
                <w:sz w:val="24"/>
                <w:szCs w:val="24"/>
              </w:rPr>
            </w:pPr>
            <w:r>
              <w:rPr>
                <w:rFonts w:ascii="Times New Roman" w:eastAsia="BatangChe" w:hAnsi="Times New Roman" w:cs="Times New Roman"/>
                <w:b/>
                <w:bCs/>
                <w:sz w:val="24"/>
                <w:szCs w:val="24"/>
              </w:rPr>
              <w:t>WGSPEC-02</w:t>
            </w:r>
            <w:bookmarkStart w:id="0" w:name="_GoBack"/>
            <w:bookmarkEnd w:id="0"/>
            <w:r w:rsidR="002A04FA" w:rsidRPr="002A04FA">
              <w:rPr>
                <w:rFonts w:ascii="Times New Roman" w:eastAsia="BatangChe" w:hAnsi="Times New Roman" w:cs="Times New Roman"/>
                <w:b/>
                <w:bCs/>
                <w:sz w:val="24"/>
                <w:szCs w:val="24"/>
              </w:rPr>
              <w:t>/</w:t>
            </w:r>
            <w:r w:rsidR="00383D0F">
              <w:rPr>
                <w:rFonts w:ascii="Times New Roman" w:eastAsia="BatangChe" w:hAnsi="Times New Roman" w:cs="Times New Roman"/>
                <w:b/>
                <w:bCs/>
                <w:sz w:val="24"/>
                <w:szCs w:val="24"/>
              </w:rPr>
              <w:t>INP-05</w:t>
            </w:r>
          </w:p>
        </w:tc>
      </w:tr>
      <w:tr w:rsidR="002A04FA" w:rsidRPr="002A04FA" w:rsidTr="00941F22">
        <w:trPr>
          <w:cantSplit/>
          <w:trHeight w:val="219"/>
        </w:trPr>
        <w:tc>
          <w:tcPr>
            <w:tcW w:w="1399" w:type="dxa"/>
            <w:vMerge/>
          </w:tcPr>
          <w:p w:rsidR="002A04FA" w:rsidRPr="002A04FA" w:rsidRDefault="002A04FA" w:rsidP="002A04FA">
            <w:pPr>
              <w:spacing w:after="0" w:line="240" w:lineRule="auto"/>
              <w:rPr>
                <w:rFonts w:ascii="Times New Roman" w:eastAsia="BatangChe" w:hAnsi="Times New Roman" w:cs="Times New Roman"/>
                <w:sz w:val="24"/>
                <w:szCs w:val="24"/>
              </w:rPr>
            </w:pPr>
          </w:p>
        </w:tc>
        <w:tc>
          <w:tcPr>
            <w:tcW w:w="6140" w:type="dxa"/>
          </w:tcPr>
          <w:p w:rsidR="002A04FA" w:rsidRPr="002A04FA" w:rsidRDefault="002A04FA" w:rsidP="002A04FA">
            <w:pPr>
              <w:spacing w:after="0" w:line="240" w:lineRule="auto"/>
              <w:rPr>
                <w:rFonts w:ascii="Times New Roman" w:eastAsia="BatangChe" w:hAnsi="Times New Roman" w:cs="Times New Roman"/>
                <w:sz w:val="24"/>
                <w:szCs w:val="24"/>
              </w:rPr>
            </w:pPr>
            <w:r w:rsidRPr="002A04FA">
              <w:rPr>
                <w:rFonts w:ascii="Times New Roman" w:eastAsia="BatangChe" w:hAnsi="Times New Roman" w:cs="Times New Roman"/>
                <w:sz w:val="24"/>
                <w:szCs w:val="24"/>
              </w:rPr>
              <w:t>11-12 March 2014, Tehran, Iran</w:t>
            </w:r>
          </w:p>
        </w:tc>
        <w:tc>
          <w:tcPr>
            <w:tcW w:w="2640" w:type="dxa"/>
          </w:tcPr>
          <w:p w:rsidR="002A04FA" w:rsidRPr="002A04FA" w:rsidRDefault="002A04FA" w:rsidP="002A04FA">
            <w:pPr>
              <w:keepNext/>
              <w:spacing w:after="0" w:line="240" w:lineRule="auto"/>
              <w:outlineLvl w:val="0"/>
              <w:rPr>
                <w:rFonts w:ascii="Times New Roman" w:eastAsia="BatangChe" w:hAnsi="Times New Roman" w:cs="Times New Roman"/>
                <w:b/>
                <w:bCs/>
                <w:sz w:val="24"/>
                <w:szCs w:val="24"/>
                <w:u w:val="single"/>
              </w:rPr>
            </w:pPr>
            <w:r w:rsidRPr="002A04FA">
              <w:rPr>
                <w:rFonts w:ascii="Times New Roman" w:eastAsia="BatangChe" w:hAnsi="Times New Roman" w:cs="Times New Roman"/>
                <w:b/>
                <w:sz w:val="24"/>
                <w:szCs w:val="24"/>
              </w:rPr>
              <w:t>11 March 2014</w:t>
            </w:r>
          </w:p>
        </w:tc>
      </w:tr>
    </w:tbl>
    <w:p w:rsidR="008A4BA4" w:rsidRPr="007A7762" w:rsidRDefault="008A4BA4" w:rsidP="00F97BE2">
      <w:pPr>
        <w:rPr>
          <w:rFonts w:asciiTheme="majorBidi" w:hAnsiTheme="majorBidi" w:cstheme="majorBidi"/>
        </w:rPr>
      </w:pPr>
    </w:p>
    <w:p w:rsidR="002A04FA" w:rsidRPr="00383D0F" w:rsidRDefault="00383D0F" w:rsidP="00977A70">
      <w:pPr>
        <w:jc w:val="center"/>
        <w:rPr>
          <w:rFonts w:asciiTheme="majorBidi" w:hAnsiTheme="majorBidi" w:cstheme="majorBidi"/>
          <w:bCs/>
          <w:sz w:val="28"/>
          <w:szCs w:val="28"/>
        </w:rPr>
      </w:pPr>
      <w:r w:rsidRPr="00383D0F">
        <w:rPr>
          <w:rFonts w:asciiTheme="majorBidi" w:hAnsiTheme="majorBidi" w:cstheme="majorBidi"/>
          <w:bCs/>
          <w:sz w:val="28"/>
          <w:szCs w:val="28"/>
        </w:rPr>
        <w:t>Telecommunication Regulatory Authority of Islamic Republic of Iran</w:t>
      </w:r>
    </w:p>
    <w:p w:rsidR="00383D0F" w:rsidRPr="00383D0F" w:rsidRDefault="00383D0F" w:rsidP="00383D0F">
      <w:pPr>
        <w:jc w:val="center"/>
        <w:rPr>
          <w:rFonts w:asciiTheme="majorBidi" w:hAnsiTheme="majorBidi" w:cstheme="majorBidi"/>
          <w:b/>
          <w:bCs/>
          <w:sz w:val="28"/>
          <w:szCs w:val="28"/>
        </w:rPr>
      </w:pPr>
      <w:r w:rsidRPr="00383D0F">
        <w:rPr>
          <w:rFonts w:asciiTheme="majorBidi" w:hAnsiTheme="majorBidi" w:cstheme="majorBidi"/>
          <w:b/>
          <w:bCs/>
          <w:sz w:val="28"/>
          <w:szCs w:val="28"/>
        </w:rPr>
        <w:t>NEW WORK ITEM PROPOSAL ON NON-IONIZING RADIATION SAFETY IN MOBILE TELEPHONE BANDS IN SATRC COUNTRIES</w:t>
      </w:r>
    </w:p>
    <w:p w:rsidR="00383D0F" w:rsidRPr="009C52AE" w:rsidRDefault="00383D0F" w:rsidP="00383D0F">
      <w:pPr>
        <w:jc w:val="center"/>
        <w:rPr>
          <w:rFonts w:asciiTheme="majorBidi" w:hAnsiTheme="majorBidi" w:cstheme="majorBidi"/>
          <w:b/>
          <w:bCs/>
          <w:sz w:val="24"/>
          <w:szCs w:val="24"/>
        </w:rPr>
      </w:pPr>
    </w:p>
    <w:tbl>
      <w:tblPr>
        <w:tblW w:w="9368"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87"/>
      </w:tblGrid>
      <w:tr w:rsidR="00383D0F" w:rsidRPr="00483F26" w:rsidTr="0025256B">
        <w:trPr>
          <w:trHeight w:val="448"/>
          <w:jc w:val="center"/>
        </w:trPr>
        <w:tc>
          <w:tcPr>
            <w:tcW w:w="1881" w:type="dxa"/>
            <w:shd w:val="pct15" w:color="auto" w:fill="auto"/>
          </w:tcPr>
          <w:p w:rsidR="00383D0F" w:rsidRPr="00620160" w:rsidRDefault="00383D0F" w:rsidP="0025256B">
            <w:pPr>
              <w:snapToGrid w:val="0"/>
              <w:spacing w:before="100" w:after="100"/>
              <w:rPr>
                <w:rFonts w:asciiTheme="majorBidi" w:hAnsiTheme="majorBidi" w:cstheme="majorBidi"/>
                <w:sz w:val="24"/>
                <w:szCs w:val="24"/>
              </w:rPr>
            </w:pPr>
            <w:r w:rsidRPr="00620160">
              <w:rPr>
                <w:rFonts w:asciiTheme="majorBidi" w:hAnsiTheme="majorBidi" w:cstheme="majorBidi"/>
                <w:b/>
                <w:sz w:val="24"/>
                <w:szCs w:val="24"/>
              </w:rPr>
              <w:t>Work Item</w:t>
            </w:r>
          </w:p>
        </w:tc>
        <w:tc>
          <w:tcPr>
            <w:tcW w:w="7487" w:type="dxa"/>
            <w:shd w:val="pct15" w:color="auto" w:fill="auto"/>
            <w:vAlign w:val="center"/>
          </w:tcPr>
          <w:p w:rsidR="00383D0F" w:rsidRPr="00620160" w:rsidRDefault="00383D0F" w:rsidP="0025256B">
            <w:pPr>
              <w:spacing w:before="100" w:beforeAutospacing="1" w:after="100" w:afterAutospacing="1"/>
              <w:rPr>
                <w:rFonts w:asciiTheme="majorBidi" w:hAnsiTheme="majorBidi" w:cstheme="majorBidi"/>
                <w:b/>
                <w:bCs/>
                <w:noProof/>
                <w:sz w:val="24"/>
                <w:szCs w:val="24"/>
              </w:rPr>
            </w:pPr>
            <w:r w:rsidRPr="00620160">
              <w:rPr>
                <w:rFonts w:asciiTheme="majorBidi" w:hAnsiTheme="majorBidi" w:cstheme="majorBidi"/>
                <w:b/>
                <w:bCs/>
                <w:sz w:val="24"/>
                <w:szCs w:val="24"/>
              </w:rPr>
              <w:t xml:space="preserve">Non-Ionizing Radiation Safety in mobile telephone bands </w:t>
            </w:r>
          </w:p>
        </w:tc>
      </w:tr>
      <w:tr w:rsidR="00383D0F" w:rsidRPr="00483F26" w:rsidTr="0025256B">
        <w:trPr>
          <w:trHeight w:val="305"/>
          <w:jc w:val="center"/>
        </w:trPr>
        <w:tc>
          <w:tcPr>
            <w:tcW w:w="1881" w:type="dxa"/>
          </w:tcPr>
          <w:p w:rsidR="00383D0F" w:rsidRPr="00620160" w:rsidRDefault="00383D0F" w:rsidP="002525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textAlignment w:val="baseline"/>
              <w:rPr>
                <w:rFonts w:asciiTheme="majorBidi" w:eastAsia="Times New Roman" w:hAnsiTheme="majorBidi" w:cstheme="majorBidi"/>
                <w:b/>
                <w:sz w:val="24"/>
                <w:szCs w:val="24"/>
                <w:highlight w:val="lightGray"/>
                <w:lang w:val="en-GB" w:eastAsia="ko-KR"/>
              </w:rPr>
            </w:pPr>
            <w:r w:rsidRPr="00620160">
              <w:rPr>
                <w:rFonts w:asciiTheme="majorBidi" w:eastAsia="Times New Roman" w:hAnsiTheme="majorBidi" w:cstheme="majorBidi"/>
                <w:b/>
                <w:sz w:val="24"/>
                <w:szCs w:val="24"/>
                <w:lang w:val="en-GB" w:eastAsia="ko-KR"/>
              </w:rPr>
              <w:t>Sub working Item-</w:t>
            </w:r>
          </w:p>
        </w:tc>
        <w:tc>
          <w:tcPr>
            <w:tcW w:w="7487" w:type="dxa"/>
          </w:tcPr>
          <w:p w:rsidR="00383D0F" w:rsidRPr="00620160" w:rsidRDefault="00383D0F" w:rsidP="0025256B">
            <w:pPr>
              <w:spacing w:after="0" w:line="240" w:lineRule="auto"/>
              <w:rPr>
                <w:rFonts w:asciiTheme="majorBidi" w:hAnsiTheme="majorBidi" w:cstheme="majorBidi"/>
                <w:sz w:val="24"/>
                <w:szCs w:val="24"/>
              </w:rPr>
            </w:pPr>
          </w:p>
        </w:tc>
      </w:tr>
      <w:tr w:rsidR="00383D0F" w:rsidRPr="00483F26" w:rsidTr="0025256B">
        <w:trPr>
          <w:trHeight w:val="278"/>
          <w:jc w:val="center"/>
        </w:trPr>
        <w:tc>
          <w:tcPr>
            <w:tcW w:w="1881" w:type="dxa"/>
          </w:tcPr>
          <w:p w:rsidR="00383D0F" w:rsidRPr="00620160" w:rsidRDefault="00383D0F" w:rsidP="0025256B">
            <w:pPr>
              <w:snapToGrid w:val="0"/>
              <w:spacing w:after="0"/>
              <w:rPr>
                <w:rFonts w:asciiTheme="majorBidi" w:hAnsiTheme="majorBidi" w:cstheme="majorBidi"/>
                <w:b/>
                <w:sz w:val="24"/>
                <w:szCs w:val="24"/>
              </w:rPr>
            </w:pPr>
            <w:r w:rsidRPr="00620160">
              <w:rPr>
                <w:rFonts w:asciiTheme="majorBidi" w:hAnsiTheme="majorBidi" w:cstheme="majorBidi"/>
                <w:b/>
                <w:sz w:val="24"/>
                <w:szCs w:val="24"/>
              </w:rPr>
              <w:t>Document Type</w:t>
            </w:r>
          </w:p>
        </w:tc>
        <w:tc>
          <w:tcPr>
            <w:tcW w:w="7487" w:type="dxa"/>
          </w:tcPr>
          <w:p w:rsidR="00383D0F" w:rsidRPr="00620160" w:rsidRDefault="00383D0F" w:rsidP="002525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textAlignment w:val="baseline"/>
              <w:rPr>
                <w:rFonts w:asciiTheme="majorBidi" w:eastAsia="Times New Roman" w:hAnsiTheme="majorBidi" w:cstheme="majorBidi"/>
                <w:sz w:val="24"/>
                <w:szCs w:val="24"/>
                <w:lang w:eastAsia="ko-KR"/>
              </w:rPr>
            </w:pPr>
            <w:r w:rsidRPr="00620160">
              <w:rPr>
                <w:rFonts w:asciiTheme="majorBidi" w:eastAsia="MS Mincho" w:hAnsiTheme="majorBidi" w:cstheme="majorBidi"/>
                <w:sz w:val="24"/>
                <w:szCs w:val="24"/>
                <w:lang w:val="en-GB" w:eastAsia="ja-JP"/>
              </w:rPr>
              <w:t>SATRC Report</w:t>
            </w:r>
          </w:p>
        </w:tc>
      </w:tr>
      <w:tr w:rsidR="00383D0F" w:rsidRPr="00483F26" w:rsidTr="0025256B">
        <w:trPr>
          <w:trHeight w:val="260"/>
          <w:jc w:val="center"/>
        </w:trPr>
        <w:tc>
          <w:tcPr>
            <w:tcW w:w="1881" w:type="dxa"/>
          </w:tcPr>
          <w:p w:rsidR="00383D0F" w:rsidRPr="00620160" w:rsidRDefault="00383D0F" w:rsidP="0025256B">
            <w:pPr>
              <w:snapToGrid w:val="0"/>
              <w:spacing w:after="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t>Group/Chair</w:t>
            </w:r>
          </w:p>
        </w:tc>
        <w:tc>
          <w:tcPr>
            <w:tcW w:w="7487" w:type="dxa"/>
          </w:tcPr>
          <w:p w:rsidR="00383D0F" w:rsidRPr="00620160" w:rsidRDefault="00383D0F" w:rsidP="002525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textAlignment w:val="baseline"/>
              <w:rPr>
                <w:rFonts w:asciiTheme="majorBidi" w:eastAsia="Times New Roman" w:hAnsiTheme="majorBidi" w:cstheme="majorBidi"/>
                <w:sz w:val="24"/>
                <w:szCs w:val="24"/>
                <w:lang w:eastAsia="ko-KR"/>
              </w:rPr>
            </w:pPr>
            <w:r w:rsidRPr="00620160">
              <w:rPr>
                <w:rFonts w:asciiTheme="majorBidi" w:eastAsia="Times New Roman" w:hAnsiTheme="majorBidi" w:cstheme="majorBidi"/>
                <w:sz w:val="24"/>
                <w:szCs w:val="24"/>
                <w:lang w:eastAsia="ko-KR"/>
              </w:rPr>
              <w:t xml:space="preserve">Spectrum </w:t>
            </w:r>
          </w:p>
        </w:tc>
      </w:tr>
      <w:tr w:rsidR="00383D0F" w:rsidRPr="00483F26" w:rsidTr="0025256B">
        <w:trPr>
          <w:trHeight w:val="260"/>
          <w:jc w:val="center"/>
        </w:trPr>
        <w:tc>
          <w:tcPr>
            <w:tcW w:w="1881" w:type="dxa"/>
          </w:tcPr>
          <w:p w:rsidR="00383D0F" w:rsidRPr="00620160" w:rsidRDefault="00383D0F" w:rsidP="0025256B">
            <w:pPr>
              <w:snapToGrid w:val="0"/>
              <w:spacing w:after="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t>Editor(s)</w:t>
            </w:r>
          </w:p>
        </w:tc>
        <w:tc>
          <w:tcPr>
            <w:tcW w:w="7487" w:type="dxa"/>
          </w:tcPr>
          <w:p w:rsidR="00383D0F" w:rsidRPr="00620160" w:rsidRDefault="00383D0F" w:rsidP="002525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after="0"/>
              <w:textAlignment w:val="baseline"/>
              <w:rPr>
                <w:rFonts w:asciiTheme="majorBidi" w:eastAsia="Times New Roman" w:hAnsiTheme="majorBidi" w:cstheme="majorBidi"/>
                <w:sz w:val="24"/>
                <w:szCs w:val="24"/>
                <w:lang w:eastAsia="ko-KR"/>
              </w:rPr>
            </w:pPr>
            <w:proofErr w:type="spellStart"/>
            <w:r w:rsidRPr="00620160">
              <w:rPr>
                <w:rFonts w:asciiTheme="majorBidi" w:eastAsia="Times New Roman" w:hAnsiTheme="majorBidi" w:cstheme="majorBidi"/>
                <w:sz w:val="24"/>
                <w:szCs w:val="24"/>
                <w:lang w:eastAsia="ko-KR"/>
              </w:rPr>
              <w:t>Homayounnasab</w:t>
            </w:r>
            <w:proofErr w:type="spellEnd"/>
          </w:p>
        </w:tc>
      </w:tr>
      <w:tr w:rsidR="00383D0F" w:rsidRPr="00483F26" w:rsidTr="0025256B">
        <w:trPr>
          <w:trHeight w:val="339"/>
          <w:jc w:val="center"/>
        </w:trPr>
        <w:tc>
          <w:tcPr>
            <w:tcW w:w="1881" w:type="dxa"/>
          </w:tcPr>
          <w:p w:rsidR="00383D0F" w:rsidRPr="00620160" w:rsidRDefault="00383D0F" w:rsidP="0025256B">
            <w:pPr>
              <w:snapToGrid w:val="0"/>
              <w:spacing w:after="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t>Scope</w:t>
            </w:r>
          </w:p>
        </w:tc>
        <w:tc>
          <w:tcPr>
            <w:tcW w:w="7487" w:type="dxa"/>
          </w:tcPr>
          <w:p w:rsidR="00383D0F" w:rsidRPr="00620160" w:rsidRDefault="00383D0F" w:rsidP="0025256B">
            <w:pPr>
              <w:pStyle w:val="Default"/>
              <w:numPr>
                <w:ilvl w:val="0"/>
                <w:numId w:val="4"/>
              </w:numPr>
              <w:rPr>
                <w:rFonts w:asciiTheme="majorBidi" w:hAnsiTheme="majorBidi" w:cstheme="majorBidi"/>
              </w:rPr>
            </w:pPr>
            <w:r w:rsidRPr="00620160">
              <w:rPr>
                <w:rFonts w:asciiTheme="majorBidi" w:hAnsiTheme="majorBidi" w:cstheme="majorBidi"/>
              </w:rPr>
              <w:t>Mobile phone use all around the world has risen dramatically over the last 20 years</w:t>
            </w:r>
          </w:p>
          <w:p w:rsidR="00383D0F" w:rsidRPr="00620160" w:rsidRDefault="00383D0F" w:rsidP="0025256B">
            <w:pPr>
              <w:pStyle w:val="Default"/>
              <w:numPr>
                <w:ilvl w:val="0"/>
                <w:numId w:val="4"/>
              </w:numPr>
              <w:rPr>
                <w:rFonts w:asciiTheme="majorBidi" w:hAnsiTheme="majorBidi" w:cstheme="majorBidi"/>
              </w:rPr>
            </w:pPr>
            <w:r w:rsidRPr="00620160">
              <w:rPr>
                <w:rFonts w:asciiTheme="majorBidi" w:hAnsiTheme="majorBidi" w:cstheme="majorBidi"/>
              </w:rPr>
              <w:t>People increasingly rely on mobile phones as their sole or primary means of telephone communication</w:t>
            </w:r>
          </w:p>
          <w:p w:rsidR="00383D0F" w:rsidRPr="00620160" w:rsidRDefault="00383D0F" w:rsidP="0025256B">
            <w:pPr>
              <w:pStyle w:val="Default"/>
              <w:numPr>
                <w:ilvl w:val="0"/>
                <w:numId w:val="4"/>
              </w:numPr>
              <w:rPr>
                <w:rFonts w:asciiTheme="majorBidi" w:hAnsiTheme="majorBidi" w:cstheme="majorBidi"/>
              </w:rPr>
            </w:pPr>
            <w:r w:rsidRPr="00620160">
              <w:rPr>
                <w:rFonts w:asciiTheme="majorBidi" w:hAnsiTheme="majorBidi" w:cstheme="majorBidi"/>
              </w:rPr>
              <w:t>The question of whether long-term exposure to RF energy emitted from mobile phones can cause other types of adverse health effects, such as cancer, has been the subject of research and debate</w:t>
            </w:r>
          </w:p>
          <w:p w:rsidR="00383D0F" w:rsidRPr="00620160" w:rsidRDefault="00383D0F" w:rsidP="0025256B">
            <w:pPr>
              <w:pStyle w:val="Default"/>
              <w:numPr>
                <w:ilvl w:val="0"/>
                <w:numId w:val="4"/>
              </w:numPr>
              <w:rPr>
                <w:rFonts w:asciiTheme="majorBidi" w:hAnsiTheme="majorBidi" w:cstheme="majorBidi"/>
              </w:rPr>
            </w:pPr>
            <w:r w:rsidRPr="00620160">
              <w:rPr>
                <w:rFonts w:asciiTheme="majorBidi" w:hAnsiTheme="majorBidi" w:cstheme="majorBidi"/>
              </w:rPr>
              <w:t>The lack of appropriate dissemination of precise information has created and increased an obscure fear of radio waves among the public.</w:t>
            </w:r>
          </w:p>
          <w:p w:rsidR="00383D0F" w:rsidRPr="00620160" w:rsidRDefault="00383D0F" w:rsidP="0025256B">
            <w:pPr>
              <w:pStyle w:val="ListParagraph"/>
              <w:numPr>
                <w:ilvl w:val="0"/>
                <w:numId w:val="4"/>
              </w:numPr>
              <w:autoSpaceDE w:val="0"/>
              <w:autoSpaceDN w:val="0"/>
              <w:adjustRightInd w:val="0"/>
              <w:ind w:leftChars="0"/>
              <w:rPr>
                <w:rFonts w:asciiTheme="majorBidi" w:hAnsiTheme="majorBidi" w:cstheme="majorBidi"/>
              </w:rPr>
            </w:pPr>
            <w:r w:rsidRPr="00620160">
              <w:rPr>
                <w:rFonts w:asciiTheme="majorBidi" w:hAnsiTheme="majorBidi" w:cstheme="majorBidi"/>
              </w:rPr>
              <w:t>Increase the people complain reports and their worry</w:t>
            </w:r>
          </w:p>
          <w:p w:rsidR="00383D0F" w:rsidRPr="00620160" w:rsidRDefault="00383D0F" w:rsidP="0025256B">
            <w:pPr>
              <w:pStyle w:val="ListParagraph"/>
              <w:numPr>
                <w:ilvl w:val="0"/>
                <w:numId w:val="4"/>
              </w:numPr>
              <w:autoSpaceDE w:val="0"/>
              <w:autoSpaceDN w:val="0"/>
              <w:adjustRightInd w:val="0"/>
              <w:ind w:leftChars="0"/>
              <w:rPr>
                <w:rFonts w:asciiTheme="majorBidi" w:hAnsiTheme="majorBidi" w:cstheme="majorBidi"/>
              </w:rPr>
            </w:pPr>
            <w:r w:rsidRPr="00620160">
              <w:rPr>
                <w:rFonts w:asciiTheme="majorBidi" w:hAnsiTheme="majorBidi" w:cstheme="majorBidi"/>
              </w:rPr>
              <w:t>This report addresses why SATRC countries should concern about this subject</w:t>
            </w:r>
          </w:p>
        </w:tc>
      </w:tr>
      <w:tr w:rsidR="00383D0F" w:rsidRPr="00483F26" w:rsidTr="0025256B">
        <w:trPr>
          <w:trHeight w:val="339"/>
          <w:jc w:val="center"/>
        </w:trPr>
        <w:tc>
          <w:tcPr>
            <w:tcW w:w="1881" w:type="dxa"/>
          </w:tcPr>
          <w:p w:rsidR="00383D0F" w:rsidRPr="00620160" w:rsidRDefault="00383D0F" w:rsidP="0025256B">
            <w:pPr>
              <w:snapToGrid w:val="0"/>
              <w:spacing w:before="100" w:after="10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t>Purpose</w:t>
            </w:r>
          </w:p>
        </w:tc>
        <w:tc>
          <w:tcPr>
            <w:tcW w:w="7487" w:type="dxa"/>
          </w:tcPr>
          <w:p w:rsidR="00383D0F" w:rsidRPr="00620160" w:rsidRDefault="00383D0F" w:rsidP="0025256B">
            <w:pPr>
              <w:autoSpaceDE w:val="0"/>
              <w:autoSpaceDN w:val="0"/>
              <w:adjustRightInd w:val="0"/>
              <w:spacing w:after="0"/>
              <w:rPr>
                <w:rFonts w:asciiTheme="majorBidi" w:hAnsiTheme="majorBidi" w:cstheme="majorBidi"/>
                <w:b/>
                <w:bCs/>
                <w:sz w:val="24"/>
                <w:szCs w:val="24"/>
              </w:rPr>
            </w:pPr>
            <w:r w:rsidRPr="00620160">
              <w:rPr>
                <w:rFonts w:asciiTheme="majorBidi" w:hAnsiTheme="majorBidi" w:cstheme="majorBidi"/>
                <w:b/>
                <w:bCs/>
                <w:sz w:val="24"/>
                <w:szCs w:val="24"/>
              </w:rPr>
              <w:t>To propose</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r w:rsidRPr="00620160">
              <w:rPr>
                <w:rFonts w:asciiTheme="majorBidi" w:hAnsiTheme="majorBidi" w:cstheme="majorBidi"/>
              </w:rPr>
              <w:t xml:space="preserve"> </w:t>
            </w:r>
            <w:proofErr w:type="gramStart"/>
            <w:r w:rsidRPr="00620160">
              <w:rPr>
                <w:rFonts w:asciiTheme="majorBidi" w:hAnsiTheme="majorBidi" w:cstheme="majorBidi"/>
              </w:rPr>
              <w:t>the</w:t>
            </w:r>
            <w:proofErr w:type="gramEnd"/>
            <w:r w:rsidRPr="00620160">
              <w:rPr>
                <w:rFonts w:asciiTheme="majorBidi" w:hAnsiTheme="majorBidi" w:cstheme="majorBidi"/>
              </w:rPr>
              <w:t xml:space="preserve"> common standards which is accepted from SATRC countries.</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r w:rsidRPr="00620160">
              <w:rPr>
                <w:rFonts w:asciiTheme="majorBidi" w:hAnsiTheme="majorBidi" w:cstheme="majorBidi"/>
              </w:rPr>
              <w:t xml:space="preserve">the methods of standard measurement </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r w:rsidRPr="00620160">
              <w:rPr>
                <w:rFonts w:asciiTheme="majorBidi" w:hAnsiTheme="majorBidi" w:cstheme="majorBidi"/>
              </w:rPr>
              <w:t xml:space="preserve">the necessary policies and regulations for decreasing the public complains and worry  </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proofErr w:type="gramStart"/>
            <w:r w:rsidRPr="00620160">
              <w:rPr>
                <w:rFonts w:asciiTheme="majorBidi" w:hAnsiTheme="majorBidi" w:cstheme="majorBidi"/>
              </w:rPr>
              <w:t>for</w:t>
            </w:r>
            <w:proofErr w:type="gramEnd"/>
            <w:r w:rsidRPr="00620160">
              <w:rPr>
                <w:rFonts w:asciiTheme="majorBidi" w:hAnsiTheme="majorBidi" w:cstheme="majorBidi"/>
              </w:rPr>
              <w:t xml:space="preserve"> establishment non-ionizing radiation protection center in Iran to evaluate the measurement of radiations and certify the radiations of BTS in SATRC countries.</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r w:rsidRPr="00620160">
              <w:rPr>
                <w:rFonts w:asciiTheme="majorBidi" w:hAnsiTheme="majorBidi" w:cstheme="majorBidi"/>
              </w:rPr>
              <w:t>the methods of decreasing the number of BTS sites</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r w:rsidRPr="00620160">
              <w:rPr>
                <w:rFonts w:asciiTheme="majorBidi" w:hAnsiTheme="majorBidi" w:cstheme="majorBidi"/>
              </w:rPr>
              <w:t xml:space="preserve">the necessary policies in environment compatibility (Beautification and Masquerade of BTS) </w:t>
            </w:r>
          </w:p>
          <w:p w:rsidR="00383D0F" w:rsidRPr="00620160" w:rsidRDefault="00383D0F" w:rsidP="0025256B">
            <w:pPr>
              <w:pStyle w:val="ListParagraph"/>
              <w:numPr>
                <w:ilvl w:val="0"/>
                <w:numId w:val="3"/>
              </w:numPr>
              <w:autoSpaceDE w:val="0"/>
              <w:autoSpaceDN w:val="0"/>
              <w:adjustRightInd w:val="0"/>
              <w:ind w:leftChars="0" w:left="1083"/>
              <w:rPr>
                <w:rFonts w:asciiTheme="majorBidi" w:hAnsiTheme="majorBidi" w:cstheme="majorBidi"/>
              </w:rPr>
            </w:pPr>
            <w:proofErr w:type="gramStart"/>
            <w:r w:rsidRPr="00620160">
              <w:rPr>
                <w:rFonts w:asciiTheme="majorBidi" w:hAnsiTheme="majorBidi" w:cstheme="majorBidi"/>
              </w:rPr>
              <w:t>an</w:t>
            </w:r>
            <w:proofErr w:type="gramEnd"/>
            <w:r w:rsidRPr="00620160">
              <w:rPr>
                <w:rFonts w:asciiTheme="majorBidi" w:hAnsiTheme="majorBidi" w:cstheme="majorBidi"/>
              </w:rPr>
              <w:t xml:space="preserve"> application for </w:t>
            </w:r>
            <w:proofErr w:type="spellStart"/>
            <w:r w:rsidRPr="00620160">
              <w:rPr>
                <w:rFonts w:asciiTheme="majorBidi" w:hAnsiTheme="majorBidi" w:cstheme="majorBidi"/>
              </w:rPr>
              <w:t>Ios</w:t>
            </w:r>
            <w:proofErr w:type="spellEnd"/>
            <w:r w:rsidRPr="00620160">
              <w:rPr>
                <w:rFonts w:asciiTheme="majorBidi" w:hAnsiTheme="majorBidi" w:cstheme="majorBidi"/>
              </w:rPr>
              <w:t xml:space="preserve"> and Android system through which people can check the status of  RF map of capital cities in SATRC </w:t>
            </w:r>
            <w:r w:rsidRPr="00620160">
              <w:rPr>
                <w:rFonts w:asciiTheme="majorBidi" w:hAnsiTheme="majorBidi" w:cstheme="majorBidi"/>
              </w:rPr>
              <w:lastRenderedPageBreak/>
              <w:t xml:space="preserve">countries. </w:t>
            </w:r>
          </w:p>
        </w:tc>
      </w:tr>
      <w:tr w:rsidR="00383D0F" w:rsidRPr="00483F26" w:rsidTr="0025256B">
        <w:trPr>
          <w:trHeight w:val="339"/>
          <w:jc w:val="center"/>
        </w:trPr>
        <w:tc>
          <w:tcPr>
            <w:tcW w:w="1881" w:type="dxa"/>
          </w:tcPr>
          <w:p w:rsidR="00383D0F" w:rsidRPr="00620160" w:rsidRDefault="00383D0F" w:rsidP="0025256B">
            <w:pPr>
              <w:snapToGrid w:val="0"/>
              <w:spacing w:before="100" w:after="10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lastRenderedPageBreak/>
              <w:t>Related Document</w:t>
            </w:r>
          </w:p>
        </w:tc>
        <w:tc>
          <w:tcPr>
            <w:tcW w:w="7487" w:type="dxa"/>
          </w:tcPr>
          <w:p w:rsidR="00383D0F" w:rsidRPr="00620160" w:rsidRDefault="00383D0F" w:rsidP="0025256B">
            <w:pPr>
              <w:autoSpaceDE w:val="0"/>
              <w:autoSpaceDN w:val="0"/>
              <w:adjustRightInd w:val="0"/>
              <w:spacing w:after="0" w:line="240" w:lineRule="auto"/>
              <w:ind w:left="360"/>
              <w:rPr>
                <w:rFonts w:asciiTheme="majorBidi" w:eastAsia="Batang" w:hAnsiTheme="majorBidi" w:cstheme="majorBidi"/>
                <w:sz w:val="24"/>
                <w:szCs w:val="24"/>
              </w:rPr>
            </w:pPr>
            <w:r w:rsidRPr="00620160">
              <w:rPr>
                <w:rFonts w:asciiTheme="majorBidi" w:eastAsia="Batang" w:hAnsiTheme="majorBidi" w:cstheme="majorBidi"/>
                <w:sz w:val="24"/>
                <w:szCs w:val="24"/>
              </w:rPr>
              <w:t>The following ITU-T Recommendations and other references contain provisions:</w:t>
            </w:r>
          </w:p>
          <w:p w:rsidR="00383D0F" w:rsidRPr="00620160" w:rsidRDefault="00383D0F" w:rsidP="0025256B">
            <w:pPr>
              <w:autoSpaceDE w:val="0"/>
              <w:autoSpaceDN w:val="0"/>
              <w:adjustRightInd w:val="0"/>
              <w:spacing w:after="0" w:line="240" w:lineRule="auto"/>
              <w:ind w:left="360"/>
              <w:rPr>
                <w:rFonts w:asciiTheme="majorBidi" w:eastAsia="Batang" w:hAnsiTheme="majorBidi" w:cstheme="majorBidi"/>
                <w:sz w:val="24"/>
                <w:szCs w:val="24"/>
              </w:rPr>
            </w:pPr>
            <w:r w:rsidRPr="00620160">
              <w:rPr>
                <w:rFonts w:asciiTheme="majorBidi" w:eastAsia="Batang" w:hAnsiTheme="majorBidi" w:cstheme="majorBidi"/>
                <w:sz w:val="24"/>
                <w:szCs w:val="24"/>
              </w:rPr>
              <w:t>[1] ITU-T Recommendation K.52 (2000), Guidance on complying with limits for human</w:t>
            </w:r>
          </w:p>
          <w:p w:rsidR="00383D0F" w:rsidRPr="00620160" w:rsidRDefault="00383D0F" w:rsidP="0025256B">
            <w:pPr>
              <w:autoSpaceDE w:val="0"/>
              <w:autoSpaceDN w:val="0"/>
              <w:adjustRightInd w:val="0"/>
              <w:spacing w:after="0" w:line="240" w:lineRule="auto"/>
              <w:ind w:left="360"/>
              <w:rPr>
                <w:rFonts w:asciiTheme="majorBidi" w:eastAsia="Batang" w:hAnsiTheme="majorBidi" w:cstheme="majorBidi"/>
                <w:sz w:val="24"/>
                <w:szCs w:val="24"/>
              </w:rPr>
            </w:pPr>
            <w:proofErr w:type="gramStart"/>
            <w:r w:rsidRPr="00620160">
              <w:rPr>
                <w:rFonts w:asciiTheme="majorBidi" w:eastAsia="Batang" w:hAnsiTheme="majorBidi" w:cstheme="majorBidi"/>
                <w:sz w:val="24"/>
                <w:szCs w:val="24"/>
              </w:rPr>
              <w:t>exposure</w:t>
            </w:r>
            <w:proofErr w:type="gramEnd"/>
            <w:r w:rsidRPr="00620160">
              <w:rPr>
                <w:rFonts w:asciiTheme="majorBidi" w:eastAsia="Batang" w:hAnsiTheme="majorBidi" w:cstheme="majorBidi"/>
                <w:sz w:val="24"/>
                <w:szCs w:val="24"/>
              </w:rPr>
              <w:t xml:space="preserve"> to electromagnetic fields.</w:t>
            </w:r>
          </w:p>
          <w:p w:rsidR="00383D0F" w:rsidRPr="00620160" w:rsidRDefault="00383D0F" w:rsidP="0025256B">
            <w:pPr>
              <w:autoSpaceDE w:val="0"/>
              <w:autoSpaceDN w:val="0"/>
              <w:adjustRightInd w:val="0"/>
              <w:spacing w:after="0" w:line="240" w:lineRule="auto"/>
              <w:ind w:left="360"/>
              <w:rPr>
                <w:rFonts w:asciiTheme="majorBidi" w:eastAsia="Batang" w:hAnsiTheme="majorBidi" w:cstheme="majorBidi"/>
                <w:sz w:val="24"/>
                <w:szCs w:val="24"/>
              </w:rPr>
            </w:pPr>
            <w:r w:rsidRPr="00620160">
              <w:rPr>
                <w:rFonts w:asciiTheme="majorBidi" w:eastAsia="Batang" w:hAnsiTheme="majorBidi" w:cstheme="majorBidi"/>
                <w:sz w:val="24"/>
                <w:szCs w:val="24"/>
              </w:rPr>
              <w:t>[2] ITU-T Recommendation K.61 (2003), Guidance to measurement and numerical prediction of electromagnetic fields for compliance with human exposure limits for telecommunication installations.</w:t>
            </w:r>
          </w:p>
          <w:p w:rsidR="00383D0F" w:rsidRPr="00620160" w:rsidRDefault="00383D0F" w:rsidP="0025256B">
            <w:pPr>
              <w:autoSpaceDE w:val="0"/>
              <w:autoSpaceDN w:val="0"/>
              <w:adjustRightInd w:val="0"/>
              <w:spacing w:after="0"/>
              <w:ind w:left="360"/>
              <w:rPr>
                <w:rFonts w:asciiTheme="majorBidi" w:eastAsia="Batang" w:hAnsiTheme="majorBidi" w:cstheme="majorBidi"/>
                <w:sz w:val="24"/>
                <w:szCs w:val="24"/>
              </w:rPr>
            </w:pPr>
            <w:r w:rsidRPr="00620160">
              <w:rPr>
                <w:rFonts w:asciiTheme="majorBidi" w:eastAsia="Batang" w:hAnsiTheme="majorBidi" w:cstheme="majorBidi"/>
                <w:sz w:val="24"/>
                <w:szCs w:val="24"/>
              </w:rPr>
              <w:t xml:space="preserve">[3] </w:t>
            </w:r>
            <w:r w:rsidRPr="00620160">
              <w:rPr>
                <w:rFonts w:asciiTheme="majorBidi" w:hAnsiTheme="majorBidi" w:cstheme="majorBidi"/>
                <w:sz w:val="24"/>
                <w:szCs w:val="24"/>
              </w:rPr>
              <w:t xml:space="preserve">Federal Communications Commission, Annual Report and Analysis of Competitive Market Conditions With Respect to Mobile Wireless, Including Commercial Mobile Services, Fifteenth Report (June 27, 2011).  </w:t>
            </w:r>
          </w:p>
          <w:p w:rsidR="00383D0F" w:rsidRPr="00620160" w:rsidRDefault="00383D0F" w:rsidP="0025256B">
            <w:pPr>
              <w:autoSpaceDE w:val="0"/>
              <w:autoSpaceDN w:val="0"/>
              <w:adjustRightInd w:val="0"/>
              <w:spacing w:after="0"/>
              <w:ind w:left="360"/>
              <w:rPr>
                <w:rFonts w:asciiTheme="majorBidi" w:eastAsia="Batang" w:hAnsiTheme="majorBidi" w:cstheme="majorBidi"/>
                <w:sz w:val="24"/>
                <w:szCs w:val="24"/>
              </w:rPr>
            </w:pPr>
            <w:r w:rsidRPr="00620160">
              <w:rPr>
                <w:rFonts w:asciiTheme="majorBidi" w:eastAsia="Batang" w:hAnsiTheme="majorBidi" w:cstheme="majorBidi"/>
                <w:sz w:val="24"/>
                <w:szCs w:val="24"/>
              </w:rPr>
              <w:t>[4] GAO-14-63:Published: Dec5,2013.Publicly Released: Jan6,2014</w:t>
            </w:r>
          </w:p>
        </w:tc>
      </w:tr>
      <w:tr w:rsidR="00383D0F" w:rsidRPr="00483F26" w:rsidTr="0025256B">
        <w:trPr>
          <w:trHeight w:val="368"/>
          <w:jc w:val="center"/>
        </w:trPr>
        <w:tc>
          <w:tcPr>
            <w:tcW w:w="1881" w:type="dxa"/>
          </w:tcPr>
          <w:p w:rsidR="00383D0F" w:rsidRPr="00620160" w:rsidRDefault="00383D0F" w:rsidP="0025256B">
            <w:pPr>
              <w:snapToGrid w:val="0"/>
              <w:spacing w:before="100" w:after="100"/>
              <w:rPr>
                <w:rFonts w:asciiTheme="majorBidi" w:eastAsia="휴먼명조" w:hAnsiTheme="majorBidi" w:cstheme="majorBidi"/>
                <w:b/>
                <w:color w:val="000000"/>
                <w:sz w:val="24"/>
                <w:szCs w:val="24"/>
                <w:lang w:eastAsia="ko-KR"/>
              </w:rPr>
            </w:pPr>
            <w:r w:rsidRPr="00620160">
              <w:rPr>
                <w:rFonts w:asciiTheme="majorBidi" w:eastAsia="휴먼명조" w:hAnsiTheme="majorBidi" w:cstheme="majorBidi"/>
                <w:b/>
                <w:color w:val="000000"/>
                <w:sz w:val="24"/>
                <w:szCs w:val="24"/>
              </w:rPr>
              <w:t xml:space="preserve">Related </w:t>
            </w:r>
            <w:r w:rsidRPr="00620160">
              <w:rPr>
                <w:rFonts w:asciiTheme="majorBidi" w:eastAsia="휴먼명조" w:hAnsiTheme="majorBidi" w:cstheme="majorBidi"/>
                <w:b/>
                <w:color w:val="000000"/>
                <w:sz w:val="24"/>
                <w:szCs w:val="24"/>
                <w:lang w:eastAsia="ko-KR"/>
              </w:rPr>
              <w:t>Organization</w:t>
            </w:r>
          </w:p>
        </w:tc>
        <w:tc>
          <w:tcPr>
            <w:tcW w:w="7487" w:type="dxa"/>
          </w:tcPr>
          <w:p w:rsidR="00383D0F" w:rsidRPr="00620160" w:rsidRDefault="00383D0F" w:rsidP="002525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asciiTheme="majorBidi" w:eastAsia="Times New Roman" w:hAnsiTheme="majorBidi" w:cstheme="majorBidi"/>
                <w:sz w:val="24"/>
                <w:szCs w:val="24"/>
                <w:lang w:val="en-GB" w:eastAsia="ko-KR"/>
              </w:rPr>
            </w:pPr>
            <w:r w:rsidRPr="00620160">
              <w:rPr>
                <w:rFonts w:asciiTheme="majorBidi" w:eastAsia="Times New Roman" w:hAnsiTheme="majorBidi" w:cstheme="majorBidi"/>
                <w:sz w:val="24"/>
                <w:szCs w:val="24"/>
                <w:lang w:eastAsia="ko-KR"/>
              </w:rPr>
              <w:t>GAO,</w:t>
            </w:r>
            <w:r w:rsidRPr="00620160">
              <w:rPr>
                <w:rFonts w:asciiTheme="majorBidi" w:eastAsia="Times New Roman" w:hAnsiTheme="majorBidi" w:cstheme="majorBidi"/>
                <w:sz w:val="24"/>
                <w:szCs w:val="24"/>
                <w:lang w:val="en-GB" w:eastAsia="ko-KR"/>
              </w:rPr>
              <w:t>FCC, ITU,SATRC</w:t>
            </w:r>
          </w:p>
        </w:tc>
      </w:tr>
      <w:tr w:rsidR="00383D0F" w:rsidRPr="00483F26" w:rsidTr="0025256B">
        <w:trPr>
          <w:trHeight w:val="287"/>
          <w:jc w:val="center"/>
        </w:trPr>
        <w:tc>
          <w:tcPr>
            <w:tcW w:w="1881" w:type="dxa"/>
          </w:tcPr>
          <w:p w:rsidR="00383D0F" w:rsidRPr="00620160" w:rsidRDefault="00383D0F" w:rsidP="0025256B">
            <w:pPr>
              <w:snapToGrid w:val="0"/>
              <w:spacing w:before="100" w:after="100"/>
              <w:rPr>
                <w:rFonts w:asciiTheme="majorBidi" w:eastAsia="휴먼명조" w:hAnsiTheme="majorBidi" w:cstheme="majorBidi"/>
                <w:b/>
                <w:color w:val="000000"/>
                <w:sz w:val="24"/>
                <w:szCs w:val="24"/>
              </w:rPr>
            </w:pPr>
            <w:r w:rsidRPr="00620160">
              <w:rPr>
                <w:rFonts w:asciiTheme="majorBidi" w:eastAsia="휴먼명조" w:hAnsiTheme="majorBidi" w:cstheme="majorBidi"/>
                <w:b/>
                <w:color w:val="000000"/>
                <w:sz w:val="24"/>
                <w:szCs w:val="24"/>
              </w:rPr>
              <w:t>Timelines</w:t>
            </w:r>
          </w:p>
        </w:tc>
        <w:tc>
          <w:tcPr>
            <w:tcW w:w="7487" w:type="dxa"/>
          </w:tcPr>
          <w:p w:rsidR="00383D0F" w:rsidRPr="00620160" w:rsidRDefault="00383D0F" w:rsidP="0025256B">
            <w:pPr>
              <w:widowControl w:val="0"/>
              <w:rPr>
                <w:rFonts w:asciiTheme="majorBidi" w:eastAsia="SimSun" w:hAnsiTheme="majorBidi" w:cstheme="majorBidi"/>
                <w:kern w:val="2"/>
                <w:sz w:val="24"/>
                <w:szCs w:val="24"/>
                <w:lang w:eastAsia="zh-CN"/>
              </w:rPr>
            </w:pPr>
            <w:r w:rsidRPr="00620160">
              <w:rPr>
                <w:rFonts w:asciiTheme="majorBidi" w:eastAsia="SimSun" w:hAnsiTheme="majorBidi" w:cstheme="majorBidi"/>
                <w:kern w:val="2"/>
                <w:sz w:val="24"/>
                <w:szCs w:val="24"/>
                <w:lang w:eastAsia="zh-CN"/>
              </w:rPr>
              <w:t>Phase1: 3months - Phase2: 9months- Phase3: 4months</w:t>
            </w:r>
          </w:p>
        </w:tc>
      </w:tr>
    </w:tbl>
    <w:p w:rsidR="00383D0F" w:rsidRDefault="00383D0F" w:rsidP="00383D0F">
      <w:pPr>
        <w:rPr>
          <w:rtl/>
        </w:rPr>
      </w:pPr>
    </w:p>
    <w:p w:rsidR="00383D0F" w:rsidRDefault="00383D0F" w:rsidP="00383D0F">
      <w:pPr>
        <w:rPr>
          <w:rtl/>
        </w:rPr>
      </w:pPr>
      <w:r>
        <w:rPr>
          <w:rtl/>
        </w:rPr>
        <w:br w:type="page"/>
      </w:r>
    </w:p>
    <w:p w:rsidR="00383D0F" w:rsidRDefault="00383D0F" w:rsidP="00383D0F"/>
    <w:p w:rsidR="00383D0F" w:rsidRPr="00C14ECB" w:rsidRDefault="00383D0F" w:rsidP="00383D0F">
      <w:pPr>
        <w:spacing w:before="100" w:beforeAutospacing="1" w:after="100" w:afterAutospacing="1"/>
        <w:jc w:val="center"/>
        <w:rPr>
          <w:rFonts w:asciiTheme="majorBidi" w:hAnsiTheme="majorBidi" w:cstheme="majorBidi"/>
          <w:b/>
          <w:bCs/>
          <w:noProof/>
          <w:sz w:val="24"/>
          <w:szCs w:val="24"/>
        </w:rPr>
      </w:pPr>
      <w:r w:rsidRPr="00C14ECB">
        <w:rPr>
          <w:rFonts w:ascii="Times New Roman" w:hAnsi="Times New Roman" w:cs="Times New Roman"/>
          <w:b/>
          <w:bCs/>
          <w:sz w:val="24"/>
          <w:szCs w:val="24"/>
        </w:rPr>
        <w:t xml:space="preserve">Background paper on </w:t>
      </w:r>
      <w:r w:rsidRPr="00C14ECB">
        <w:rPr>
          <w:rFonts w:asciiTheme="majorBidi" w:hAnsiTheme="majorBidi" w:cstheme="majorBidi"/>
          <w:b/>
          <w:bCs/>
          <w:sz w:val="24"/>
          <w:szCs w:val="24"/>
        </w:rPr>
        <w:t>Non-Ionizing Radiation Safety in mobile telephone bands:</w:t>
      </w:r>
    </w:p>
    <w:p w:rsidR="00383D0F" w:rsidRPr="00120032" w:rsidRDefault="00383D0F" w:rsidP="00383D0F">
      <w:pPr>
        <w:pStyle w:val="Heading1"/>
        <w:numPr>
          <w:ilvl w:val="0"/>
          <w:numId w:val="9"/>
        </w:numPr>
        <w:jc w:val="left"/>
        <w:rPr>
          <w:rFonts w:asciiTheme="majorBidi" w:hAnsiTheme="majorBidi" w:cstheme="majorBidi"/>
          <w:sz w:val="28"/>
          <w:szCs w:val="28"/>
          <w:u w:val="none"/>
        </w:rPr>
      </w:pPr>
      <w:r w:rsidRPr="00120032">
        <w:rPr>
          <w:rFonts w:asciiTheme="majorBidi" w:hAnsiTheme="majorBidi" w:cstheme="majorBidi"/>
          <w:sz w:val="28"/>
          <w:szCs w:val="28"/>
          <w:u w:val="none"/>
        </w:rPr>
        <w:t>Scope</w:t>
      </w:r>
    </w:p>
    <w:p w:rsidR="00383D0F" w:rsidRPr="00120032" w:rsidRDefault="00383D0F" w:rsidP="00383D0F">
      <w:pPr>
        <w:pStyle w:val="Default"/>
        <w:ind w:left="360"/>
        <w:rPr>
          <w:rFonts w:asciiTheme="majorBidi" w:hAnsiTheme="majorBidi" w:cstheme="majorBidi"/>
          <w:sz w:val="28"/>
          <w:szCs w:val="28"/>
        </w:rPr>
      </w:pPr>
      <w:r w:rsidRPr="00120032">
        <w:rPr>
          <w:rFonts w:asciiTheme="majorBidi" w:hAnsiTheme="majorBidi" w:cstheme="majorBidi"/>
          <w:sz w:val="28"/>
          <w:szCs w:val="28"/>
        </w:rPr>
        <w:t>Mobile phone use all around the world has risen dramatically over the last 20 years, and people increasingly rely on mobile phones as their sole or primary means of telephone communication. Like other devices that transmit radio signals, mobile phones and BTS antennas emit radio-frequency (RF) energy. At high power levels, RF energy can heat biological tissue and cause damage. Though mobile phones operate at power levels well below the level at which this thermal effect occurs, the question of whether long-term exposure to RF energy emitted from mobile phones can cause other types of adverse health effects, such as cancer, has been the subject of research and debate, furthermore; the lack of appropriate dissemination of precise information has created</w:t>
      </w:r>
      <w:r>
        <w:rPr>
          <w:rFonts w:asciiTheme="majorBidi" w:hAnsiTheme="majorBidi" w:cstheme="majorBidi"/>
          <w:sz w:val="28"/>
          <w:szCs w:val="28"/>
        </w:rPr>
        <w:t xml:space="preserve"> and increased</w:t>
      </w:r>
      <w:r w:rsidRPr="00120032">
        <w:rPr>
          <w:rFonts w:asciiTheme="majorBidi" w:hAnsiTheme="majorBidi" w:cstheme="majorBidi"/>
          <w:sz w:val="28"/>
          <w:szCs w:val="28"/>
        </w:rPr>
        <w:t xml:space="preserve"> an obscure fear of radio waves among the public.</w:t>
      </w:r>
    </w:p>
    <w:p w:rsidR="00383D0F" w:rsidRPr="00120032" w:rsidRDefault="00383D0F" w:rsidP="00383D0F">
      <w:pPr>
        <w:autoSpaceDE w:val="0"/>
        <w:autoSpaceDN w:val="0"/>
        <w:adjustRightInd w:val="0"/>
        <w:ind w:left="360"/>
        <w:rPr>
          <w:rFonts w:asciiTheme="majorBidi" w:eastAsia="Batang" w:hAnsiTheme="majorBidi" w:cstheme="majorBidi"/>
          <w:sz w:val="28"/>
          <w:szCs w:val="28"/>
        </w:rPr>
      </w:pPr>
      <w:r w:rsidRPr="00120032">
        <w:rPr>
          <w:rFonts w:asciiTheme="majorBidi" w:hAnsiTheme="majorBidi" w:cstheme="majorBidi"/>
          <w:sz w:val="28"/>
          <w:szCs w:val="28"/>
        </w:rPr>
        <w:t xml:space="preserve">However, </w:t>
      </w:r>
      <w:r w:rsidRPr="00120032">
        <w:rPr>
          <w:rFonts w:asciiTheme="majorBidi" w:eastAsia="Batang" w:hAnsiTheme="majorBidi" w:cstheme="majorBidi"/>
          <w:sz w:val="28"/>
          <w:szCs w:val="28"/>
        </w:rPr>
        <w:t>based on voluminous findings from studies, exposure guidelines has been developed with a safety margin enough to protect human health from adverse effects of radio waves.</w:t>
      </w:r>
    </w:p>
    <w:p w:rsidR="00383D0F" w:rsidRPr="00120032" w:rsidRDefault="00383D0F" w:rsidP="00383D0F">
      <w:pPr>
        <w:autoSpaceDE w:val="0"/>
        <w:autoSpaceDN w:val="0"/>
        <w:adjustRightInd w:val="0"/>
        <w:ind w:left="360"/>
        <w:rPr>
          <w:rFonts w:asciiTheme="majorBidi" w:hAnsiTheme="majorBidi" w:cstheme="majorBidi"/>
          <w:sz w:val="28"/>
          <w:szCs w:val="28"/>
        </w:rPr>
      </w:pPr>
      <w:r w:rsidRPr="00120032">
        <w:rPr>
          <w:rFonts w:asciiTheme="majorBidi" w:hAnsiTheme="majorBidi" w:cstheme="majorBidi"/>
          <w:sz w:val="28"/>
          <w:szCs w:val="28"/>
        </w:rPr>
        <w:t xml:space="preserve"> , but these results do not decrease the people complain reports and their worry. This report addresses why SATRC countries should concern about this subject, what is known about the health effects of RF energy from mobile phones, what are current research activities, how SATRC administrations set the RF energy exposure limits and guidelines for mobile phones and BTS antennas, how accountability agencies inform the public about health issues related to mobile phones and BTS radiation and what the future plans of SATRC countries are in non- ionizing radiation protection. </w:t>
      </w:r>
    </w:p>
    <w:p w:rsidR="00383D0F" w:rsidRPr="00120032" w:rsidRDefault="00383D0F" w:rsidP="00383D0F">
      <w:pPr>
        <w:autoSpaceDE w:val="0"/>
        <w:autoSpaceDN w:val="0"/>
        <w:adjustRightInd w:val="0"/>
        <w:ind w:left="360"/>
        <w:rPr>
          <w:rFonts w:asciiTheme="majorBidi" w:hAnsiTheme="majorBidi" w:cstheme="majorBidi"/>
          <w:sz w:val="28"/>
          <w:szCs w:val="28"/>
        </w:rPr>
      </w:pPr>
      <w:r w:rsidRPr="00120032">
        <w:rPr>
          <w:rFonts w:asciiTheme="majorBidi" w:hAnsiTheme="majorBidi" w:cstheme="majorBidi"/>
          <w:sz w:val="28"/>
          <w:szCs w:val="28"/>
        </w:rPr>
        <w:t xml:space="preserve">For answering the mentioned questions we can investigate scientific researches, survey some developed countries as best practices; study the measurement results in SATRC countries, moreover; we are able to review  the concerning  regulations and guidance in SATRC countries; also study the proposed methods of decreasing people complains in SATRC countries, Moreover; new suggested approaches for </w:t>
      </w:r>
      <w:r>
        <w:rPr>
          <w:rFonts w:asciiTheme="majorBidi" w:hAnsiTheme="majorBidi" w:cstheme="majorBidi"/>
          <w:sz w:val="28"/>
          <w:szCs w:val="28"/>
        </w:rPr>
        <w:t>eliminating the numerous BTS sites</w:t>
      </w:r>
      <w:r w:rsidRPr="00120032">
        <w:rPr>
          <w:rFonts w:asciiTheme="majorBidi" w:hAnsiTheme="majorBidi" w:cstheme="majorBidi"/>
          <w:sz w:val="28"/>
          <w:szCs w:val="28"/>
        </w:rPr>
        <w:t xml:space="preserve"> </w:t>
      </w:r>
      <w:r>
        <w:rPr>
          <w:rFonts w:asciiTheme="majorBidi" w:hAnsiTheme="majorBidi" w:cstheme="majorBidi"/>
          <w:sz w:val="28"/>
          <w:szCs w:val="28"/>
        </w:rPr>
        <w:t xml:space="preserve">for </w:t>
      </w:r>
      <w:r w:rsidRPr="00120032">
        <w:rPr>
          <w:rFonts w:asciiTheme="majorBidi" w:hAnsiTheme="majorBidi" w:cstheme="majorBidi"/>
          <w:sz w:val="28"/>
          <w:szCs w:val="28"/>
        </w:rPr>
        <w:t xml:space="preserve">SATRC counties, propose new methods of  beautification and masquerade of BTS </w:t>
      </w:r>
      <w:r>
        <w:rPr>
          <w:rFonts w:asciiTheme="majorBidi" w:hAnsiTheme="majorBidi" w:cstheme="majorBidi"/>
          <w:sz w:val="28"/>
          <w:szCs w:val="28"/>
        </w:rPr>
        <w:t>sites for SATRC countries</w:t>
      </w:r>
      <w:r w:rsidRPr="00120032">
        <w:rPr>
          <w:rFonts w:asciiTheme="majorBidi" w:hAnsiTheme="majorBidi" w:cstheme="majorBidi"/>
          <w:sz w:val="28"/>
          <w:szCs w:val="28"/>
        </w:rPr>
        <w:t xml:space="preserve">, study interactions among other parts of government in concerning matter in SATRC countries. </w:t>
      </w:r>
    </w:p>
    <w:p w:rsidR="00383D0F" w:rsidRPr="008D2D5B" w:rsidRDefault="00383D0F" w:rsidP="00383D0F">
      <w:pPr>
        <w:pStyle w:val="ListParagraph"/>
        <w:numPr>
          <w:ilvl w:val="0"/>
          <w:numId w:val="9"/>
        </w:numPr>
        <w:autoSpaceDE w:val="0"/>
        <w:autoSpaceDN w:val="0"/>
        <w:adjustRightInd w:val="0"/>
        <w:spacing w:after="200" w:line="276" w:lineRule="auto"/>
        <w:ind w:leftChars="0"/>
        <w:rPr>
          <w:rFonts w:asciiTheme="majorBidi" w:hAnsiTheme="majorBidi" w:cstheme="majorBidi"/>
          <w:b/>
          <w:bCs/>
          <w:sz w:val="28"/>
          <w:szCs w:val="28"/>
        </w:rPr>
      </w:pPr>
      <w:r w:rsidRPr="008D2D5B">
        <w:rPr>
          <w:rFonts w:asciiTheme="majorBidi" w:hAnsiTheme="majorBidi" w:cstheme="majorBidi"/>
          <w:b/>
          <w:bCs/>
          <w:sz w:val="28"/>
          <w:szCs w:val="28"/>
        </w:rPr>
        <w:t xml:space="preserve"> References</w:t>
      </w:r>
    </w:p>
    <w:p w:rsidR="00383D0F" w:rsidRPr="00885D55" w:rsidRDefault="00383D0F" w:rsidP="00383D0F">
      <w:pPr>
        <w:autoSpaceDE w:val="0"/>
        <w:autoSpaceDN w:val="0"/>
        <w:adjustRightInd w:val="0"/>
        <w:ind w:left="360"/>
        <w:rPr>
          <w:rFonts w:eastAsia="Batang"/>
          <w:i/>
          <w:iCs/>
          <w:sz w:val="28"/>
          <w:szCs w:val="28"/>
        </w:rPr>
      </w:pPr>
      <w:r w:rsidRPr="00885D55">
        <w:rPr>
          <w:rFonts w:eastAsia="Batang"/>
          <w:i/>
          <w:iCs/>
          <w:sz w:val="28"/>
          <w:szCs w:val="28"/>
        </w:rPr>
        <w:t>The following ITU-T Recommendations and other references contain provisions:</w:t>
      </w:r>
    </w:p>
    <w:p w:rsidR="00383D0F" w:rsidRPr="00885D55" w:rsidRDefault="00383D0F" w:rsidP="00383D0F">
      <w:pPr>
        <w:autoSpaceDE w:val="0"/>
        <w:autoSpaceDN w:val="0"/>
        <w:adjustRightInd w:val="0"/>
        <w:ind w:left="360"/>
        <w:rPr>
          <w:rFonts w:eastAsia="Batang"/>
          <w:i/>
          <w:iCs/>
          <w:sz w:val="28"/>
          <w:szCs w:val="28"/>
        </w:rPr>
      </w:pPr>
      <w:r w:rsidRPr="00885D55">
        <w:rPr>
          <w:rFonts w:eastAsia="Batang"/>
          <w:i/>
          <w:iCs/>
          <w:sz w:val="28"/>
          <w:szCs w:val="28"/>
        </w:rPr>
        <w:lastRenderedPageBreak/>
        <w:t xml:space="preserve">[1] ITU-T Recommendation K.52 (2000), Guidance on complying with limits for </w:t>
      </w:r>
      <w:proofErr w:type="spellStart"/>
      <w:r w:rsidRPr="00885D55">
        <w:rPr>
          <w:rFonts w:eastAsia="Batang"/>
          <w:i/>
          <w:iCs/>
          <w:sz w:val="28"/>
          <w:szCs w:val="28"/>
        </w:rPr>
        <w:t>humanexposure</w:t>
      </w:r>
      <w:proofErr w:type="spellEnd"/>
      <w:r w:rsidRPr="00885D55">
        <w:rPr>
          <w:rFonts w:eastAsia="Batang"/>
          <w:i/>
          <w:iCs/>
          <w:sz w:val="28"/>
          <w:szCs w:val="28"/>
        </w:rPr>
        <w:t xml:space="preserve"> to electromagnetic fields.</w:t>
      </w:r>
    </w:p>
    <w:p w:rsidR="00383D0F" w:rsidRPr="00885D55" w:rsidRDefault="00383D0F" w:rsidP="00383D0F">
      <w:pPr>
        <w:autoSpaceDE w:val="0"/>
        <w:autoSpaceDN w:val="0"/>
        <w:adjustRightInd w:val="0"/>
        <w:ind w:left="360"/>
        <w:rPr>
          <w:rFonts w:eastAsia="Batang"/>
          <w:i/>
          <w:iCs/>
          <w:sz w:val="28"/>
          <w:szCs w:val="28"/>
        </w:rPr>
      </w:pPr>
      <w:r w:rsidRPr="00885D55">
        <w:rPr>
          <w:rFonts w:eastAsia="Batang"/>
          <w:i/>
          <w:iCs/>
          <w:sz w:val="28"/>
          <w:szCs w:val="28"/>
        </w:rPr>
        <w:t>[2] ITU-T Recommendation K.61 (2003), Guidance to measurement and numerical prediction of electromagnetic fields for compliance with human exposure limits for telecommunication installations.</w:t>
      </w:r>
    </w:p>
    <w:p w:rsidR="00383D0F" w:rsidRDefault="00383D0F" w:rsidP="00383D0F">
      <w:pPr>
        <w:autoSpaceDE w:val="0"/>
        <w:autoSpaceDN w:val="0"/>
        <w:adjustRightInd w:val="0"/>
        <w:ind w:left="360"/>
        <w:rPr>
          <w:rFonts w:eastAsia="Batang"/>
          <w:i/>
          <w:iCs/>
          <w:sz w:val="28"/>
          <w:szCs w:val="28"/>
        </w:rPr>
      </w:pPr>
      <w:r w:rsidRPr="00885D55">
        <w:rPr>
          <w:rFonts w:eastAsia="Batang"/>
          <w:i/>
          <w:iCs/>
          <w:sz w:val="28"/>
          <w:szCs w:val="28"/>
        </w:rPr>
        <w:t xml:space="preserve">[3] </w:t>
      </w:r>
      <w:r w:rsidRPr="00451857">
        <w:rPr>
          <w:i/>
          <w:iCs/>
          <w:sz w:val="28"/>
          <w:szCs w:val="28"/>
        </w:rPr>
        <w:t>Federal Communications Commission, Annual Report and Analysis of Competitive Market Conditions With Respect to Mobile Wireless, Including Commercial Mobile Services, Fifteenth Report (June 27, 2011).</w:t>
      </w:r>
      <w:r>
        <w:rPr>
          <w:sz w:val="18"/>
          <w:szCs w:val="18"/>
        </w:rPr>
        <w:t xml:space="preserve"> </w:t>
      </w:r>
      <w:r>
        <w:t xml:space="preserve"> </w:t>
      </w:r>
    </w:p>
    <w:p w:rsidR="00383D0F" w:rsidRDefault="00383D0F" w:rsidP="00383D0F">
      <w:pPr>
        <w:autoSpaceDE w:val="0"/>
        <w:autoSpaceDN w:val="0"/>
        <w:adjustRightInd w:val="0"/>
        <w:ind w:left="360"/>
        <w:rPr>
          <w:rFonts w:eastAsia="Batang"/>
          <w:i/>
          <w:iCs/>
          <w:sz w:val="28"/>
          <w:szCs w:val="28"/>
        </w:rPr>
      </w:pPr>
      <w:r w:rsidRPr="00885D55">
        <w:rPr>
          <w:rFonts w:eastAsia="Batang"/>
          <w:i/>
          <w:iCs/>
          <w:sz w:val="28"/>
          <w:szCs w:val="28"/>
        </w:rPr>
        <w:t>[</w:t>
      </w:r>
      <w:r>
        <w:rPr>
          <w:rFonts w:eastAsia="Batang"/>
          <w:i/>
          <w:iCs/>
          <w:sz w:val="28"/>
          <w:szCs w:val="28"/>
        </w:rPr>
        <w:t>4</w:t>
      </w:r>
      <w:r w:rsidRPr="00885D55">
        <w:rPr>
          <w:rFonts w:eastAsia="Batang"/>
          <w:i/>
          <w:iCs/>
          <w:sz w:val="28"/>
          <w:szCs w:val="28"/>
        </w:rPr>
        <w:t xml:space="preserve">] </w:t>
      </w:r>
      <w:r>
        <w:rPr>
          <w:rFonts w:eastAsia="Batang"/>
          <w:i/>
          <w:iCs/>
          <w:sz w:val="28"/>
          <w:szCs w:val="28"/>
        </w:rPr>
        <w:t>GAO-14-63</w:t>
      </w:r>
      <w:proofErr w:type="gramStart"/>
      <w:r>
        <w:rPr>
          <w:rFonts w:eastAsia="Batang"/>
          <w:i/>
          <w:iCs/>
          <w:sz w:val="28"/>
          <w:szCs w:val="28"/>
        </w:rPr>
        <w:t>:Published</w:t>
      </w:r>
      <w:proofErr w:type="gramEnd"/>
      <w:r>
        <w:rPr>
          <w:rFonts w:eastAsia="Batang"/>
          <w:i/>
          <w:iCs/>
          <w:sz w:val="28"/>
          <w:szCs w:val="28"/>
        </w:rPr>
        <w:t>: Dec5,2013.Publicly Released: Jan6,2014</w:t>
      </w:r>
    </w:p>
    <w:p w:rsidR="00383D0F" w:rsidRPr="00885D55" w:rsidRDefault="00383D0F" w:rsidP="00383D0F">
      <w:pPr>
        <w:pStyle w:val="ListParagraph"/>
        <w:numPr>
          <w:ilvl w:val="0"/>
          <w:numId w:val="12"/>
        </w:numPr>
        <w:autoSpaceDE w:val="0"/>
        <w:autoSpaceDN w:val="0"/>
        <w:adjustRightInd w:val="0"/>
        <w:spacing w:after="200" w:line="276" w:lineRule="auto"/>
        <w:ind w:leftChars="0"/>
        <w:rPr>
          <w:rFonts w:asciiTheme="majorBidi" w:hAnsiTheme="majorBidi" w:cstheme="majorBidi"/>
          <w:b/>
          <w:bCs/>
          <w:sz w:val="28"/>
          <w:szCs w:val="28"/>
        </w:rPr>
      </w:pPr>
      <w:r w:rsidRPr="00885D55">
        <w:rPr>
          <w:rFonts w:asciiTheme="majorBidi" w:hAnsiTheme="majorBidi" w:cstheme="majorBidi"/>
          <w:b/>
          <w:bCs/>
          <w:sz w:val="28"/>
          <w:szCs w:val="28"/>
        </w:rPr>
        <w:t>Details</w:t>
      </w:r>
    </w:p>
    <w:p w:rsidR="00383D0F" w:rsidRPr="00120032" w:rsidRDefault="00383D0F" w:rsidP="00383D0F">
      <w:pPr>
        <w:pStyle w:val="ListParagraph"/>
        <w:autoSpaceDE w:val="0"/>
        <w:autoSpaceDN w:val="0"/>
        <w:adjustRightInd w:val="0"/>
        <w:ind w:left="880"/>
        <w:rPr>
          <w:rFonts w:asciiTheme="majorBidi" w:hAnsiTheme="majorBidi" w:cstheme="majorBidi"/>
          <w:b/>
          <w:bCs/>
          <w:sz w:val="28"/>
          <w:szCs w:val="28"/>
        </w:rPr>
      </w:pPr>
      <w:r>
        <w:rPr>
          <w:rFonts w:asciiTheme="majorBidi" w:hAnsiTheme="majorBidi" w:cstheme="majorBidi"/>
          <w:b/>
          <w:bCs/>
          <w:sz w:val="28"/>
          <w:szCs w:val="28"/>
        </w:rPr>
        <w:t>I will investigate and report the following topics:</w:t>
      </w:r>
    </w:p>
    <w:p w:rsidR="00383D0F" w:rsidRPr="00120032" w:rsidRDefault="00383D0F" w:rsidP="00383D0F">
      <w:pPr>
        <w:autoSpaceDE w:val="0"/>
        <w:autoSpaceDN w:val="0"/>
        <w:adjustRightInd w:val="0"/>
        <w:ind w:left="270"/>
        <w:rPr>
          <w:rFonts w:asciiTheme="majorBidi" w:eastAsia="Batang" w:hAnsiTheme="majorBidi" w:cstheme="majorBidi"/>
          <w:sz w:val="28"/>
          <w:szCs w:val="28"/>
        </w:rPr>
      </w:pPr>
      <w:r>
        <w:rPr>
          <w:rFonts w:asciiTheme="majorBidi" w:eastAsia="Batang" w:hAnsiTheme="majorBidi" w:cstheme="majorBidi"/>
          <w:sz w:val="28"/>
          <w:szCs w:val="28"/>
        </w:rPr>
        <w:t>3</w:t>
      </w:r>
      <w:r w:rsidRPr="00120032">
        <w:rPr>
          <w:rFonts w:asciiTheme="majorBidi" w:eastAsia="Batang" w:hAnsiTheme="majorBidi" w:cstheme="majorBidi"/>
          <w:sz w:val="28"/>
          <w:szCs w:val="28"/>
        </w:rPr>
        <w:t>-1- The importance of radiation safety and the hazards</w:t>
      </w:r>
      <w:r>
        <w:rPr>
          <w:rFonts w:asciiTheme="majorBidi" w:eastAsia="Batang" w:hAnsiTheme="majorBidi" w:cstheme="majorBidi"/>
          <w:sz w:val="28"/>
          <w:szCs w:val="28"/>
        </w:rPr>
        <w:t xml:space="preserve"> (Phase1):</w:t>
      </w:r>
    </w:p>
    <w:p w:rsidR="00383D0F" w:rsidRPr="00120032" w:rsidRDefault="00383D0F" w:rsidP="00383D0F">
      <w:pPr>
        <w:pStyle w:val="ListParagraph"/>
        <w:numPr>
          <w:ilvl w:val="0"/>
          <w:numId w:val="7"/>
        </w:numPr>
        <w:autoSpaceDE w:val="0"/>
        <w:autoSpaceDN w:val="0"/>
        <w:adjustRightInd w:val="0"/>
        <w:spacing w:after="200"/>
        <w:ind w:leftChars="0" w:left="1170"/>
        <w:rPr>
          <w:rFonts w:asciiTheme="majorBidi" w:hAnsiTheme="majorBidi" w:cstheme="majorBidi"/>
          <w:sz w:val="28"/>
          <w:szCs w:val="28"/>
        </w:rPr>
      </w:pPr>
      <w:r w:rsidRPr="00120032">
        <w:rPr>
          <w:rFonts w:asciiTheme="majorBidi" w:hAnsiTheme="majorBidi" w:cstheme="majorBidi"/>
          <w:sz w:val="28"/>
          <w:szCs w:val="28"/>
        </w:rPr>
        <w:t>The hazards which may be caused by unlimited radiation exposure</w:t>
      </w:r>
    </w:p>
    <w:p w:rsidR="00383D0F" w:rsidRPr="00120032" w:rsidRDefault="00383D0F" w:rsidP="00383D0F">
      <w:pPr>
        <w:pStyle w:val="ListParagraph"/>
        <w:numPr>
          <w:ilvl w:val="0"/>
          <w:numId w:val="7"/>
        </w:numPr>
        <w:autoSpaceDE w:val="0"/>
        <w:autoSpaceDN w:val="0"/>
        <w:adjustRightInd w:val="0"/>
        <w:spacing w:after="200"/>
        <w:ind w:leftChars="0" w:left="1170"/>
        <w:rPr>
          <w:rFonts w:asciiTheme="majorBidi" w:hAnsiTheme="majorBidi" w:cstheme="majorBidi"/>
          <w:sz w:val="28"/>
          <w:szCs w:val="28"/>
        </w:rPr>
      </w:pPr>
      <w:r w:rsidRPr="00120032">
        <w:rPr>
          <w:rFonts w:asciiTheme="majorBidi" w:hAnsiTheme="majorBidi" w:cstheme="majorBidi"/>
          <w:sz w:val="28"/>
          <w:szCs w:val="28"/>
        </w:rPr>
        <w:t xml:space="preserve">The problems of  inadequate concerning  to radiation exposure </w:t>
      </w:r>
    </w:p>
    <w:p w:rsidR="00383D0F" w:rsidRPr="00120032" w:rsidRDefault="00383D0F" w:rsidP="00383D0F">
      <w:pPr>
        <w:autoSpaceDE w:val="0"/>
        <w:autoSpaceDN w:val="0"/>
        <w:adjustRightInd w:val="0"/>
        <w:ind w:left="270"/>
        <w:rPr>
          <w:rFonts w:asciiTheme="majorBidi" w:eastAsia="Batang" w:hAnsiTheme="majorBidi" w:cstheme="majorBidi"/>
          <w:sz w:val="28"/>
          <w:szCs w:val="28"/>
        </w:rPr>
      </w:pPr>
      <w:r>
        <w:rPr>
          <w:rFonts w:asciiTheme="majorBidi" w:eastAsia="Batang" w:hAnsiTheme="majorBidi" w:cstheme="majorBidi"/>
          <w:sz w:val="28"/>
          <w:szCs w:val="28"/>
        </w:rPr>
        <w:t>3-2-   3 d</w:t>
      </w:r>
      <w:r w:rsidRPr="00120032">
        <w:rPr>
          <w:rFonts w:asciiTheme="majorBidi" w:eastAsia="Batang" w:hAnsiTheme="majorBidi" w:cstheme="majorBidi"/>
          <w:sz w:val="28"/>
          <w:szCs w:val="28"/>
        </w:rPr>
        <w:t>eveloped countries investigation on non-ionizing radiation safety and environment compatibility</w:t>
      </w:r>
      <w:r>
        <w:rPr>
          <w:rFonts w:asciiTheme="majorBidi" w:eastAsia="Batang" w:hAnsiTheme="majorBidi" w:cstheme="majorBidi"/>
          <w:sz w:val="28"/>
          <w:szCs w:val="28"/>
        </w:rPr>
        <w:t xml:space="preserve"> as best practices</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Ways of measurement</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Equipment of measurement</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Standards guidelines</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The results of mentioned countries concerning the non-ionizing radiation protection</w:t>
      </w:r>
    </w:p>
    <w:p w:rsidR="00383D0F" w:rsidRPr="00120032" w:rsidRDefault="00383D0F" w:rsidP="00383D0F">
      <w:pPr>
        <w:pStyle w:val="ListParagraph"/>
        <w:numPr>
          <w:ilvl w:val="0"/>
          <w:numId w:val="6"/>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Methods of beautification and</w:t>
      </w:r>
      <w:r w:rsidRPr="00120032">
        <w:rPr>
          <w:rFonts w:asciiTheme="majorBidi" w:hAnsiTheme="majorBidi" w:cstheme="majorBidi"/>
          <w:color w:val="FF0000"/>
          <w:sz w:val="28"/>
          <w:szCs w:val="28"/>
        </w:rPr>
        <w:t xml:space="preserve">  </w:t>
      </w:r>
      <w:r w:rsidRPr="00120032">
        <w:rPr>
          <w:rFonts w:asciiTheme="majorBidi" w:hAnsiTheme="majorBidi" w:cstheme="majorBidi"/>
          <w:sz w:val="28"/>
          <w:szCs w:val="28"/>
        </w:rPr>
        <w:t xml:space="preserve">masquerade  of BTS </w:t>
      </w:r>
      <w:r>
        <w:rPr>
          <w:rFonts w:asciiTheme="majorBidi" w:hAnsiTheme="majorBidi" w:cstheme="majorBidi"/>
          <w:sz w:val="28"/>
          <w:szCs w:val="28"/>
        </w:rPr>
        <w:t>sites</w:t>
      </w:r>
      <w:r w:rsidRPr="00120032">
        <w:rPr>
          <w:rFonts w:asciiTheme="majorBidi" w:hAnsiTheme="majorBidi" w:cstheme="majorBidi"/>
          <w:sz w:val="28"/>
          <w:szCs w:val="28"/>
        </w:rPr>
        <w:t xml:space="preserve"> </w:t>
      </w:r>
    </w:p>
    <w:p w:rsidR="00383D0F"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Pr>
          <w:rFonts w:asciiTheme="majorBidi" w:hAnsiTheme="majorBidi" w:cstheme="majorBidi"/>
          <w:sz w:val="28"/>
          <w:szCs w:val="28"/>
        </w:rPr>
        <w:t xml:space="preserve">The methods of eliminating the numerous BTS sites </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Pr>
          <w:rFonts w:asciiTheme="majorBidi" w:hAnsiTheme="majorBidi" w:cstheme="majorBidi"/>
          <w:sz w:val="28"/>
          <w:szCs w:val="28"/>
        </w:rPr>
        <w:t>Future plan</w:t>
      </w:r>
    </w:p>
    <w:p w:rsidR="00383D0F" w:rsidRPr="00120032" w:rsidRDefault="00383D0F" w:rsidP="00383D0F">
      <w:pPr>
        <w:autoSpaceDE w:val="0"/>
        <w:autoSpaceDN w:val="0"/>
        <w:adjustRightInd w:val="0"/>
        <w:ind w:left="360"/>
        <w:rPr>
          <w:rFonts w:asciiTheme="majorBidi" w:hAnsiTheme="majorBidi" w:cstheme="majorBidi"/>
          <w:b/>
          <w:bCs/>
          <w:sz w:val="28"/>
          <w:szCs w:val="28"/>
        </w:rPr>
      </w:pPr>
      <w:r>
        <w:rPr>
          <w:rFonts w:asciiTheme="majorBidi" w:hAnsiTheme="majorBidi" w:cstheme="majorBidi"/>
          <w:sz w:val="28"/>
          <w:szCs w:val="28"/>
        </w:rPr>
        <w:t>3</w:t>
      </w:r>
      <w:r w:rsidRPr="00120032">
        <w:rPr>
          <w:rFonts w:asciiTheme="majorBidi" w:hAnsiTheme="majorBidi" w:cstheme="majorBidi"/>
          <w:sz w:val="28"/>
          <w:szCs w:val="28"/>
        </w:rPr>
        <w:t xml:space="preserve">-3- To determine the status of non-ionizing radiation </w:t>
      </w:r>
      <w:r>
        <w:rPr>
          <w:rFonts w:asciiTheme="majorBidi" w:hAnsiTheme="majorBidi" w:cstheme="majorBidi"/>
          <w:sz w:val="28"/>
          <w:szCs w:val="28"/>
        </w:rPr>
        <w:t>safety and environment compatibility</w:t>
      </w:r>
      <w:r w:rsidRPr="00120032">
        <w:rPr>
          <w:rFonts w:asciiTheme="majorBidi" w:hAnsiTheme="majorBidi" w:cstheme="majorBidi"/>
          <w:sz w:val="28"/>
          <w:szCs w:val="28"/>
        </w:rPr>
        <w:t xml:space="preserve"> in SATRC countries</w:t>
      </w:r>
      <w:r>
        <w:rPr>
          <w:rFonts w:asciiTheme="majorBidi" w:hAnsiTheme="majorBidi" w:cstheme="majorBidi"/>
          <w:sz w:val="28"/>
          <w:szCs w:val="28"/>
        </w:rPr>
        <w:t xml:space="preserve"> (Phase2):</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Ways of measurement</w:t>
      </w:r>
      <w:r>
        <w:rPr>
          <w:rFonts w:asciiTheme="majorBidi" w:hAnsiTheme="majorBidi" w:cstheme="majorBidi"/>
          <w:sz w:val="28"/>
          <w:szCs w:val="28"/>
        </w:rPr>
        <w:t xml:space="preserve"> </w:t>
      </w:r>
    </w:p>
    <w:p w:rsidR="00383D0F" w:rsidRPr="00120032" w:rsidRDefault="00383D0F" w:rsidP="00383D0F">
      <w:pPr>
        <w:pStyle w:val="ListParagraph"/>
        <w:numPr>
          <w:ilvl w:val="1"/>
          <w:numId w:val="8"/>
        </w:numPr>
        <w:autoSpaceDE w:val="0"/>
        <w:autoSpaceDN w:val="0"/>
        <w:adjustRightInd w:val="0"/>
        <w:ind w:leftChars="0" w:left="1260"/>
        <w:rPr>
          <w:rFonts w:asciiTheme="majorBidi" w:hAnsiTheme="majorBidi" w:cstheme="majorBidi"/>
          <w:b/>
          <w:bCs/>
          <w:sz w:val="28"/>
          <w:szCs w:val="28"/>
        </w:rPr>
      </w:pPr>
      <w:r w:rsidRPr="00120032">
        <w:rPr>
          <w:rFonts w:asciiTheme="majorBidi" w:hAnsiTheme="majorBidi" w:cstheme="majorBidi"/>
          <w:sz w:val="28"/>
          <w:szCs w:val="28"/>
        </w:rPr>
        <w:t>Performed proceedings in order to organizing the non-ionizing radiation protection in SATRC countries.</w:t>
      </w:r>
    </w:p>
    <w:p w:rsidR="00383D0F" w:rsidRPr="0012003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Pr>
          <w:rFonts w:asciiTheme="majorBidi" w:hAnsiTheme="majorBidi" w:cstheme="majorBidi"/>
          <w:sz w:val="28"/>
          <w:szCs w:val="28"/>
        </w:rPr>
        <w:t>Regulations and s</w:t>
      </w:r>
      <w:r w:rsidRPr="00120032">
        <w:rPr>
          <w:rFonts w:asciiTheme="majorBidi" w:hAnsiTheme="majorBidi" w:cstheme="majorBidi"/>
          <w:sz w:val="28"/>
          <w:szCs w:val="28"/>
        </w:rPr>
        <w:t>tandards guidelines</w:t>
      </w:r>
    </w:p>
    <w:p w:rsidR="00383D0F" w:rsidRPr="00120032" w:rsidRDefault="00383D0F" w:rsidP="00383D0F">
      <w:pPr>
        <w:pStyle w:val="ListParagraph"/>
        <w:numPr>
          <w:ilvl w:val="0"/>
          <w:numId w:val="6"/>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Methods of beautification and</w:t>
      </w:r>
      <w:r w:rsidRPr="00120032">
        <w:rPr>
          <w:rFonts w:asciiTheme="majorBidi" w:hAnsiTheme="majorBidi" w:cstheme="majorBidi"/>
          <w:color w:val="FF0000"/>
          <w:sz w:val="28"/>
          <w:szCs w:val="28"/>
        </w:rPr>
        <w:t xml:space="preserve">  </w:t>
      </w:r>
      <w:r w:rsidRPr="00120032">
        <w:rPr>
          <w:rFonts w:asciiTheme="majorBidi" w:hAnsiTheme="majorBidi" w:cstheme="majorBidi"/>
          <w:sz w:val="28"/>
          <w:szCs w:val="28"/>
        </w:rPr>
        <w:t xml:space="preserve">masquerade  of BTS </w:t>
      </w:r>
      <w:r>
        <w:rPr>
          <w:rFonts w:asciiTheme="majorBidi" w:hAnsiTheme="majorBidi" w:cstheme="majorBidi"/>
          <w:sz w:val="28"/>
          <w:szCs w:val="28"/>
        </w:rPr>
        <w:t>sites</w:t>
      </w:r>
      <w:r w:rsidRPr="00120032">
        <w:rPr>
          <w:rFonts w:asciiTheme="majorBidi" w:hAnsiTheme="majorBidi" w:cstheme="majorBidi"/>
          <w:sz w:val="28"/>
          <w:szCs w:val="28"/>
        </w:rPr>
        <w:t xml:space="preserve"> </w:t>
      </w:r>
    </w:p>
    <w:p w:rsidR="00383D0F" w:rsidRPr="005C3352"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Pr>
          <w:rFonts w:asciiTheme="majorBidi" w:hAnsiTheme="majorBidi" w:cstheme="majorBidi"/>
          <w:sz w:val="28"/>
          <w:szCs w:val="28"/>
        </w:rPr>
        <w:t xml:space="preserve">The methods of eliminating the numerous BTS sites </w:t>
      </w:r>
    </w:p>
    <w:p w:rsidR="00383D0F" w:rsidRDefault="00383D0F" w:rsidP="00383D0F">
      <w:pPr>
        <w:pStyle w:val="ListParagraph"/>
        <w:numPr>
          <w:ilvl w:val="0"/>
          <w:numId w:val="8"/>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 xml:space="preserve">The results </w:t>
      </w:r>
      <w:r>
        <w:rPr>
          <w:rFonts w:asciiTheme="majorBidi" w:hAnsiTheme="majorBidi" w:cstheme="majorBidi"/>
          <w:sz w:val="28"/>
          <w:szCs w:val="28"/>
        </w:rPr>
        <w:t>investigation the</w:t>
      </w:r>
      <w:r w:rsidRPr="00120032">
        <w:rPr>
          <w:rFonts w:asciiTheme="majorBidi" w:hAnsiTheme="majorBidi" w:cstheme="majorBidi"/>
          <w:sz w:val="28"/>
          <w:szCs w:val="28"/>
        </w:rPr>
        <w:t xml:space="preserve"> non-ionizing radiation protection</w:t>
      </w:r>
      <w:r>
        <w:rPr>
          <w:rFonts w:asciiTheme="majorBidi" w:hAnsiTheme="majorBidi" w:cstheme="majorBidi"/>
          <w:sz w:val="28"/>
          <w:szCs w:val="28"/>
        </w:rPr>
        <w:t xml:space="preserve"> and evaluation</w:t>
      </w:r>
    </w:p>
    <w:p w:rsidR="00383D0F" w:rsidRPr="00317DAD" w:rsidRDefault="00383D0F" w:rsidP="00383D0F">
      <w:pPr>
        <w:pStyle w:val="ListParagraph"/>
        <w:numPr>
          <w:ilvl w:val="0"/>
          <w:numId w:val="8"/>
        </w:numPr>
        <w:autoSpaceDE w:val="0"/>
        <w:autoSpaceDN w:val="0"/>
        <w:adjustRightInd w:val="0"/>
        <w:ind w:leftChars="0" w:left="1260"/>
        <w:rPr>
          <w:rFonts w:ascii="Times New Roman" w:hAnsi="Times New Roman" w:cs="Times New Roman"/>
          <w:sz w:val="28"/>
          <w:szCs w:val="28"/>
        </w:rPr>
      </w:pPr>
      <w:r>
        <w:rPr>
          <w:rStyle w:val="hps"/>
          <w:rFonts w:ascii="Times New Roman" w:hAnsi="Times New Roman" w:cs="Times New Roman"/>
          <w:sz w:val="28"/>
          <w:szCs w:val="28"/>
        </w:rPr>
        <w:lastRenderedPageBreak/>
        <w:t>Defining</w:t>
      </w:r>
      <w:r w:rsidRPr="00317DAD">
        <w:rPr>
          <w:rStyle w:val="hps"/>
          <w:rFonts w:ascii="Times New Roman" w:hAnsi="Times New Roman" w:cs="Times New Roman"/>
          <w:sz w:val="28"/>
          <w:szCs w:val="28"/>
        </w:rPr>
        <w:t xml:space="preserve"> a project to</w:t>
      </w:r>
      <w:r w:rsidRPr="00317DAD">
        <w:rPr>
          <w:rFonts w:ascii="Times New Roman" w:hAnsi="Times New Roman" w:cs="Times New Roman"/>
          <w:sz w:val="28"/>
          <w:szCs w:val="28"/>
        </w:rPr>
        <w:t xml:space="preserve"> </w:t>
      </w:r>
      <w:r w:rsidRPr="00317DAD">
        <w:rPr>
          <w:rStyle w:val="hps"/>
          <w:rFonts w:ascii="Times New Roman" w:hAnsi="Times New Roman" w:cs="Times New Roman"/>
          <w:sz w:val="28"/>
          <w:szCs w:val="28"/>
        </w:rPr>
        <w:t>map</w:t>
      </w:r>
      <w:r>
        <w:rPr>
          <w:rStyle w:val="hps"/>
          <w:rFonts w:ascii="Times New Roman" w:hAnsi="Times New Roman" w:cs="Times New Roman"/>
          <w:sz w:val="28"/>
          <w:szCs w:val="28"/>
        </w:rPr>
        <w:t xml:space="preserve"> the</w:t>
      </w:r>
      <w:r w:rsidRPr="00317DAD">
        <w:rPr>
          <w:rStyle w:val="hps"/>
          <w:rFonts w:ascii="Times New Roman" w:hAnsi="Times New Roman" w:cs="Times New Roman"/>
          <w:sz w:val="28"/>
          <w:szCs w:val="28"/>
        </w:rPr>
        <w:t xml:space="preserve"> </w:t>
      </w:r>
      <w:proofErr w:type="spellStart"/>
      <w:r w:rsidRPr="00317DAD">
        <w:rPr>
          <w:rStyle w:val="hps"/>
          <w:rFonts w:ascii="Times New Roman" w:hAnsi="Times New Roman" w:cs="Times New Roman"/>
          <w:sz w:val="28"/>
          <w:szCs w:val="28"/>
        </w:rPr>
        <w:t>R</w:t>
      </w:r>
      <w:r>
        <w:rPr>
          <w:rStyle w:val="hps"/>
          <w:rFonts w:ascii="Times New Roman" w:hAnsi="Times New Roman" w:cs="Times New Roman"/>
          <w:sz w:val="28"/>
          <w:szCs w:val="28"/>
        </w:rPr>
        <w:t>F</w:t>
      </w:r>
      <w:r w:rsidRPr="00317DAD">
        <w:rPr>
          <w:rStyle w:val="hps"/>
          <w:rFonts w:ascii="Times New Roman" w:hAnsi="Times New Roman" w:cs="Times New Roman"/>
          <w:sz w:val="28"/>
          <w:szCs w:val="28"/>
        </w:rPr>
        <w:t>map</w:t>
      </w:r>
      <w:proofErr w:type="spellEnd"/>
      <w:r>
        <w:rPr>
          <w:rStyle w:val="hps"/>
          <w:rFonts w:ascii="Times New Roman" w:hAnsi="Times New Roman" w:cs="Times New Roman"/>
          <w:sz w:val="28"/>
          <w:szCs w:val="28"/>
        </w:rPr>
        <w:t xml:space="preserve"> of </w:t>
      </w:r>
      <w:r w:rsidRPr="00317DAD">
        <w:rPr>
          <w:rFonts w:ascii="Times New Roman" w:hAnsi="Times New Roman" w:cs="Times New Roman"/>
          <w:sz w:val="28"/>
          <w:szCs w:val="28"/>
        </w:rPr>
        <w:t>capital</w:t>
      </w:r>
      <w:r>
        <w:rPr>
          <w:rFonts w:ascii="Times New Roman" w:hAnsi="Times New Roman" w:cs="Times New Roman"/>
          <w:sz w:val="28"/>
          <w:szCs w:val="28"/>
        </w:rPr>
        <w:t xml:space="preserve"> cities</w:t>
      </w:r>
      <w:r>
        <w:rPr>
          <w:rStyle w:val="hps"/>
          <w:rFonts w:ascii="Times New Roman" w:hAnsi="Times New Roman" w:cs="Times New Roman"/>
          <w:sz w:val="28"/>
          <w:szCs w:val="28"/>
        </w:rPr>
        <w:t xml:space="preserve"> for</w:t>
      </w:r>
      <w:r w:rsidRPr="00317DAD">
        <w:rPr>
          <w:rStyle w:val="hps"/>
          <w:rFonts w:ascii="Times New Roman" w:hAnsi="Times New Roman" w:cs="Times New Roman"/>
          <w:sz w:val="28"/>
          <w:szCs w:val="28"/>
        </w:rPr>
        <w:t xml:space="preserve"> the</w:t>
      </w:r>
      <w:r w:rsidRPr="00317DAD">
        <w:rPr>
          <w:rFonts w:ascii="Times New Roman" w:hAnsi="Times New Roman" w:cs="Times New Roman"/>
          <w:sz w:val="28"/>
          <w:szCs w:val="28"/>
        </w:rPr>
        <w:t xml:space="preserve"> </w:t>
      </w:r>
      <w:r w:rsidRPr="00317DAD">
        <w:rPr>
          <w:rStyle w:val="hps"/>
          <w:rFonts w:ascii="Times New Roman" w:hAnsi="Times New Roman" w:cs="Times New Roman"/>
          <w:sz w:val="28"/>
          <w:szCs w:val="28"/>
        </w:rPr>
        <w:t xml:space="preserve">SATRC </w:t>
      </w:r>
      <w:proofErr w:type="spellStart"/>
      <w:proofErr w:type="gramStart"/>
      <w:r w:rsidRPr="00317DAD">
        <w:rPr>
          <w:rStyle w:val="hps"/>
          <w:rFonts w:ascii="Times New Roman" w:hAnsi="Times New Roman" w:cs="Times New Roman"/>
          <w:sz w:val="28"/>
          <w:szCs w:val="28"/>
        </w:rPr>
        <w:t>country</w:t>
      </w:r>
      <w:r w:rsidRPr="00317DAD">
        <w:rPr>
          <w:rFonts w:ascii="Times New Roman" w:hAnsi="Times New Roman" w:cs="Times New Roman"/>
          <w:sz w:val="28"/>
          <w:szCs w:val="28"/>
        </w:rPr>
        <w:t>'s</w:t>
      </w:r>
      <w:proofErr w:type="spellEnd"/>
      <w:r w:rsidRPr="00317DA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83D0F" w:rsidRPr="00120032" w:rsidRDefault="00383D0F" w:rsidP="00383D0F">
      <w:pPr>
        <w:pStyle w:val="ListParagraph"/>
        <w:numPr>
          <w:ilvl w:val="1"/>
          <w:numId w:val="5"/>
        </w:numPr>
        <w:autoSpaceDE w:val="0"/>
        <w:autoSpaceDN w:val="0"/>
        <w:adjustRightInd w:val="0"/>
        <w:ind w:leftChars="0" w:left="1260"/>
        <w:rPr>
          <w:rFonts w:asciiTheme="majorBidi" w:hAnsiTheme="majorBidi" w:cstheme="majorBidi"/>
          <w:b/>
          <w:bCs/>
          <w:sz w:val="28"/>
          <w:szCs w:val="28"/>
        </w:rPr>
      </w:pPr>
      <w:r w:rsidRPr="00120032">
        <w:rPr>
          <w:rFonts w:asciiTheme="majorBidi" w:hAnsiTheme="majorBidi" w:cstheme="majorBidi"/>
          <w:sz w:val="28"/>
          <w:szCs w:val="28"/>
        </w:rPr>
        <w:t>Future plan</w:t>
      </w:r>
      <w:r>
        <w:rPr>
          <w:rFonts w:asciiTheme="majorBidi" w:hAnsiTheme="majorBidi" w:cstheme="majorBidi"/>
          <w:sz w:val="28"/>
          <w:szCs w:val="28"/>
        </w:rPr>
        <w:t>s</w:t>
      </w:r>
      <w:r w:rsidRPr="00120032">
        <w:rPr>
          <w:rFonts w:asciiTheme="majorBidi" w:hAnsiTheme="majorBidi" w:cstheme="majorBidi"/>
          <w:sz w:val="28"/>
          <w:szCs w:val="28"/>
        </w:rPr>
        <w:t xml:space="preserve"> in non-ionizing radiation protection </w:t>
      </w:r>
    </w:p>
    <w:p w:rsidR="00383D0F" w:rsidRDefault="00383D0F" w:rsidP="00383D0F">
      <w:pPr>
        <w:pStyle w:val="ListParagraph"/>
        <w:tabs>
          <w:tab w:val="left" w:pos="900"/>
        </w:tabs>
        <w:autoSpaceDE w:val="0"/>
        <w:autoSpaceDN w:val="0"/>
        <w:adjustRightInd w:val="0"/>
        <w:ind w:left="880"/>
        <w:rPr>
          <w:rFonts w:asciiTheme="majorBidi" w:hAnsiTheme="majorBidi" w:cstheme="majorBidi"/>
          <w:b/>
          <w:bCs/>
          <w:sz w:val="28"/>
          <w:szCs w:val="28"/>
        </w:rPr>
      </w:pPr>
    </w:p>
    <w:p w:rsidR="00383D0F" w:rsidRPr="005C3352" w:rsidRDefault="00383D0F" w:rsidP="00383D0F">
      <w:pPr>
        <w:pStyle w:val="ListParagraph"/>
        <w:tabs>
          <w:tab w:val="left" w:pos="900"/>
        </w:tabs>
        <w:autoSpaceDE w:val="0"/>
        <w:autoSpaceDN w:val="0"/>
        <w:adjustRightInd w:val="0"/>
        <w:ind w:left="880"/>
        <w:rPr>
          <w:rFonts w:asciiTheme="majorBidi" w:hAnsiTheme="majorBidi" w:cstheme="majorBidi"/>
          <w:b/>
          <w:bCs/>
          <w:sz w:val="28"/>
          <w:szCs w:val="28"/>
        </w:rPr>
      </w:pPr>
      <w:r w:rsidRPr="005C3352">
        <w:rPr>
          <w:rFonts w:asciiTheme="majorBidi" w:hAnsiTheme="majorBidi" w:cstheme="majorBidi"/>
          <w:b/>
          <w:bCs/>
          <w:sz w:val="28"/>
          <w:szCs w:val="28"/>
        </w:rPr>
        <w:t>Tools of answering the above mentioned subjects:</w:t>
      </w:r>
    </w:p>
    <w:p w:rsidR="00383D0F" w:rsidRPr="00120032" w:rsidRDefault="00383D0F" w:rsidP="00383D0F">
      <w:pPr>
        <w:autoSpaceDE w:val="0"/>
        <w:autoSpaceDN w:val="0"/>
        <w:adjustRightInd w:val="0"/>
        <w:rPr>
          <w:rFonts w:asciiTheme="majorBidi" w:hAnsiTheme="majorBidi" w:cstheme="majorBidi"/>
          <w:sz w:val="28"/>
          <w:szCs w:val="28"/>
        </w:rPr>
      </w:pPr>
    </w:p>
    <w:p w:rsidR="00383D0F" w:rsidRPr="005C3352" w:rsidRDefault="00383D0F" w:rsidP="00383D0F">
      <w:pPr>
        <w:pStyle w:val="ListParagraph"/>
        <w:numPr>
          <w:ilvl w:val="0"/>
          <w:numId w:val="10"/>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Preparation of a questionnaire to collect the SATRC countries proceedings in radiation safety</w:t>
      </w:r>
    </w:p>
    <w:p w:rsidR="00383D0F" w:rsidRPr="005C3352" w:rsidRDefault="00383D0F" w:rsidP="00383D0F">
      <w:pPr>
        <w:pStyle w:val="ListParagraph"/>
        <w:numPr>
          <w:ilvl w:val="0"/>
          <w:numId w:val="10"/>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Give a report concerning the questionnaire result</w:t>
      </w:r>
    </w:p>
    <w:p w:rsidR="00383D0F" w:rsidRPr="005C3352" w:rsidRDefault="00383D0F" w:rsidP="00383D0F">
      <w:pPr>
        <w:pStyle w:val="ListParagraph"/>
        <w:numPr>
          <w:ilvl w:val="0"/>
          <w:numId w:val="10"/>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Preparation of a questionnaire to collect the SATRC countries proceedings in dissemination of safety radiation information and results to the public</w:t>
      </w:r>
    </w:p>
    <w:p w:rsidR="00383D0F" w:rsidRPr="005C3352" w:rsidRDefault="00383D0F" w:rsidP="00383D0F">
      <w:pPr>
        <w:pStyle w:val="ListParagraph"/>
        <w:numPr>
          <w:ilvl w:val="0"/>
          <w:numId w:val="10"/>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Give a report concerning the questionnaire result</w:t>
      </w:r>
    </w:p>
    <w:p w:rsidR="00383D0F" w:rsidRPr="00120032" w:rsidRDefault="00383D0F" w:rsidP="00383D0F">
      <w:pPr>
        <w:pStyle w:val="ListParagraph"/>
        <w:numPr>
          <w:ilvl w:val="0"/>
          <w:numId w:val="11"/>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 xml:space="preserve">Preparation of a questionnaire to gather the future plan of radiation safety by circulating among SARTC countries. </w:t>
      </w:r>
    </w:p>
    <w:p w:rsidR="00383D0F" w:rsidRPr="00120032" w:rsidRDefault="00383D0F" w:rsidP="00383D0F">
      <w:pPr>
        <w:pStyle w:val="ListParagraph"/>
        <w:numPr>
          <w:ilvl w:val="0"/>
          <w:numId w:val="11"/>
        </w:numPr>
        <w:autoSpaceDE w:val="0"/>
        <w:autoSpaceDN w:val="0"/>
        <w:adjustRightInd w:val="0"/>
        <w:ind w:leftChars="0" w:left="1260"/>
        <w:rPr>
          <w:rFonts w:asciiTheme="majorBidi" w:hAnsiTheme="majorBidi" w:cstheme="majorBidi"/>
          <w:sz w:val="28"/>
          <w:szCs w:val="28"/>
        </w:rPr>
      </w:pPr>
      <w:r w:rsidRPr="00120032">
        <w:rPr>
          <w:rFonts w:asciiTheme="majorBidi" w:hAnsiTheme="majorBidi" w:cstheme="majorBidi"/>
          <w:sz w:val="28"/>
          <w:szCs w:val="28"/>
        </w:rPr>
        <w:t>Give a report concerning the questionnaire result</w:t>
      </w:r>
    </w:p>
    <w:p w:rsidR="00383D0F" w:rsidRPr="005C3352" w:rsidRDefault="00383D0F" w:rsidP="00383D0F">
      <w:pPr>
        <w:pStyle w:val="ListParagraph"/>
        <w:numPr>
          <w:ilvl w:val="0"/>
          <w:numId w:val="11"/>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Preparation of a questionnaire to collect the SATRC countries proceedings in environment compatibility</w:t>
      </w:r>
    </w:p>
    <w:p w:rsidR="00383D0F" w:rsidRDefault="00383D0F" w:rsidP="00383D0F">
      <w:pPr>
        <w:pStyle w:val="ListParagraph"/>
        <w:numPr>
          <w:ilvl w:val="0"/>
          <w:numId w:val="11"/>
        </w:numPr>
        <w:autoSpaceDE w:val="0"/>
        <w:autoSpaceDN w:val="0"/>
        <w:adjustRightInd w:val="0"/>
        <w:ind w:leftChars="0" w:left="1260"/>
        <w:rPr>
          <w:rFonts w:asciiTheme="majorBidi" w:hAnsiTheme="majorBidi" w:cstheme="majorBidi"/>
          <w:sz w:val="28"/>
          <w:szCs w:val="28"/>
        </w:rPr>
      </w:pPr>
      <w:r w:rsidRPr="005C3352">
        <w:rPr>
          <w:rFonts w:asciiTheme="majorBidi" w:hAnsiTheme="majorBidi" w:cstheme="majorBidi"/>
          <w:sz w:val="28"/>
          <w:szCs w:val="28"/>
        </w:rPr>
        <w:t>Give a report concerning the questionnaire result</w:t>
      </w:r>
    </w:p>
    <w:p w:rsidR="00383D0F" w:rsidRPr="00120032" w:rsidRDefault="00383D0F" w:rsidP="00383D0F">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4</w:t>
      </w:r>
      <w:r w:rsidRPr="00120032">
        <w:rPr>
          <w:rFonts w:asciiTheme="majorBidi" w:hAnsiTheme="majorBidi" w:cstheme="majorBidi"/>
          <w:sz w:val="28"/>
          <w:szCs w:val="28"/>
        </w:rPr>
        <w:t xml:space="preserve">- </w:t>
      </w:r>
      <w:r w:rsidRPr="0055499F">
        <w:rPr>
          <w:rFonts w:asciiTheme="majorBidi" w:hAnsiTheme="majorBidi" w:cstheme="majorBidi"/>
          <w:b/>
          <w:bCs/>
          <w:sz w:val="28"/>
          <w:szCs w:val="28"/>
        </w:rPr>
        <w:t>Goals</w:t>
      </w:r>
      <w:r>
        <w:rPr>
          <w:rFonts w:asciiTheme="majorBidi" w:hAnsiTheme="majorBidi" w:cstheme="majorBidi"/>
          <w:b/>
          <w:bCs/>
          <w:sz w:val="28"/>
          <w:szCs w:val="28"/>
        </w:rPr>
        <w:t xml:space="preserve"> (phase3):</w:t>
      </w:r>
    </w:p>
    <w:p w:rsidR="00383D0F" w:rsidRDefault="00383D0F" w:rsidP="00383D0F">
      <w:pPr>
        <w:autoSpaceDE w:val="0"/>
        <w:autoSpaceDN w:val="0"/>
        <w:adjustRightInd w:val="0"/>
        <w:ind w:left="720"/>
        <w:rPr>
          <w:rFonts w:asciiTheme="majorBidi" w:hAnsiTheme="majorBidi" w:cstheme="majorBidi"/>
          <w:b/>
          <w:bCs/>
        </w:rPr>
      </w:pPr>
      <w:r w:rsidRPr="0055499F">
        <w:rPr>
          <w:rFonts w:asciiTheme="majorBidi" w:hAnsiTheme="majorBidi" w:cstheme="majorBidi"/>
          <w:b/>
          <w:bCs/>
        </w:rPr>
        <w:t>To propose</w:t>
      </w:r>
    </w:p>
    <w:p w:rsidR="00383D0F" w:rsidRPr="00120032"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t</w:t>
      </w:r>
      <w:r w:rsidRPr="00120032">
        <w:rPr>
          <w:rFonts w:asciiTheme="majorBidi" w:hAnsiTheme="majorBidi" w:cstheme="majorBidi"/>
          <w:sz w:val="28"/>
          <w:szCs w:val="28"/>
        </w:rPr>
        <w:t>he</w:t>
      </w:r>
      <w:proofErr w:type="gramEnd"/>
      <w:r w:rsidRPr="00120032">
        <w:rPr>
          <w:rFonts w:asciiTheme="majorBidi" w:hAnsiTheme="majorBidi" w:cstheme="majorBidi"/>
          <w:sz w:val="28"/>
          <w:szCs w:val="28"/>
        </w:rPr>
        <w:t xml:space="preserve"> common standards which is accepted from SATRC countries.</w:t>
      </w:r>
    </w:p>
    <w:p w:rsidR="00383D0F" w:rsidRPr="00120032"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r>
        <w:rPr>
          <w:rFonts w:asciiTheme="majorBidi" w:hAnsiTheme="majorBidi" w:cstheme="majorBidi"/>
          <w:sz w:val="28"/>
          <w:szCs w:val="28"/>
        </w:rPr>
        <w:t>t</w:t>
      </w:r>
      <w:r w:rsidRPr="00120032">
        <w:rPr>
          <w:rFonts w:asciiTheme="majorBidi" w:hAnsiTheme="majorBidi" w:cstheme="majorBidi"/>
          <w:sz w:val="28"/>
          <w:szCs w:val="28"/>
        </w:rPr>
        <w:t xml:space="preserve">he methods of standard measurement </w:t>
      </w:r>
    </w:p>
    <w:p w:rsidR="00383D0F" w:rsidRPr="00120032"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r>
        <w:rPr>
          <w:rFonts w:asciiTheme="majorBidi" w:hAnsiTheme="majorBidi" w:cstheme="majorBidi"/>
          <w:sz w:val="28"/>
          <w:szCs w:val="28"/>
        </w:rPr>
        <w:t xml:space="preserve">the </w:t>
      </w:r>
      <w:r w:rsidRPr="00120032">
        <w:rPr>
          <w:rFonts w:asciiTheme="majorBidi" w:hAnsiTheme="majorBidi" w:cstheme="majorBidi"/>
          <w:sz w:val="28"/>
          <w:szCs w:val="28"/>
        </w:rPr>
        <w:t>necessary policies</w:t>
      </w:r>
      <w:r>
        <w:rPr>
          <w:rFonts w:asciiTheme="majorBidi" w:hAnsiTheme="majorBidi" w:cstheme="majorBidi"/>
          <w:sz w:val="28"/>
          <w:szCs w:val="28"/>
        </w:rPr>
        <w:t xml:space="preserve"> and regulations</w:t>
      </w:r>
      <w:r w:rsidRPr="00120032">
        <w:rPr>
          <w:rFonts w:asciiTheme="majorBidi" w:hAnsiTheme="majorBidi" w:cstheme="majorBidi"/>
          <w:sz w:val="28"/>
          <w:szCs w:val="28"/>
        </w:rPr>
        <w:t xml:space="preserve"> </w:t>
      </w:r>
      <w:r>
        <w:rPr>
          <w:rFonts w:asciiTheme="majorBidi" w:hAnsiTheme="majorBidi" w:cstheme="majorBidi"/>
          <w:sz w:val="28"/>
          <w:szCs w:val="28"/>
        </w:rPr>
        <w:t>for</w:t>
      </w:r>
      <w:r w:rsidRPr="00120032">
        <w:rPr>
          <w:rFonts w:asciiTheme="majorBidi" w:hAnsiTheme="majorBidi" w:cstheme="majorBidi"/>
          <w:sz w:val="28"/>
          <w:szCs w:val="28"/>
        </w:rPr>
        <w:t xml:space="preserve"> decreasing the public complain</w:t>
      </w:r>
      <w:r>
        <w:rPr>
          <w:rFonts w:asciiTheme="majorBidi" w:hAnsiTheme="majorBidi" w:cstheme="majorBidi"/>
          <w:sz w:val="28"/>
          <w:szCs w:val="28"/>
        </w:rPr>
        <w:t>s</w:t>
      </w:r>
      <w:r w:rsidRPr="00120032">
        <w:rPr>
          <w:rFonts w:asciiTheme="majorBidi" w:hAnsiTheme="majorBidi" w:cstheme="majorBidi"/>
          <w:sz w:val="28"/>
          <w:szCs w:val="28"/>
        </w:rPr>
        <w:t xml:space="preserve"> and worry  </w:t>
      </w:r>
    </w:p>
    <w:p w:rsidR="00383D0F" w:rsidRPr="00120032"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proofErr w:type="gramStart"/>
      <w:r>
        <w:rPr>
          <w:rFonts w:asciiTheme="majorBidi" w:hAnsiTheme="majorBidi" w:cstheme="majorBidi"/>
          <w:sz w:val="28"/>
          <w:szCs w:val="28"/>
        </w:rPr>
        <w:t>for</w:t>
      </w:r>
      <w:proofErr w:type="gramEnd"/>
      <w:r>
        <w:rPr>
          <w:rFonts w:asciiTheme="majorBidi" w:hAnsiTheme="majorBidi" w:cstheme="majorBidi"/>
          <w:sz w:val="28"/>
          <w:szCs w:val="28"/>
        </w:rPr>
        <w:t xml:space="preserve"> establishment n</w:t>
      </w:r>
      <w:r w:rsidRPr="00120032">
        <w:rPr>
          <w:rFonts w:asciiTheme="majorBidi" w:hAnsiTheme="majorBidi" w:cstheme="majorBidi"/>
          <w:sz w:val="28"/>
          <w:szCs w:val="28"/>
        </w:rPr>
        <w:t>on-ionizing radiation protection center in Iran to evaluate the measurement of radiations and certify the radiations of BTS in SATRC countries.</w:t>
      </w:r>
    </w:p>
    <w:p w:rsidR="00383D0F" w:rsidRPr="00120032"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r>
        <w:rPr>
          <w:rFonts w:asciiTheme="majorBidi" w:hAnsiTheme="majorBidi" w:cstheme="majorBidi"/>
          <w:sz w:val="28"/>
          <w:szCs w:val="28"/>
        </w:rPr>
        <w:t>t</w:t>
      </w:r>
      <w:r w:rsidRPr="00120032">
        <w:rPr>
          <w:rFonts w:asciiTheme="majorBidi" w:hAnsiTheme="majorBidi" w:cstheme="majorBidi"/>
          <w:sz w:val="28"/>
          <w:szCs w:val="28"/>
        </w:rPr>
        <w:t xml:space="preserve">he methods of </w:t>
      </w:r>
      <w:r>
        <w:rPr>
          <w:rFonts w:asciiTheme="majorBidi" w:hAnsiTheme="majorBidi" w:cstheme="majorBidi"/>
          <w:sz w:val="28"/>
          <w:szCs w:val="28"/>
        </w:rPr>
        <w:t>decreasing the number of BTS sites</w:t>
      </w:r>
    </w:p>
    <w:p w:rsidR="00383D0F"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r>
        <w:rPr>
          <w:rFonts w:asciiTheme="majorBidi" w:hAnsiTheme="majorBidi" w:cstheme="majorBidi"/>
          <w:sz w:val="28"/>
          <w:szCs w:val="28"/>
        </w:rPr>
        <w:t>t</w:t>
      </w:r>
      <w:r w:rsidRPr="00120032">
        <w:rPr>
          <w:rFonts w:asciiTheme="majorBidi" w:hAnsiTheme="majorBidi" w:cstheme="majorBidi"/>
          <w:sz w:val="28"/>
          <w:szCs w:val="28"/>
        </w:rPr>
        <w:t>he necessary policies in environment compatibility</w:t>
      </w:r>
      <w:r>
        <w:rPr>
          <w:rFonts w:asciiTheme="majorBidi" w:hAnsiTheme="majorBidi" w:cstheme="majorBidi"/>
          <w:sz w:val="28"/>
          <w:szCs w:val="28"/>
        </w:rPr>
        <w:t xml:space="preserve"> (Beautification and Masquerade of BTS) </w:t>
      </w:r>
    </w:p>
    <w:p w:rsidR="00383D0F" w:rsidRPr="00317DAD" w:rsidRDefault="00383D0F" w:rsidP="00383D0F">
      <w:pPr>
        <w:pStyle w:val="ListParagraph"/>
        <w:numPr>
          <w:ilvl w:val="0"/>
          <w:numId w:val="3"/>
        </w:numPr>
        <w:autoSpaceDE w:val="0"/>
        <w:autoSpaceDN w:val="0"/>
        <w:adjustRightInd w:val="0"/>
        <w:ind w:leftChars="0" w:left="1440"/>
        <w:rPr>
          <w:rFonts w:asciiTheme="majorBidi" w:hAnsiTheme="majorBidi" w:cstheme="majorBidi"/>
          <w:sz w:val="28"/>
          <w:szCs w:val="28"/>
        </w:rPr>
      </w:pPr>
      <w:proofErr w:type="gramStart"/>
      <w:r w:rsidRPr="00317DAD">
        <w:rPr>
          <w:rFonts w:asciiTheme="majorBidi" w:hAnsiTheme="majorBidi" w:cstheme="majorBidi"/>
          <w:sz w:val="28"/>
          <w:szCs w:val="28"/>
        </w:rPr>
        <w:t>an</w:t>
      </w:r>
      <w:proofErr w:type="gramEnd"/>
      <w:r w:rsidRPr="00317DAD">
        <w:rPr>
          <w:rFonts w:asciiTheme="majorBidi" w:hAnsiTheme="majorBidi" w:cstheme="majorBidi"/>
          <w:sz w:val="28"/>
          <w:szCs w:val="28"/>
        </w:rPr>
        <w:t xml:space="preserve"> application for </w:t>
      </w:r>
      <w:proofErr w:type="spellStart"/>
      <w:r w:rsidRPr="00317DAD">
        <w:rPr>
          <w:rFonts w:asciiTheme="majorBidi" w:hAnsiTheme="majorBidi" w:cstheme="majorBidi"/>
          <w:sz w:val="28"/>
          <w:szCs w:val="28"/>
        </w:rPr>
        <w:t>Ios</w:t>
      </w:r>
      <w:proofErr w:type="spellEnd"/>
      <w:r w:rsidRPr="00317DAD">
        <w:rPr>
          <w:rFonts w:asciiTheme="majorBidi" w:hAnsiTheme="majorBidi" w:cstheme="majorBidi"/>
          <w:sz w:val="28"/>
          <w:szCs w:val="28"/>
        </w:rPr>
        <w:t xml:space="preserve"> and Android system through which </w:t>
      </w:r>
      <w:r>
        <w:rPr>
          <w:rFonts w:asciiTheme="majorBidi" w:hAnsiTheme="majorBidi" w:cstheme="majorBidi"/>
          <w:sz w:val="28"/>
          <w:szCs w:val="28"/>
        </w:rPr>
        <w:t>people</w:t>
      </w:r>
      <w:r w:rsidRPr="00317DAD">
        <w:rPr>
          <w:rFonts w:asciiTheme="majorBidi" w:hAnsiTheme="majorBidi" w:cstheme="majorBidi"/>
          <w:sz w:val="28"/>
          <w:szCs w:val="28"/>
        </w:rPr>
        <w:t xml:space="preserve"> can check </w:t>
      </w:r>
      <w:r>
        <w:rPr>
          <w:rFonts w:asciiTheme="majorBidi" w:hAnsiTheme="majorBidi" w:cstheme="majorBidi"/>
          <w:sz w:val="28"/>
          <w:szCs w:val="28"/>
        </w:rPr>
        <w:t xml:space="preserve">the status of </w:t>
      </w:r>
      <w:r w:rsidRPr="00317DAD">
        <w:rPr>
          <w:rFonts w:asciiTheme="majorBidi" w:hAnsiTheme="majorBidi" w:cstheme="majorBidi"/>
          <w:sz w:val="28"/>
          <w:szCs w:val="28"/>
        </w:rPr>
        <w:t xml:space="preserve"> RF map of </w:t>
      </w:r>
      <w:r>
        <w:rPr>
          <w:rFonts w:asciiTheme="majorBidi" w:hAnsiTheme="majorBidi" w:cstheme="majorBidi"/>
          <w:sz w:val="28"/>
          <w:szCs w:val="28"/>
        </w:rPr>
        <w:t>capital</w:t>
      </w:r>
      <w:r w:rsidRPr="00317DAD">
        <w:rPr>
          <w:rFonts w:asciiTheme="majorBidi" w:hAnsiTheme="majorBidi" w:cstheme="majorBidi"/>
          <w:sz w:val="28"/>
          <w:szCs w:val="28"/>
        </w:rPr>
        <w:t xml:space="preserve"> cities</w:t>
      </w:r>
      <w:r>
        <w:rPr>
          <w:rFonts w:asciiTheme="majorBidi" w:hAnsiTheme="majorBidi" w:cstheme="majorBidi"/>
          <w:sz w:val="28"/>
          <w:szCs w:val="28"/>
        </w:rPr>
        <w:t xml:space="preserve"> in SATRC countries.</w:t>
      </w:r>
      <w:r w:rsidRPr="00317DAD">
        <w:rPr>
          <w:rFonts w:asciiTheme="majorBidi" w:hAnsiTheme="majorBidi" w:cstheme="majorBidi"/>
          <w:sz w:val="28"/>
          <w:szCs w:val="28"/>
        </w:rPr>
        <w:t xml:space="preserve"> </w:t>
      </w:r>
    </w:p>
    <w:p w:rsidR="00383D0F" w:rsidRPr="008A4BA4" w:rsidRDefault="00383D0F" w:rsidP="00383D0F"/>
    <w:p w:rsidR="002A04FA" w:rsidRDefault="002A04FA" w:rsidP="002A04FA">
      <w:pPr>
        <w:jc w:val="both"/>
        <w:rPr>
          <w:rFonts w:asciiTheme="majorBidi" w:hAnsiTheme="majorBidi" w:cstheme="majorBidi"/>
          <w:sz w:val="24"/>
          <w:szCs w:val="24"/>
        </w:rPr>
      </w:pPr>
    </w:p>
    <w:p w:rsidR="005001FE" w:rsidRPr="007A7762" w:rsidRDefault="005001FE" w:rsidP="005001FE">
      <w:pPr>
        <w:rPr>
          <w:rFonts w:asciiTheme="majorBidi" w:hAnsiTheme="majorBidi" w:cstheme="majorBidi"/>
          <w:vanish/>
        </w:rPr>
      </w:pPr>
    </w:p>
    <w:sectPr w:rsidR="005001FE" w:rsidRPr="007A7762" w:rsidSect="002A04FA">
      <w:headerReference w:type="even" r:id="rId9"/>
      <w:headerReference w:type="default" r:id="rId10"/>
      <w:footerReference w:type="even" r:id="rId11"/>
      <w:footerReference w:type="default" r:id="rId12"/>
      <w:headerReference w:type="first" r:id="rId13"/>
      <w:footerReference w:type="first" r:id="rId14"/>
      <w:pgSz w:w="11906" w:h="16838" w:code="9"/>
      <w:pgMar w:top="1195" w:right="1152" w:bottom="1138" w:left="1440" w:header="706" w:footer="70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70" w:rsidRDefault="00843070" w:rsidP="00F826E1">
      <w:pPr>
        <w:spacing w:after="0" w:line="240" w:lineRule="auto"/>
      </w:pPr>
      <w:r>
        <w:separator/>
      </w:r>
    </w:p>
  </w:endnote>
  <w:endnote w:type="continuationSeparator" w:id="0">
    <w:p w:rsidR="00843070" w:rsidRDefault="00843070" w:rsidP="00F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Arial Unicode MS"/>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03" w:rsidRDefault="00820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27" w:rsidRDefault="00F20D27" w:rsidP="00F826E1">
    <w:pPr>
      <w:pStyle w:val="Footer"/>
      <w:rPr>
        <w:rtl/>
      </w:rPr>
    </w:pPr>
  </w:p>
  <w:p w:rsidR="00F20D27" w:rsidRDefault="00F20D27" w:rsidP="00F82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A04FA" w:rsidRPr="00F826E1" w:rsidTr="00941F22">
      <w:trPr>
        <w:cantSplit/>
        <w:trHeight w:val="204"/>
        <w:jc w:val="center"/>
      </w:trPr>
      <w:tc>
        <w:tcPr>
          <w:tcW w:w="1617" w:type="dxa"/>
          <w:tcBorders>
            <w:top w:val="single" w:sz="12" w:space="0" w:color="auto"/>
          </w:tcBorders>
        </w:tcPr>
        <w:p w:rsidR="002A04FA" w:rsidRPr="00F826E1" w:rsidRDefault="002A04FA" w:rsidP="00941F22">
          <w:pPr>
            <w:spacing w:after="0" w:line="240" w:lineRule="auto"/>
            <w:rPr>
              <w:rFonts w:ascii="Times New Roman" w:eastAsia="BatangChe" w:hAnsi="Times New Roman" w:cs="Times New Roman"/>
              <w:b/>
              <w:bCs/>
              <w:sz w:val="24"/>
              <w:szCs w:val="24"/>
            </w:rPr>
          </w:pPr>
          <w:r w:rsidRPr="00F826E1">
            <w:rPr>
              <w:rFonts w:ascii="Times New Roman" w:eastAsia="BatangChe" w:hAnsi="Times New Roman" w:cs="Times New Roman"/>
              <w:b/>
              <w:bCs/>
              <w:sz w:val="24"/>
              <w:szCs w:val="24"/>
            </w:rPr>
            <w:t>Contact:</w:t>
          </w:r>
        </w:p>
      </w:tc>
      <w:tc>
        <w:tcPr>
          <w:tcW w:w="4394" w:type="dxa"/>
          <w:tcBorders>
            <w:top w:val="single" w:sz="12" w:space="0" w:color="auto"/>
          </w:tcBorders>
        </w:tcPr>
        <w:p w:rsidR="00383D0F" w:rsidRPr="003D6F9B" w:rsidRDefault="00820103" w:rsidP="00383D0F">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lang w:eastAsia="ko-KR"/>
            </w:rPr>
          </w:pPr>
          <w:r>
            <w:rPr>
              <w:rFonts w:ascii="Times New Roman" w:eastAsia="Batang" w:hAnsi="Times New Roman" w:cs="Times New Roman"/>
              <w:lang w:eastAsia="ko-KR"/>
            </w:rPr>
            <w:t>NAZI HOMAYOUNASAB</w:t>
          </w:r>
        </w:p>
        <w:p w:rsidR="00383D0F" w:rsidRPr="00F826E1" w:rsidRDefault="00383D0F" w:rsidP="00383D0F">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lang w:val="en-GB" w:eastAsia="ko-KR"/>
            </w:rPr>
          </w:pPr>
          <w:r>
            <w:rPr>
              <w:rFonts w:ascii="Times New Roman" w:eastAsia="Batang" w:hAnsi="Times New Roman" w:cs="Times New Roman"/>
              <w:lang w:val="en-GB" w:eastAsia="ko-KR"/>
            </w:rPr>
            <w:t>CRA , I. R. Iran</w:t>
          </w:r>
        </w:p>
        <w:p w:rsidR="002A04FA" w:rsidRPr="00F826E1" w:rsidRDefault="002A04FA" w:rsidP="002A04FA">
          <w:pPr>
            <w:tabs>
              <w:tab w:val="left" w:pos="794"/>
              <w:tab w:val="left" w:pos="1191"/>
              <w:tab w:val="left" w:pos="1588"/>
              <w:tab w:val="left" w:pos="1985"/>
            </w:tabs>
            <w:overflowPunct w:val="0"/>
            <w:autoSpaceDE w:val="0"/>
            <w:autoSpaceDN w:val="0"/>
            <w:adjustRightInd w:val="0"/>
            <w:spacing w:after="0" w:line="240" w:lineRule="atLeast"/>
            <w:textAlignment w:val="baseline"/>
            <w:rPr>
              <w:rFonts w:ascii="Times New Roman" w:eastAsia="Batang" w:hAnsi="Times New Roman" w:cs="Times New Roman"/>
              <w:sz w:val="24"/>
              <w:szCs w:val="24"/>
            </w:rPr>
          </w:pPr>
        </w:p>
      </w:tc>
      <w:tc>
        <w:tcPr>
          <w:tcW w:w="3912" w:type="dxa"/>
          <w:tcBorders>
            <w:top w:val="single" w:sz="12" w:space="0" w:color="auto"/>
          </w:tcBorders>
        </w:tcPr>
        <w:p w:rsidR="002A04FA" w:rsidRPr="00F826E1" w:rsidRDefault="002A04FA" w:rsidP="00941F22">
          <w:pPr>
            <w:spacing w:after="0" w:line="240" w:lineRule="auto"/>
            <w:rPr>
              <w:rFonts w:ascii="Times New Roman" w:eastAsia="BatangChe" w:hAnsi="Times New Roman" w:cs="Times New Roman"/>
              <w:sz w:val="24"/>
              <w:szCs w:val="24"/>
              <w:lang w:eastAsia="ja-JP"/>
            </w:rPr>
          </w:pPr>
          <w:r w:rsidRPr="00F826E1">
            <w:rPr>
              <w:rFonts w:ascii="Times New Roman" w:eastAsia="BatangChe" w:hAnsi="Times New Roman" w:cs="Times New Roman"/>
              <w:sz w:val="24"/>
              <w:szCs w:val="24"/>
            </w:rPr>
            <w:t>Email</w:t>
          </w:r>
          <w:r w:rsidRPr="00F826E1">
            <w:rPr>
              <w:rFonts w:ascii="Times New Roman" w:eastAsia="BatangChe" w:hAnsi="Times New Roman" w:cs="Times New Roman" w:hint="eastAsia"/>
              <w:sz w:val="24"/>
              <w:szCs w:val="24"/>
            </w:rPr>
            <w:t xml:space="preserve">: </w:t>
          </w:r>
          <w:hyperlink r:id="rId1" w:history="1">
            <w:r w:rsidR="00383D0F" w:rsidRPr="00162D99">
              <w:rPr>
                <w:rStyle w:val="Hyperlink"/>
                <w:rFonts w:ascii="Times New Roman" w:eastAsia="BatangChe" w:hAnsi="Times New Roman" w:cs="Times New Roman"/>
                <w:sz w:val="24"/>
                <w:szCs w:val="24"/>
                <w:lang w:eastAsia="ja-JP"/>
              </w:rPr>
              <w:t>homayounnasab@cra.ir</w:t>
            </w:r>
          </w:hyperlink>
          <w:r w:rsidR="00383D0F">
            <w:rPr>
              <w:rFonts w:ascii="Times New Roman" w:eastAsia="BatangChe" w:hAnsi="Times New Roman" w:cs="Times New Roman"/>
              <w:sz w:val="24"/>
              <w:szCs w:val="24"/>
              <w:lang w:eastAsia="ja-JP"/>
            </w:rPr>
            <w:t xml:space="preserve"> </w:t>
          </w:r>
        </w:p>
      </w:tc>
    </w:tr>
  </w:tbl>
  <w:p w:rsidR="002A04FA" w:rsidRDefault="002A04FA" w:rsidP="002A0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70" w:rsidRDefault="00843070" w:rsidP="00F826E1">
      <w:pPr>
        <w:spacing w:after="0" w:line="240" w:lineRule="auto"/>
      </w:pPr>
      <w:r>
        <w:separator/>
      </w:r>
    </w:p>
  </w:footnote>
  <w:footnote w:type="continuationSeparator" w:id="0">
    <w:p w:rsidR="00843070" w:rsidRDefault="00843070" w:rsidP="00F8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03" w:rsidRDefault="00820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FA" w:rsidRPr="002A04FA" w:rsidRDefault="00383D0F" w:rsidP="002A04FA">
    <w:pPr>
      <w:pStyle w:val="Header"/>
      <w:jc w:val="center"/>
      <w:rPr>
        <w:rFonts w:ascii="Times New Roman" w:hAnsi="Times New Roman" w:cs="Times New Roman"/>
        <w:sz w:val="24"/>
        <w:szCs w:val="24"/>
      </w:rPr>
    </w:pPr>
    <w:r>
      <w:rPr>
        <w:rFonts w:ascii="Times New Roman" w:hAnsi="Times New Roman" w:cs="Times New Roman"/>
        <w:sz w:val="24"/>
        <w:szCs w:val="24"/>
      </w:rPr>
      <w:t>WGSPEC-02/INP-05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03" w:rsidRDefault="00820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D6"/>
    <w:multiLevelType w:val="multilevel"/>
    <w:tmpl w:val="6B4A6DDC"/>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02B503BC"/>
    <w:multiLevelType w:val="multilevel"/>
    <w:tmpl w:val="63DA00E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86670B"/>
    <w:multiLevelType w:val="hybridMultilevel"/>
    <w:tmpl w:val="BE1E1E60"/>
    <w:lvl w:ilvl="0" w:tplc="407E84A8">
      <w:start w:val="5"/>
      <w:numFmt w:val="bullet"/>
      <w:lvlText w:val="-"/>
      <w:lvlJc w:val="left"/>
      <w:pPr>
        <w:ind w:left="720" w:hanging="360"/>
      </w:pPr>
      <w:rPr>
        <w:rFonts w:ascii="Times New Roman" w:eastAsia="BatangChe"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47752"/>
    <w:multiLevelType w:val="hybridMultilevel"/>
    <w:tmpl w:val="ECA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4FFE"/>
    <w:multiLevelType w:val="hybridMultilevel"/>
    <w:tmpl w:val="02A4B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B813B2"/>
    <w:multiLevelType w:val="hybridMultilevel"/>
    <w:tmpl w:val="D6A28628"/>
    <w:lvl w:ilvl="0" w:tplc="B6DC9052">
      <w:start w:val="1"/>
      <w:numFmt w:val="bullet"/>
      <w:lvlText w:val=""/>
      <w:lvlJc w:val="left"/>
      <w:pPr>
        <w:ind w:left="420" w:hanging="420"/>
      </w:pPr>
      <w:rPr>
        <w:rFonts w:ascii="Wingdings" w:hAnsi="Wingdings" w:hint="default"/>
      </w:rPr>
    </w:lvl>
    <w:lvl w:ilvl="1" w:tplc="11681526">
      <w:start w:val="1"/>
      <w:numFmt w:val="bullet"/>
      <w:lvlText w:val="-"/>
      <w:lvlJc w:val="left"/>
      <w:pPr>
        <w:ind w:left="840" w:hanging="420"/>
      </w:pPr>
      <w:rPr>
        <w:rFonts w:ascii="MS Gothic" w:eastAsia="MS Gothic" w:hAnsi="MS Gothic"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1C2E4F"/>
    <w:multiLevelType w:val="hybridMultilevel"/>
    <w:tmpl w:val="87F06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2063"/>
    <w:multiLevelType w:val="hybridMultilevel"/>
    <w:tmpl w:val="70C0E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2097C"/>
    <w:multiLevelType w:val="hybridMultilevel"/>
    <w:tmpl w:val="02AC0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D5EF5"/>
    <w:multiLevelType w:val="hybridMultilevel"/>
    <w:tmpl w:val="66E247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91C86"/>
    <w:multiLevelType w:val="hybridMultilevel"/>
    <w:tmpl w:val="19C4C0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B5218"/>
    <w:multiLevelType w:val="hybridMultilevel"/>
    <w:tmpl w:val="6B564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182133"/>
    <w:multiLevelType w:val="hybridMultilevel"/>
    <w:tmpl w:val="D18A1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57E19"/>
    <w:multiLevelType w:val="hybridMultilevel"/>
    <w:tmpl w:val="CEFE9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B1C0A"/>
    <w:multiLevelType w:val="hybridMultilevel"/>
    <w:tmpl w:val="A4B2B90C"/>
    <w:lvl w:ilvl="0" w:tplc="1E76DAC2">
      <w:start w:val="1"/>
      <w:numFmt w:val="bullet"/>
      <w:lvlText w:val=""/>
      <w:lvlJc w:val="left"/>
      <w:pPr>
        <w:ind w:left="720" w:hanging="360"/>
      </w:pPr>
      <w:rPr>
        <w:rFonts w:ascii="Symbol" w:hAnsi="Symbol" w:hint="default"/>
      </w:rPr>
    </w:lvl>
    <w:lvl w:ilvl="1" w:tplc="C156AC10" w:tentative="1">
      <w:start w:val="1"/>
      <w:numFmt w:val="bullet"/>
      <w:lvlText w:val="o"/>
      <w:lvlJc w:val="left"/>
      <w:pPr>
        <w:ind w:left="1440" w:hanging="360"/>
      </w:pPr>
      <w:rPr>
        <w:rFonts w:ascii="Courier New" w:hAnsi="Courier New" w:cs="Courier New" w:hint="default"/>
      </w:rPr>
    </w:lvl>
    <w:lvl w:ilvl="2" w:tplc="64A2248A" w:tentative="1">
      <w:start w:val="1"/>
      <w:numFmt w:val="bullet"/>
      <w:lvlText w:val=""/>
      <w:lvlJc w:val="left"/>
      <w:pPr>
        <w:ind w:left="2160" w:hanging="360"/>
      </w:pPr>
      <w:rPr>
        <w:rFonts w:ascii="Wingdings" w:hAnsi="Wingdings" w:hint="default"/>
      </w:rPr>
    </w:lvl>
    <w:lvl w:ilvl="3" w:tplc="2500C83C" w:tentative="1">
      <w:start w:val="1"/>
      <w:numFmt w:val="bullet"/>
      <w:lvlText w:val=""/>
      <w:lvlJc w:val="left"/>
      <w:pPr>
        <w:ind w:left="2880" w:hanging="360"/>
      </w:pPr>
      <w:rPr>
        <w:rFonts w:ascii="Symbol" w:hAnsi="Symbol" w:hint="default"/>
      </w:rPr>
    </w:lvl>
    <w:lvl w:ilvl="4" w:tplc="1874679A" w:tentative="1">
      <w:start w:val="1"/>
      <w:numFmt w:val="bullet"/>
      <w:lvlText w:val="o"/>
      <w:lvlJc w:val="left"/>
      <w:pPr>
        <w:ind w:left="3600" w:hanging="360"/>
      </w:pPr>
      <w:rPr>
        <w:rFonts w:ascii="Courier New" w:hAnsi="Courier New" w:cs="Courier New" w:hint="default"/>
      </w:rPr>
    </w:lvl>
    <w:lvl w:ilvl="5" w:tplc="DD221C8E" w:tentative="1">
      <w:start w:val="1"/>
      <w:numFmt w:val="bullet"/>
      <w:lvlText w:val=""/>
      <w:lvlJc w:val="left"/>
      <w:pPr>
        <w:ind w:left="4320" w:hanging="360"/>
      </w:pPr>
      <w:rPr>
        <w:rFonts w:ascii="Wingdings" w:hAnsi="Wingdings" w:hint="default"/>
      </w:rPr>
    </w:lvl>
    <w:lvl w:ilvl="6" w:tplc="EF9E3D58" w:tentative="1">
      <w:start w:val="1"/>
      <w:numFmt w:val="bullet"/>
      <w:lvlText w:val=""/>
      <w:lvlJc w:val="left"/>
      <w:pPr>
        <w:ind w:left="5040" w:hanging="360"/>
      </w:pPr>
      <w:rPr>
        <w:rFonts w:ascii="Symbol" w:hAnsi="Symbol" w:hint="default"/>
      </w:rPr>
    </w:lvl>
    <w:lvl w:ilvl="7" w:tplc="EAC40A1C" w:tentative="1">
      <w:start w:val="1"/>
      <w:numFmt w:val="bullet"/>
      <w:lvlText w:val="o"/>
      <w:lvlJc w:val="left"/>
      <w:pPr>
        <w:ind w:left="5760" w:hanging="360"/>
      </w:pPr>
      <w:rPr>
        <w:rFonts w:ascii="Courier New" w:hAnsi="Courier New" w:cs="Courier New" w:hint="default"/>
      </w:rPr>
    </w:lvl>
    <w:lvl w:ilvl="8" w:tplc="326A5C40" w:tentative="1">
      <w:start w:val="1"/>
      <w:numFmt w:val="bullet"/>
      <w:lvlText w:val=""/>
      <w:lvlJc w:val="left"/>
      <w:pPr>
        <w:ind w:left="6480" w:hanging="360"/>
      </w:pPr>
      <w:rPr>
        <w:rFonts w:ascii="Wingdings" w:hAnsi="Wingdings" w:hint="default"/>
      </w:rPr>
    </w:lvl>
  </w:abstractNum>
  <w:abstractNum w:abstractNumId="16">
    <w:nsid w:val="7F4E21F5"/>
    <w:multiLevelType w:val="hybridMultilevel"/>
    <w:tmpl w:val="D91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4"/>
  </w:num>
  <w:num w:numId="5">
    <w:abstractNumId w:val="2"/>
  </w:num>
  <w:num w:numId="6">
    <w:abstractNumId w:val="16"/>
  </w:num>
  <w:num w:numId="7">
    <w:abstractNumId w:val="15"/>
  </w:num>
  <w:num w:numId="8">
    <w:abstractNumId w:val="10"/>
  </w:num>
  <w:num w:numId="9">
    <w:abstractNumId w:val="0"/>
  </w:num>
  <w:num w:numId="10">
    <w:abstractNumId w:val="11"/>
  </w:num>
  <w:num w:numId="11">
    <w:abstractNumId w:val="3"/>
  </w:num>
  <w:num w:numId="12">
    <w:abstractNumId w:val="9"/>
  </w:num>
  <w:num w:numId="13">
    <w:abstractNumId w:val="1"/>
  </w:num>
  <w:num w:numId="14">
    <w:abstractNumId w:val="6"/>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F4"/>
    <w:rsid w:val="0000219B"/>
    <w:rsid w:val="0000538B"/>
    <w:rsid w:val="00005865"/>
    <w:rsid w:val="0000644B"/>
    <w:rsid w:val="00006E1C"/>
    <w:rsid w:val="00011CA2"/>
    <w:rsid w:val="00011E06"/>
    <w:rsid w:val="0001229E"/>
    <w:rsid w:val="00013A61"/>
    <w:rsid w:val="00014909"/>
    <w:rsid w:val="00014A44"/>
    <w:rsid w:val="000168BB"/>
    <w:rsid w:val="00021C21"/>
    <w:rsid w:val="00022ADC"/>
    <w:rsid w:val="00022E4C"/>
    <w:rsid w:val="00024C5C"/>
    <w:rsid w:val="000259CB"/>
    <w:rsid w:val="00030EF5"/>
    <w:rsid w:val="00031856"/>
    <w:rsid w:val="00032085"/>
    <w:rsid w:val="000345A5"/>
    <w:rsid w:val="000371FD"/>
    <w:rsid w:val="00037F79"/>
    <w:rsid w:val="00040C0E"/>
    <w:rsid w:val="0004371F"/>
    <w:rsid w:val="000477D0"/>
    <w:rsid w:val="00050DD5"/>
    <w:rsid w:val="00051226"/>
    <w:rsid w:val="0005375B"/>
    <w:rsid w:val="0005536A"/>
    <w:rsid w:val="00065059"/>
    <w:rsid w:val="00071FEC"/>
    <w:rsid w:val="0007551E"/>
    <w:rsid w:val="00077CCA"/>
    <w:rsid w:val="00077D88"/>
    <w:rsid w:val="00081106"/>
    <w:rsid w:val="00083A9D"/>
    <w:rsid w:val="00085684"/>
    <w:rsid w:val="00087A18"/>
    <w:rsid w:val="000919F0"/>
    <w:rsid w:val="000949DD"/>
    <w:rsid w:val="00094D5D"/>
    <w:rsid w:val="0009582E"/>
    <w:rsid w:val="00095E09"/>
    <w:rsid w:val="000A1A2F"/>
    <w:rsid w:val="000A1E91"/>
    <w:rsid w:val="000A239B"/>
    <w:rsid w:val="000A29F9"/>
    <w:rsid w:val="000A3045"/>
    <w:rsid w:val="000B1854"/>
    <w:rsid w:val="000B1A97"/>
    <w:rsid w:val="000B4711"/>
    <w:rsid w:val="000B7578"/>
    <w:rsid w:val="000B758C"/>
    <w:rsid w:val="000C244F"/>
    <w:rsid w:val="000C4C4D"/>
    <w:rsid w:val="000C65DC"/>
    <w:rsid w:val="000C7844"/>
    <w:rsid w:val="000D04D5"/>
    <w:rsid w:val="000D1AE6"/>
    <w:rsid w:val="000D5FE4"/>
    <w:rsid w:val="000E145B"/>
    <w:rsid w:val="000E3952"/>
    <w:rsid w:val="000E3AEF"/>
    <w:rsid w:val="000E4456"/>
    <w:rsid w:val="000E51D3"/>
    <w:rsid w:val="000E64B3"/>
    <w:rsid w:val="000E6BAC"/>
    <w:rsid w:val="000F18DC"/>
    <w:rsid w:val="000F2374"/>
    <w:rsid w:val="000F3931"/>
    <w:rsid w:val="000F4226"/>
    <w:rsid w:val="000F42EC"/>
    <w:rsid w:val="000F4449"/>
    <w:rsid w:val="000F6043"/>
    <w:rsid w:val="001001F2"/>
    <w:rsid w:val="00100740"/>
    <w:rsid w:val="001039C8"/>
    <w:rsid w:val="001070B7"/>
    <w:rsid w:val="0011035F"/>
    <w:rsid w:val="00110AF3"/>
    <w:rsid w:val="00113404"/>
    <w:rsid w:val="001143F7"/>
    <w:rsid w:val="00116A59"/>
    <w:rsid w:val="00120D96"/>
    <w:rsid w:val="001216EB"/>
    <w:rsid w:val="00121C83"/>
    <w:rsid w:val="00132628"/>
    <w:rsid w:val="00133555"/>
    <w:rsid w:val="00133821"/>
    <w:rsid w:val="00134163"/>
    <w:rsid w:val="0013463A"/>
    <w:rsid w:val="00142A43"/>
    <w:rsid w:val="00144C5B"/>
    <w:rsid w:val="00147098"/>
    <w:rsid w:val="0015271E"/>
    <w:rsid w:val="00153AF9"/>
    <w:rsid w:val="00153CFE"/>
    <w:rsid w:val="001544A7"/>
    <w:rsid w:val="00157606"/>
    <w:rsid w:val="00157908"/>
    <w:rsid w:val="00161DF6"/>
    <w:rsid w:val="00165D03"/>
    <w:rsid w:val="00173F5E"/>
    <w:rsid w:val="00175D22"/>
    <w:rsid w:val="00175D8D"/>
    <w:rsid w:val="00176007"/>
    <w:rsid w:val="001813D4"/>
    <w:rsid w:val="00191499"/>
    <w:rsid w:val="001928AD"/>
    <w:rsid w:val="00192BE6"/>
    <w:rsid w:val="00192E40"/>
    <w:rsid w:val="00195E05"/>
    <w:rsid w:val="001967FA"/>
    <w:rsid w:val="001A0B08"/>
    <w:rsid w:val="001A4CEE"/>
    <w:rsid w:val="001B06BA"/>
    <w:rsid w:val="001B18A4"/>
    <w:rsid w:val="001B32B1"/>
    <w:rsid w:val="001B48FB"/>
    <w:rsid w:val="001B615E"/>
    <w:rsid w:val="001C0FBD"/>
    <w:rsid w:val="001C4888"/>
    <w:rsid w:val="001C4AE2"/>
    <w:rsid w:val="001C5494"/>
    <w:rsid w:val="001C551F"/>
    <w:rsid w:val="001C7DCE"/>
    <w:rsid w:val="001D01D7"/>
    <w:rsid w:val="001D0F17"/>
    <w:rsid w:val="001D28A1"/>
    <w:rsid w:val="001D32A3"/>
    <w:rsid w:val="001D5034"/>
    <w:rsid w:val="001D5449"/>
    <w:rsid w:val="001E1F3D"/>
    <w:rsid w:val="001E486D"/>
    <w:rsid w:val="001E5E42"/>
    <w:rsid w:val="001E6ADE"/>
    <w:rsid w:val="001F0097"/>
    <w:rsid w:val="001F028C"/>
    <w:rsid w:val="001F1548"/>
    <w:rsid w:val="001F34FF"/>
    <w:rsid w:val="001F75EB"/>
    <w:rsid w:val="001F7AB7"/>
    <w:rsid w:val="00200106"/>
    <w:rsid w:val="002007A3"/>
    <w:rsid w:val="002009CC"/>
    <w:rsid w:val="00200F4E"/>
    <w:rsid w:val="00202064"/>
    <w:rsid w:val="002062A7"/>
    <w:rsid w:val="00211472"/>
    <w:rsid w:val="00212414"/>
    <w:rsid w:val="00224938"/>
    <w:rsid w:val="00226D4D"/>
    <w:rsid w:val="00230157"/>
    <w:rsid w:val="00231F0A"/>
    <w:rsid w:val="0023688A"/>
    <w:rsid w:val="00240183"/>
    <w:rsid w:val="0024169F"/>
    <w:rsid w:val="002416E7"/>
    <w:rsid w:val="00241CE7"/>
    <w:rsid w:val="002503E3"/>
    <w:rsid w:val="00251A22"/>
    <w:rsid w:val="00251FC0"/>
    <w:rsid w:val="00253211"/>
    <w:rsid w:val="00255180"/>
    <w:rsid w:val="002569FF"/>
    <w:rsid w:val="002601E2"/>
    <w:rsid w:val="0026584E"/>
    <w:rsid w:val="00265B90"/>
    <w:rsid w:val="0026643D"/>
    <w:rsid w:val="002714CB"/>
    <w:rsid w:val="00272975"/>
    <w:rsid w:val="00273231"/>
    <w:rsid w:val="00274E84"/>
    <w:rsid w:val="00275570"/>
    <w:rsid w:val="00275622"/>
    <w:rsid w:val="00275725"/>
    <w:rsid w:val="002767AC"/>
    <w:rsid w:val="002775EC"/>
    <w:rsid w:val="00282501"/>
    <w:rsid w:val="0028381E"/>
    <w:rsid w:val="00287E91"/>
    <w:rsid w:val="002926C6"/>
    <w:rsid w:val="002937B3"/>
    <w:rsid w:val="00295166"/>
    <w:rsid w:val="002954A7"/>
    <w:rsid w:val="002965C3"/>
    <w:rsid w:val="002973BB"/>
    <w:rsid w:val="002A04FA"/>
    <w:rsid w:val="002A2333"/>
    <w:rsid w:val="002A35BD"/>
    <w:rsid w:val="002A51DB"/>
    <w:rsid w:val="002B0722"/>
    <w:rsid w:val="002B1329"/>
    <w:rsid w:val="002B3120"/>
    <w:rsid w:val="002C029F"/>
    <w:rsid w:val="002C2CD4"/>
    <w:rsid w:val="002C774F"/>
    <w:rsid w:val="002D1266"/>
    <w:rsid w:val="002D17CA"/>
    <w:rsid w:val="002D17D8"/>
    <w:rsid w:val="002D19B1"/>
    <w:rsid w:val="002D3B2C"/>
    <w:rsid w:val="002D504C"/>
    <w:rsid w:val="002D5869"/>
    <w:rsid w:val="002D672F"/>
    <w:rsid w:val="002E17B2"/>
    <w:rsid w:val="002E1AF8"/>
    <w:rsid w:val="002E1CA6"/>
    <w:rsid w:val="002E223C"/>
    <w:rsid w:val="002E534C"/>
    <w:rsid w:val="002E5790"/>
    <w:rsid w:val="002E6B10"/>
    <w:rsid w:val="002E7D4E"/>
    <w:rsid w:val="002F02EA"/>
    <w:rsid w:val="002F2E4D"/>
    <w:rsid w:val="002F53FB"/>
    <w:rsid w:val="002F6CC7"/>
    <w:rsid w:val="0030054C"/>
    <w:rsid w:val="003010EC"/>
    <w:rsid w:val="00302B2E"/>
    <w:rsid w:val="0030425D"/>
    <w:rsid w:val="003045F0"/>
    <w:rsid w:val="0031088B"/>
    <w:rsid w:val="00312DF2"/>
    <w:rsid w:val="0031428F"/>
    <w:rsid w:val="0032164E"/>
    <w:rsid w:val="003226AB"/>
    <w:rsid w:val="00325700"/>
    <w:rsid w:val="00326D8A"/>
    <w:rsid w:val="00330209"/>
    <w:rsid w:val="00333502"/>
    <w:rsid w:val="00334045"/>
    <w:rsid w:val="00334D51"/>
    <w:rsid w:val="00337172"/>
    <w:rsid w:val="003420E4"/>
    <w:rsid w:val="00345E7B"/>
    <w:rsid w:val="00350745"/>
    <w:rsid w:val="00351551"/>
    <w:rsid w:val="00353ACF"/>
    <w:rsid w:val="003543F8"/>
    <w:rsid w:val="003544A2"/>
    <w:rsid w:val="00356F97"/>
    <w:rsid w:val="00360151"/>
    <w:rsid w:val="00360420"/>
    <w:rsid w:val="0036406B"/>
    <w:rsid w:val="00367424"/>
    <w:rsid w:val="00371CD1"/>
    <w:rsid w:val="00372317"/>
    <w:rsid w:val="003724D5"/>
    <w:rsid w:val="00375C1D"/>
    <w:rsid w:val="0037639D"/>
    <w:rsid w:val="00376D10"/>
    <w:rsid w:val="00376EE5"/>
    <w:rsid w:val="00380D82"/>
    <w:rsid w:val="003815D4"/>
    <w:rsid w:val="00382567"/>
    <w:rsid w:val="00383A1F"/>
    <w:rsid w:val="00383D0F"/>
    <w:rsid w:val="00386BE8"/>
    <w:rsid w:val="0039391A"/>
    <w:rsid w:val="00393EF2"/>
    <w:rsid w:val="003960C6"/>
    <w:rsid w:val="00397B4A"/>
    <w:rsid w:val="003A10C8"/>
    <w:rsid w:val="003A17B3"/>
    <w:rsid w:val="003A3A8E"/>
    <w:rsid w:val="003A4318"/>
    <w:rsid w:val="003A53A2"/>
    <w:rsid w:val="003B1257"/>
    <w:rsid w:val="003B36F9"/>
    <w:rsid w:val="003B3E8E"/>
    <w:rsid w:val="003C095A"/>
    <w:rsid w:val="003C1820"/>
    <w:rsid w:val="003C1D39"/>
    <w:rsid w:val="003C2A90"/>
    <w:rsid w:val="003C2C29"/>
    <w:rsid w:val="003C3345"/>
    <w:rsid w:val="003D0E21"/>
    <w:rsid w:val="003D439E"/>
    <w:rsid w:val="003D7A1B"/>
    <w:rsid w:val="003D7A32"/>
    <w:rsid w:val="003E0827"/>
    <w:rsid w:val="003E1075"/>
    <w:rsid w:val="003E50F6"/>
    <w:rsid w:val="003F21EB"/>
    <w:rsid w:val="003F4629"/>
    <w:rsid w:val="003F510B"/>
    <w:rsid w:val="003F51ED"/>
    <w:rsid w:val="003F6EDA"/>
    <w:rsid w:val="003F737E"/>
    <w:rsid w:val="00404AAB"/>
    <w:rsid w:val="00405D1A"/>
    <w:rsid w:val="00405FFD"/>
    <w:rsid w:val="00406135"/>
    <w:rsid w:val="00406B14"/>
    <w:rsid w:val="00407731"/>
    <w:rsid w:val="00407B84"/>
    <w:rsid w:val="004100A4"/>
    <w:rsid w:val="00410336"/>
    <w:rsid w:val="00410FD1"/>
    <w:rsid w:val="00411697"/>
    <w:rsid w:val="00412440"/>
    <w:rsid w:val="00412A95"/>
    <w:rsid w:val="00415440"/>
    <w:rsid w:val="0041592C"/>
    <w:rsid w:val="00417BF3"/>
    <w:rsid w:val="004208E2"/>
    <w:rsid w:val="0042487D"/>
    <w:rsid w:val="00427AE1"/>
    <w:rsid w:val="004303C2"/>
    <w:rsid w:val="00433124"/>
    <w:rsid w:val="00434809"/>
    <w:rsid w:val="00434E03"/>
    <w:rsid w:val="00437A40"/>
    <w:rsid w:val="0044102D"/>
    <w:rsid w:val="00442D2B"/>
    <w:rsid w:val="00444412"/>
    <w:rsid w:val="0044445F"/>
    <w:rsid w:val="00444DCE"/>
    <w:rsid w:val="0044504E"/>
    <w:rsid w:val="004467D6"/>
    <w:rsid w:val="00450268"/>
    <w:rsid w:val="00450BC3"/>
    <w:rsid w:val="004511F9"/>
    <w:rsid w:val="00454B10"/>
    <w:rsid w:val="00461A9A"/>
    <w:rsid w:val="004642C3"/>
    <w:rsid w:val="004707AB"/>
    <w:rsid w:val="004721BF"/>
    <w:rsid w:val="0047463D"/>
    <w:rsid w:val="00480D6A"/>
    <w:rsid w:val="004827A1"/>
    <w:rsid w:val="00484ED8"/>
    <w:rsid w:val="00486868"/>
    <w:rsid w:val="004868D3"/>
    <w:rsid w:val="004868E5"/>
    <w:rsid w:val="00487527"/>
    <w:rsid w:val="0049069F"/>
    <w:rsid w:val="0049158B"/>
    <w:rsid w:val="004922E0"/>
    <w:rsid w:val="00492992"/>
    <w:rsid w:val="00492F15"/>
    <w:rsid w:val="004A197D"/>
    <w:rsid w:val="004A26CF"/>
    <w:rsid w:val="004A2893"/>
    <w:rsid w:val="004A2DBC"/>
    <w:rsid w:val="004A60BF"/>
    <w:rsid w:val="004A7215"/>
    <w:rsid w:val="004B2D6A"/>
    <w:rsid w:val="004B58A8"/>
    <w:rsid w:val="004B6F97"/>
    <w:rsid w:val="004C133D"/>
    <w:rsid w:val="004C3E06"/>
    <w:rsid w:val="004C5A68"/>
    <w:rsid w:val="004C721E"/>
    <w:rsid w:val="004C7645"/>
    <w:rsid w:val="004D0727"/>
    <w:rsid w:val="004D5102"/>
    <w:rsid w:val="004D65EE"/>
    <w:rsid w:val="004E3E2A"/>
    <w:rsid w:val="004E5209"/>
    <w:rsid w:val="004E64B9"/>
    <w:rsid w:val="004F0576"/>
    <w:rsid w:val="004F0AF9"/>
    <w:rsid w:val="004F1CA4"/>
    <w:rsid w:val="005001FE"/>
    <w:rsid w:val="00500273"/>
    <w:rsid w:val="005003A0"/>
    <w:rsid w:val="0050275E"/>
    <w:rsid w:val="00503546"/>
    <w:rsid w:val="00503FC8"/>
    <w:rsid w:val="00504FFA"/>
    <w:rsid w:val="0050577A"/>
    <w:rsid w:val="00506760"/>
    <w:rsid w:val="00511F3F"/>
    <w:rsid w:val="0051377F"/>
    <w:rsid w:val="00520028"/>
    <w:rsid w:val="00522388"/>
    <w:rsid w:val="005323C4"/>
    <w:rsid w:val="0053290A"/>
    <w:rsid w:val="00540E82"/>
    <w:rsid w:val="005418D8"/>
    <w:rsid w:val="00544138"/>
    <w:rsid w:val="00544280"/>
    <w:rsid w:val="005529BB"/>
    <w:rsid w:val="00557BF1"/>
    <w:rsid w:val="00560124"/>
    <w:rsid w:val="005609BA"/>
    <w:rsid w:val="00562B41"/>
    <w:rsid w:val="005630A0"/>
    <w:rsid w:val="00564621"/>
    <w:rsid w:val="00566564"/>
    <w:rsid w:val="00571492"/>
    <w:rsid w:val="0057207C"/>
    <w:rsid w:val="005721BD"/>
    <w:rsid w:val="005723EB"/>
    <w:rsid w:val="00573BA9"/>
    <w:rsid w:val="00577983"/>
    <w:rsid w:val="005807F9"/>
    <w:rsid w:val="00581335"/>
    <w:rsid w:val="00581429"/>
    <w:rsid w:val="00584E6F"/>
    <w:rsid w:val="00594CF0"/>
    <w:rsid w:val="00595FC5"/>
    <w:rsid w:val="00597C8D"/>
    <w:rsid w:val="005A25C8"/>
    <w:rsid w:val="005A31B4"/>
    <w:rsid w:val="005B19C6"/>
    <w:rsid w:val="005B3C7E"/>
    <w:rsid w:val="005B3EFB"/>
    <w:rsid w:val="005B514B"/>
    <w:rsid w:val="005B6352"/>
    <w:rsid w:val="005B6E60"/>
    <w:rsid w:val="005C1860"/>
    <w:rsid w:val="005C1E2C"/>
    <w:rsid w:val="005C2FCE"/>
    <w:rsid w:val="005C4EE9"/>
    <w:rsid w:val="005C509F"/>
    <w:rsid w:val="005C5BE8"/>
    <w:rsid w:val="005C613E"/>
    <w:rsid w:val="005D2DBE"/>
    <w:rsid w:val="005D50AD"/>
    <w:rsid w:val="005E03B2"/>
    <w:rsid w:val="005E11DB"/>
    <w:rsid w:val="005E16BB"/>
    <w:rsid w:val="005E2EE8"/>
    <w:rsid w:val="005F2B55"/>
    <w:rsid w:val="00600833"/>
    <w:rsid w:val="00600E75"/>
    <w:rsid w:val="006010D4"/>
    <w:rsid w:val="006029A7"/>
    <w:rsid w:val="00603430"/>
    <w:rsid w:val="00606ADC"/>
    <w:rsid w:val="006133AB"/>
    <w:rsid w:val="00614031"/>
    <w:rsid w:val="0061467B"/>
    <w:rsid w:val="00614C5D"/>
    <w:rsid w:val="006156D9"/>
    <w:rsid w:val="00615C75"/>
    <w:rsid w:val="00617A40"/>
    <w:rsid w:val="00622E6F"/>
    <w:rsid w:val="00622EBB"/>
    <w:rsid w:val="00623CDA"/>
    <w:rsid w:val="00626846"/>
    <w:rsid w:val="0062696F"/>
    <w:rsid w:val="006277A7"/>
    <w:rsid w:val="00627B4C"/>
    <w:rsid w:val="006321BB"/>
    <w:rsid w:val="00636518"/>
    <w:rsid w:val="006415DD"/>
    <w:rsid w:val="00646925"/>
    <w:rsid w:val="006469A0"/>
    <w:rsid w:val="00646FFB"/>
    <w:rsid w:val="00652F37"/>
    <w:rsid w:val="00655A4D"/>
    <w:rsid w:val="00656093"/>
    <w:rsid w:val="00660C8D"/>
    <w:rsid w:val="00661A47"/>
    <w:rsid w:val="00662804"/>
    <w:rsid w:val="0066433D"/>
    <w:rsid w:val="00671758"/>
    <w:rsid w:val="00671CD2"/>
    <w:rsid w:val="0067405F"/>
    <w:rsid w:val="006746D6"/>
    <w:rsid w:val="0067786D"/>
    <w:rsid w:val="00680BC5"/>
    <w:rsid w:val="006826EE"/>
    <w:rsid w:val="00684B21"/>
    <w:rsid w:val="006852BD"/>
    <w:rsid w:val="0068558D"/>
    <w:rsid w:val="006857B6"/>
    <w:rsid w:val="006868B8"/>
    <w:rsid w:val="00686FB3"/>
    <w:rsid w:val="0069003B"/>
    <w:rsid w:val="006900D2"/>
    <w:rsid w:val="0069078B"/>
    <w:rsid w:val="006908D8"/>
    <w:rsid w:val="00690EA1"/>
    <w:rsid w:val="00692B94"/>
    <w:rsid w:val="00693569"/>
    <w:rsid w:val="00696316"/>
    <w:rsid w:val="006A0CC9"/>
    <w:rsid w:val="006A3C4A"/>
    <w:rsid w:val="006A5AB2"/>
    <w:rsid w:val="006A5AC3"/>
    <w:rsid w:val="006A7AD5"/>
    <w:rsid w:val="006B026A"/>
    <w:rsid w:val="006B0F12"/>
    <w:rsid w:val="006B213F"/>
    <w:rsid w:val="006B440A"/>
    <w:rsid w:val="006B57C7"/>
    <w:rsid w:val="006B5F9B"/>
    <w:rsid w:val="006B6844"/>
    <w:rsid w:val="006C2DEB"/>
    <w:rsid w:val="006C2F20"/>
    <w:rsid w:val="006C50D8"/>
    <w:rsid w:val="006C69B9"/>
    <w:rsid w:val="006C7E27"/>
    <w:rsid w:val="006D13D6"/>
    <w:rsid w:val="006D180C"/>
    <w:rsid w:val="006D3B1D"/>
    <w:rsid w:val="006D585A"/>
    <w:rsid w:val="006D6278"/>
    <w:rsid w:val="006E1697"/>
    <w:rsid w:val="006E2101"/>
    <w:rsid w:val="006E2527"/>
    <w:rsid w:val="006E7A91"/>
    <w:rsid w:val="006F1C85"/>
    <w:rsid w:val="006F333C"/>
    <w:rsid w:val="00704295"/>
    <w:rsid w:val="00704FED"/>
    <w:rsid w:val="00706192"/>
    <w:rsid w:val="00714577"/>
    <w:rsid w:val="00715FEC"/>
    <w:rsid w:val="007176DD"/>
    <w:rsid w:val="00721F71"/>
    <w:rsid w:val="00722038"/>
    <w:rsid w:val="00722127"/>
    <w:rsid w:val="00722C25"/>
    <w:rsid w:val="007242D7"/>
    <w:rsid w:val="007255B2"/>
    <w:rsid w:val="00726ACF"/>
    <w:rsid w:val="00726B08"/>
    <w:rsid w:val="00727B17"/>
    <w:rsid w:val="007302C4"/>
    <w:rsid w:val="007336F2"/>
    <w:rsid w:val="00733FF0"/>
    <w:rsid w:val="00734B1B"/>
    <w:rsid w:val="00734E59"/>
    <w:rsid w:val="00736039"/>
    <w:rsid w:val="00736290"/>
    <w:rsid w:val="00741220"/>
    <w:rsid w:val="00743A2F"/>
    <w:rsid w:val="00750B8F"/>
    <w:rsid w:val="0075183F"/>
    <w:rsid w:val="00753030"/>
    <w:rsid w:val="0075471D"/>
    <w:rsid w:val="00754A02"/>
    <w:rsid w:val="00760963"/>
    <w:rsid w:val="007626D3"/>
    <w:rsid w:val="00762ADB"/>
    <w:rsid w:val="007672FB"/>
    <w:rsid w:val="00767F04"/>
    <w:rsid w:val="00770191"/>
    <w:rsid w:val="00770292"/>
    <w:rsid w:val="00771B70"/>
    <w:rsid w:val="007753E0"/>
    <w:rsid w:val="00775DA3"/>
    <w:rsid w:val="00776B9E"/>
    <w:rsid w:val="0078252D"/>
    <w:rsid w:val="00782D91"/>
    <w:rsid w:val="00784F4A"/>
    <w:rsid w:val="00785494"/>
    <w:rsid w:val="00785F85"/>
    <w:rsid w:val="00795FB4"/>
    <w:rsid w:val="007A02DD"/>
    <w:rsid w:val="007A3C4F"/>
    <w:rsid w:val="007A41B0"/>
    <w:rsid w:val="007A497B"/>
    <w:rsid w:val="007A5E21"/>
    <w:rsid w:val="007A7762"/>
    <w:rsid w:val="007A78A0"/>
    <w:rsid w:val="007B1095"/>
    <w:rsid w:val="007B1FD1"/>
    <w:rsid w:val="007B22A8"/>
    <w:rsid w:val="007B2689"/>
    <w:rsid w:val="007C068A"/>
    <w:rsid w:val="007C2D2D"/>
    <w:rsid w:val="007C2E25"/>
    <w:rsid w:val="007C2F0D"/>
    <w:rsid w:val="007C646A"/>
    <w:rsid w:val="007C6EEA"/>
    <w:rsid w:val="007D0D59"/>
    <w:rsid w:val="007D252B"/>
    <w:rsid w:val="007D4B65"/>
    <w:rsid w:val="007D4F7D"/>
    <w:rsid w:val="007D7B7F"/>
    <w:rsid w:val="007E07D7"/>
    <w:rsid w:val="007E0B55"/>
    <w:rsid w:val="007E141B"/>
    <w:rsid w:val="007E1777"/>
    <w:rsid w:val="007E2655"/>
    <w:rsid w:val="007E39A7"/>
    <w:rsid w:val="007E595A"/>
    <w:rsid w:val="007E5FFD"/>
    <w:rsid w:val="007F5AE1"/>
    <w:rsid w:val="00800DFD"/>
    <w:rsid w:val="00802B79"/>
    <w:rsid w:val="008033D9"/>
    <w:rsid w:val="0080486C"/>
    <w:rsid w:val="008066A4"/>
    <w:rsid w:val="00810525"/>
    <w:rsid w:val="008109A0"/>
    <w:rsid w:val="008115A8"/>
    <w:rsid w:val="00815D8E"/>
    <w:rsid w:val="008178EA"/>
    <w:rsid w:val="00820103"/>
    <w:rsid w:val="00820C26"/>
    <w:rsid w:val="00821326"/>
    <w:rsid w:val="008228F7"/>
    <w:rsid w:val="00824018"/>
    <w:rsid w:val="00825E2E"/>
    <w:rsid w:val="008268B8"/>
    <w:rsid w:val="008312C3"/>
    <w:rsid w:val="00834070"/>
    <w:rsid w:val="008343CE"/>
    <w:rsid w:val="00834A7E"/>
    <w:rsid w:val="00835FE8"/>
    <w:rsid w:val="008379D4"/>
    <w:rsid w:val="00843070"/>
    <w:rsid w:val="00845DA4"/>
    <w:rsid w:val="008461BD"/>
    <w:rsid w:val="008477B5"/>
    <w:rsid w:val="00854C35"/>
    <w:rsid w:val="008568D4"/>
    <w:rsid w:val="00860951"/>
    <w:rsid w:val="00862912"/>
    <w:rsid w:val="0086605F"/>
    <w:rsid w:val="00872B7C"/>
    <w:rsid w:val="00874303"/>
    <w:rsid w:val="00875932"/>
    <w:rsid w:val="00875C6D"/>
    <w:rsid w:val="008768B6"/>
    <w:rsid w:val="008852FA"/>
    <w:rsid w:val="008913A5"/>
    <w:rsid w:val="0089582D"/>
    <w:rsid w:val="008A1E78"/>
    <w:rsid w:val="008A223C"/>
    <w:rsid w:val="008A4BA4"/>
    <w:rsid w:val="008A55BA"/>
    <w:rsid w:val="008A6E30"/>
    <w:rsid w:val="008A77C3"/>
    <w:rsid w:val="008B0996"/>
    <w:rsid w:val="008B0F4E"/>
    <w:rsid w:val="008B2CC3"/>
    <w:rsid w:val="008B613C"/>
    <w:rsid w:val="008B7F63"/>
    <w:rsid w:val="008C1247"/>
    <w:rsid w:val="008C14BC"/>
    <w:rsid w:val="008C22BD"/>
    <w:rsid w:val="008C2A3C"/>
    <w:rsid w:val="008C50BC"/>
    <w:rsid w:val="008C7A1B"/>
    <w:rsid w:val="008D3FCF"/>
    <w:rsid w:val="008D4392"/>
    <w:rsid w:val="008D6C22"/>
    <w:rsid w:val="008D6EFB"/>
    <w:rsid w:val="008E22E1"/>
    <w:rsid w:val="008E2890"/>
    <w:rsid w:val="008E3F45"/>
    <w:rsid w:val="008E5389"/>
    <w:rsid w:val="008E6F48"/>
    <w:rsid w:val="008F21A0"/>
    <w:rsid w:val="008F2FB8"/>
    <w:rsid w:val="008F51A6"/>
    <w:rsid w:val="008F5329"/>
    <w:rsid w:val="008F5E2B"/>
    <w:rsid w:val="008F77BC"/>
    <w:rsid w:val="00900199"/>
    <w:rsid w:val="00900FB6"/>
    <w:rsid w:val="00903C8C"/>
    <w:rsid w:val="009141C9"/>
    <w:rsid w:val="009150C7"/>
    <w:rsid w:val="00915686"/>
    <w:rsid w:val="009176F7"/>
    <w:rsid w:val="009224D8"/>
    <w:rsid w:val="00922975"/>
    <w:rsid w:val="00923CD7"/>
    <w:rsid w:val="009245E2"/>
    <w:rsid w:val="00925237"/>
    <w:rsid w:val="00926660"/>
    <w:rsid w:val="00933C24"/>
    <w:rsid w:val="00935527"/>
    <w:rsid w:val="00936792"/>
    <w:rsid w:val="00940782"/>
    <w:rsid w:val="00941DD7"/>
    <w:rsid w:val="009450D9"/>
    <w:rsid w:val="00947AE3"/>
    <w:rsid w:val="0095170B"/>
    <w:rsid w:val="00951C91"/>
    <w:rsid w:val="00954242"/>
    <w:rsid w:val="00956601"/>
    <w:rsid w:val="00956EA4"/>
    <w:rsid w:val="00970EEC"/>
    <w:rsid w:val="00973477"/>
    <w:rsid w:val="00975932"/>
    <w:rsid w:val="00976361"/>
    <w:rsid w:val="00977A70"/>
    <w:rsid w:val="00980A0B"/>
    <w:rsid w:val="009825DC"/>
    <w:rsid w:val="00982890"/>
    <w:rsid w:val="00984387"/>
    <w:rsid w:val="00987A0F"/>
    <w:rsid w:val="009908CF"/>
    <w:rsid w:val="0099102A"/>
    <w:rsid w:val="00991E56"/>
    <w:rsid w:val="00992713"/>
    <w:rsid w:val="00992A30"/>
    <w:rsid w:val="009933E2"/>
    <w:rsid w:val="0099406B"/>
    <w:rsid w:val="0099602B"/>
    <w:rsid w:val="00996C4C"/>
    <w:rsid w:val="0099717F"/>
    <w:rsid w:val="009A0338"/>
    <w:rsid w:val="009A29A9"/>
    <w:rsid w:val="009A5D5C"/>
    <w:rsid w:val="009A5E1A"/>
    <w:rsid w:val="009B0CBB"/>
    <w:rsid w:val="009B1C5D"/>
    <w:rsid w:val="009B20DF"/>
    <w:rsid w:val="009B2AFE"/>
    <w:rsid w:val="009B76DE"/>
    <w:rsid w:val="009C134A"/>
    <w:rsid w:val="009C30A8"/>
    <w:rsid w:val="009C5366"/>
    <w:rsid w:val="009C7FA9"/>
    <w:rsid w:val="009D08C7"/>
    <w:rsid w:val="009D269E"/>
    <w:rsid w:val="009D7C94"/>
    <w:rsid w:val="009E03D3"/>
    <w:rsid w:val="009E137C"/>
    <w:rsid w:val="009F17BC"/>
    <w:rsid w:val="009F7850"/>
    <w:rsid w:val="00A010B0"/>
    <w:rsid w:val="00A01CF9"/>
    <w:rsid w:val="00A02FDE"/>
    <w:rsid w:val="00A04C79"/>
    <w:rsid w:val="00A0624D"/>
    <w:rsid w:val="00A06435"/>
    <w:rsid w:val="00A07831"/>
    <w:rsid w:val="00A10079"/>
    <w:rsid w:val="00A10C58"/>
    <w:rsid w:val="00A1127B"/>
    <w:rsid w:val="00A12EFB"/>
    <w:rsid w:val="00A13620"/>
    <w:rsid w:val="00A162ED"/>
    <w:rsid w:val="00A1655E"/>
    <w:rsid w:val="00A16A74"/>
    <w:rsid w:val="00A17237"/>
    <w:rsid w:val="00A226D8"/>
    <w:rsid w:val="00A23441"/>
    <w:rsid w:val="00A24B27"/>
    <w:rsid w:val="00A26784"/>
    <w:rsid w:val="00A31570"/>
    <w:rsid w:val="00A33F89"/>
    <w:rsid w:val="00A37C3C"/>
    <w:rsid w:val="00A4055A"/>
    <w:rsid w:val="00A41728"/>
    <w:rsid w:val="00A42031"/>
    <w:rsid w:val="00A428F2"/>
    <w:rsid w:val="00A4389B"/>
    <w:rsid w:val="00A44538"/>
    <w:rsid w:val="00A44976"/>
    <w:rsid w:val="00A44AE3"/>
    <w:rsid w:val="00A46127"/>
    <w:rsid w:val="00A503D9"/>
    <w:rsid w:val="00A52B7C"/>
    <w:rsid w:val="00A555A4"/>
    <w:rsid w:val="00A57337"/>
    <w:rsid w:val="00A5797F"/>
    <w:rsid w:val="00A60011"/>
    <w:rsid w:val="00A6095A"/>
    <w:rsid w:val="00A622FF"/>
    <w:rsid w:val="00A65F3A"/>
    <w:rsid w:val="00A66521"/>
    <w:rsid w:val="00A67843"/>
    <w:rsid w:val="00A70535"/>
    <w:rsid w:val="00A71108"/>
    <w:rsid w:val="00A73D34"/>
    <w:rsid w:val="00A74687"/>
    <w:rsid w:val="00A778BC"/>
    <w:rsid w:val="00A77DFB"/>
    <w:rsid w:val="00A80249"/>
    <w:rsid w:val="00A80C5F"/>
    <w:rsid w:val="00A811EB"/>
    <w:rsid w:val="00A84457"/>
    <w:rsid w:val="00A90264"/>
    <w:rsid w:val="00A90FA6"/>
    <w:rsid w:val="00A91E33"/>
    <w:rsid w:val="00A95AEA"/>
    <w:rsid w:val="00AA18F3"/>
    <w:rsid w:val="00AA2282"/>
    <w:rsid w:val="00AA244A"/>
    <w:rsid w:val="00AA2B7E"/>
    <w:rsid w:val="00AA6618"/>
    <w:rsid w:val="00AA7A54"/>
    <w:rsid w:val="00AB0538"/>
    <w:rsid w:val="00AB17EA"/>
    <w:rsid w:val="00AB2295"/>
    <w:rsid w:val="00AB31A1"/>
    <w:rsid w:val="00AB67CB"/>
    <w:rsid w:val="00AC06DD"/>
    <w:rsid w:val="00AC7CE3"/>
    <w:rsid w:val="00AD01B7"/>
    <w:rsid w:val="00AD66ED"/>
    <w:rsid w:val="00AD767F"/>
    <w:rsid w:val="00AE037D"/>
    <w:rsid w:val="00AE075D"/>
    <w:rsid w:val="00AE3CEB"/>
    <w:rsid w:val="00AE4413"/>
    <w:rsid w:val="00AE59D7"/>
    <w:rsid w:val="00AE7D28"/>
    <w:rsid w:val="00AF28D8"/>
    <w:rsid w:val="00AF3D36"/>
    <w:rsid w:val="00AF4596"/>
    <w:rsid w:val="00AF4768"/>
    <w:rsid w:val="00AF6905"/>
    <w:rsid w:val="00AF6A69"/>
    <w:rsid w:val="00AF757A"/>
    <w:rsid w:val="00B031FC"/>
    <w:rsid w:val="00B0728E"/>
    <w:rsid w:val="00B07420"/>
    <w:rsid w:val="00B100DD"/>
    <w:rsid w:val="00B10CA8"/>
    <w:rsid w:val="00B13DFB"/>
    <w:rsid w:val="00B20D66"/>
    <w:rsid w:val="00B24749"/>
    <w:rsid w:val="00B25540"/>
    <w:rsid w:val="00B26ABC"/>
    <w:rsid w:val="00B31AF7"/>
    <w:rsid w:val="00B3316B"/>
    <w:rsid w:val="00B368DE"/>
    <w:rsid w:val="00B36ECF"/>
    <w:rsid w:val="00B4399C"/>
    <w:rsid w:val="00B445CD"/>
    <w:rsid w:val="00B44861"/>
    <w:rsid w:val="00B5193C"/>
    <w:rsid w:val="00B53194"/>
    <w:rsid w:val="00B55849"/>
    <w:rsid w:val="00B579E5"/>
    <w:rsid w:val="00B60853"/>
    <w:rsid w:val="00B642E0"/>
    <w:rsid w:val="00B64892"/>
    <w:rsid w:val="00B648BC"/>
    <w:rsid w:val="00B6730A"/>
    <w:rsid w:val="00B7173E"/>
    <w:rsid w:val="00B74685"/>
    <w:rsid w:val="00B8193F"/>
    <w:rsid w:val="00B875D3"/>
    <w:rsid w:val="00B87CE9"/>
    <w:rsid w:val="00B904AD"/>
    <w:rsid w:val="00B91838"/>
    <w:rsid w:val="00B945F6"/>
    <w:rsid w:val="00B95063"/>
    <w:rsid w:val="00B951DA"/>
    <w:rsid w:val="00BA247A"/>
    <w:rsid w:val="00BA4897"/>
    <w:rsid w:val="00BA51B1"/>
    <w:rsid w:val="00BB023A"/>
    <w:rsid w:val="00BB47F1"/>
    <w:rsid w:val="00BB71AA"/>
    <w:rsid w:val="00BC2076"/>
    <w:rsid w:val="00BD28E4"/>
    <w:rsid w:val="00BD6956"/>
    <w:rsid w:val="00BD7B68"/>
    <w:rsid w:val="00BE095F"/>
    <w:rsid w:val="00BE1CA1"/>
    <w:rsid w:val="00BE335D"/>
    <w:rsid w:val="00BE5667"/>
    <w:rsid w:val="00BE73C0"/>
    <w:rsid w:val="00BF0CE5"/>
    <w:rsid w:val="00BF1679"/>
    <w:rsid w:val="00BF24F0"/>
    <w:rsid w:val="00BF4CB4"/>
    <w:rsid w:val="00BF4FBA"/>
    <w:rsid w:val="00C000B2"/>
    <w:rsid w:val="00C01B6D"/>
    <w:rsid w:val="00C01CDC"/>
    <w:rsid w:val="00C02327"/>
    <w:rsid w:val="00C13943"/>
    <w:rsid w:val="00C13C38"/>
    <w:rsid w:val="00C15DBA"/>
    <w:rsid w:val="00C16AAC"/>
    <w:rsid w:val="00C17344"/>
    <w:rsid w:val="00C17B51"/>
    <w:rsid w:val="00C21641"/>
    <w:rsid w:val="00C23702"/>
    <w:rsid w:val="00C243DF"/>
    <w:rsid w:val="00C24CA0"/>
    <w:rsid w:val="00C26EC3"/>
    <w:rsid w:val="00C303D9"/>
    <w:rsid w:val="00C3156E"/>
    <w:rsid w:val="00C33BF9"/>
    <w:rsid w:val="00C35CCA"/>
    <w:rsid w:val="00C44842"/>
    <w:rsid w:val="00C44E2E"/>
    <w:rsid w:val="00C455B9"/>
    <w:rsid w:val="00C47018"/>
    <w:rsid w:val="00C50E04"/>
    <w:rsid w:val="00C53DAB"/>
    <w:rsid w:val="00C543B9"/>
    <w:rsid w:val="00C55020"/>
    <w:rsid w:val="00C60E5A"/>
    <w:rsid w:val="00C61FA3"/>
    <w:rsid w:val="00C621CA"/>
    <w:rsid w:val="00C63993"/>
    <w:rsid w:val="00C64F42"/>
    <w:rsid w:val="00C715DB"/>
    <w:rsid w:val="00C724B7"/>
    <w:rsid w:val="00C743A6"/>
    <w:rsid w:val="00C75EB9"/>
    <w:rsid w:val="00C77B48"/>
    <w:rsid w:val="00C805CF"/>
    <w:rsid w:val="00C81138"/>
    <w:rsid w:val="00C869D1"/>
    <w:rsid w:val="00C86A6F"/>
    <w:rsid w:val="00C8796A"/>
    <w:rsid w:val="00C90005"/>
    <w:rsid w:val="00C9177F"/>
    <w:rsid w:val="00C92D10"/>
    <w:rsid w:val="00C93321"/>
    <w:rsid w:val="00C963E6"/>
    <w:rsid w:val="00C970EA"/>
    <w:rsid w:val="00CA141A"/>
    <w:rsid w:val="00CA6293"/>
    <w:rsid w:val="00CA6E59"/>
    <w:rsid w:val="00CA7596"/>
    <w:rsid w:val="00CA7F7A"/>
    <w:rsid w:val="00CB0EF7"/>
    <w:rsid w:val="00CB15BF"/>
    <w:rsid w:val="00CB164C"/>
    <w:rsid w:val="00CB2F66"/>
    <w:rsid w:val="00CB385F"/>
    <w:rsid w:val="00CB3CD1"/>
    <w:rsid w:val="00CB68B6"/>
    <w:rsid w:val="00CC00B9"/>
    <w:rsid w:val="00CC43D8"/>
    <w:rsid w:val="00CC6370"/>
    <w:rsid w:val="00CC7FA7"/>
    <w:rsid w:val="00CD02D8"/>
    <w:rsid w:val="00CD3096"/>
    <w:rsid w:val="00CD57C9"/>
    <w:rsid w:val="00CE136E"/>
    <w:rsid w:val="00CE24A0"/>
    <w:rsid w:val="00CE504D"/>
    <w:rsid w:val="00CE6787"/>
    <w:rsid w:val="00CE6A37"/>
    <w:rsid w:val="00CE73B3"/>
    <w:rsid w:val="00CF206F"/>
    <w:rsid w:val="00CF53EB"/>
    <w:rsid w:val="00CF5881"/>
    <w:rsid w:val="00D04365"/>
    <w:rsid w:val="00D04DD3"/>
    <w:rsid w:val="00D053EC"/>
    <w:rsid w:val="00D05A47"/>
    <w:rsid w:val="00D072AF"/>
    <w:rsid w:val="00D07955"/>
    <w:rsid w:val="00D1013D"/>
    <w:rsid w:val="00D17105"/>
    <w:rsid w:val="00D17F31"/>
    <w:rsid w:val="00D24423"/>
    <w:rsid w:val="00D24A7F"/>
    <w:rsid w:val="00D264A1"/>
    <w:rsid w:val="00D26BE1"/>
    <w:rsid w:val="00D31283"/>
    <w:rsid w:val="00D316BF"/>
    <w:rsid w:val="00D31B55"/>
    <w:rsid w:val="00D337E2"/>
    <w:rsid w:val="00D33DA7"/>
    <w:rsid w:val="00D346CF"/>
    <w:rsid w:val="00D34A2E"/>
    <w:rsid w:val="00D34E16"/>
    <w:rsid w:val="00D359E0"/>
    <w:rsid w:val="00D36C3C"/>
    <w:rsid w:val="00D41110"/>
    <w:rsid w:val="00D4138D"/>
    <w:rsid w:val="00D41DC0"/>
    <w:rsid w:val="00D44A1B"/>
    <w:rsid w:val="00D4533A"/>
    <w:rsid w:val="00D45FCC"/>
    <w:rsid w:val="00D51CB6"/>
    <w:rsid w:val="00D57DE0"/>
    <w:rsid w:val="00D60691"/>
    <w:rsid w:val="00D60F06"/>
    <w:rsid w:val="00D62698"/>
    <w:rsid w:val="00D63077"/>
    <w:rsid w:val="00D63548"/>
    <w:rsid w:val="00D66197"/>
    <w:rsid w:val="00D66F5A"/>
    <w:rsid w:val="00D708B7"/>
    <w:rsid w:val="00D74C8F"/>
    <w:rsid w:val="00D753C6"/>
    <w:rsid w:val="00D77916"/>
    <w:rsid w:val="00D831CF"/>
    <w:rsid w:val="00D840E1"/>
    <w:rsid w:val="00D8518E"/>
    <w:rsid w:val="00D87B47"/>
    <w:rsid w:val="00D87F59"/>
    <w:rsid w:val="00D90E33"/>
    <w:rsid w:val="00D91C30"/>
    <w:rsid w:val="00D92E74"/>
    <w:rsid w:val="00D93E21"/>
    <w:rsid w:val="00DA2F1F"/>
    <w:rsid w:val="00DA6AE1"/>
    <w:rsid w:val="00DA73C9"/>
    <w:rsid w:val="00DB70B3"/>
    <w:rsid w:val="00DB7189"/>
    <w:rsid w:val="00DB73EF"/>
    <w:rsid w:val="00DC1D11"/>
    <w:rsid w:val="00DC1D77"/>
    <w:rsid w:val="00DC359A"/>
    <w:rsid w:val="00DC5F1B"/>
    <w:rsid w:val="00DD11B5"/>
    <w:rsid w:val="00DD2262"/>
    <w:rsid w:val="00DD3D11"/>
    <w:rsid w:val="00DD5912"/>
    <w:rsid w:val="00DD669A"/>
    <w:rsid w:val="00DD7248"/>
    <w:rsid w:val="00DD786A"/>
    <w:rsid w:val="00DE1377"/>
    <w:rsid w:val="00DE5622"/>
    <w:rsid w:val="00DE7D1F"/>
    <w:rsid w:val="00DF0801"/>
    <w:rsid w:val="00DF3A99"/>
    <w:rsid w:val="00DF60A5"/>
    <w:rsid w:val="00E001C2"/>
    <w:rsid w:val="00E02CCC"/>
    <w:rsid w:val="00E05004"/>
    <w:rsid w:val="00E06703"/>
    <w:rsid w:val="00E13918"/>
    <w:rsid w:val="00E178B0"/>
    <w:rsid w:val="00E17D6E"/>
    <w:rsid w:val="00E25309"/>
    <w:rsid w:val="00E35FFC"/>
    <w:rsid w:val="00E36860"/>
    <w:rsid w:val="00E37AB0"/>
    <w:rsid w:val="00E407F4"/>
    <w:rsid w:val="00E41E83"/>
    <w:rsid w:val="00E44286"/>
    <w:rsid w:val="00E50A4F"/>
    <w:rsid w:val="00E529F3"/>
    <w:rsid w:val="00E56E2E"/>
    <w:rsid w:val="00E61450"/>
    <w:rsid w:val="00E62570"/>
    <w:rsid w:val="00E627F3"/>
    <w:rsid w:val="00E628E5"/>
    <w:rsid w:val="00E62F26"/>
    <w:rsid w:val="00E66109"/>
    <w:rsid w:val="00E66AA2"/>
    <w:rsid w:val="00E80709"/>
    <w:rsid w:val="00E80D6C"/>
    <w:rsid w:val="00E81DAD"/>
    <w:rsid w:val="00E83A35"/>
    <w:rsid w:val="00E84072"/>
    <w:rsid w:val="00E86E7A"/>
    <w:rsid w:val="00E8791B"/>
    <w:rsid w:val="00E938A5"/>
    <w:rsid w:val="00E9651B"/>
    <w:rsid w:val="00EA06B1"/>
    <w:rsid w:val="00EA1132"/>
    <w:rsid w:val="00EA1FFD"/>
    <w:rsid w:val="00EA3D96"/>
    <w:rsid w:val="00EA419A"/>
    <w:rsid w:val="00EA482F"/>
    <w:rsid w:val="00EA568D"/>
    <w:rsid w:val="00EC03E0"/>
    <w:rsid w:val="00EC36B7"/>
    <w:rsid w:val="00EC565F"/>
    <w:rsid w:val="00EC5B72"/>
    <w:rsid w:val="00EC6945"/>
    <w:rsid w:val="00EC69F4"/>
    <w:rsid w:val="00EC6C8E"/>
    <w:rsid w:val="00ED15D3"/>
    <w:rsid w:val="00ED3ABE"/>
    <w:rsid w:val="00EE1F8F"/>
    <w:rsid w:val="00EE73FA"/>
    <w:rsid w:val="00EF07E7"/>
    <w:rsid w:val="00EF114D"/>
    <w:rsid w:val="00EF1F09"/>
    <w:rsid w:val="00EF3AF9"/>
    <w:rsid w:val="00EF6AD7"/>
    <w:rsid w:val="00EF708A"/>
    <w:rsid w:val="00F02344"/>
    <w:rsid w:val="00F02882"/>
    <w:rsid w:val="00F028EB"/>
    <w:rsid w:val="00F0408E"/>
    <w:rsid w:val="00F1100D"/>
    <w:rsid w:val="00F13148"/>
    <w:rsid w:val="00F13278"/>
    <w:rsid w:val="00F1626C"/>
    <w:rsid w:val="00F169FA"/>
    <w:rsid w:val="00F17126"/>
    <w:rsid w:val="00F20D27"/>
    <w:rsid w:val="00F24AE0"/>
    <w:rsid w:val="00F25DF8"/>
    <w:rsid w:val="00F319EC"/>
    <w:rsid w:val="00F324E1"/>
    <w:rsid w:val="00F326F3"/>
    <w:rsid w:val="00F3434E"/>
    <w:rsid w:val="00F37B2A"/>
    <w:rsid w:val="00F4221F"/>
    <w:rsid w:val="00F42AF3"/>
    <w:rsid w:val="00F43AC2"/>
    <w:rsid w:val="00F43D20"/>
    <w:rsid w:val="00F44A27"/>
    <w:rsid w:val="00F451EB"/>
    <w:rsid w:val="00F459F2"/>
    <w:rsid w:val="00F530FC"/>
    <w:rsid w:val="00F5494F"/>
    <w:rsid w:val="00F55BFB"/>
    <w:rsid w:val="00F5788A"/>
    <w:rsid w:val="00F6173E"/>
    <w:rsid w:val="00F64415"/>
    <w:rsid w:val="00F6616D"/>
    <w:rsid w:val="00F66789"/>
    <w:rsid w:val="00F71712"/>
    <w:rsid w:val="00F71994"/>
    <w:rsid w:val="00F72E91"/>
    <w:rsid w:val="00F7521A"/>
    <w:rsid w:val="00F773F3"/>
    <w:rsid w:val="00F80987"/>
    <w:rsid w:val="00F826E1"/>
    <w:rsid w:val="00F83CB4"/>
    <w:rsid w:val="00F85237"/>
    <w:rsid w:val="00F866EE"/>
    <w:rsid w:val="00F86759"/>
    <w:rsid w:val="00F933F7"/>
    <w:rsid w:val="00F9392A"/>
    <w:rsid w:val="00F94FF6"/>
    <w:rsid w:val="00F9525A"/>
    <w:rsid w:val="00F95385"/>
    <w:rsid w:val="00F95815"/>
    <w:rsid w:val="00F97BE2"/>
    <w:rsid w:val="00FA0C17"/>
    <w:rsid w:val="00FA1D4A"/>
    <w:rsid w:val="00FA1EAE"/>
    <w:rsid w:val="00FA268C"/>
    <w:rsid w:val="00FA56EA"/>
    <w:rsid w:val="00FA6DBC"/>
    <w:rsid w:val="00FB4369"/>
    <w:rsid w:val="00FB48F3"/>
    <w:rsid w:val="00FB6D94"/>
    <w:rsid w:val="00FC4292"/>
    <w:rsid w:val="00FC4E92"/>
    <w:rsid w:val="00FC7263"/>
    <w:rsid w:val="00FD4175"/>
    <w:rsid w:val="00FD4DFE"/>
    <w:rsid w:val="00FE3210"/>
    <w:rsid w:val="00FE34F6"/>
    <w:rsid w:val="00FE44E9"/>
    <w:rsid w:val="00FE5E7A"/>
    <w:rsid w:val="00FE70D0"/>
    <w:rsid w:val="00FF0ED1"/>
    <w:rsid w:val="00FF19DA"/>
    <w:rsid w:val="00FF4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E"/>
    <w:rPr>
      <w:rFonts w:asciiTheme="minorHAnsi" w:hAnsiTheme="minorHAnsi" w:cstheme="minorBidi"/>
      <w:sz w:val="22"/>
    </w:rPr>
  </w:style>
  <w:style w:type="paragraph" w:styleId="Heading1">
    <w:name w:val="heading 1"/>
    <w:basedOn w:val="Normal"/>
    <w:next w:val="Normal"/>
    <w:link w:val="Heading1Char"/>
    <w:qFormat/>
    <w:rsid w:val="00D316BF"/>
    <w:pPr>
      <w:keepNext/>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nhideWhenUsed/>
    <w:qFormat/>
    <w:rsid w:val="00500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001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001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001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01FE"/>
    <w:pPr>
      <w:keepNext/>
      <w:spacing w:after="0" w:line="240" w:lineRule="auto"/>
      <w:ind w:left="1152" w:hanging="1152"/>
      <w:outlineLvl w:val="5"/>
    </w:pPr>
    <w:rPr>
      <w:rFonts w:ascii="Tahoma" w:eastAsia="Times New Roman" w:hAnsi="Tahoma" w:cs="Times New Roman"/>
      <w:i/>
      <w:sz w:val="20"/>
      <w:szCs w:val="24"/>
    </w:rPr>
  </w:style>
  <w:style w:type="paragraph" w:styleId="Heading7">
    <w:name w:val="heading 7"/>
    <w:basedOn w:val="Normal"/>
    <w:next w:val="Normal"/>
    <w:link w:val="Heading7Char"/>
    <w:qFormat/>
    <w:rsid w:val="005001FE"/>
    <w:pPr>
      <w:keepNext/>
      <w:keepLines/>
      <w:spacing w:before="200" w:after="0"/>
      <w:ind w:left="1296" w:hanging="1296"/>
      <w:outlineLvl w:val="6"/>
    </w:pPr>
    <w:rPr>
      <w:rFonts w:ascii="Cambria" w:eastAsia="Batang" w:hAnsi="Cambria" w:cs="Times New Roman"/>
      <w:i/>
      <w:iCs/>
      <w:color w:val="404040"/>
      <w:sz w:val="24"/>
    </w:rPr>
  </w:style>
  <w:style w:type="paragraph" w:styleId="Heading8">
    <w:name w:val="heading 8"/>
    <w:basedOn w:val="Normal"/>
    <w:next w:val="Normal"/>
    <w:link w:val="Heading8Char"/>
    <w:qFormat/>
    <w:rsid w:val="005001FE"/>
    <w:pPr>
      <w:keepNext/>
      <w:keepLines/>
      <w:spacing w:before="200" w:after="0"/>
      <w:ind w:left="1440" w:hanging="1440"/>
      <w:outlineLvl w:val="7"/>
    </w:pPr>
    <w:rPr>
      <w:rFonts w:ascii="Cambria" w:eastAsia="Batang" w:hAnsi="Cambria" w:cs="Times New Roman"/>
      <w:color w:val="4F81BD"/>
      <w:sz w:val="20"/>
      <w:szCs w:val="24"/>
    </w:rPr>
  </w:style>
  <w:style w:type="paragraph" w:styleId="Heading9">
    <w:name w:val="heading 9"/>
    <w:basedOn w:val="Normal"/>
    <w:next w:val="Normal"/>
    <w:link w:val="Heading9Char"/>
    <w:qFormat/>
    <w:rsid w:val="005001FE"/>
    <w:pPr>
      <w:keepNext/>
      <w:keepLines/>
      <w:spacing w:before="200" w:after="0"/>
      <w:ind w:left="1584" w:hanging="1584"/>
      <w:outlineLvl w:val="8"/>
    </w:pPr>
    <w:rPr>
      <w:rFonts w:ascii="Cambria" w:eastAsia="Batang" w:hAnsi="Cambria" w:cs="Times New Roman"/>
      <w:i/>
      <w:iCs/>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spacing w:after="0" w:line="240" w:lineRule="auto"/>
      <w:ind w:leftChars="400" w:left="840"/>
    </w:pPr>
    <w:rPr>
      <w:rFonts w:ascii="MS PGothic" w:eastAsia="MS PGothic" w:hAnsi="MS PGothic" w:cs="MS PGothic"/>
      <w:sz w:val="24"/>
      <w:szCs w:val="24"/>
      <w:lang w:eastAsia="ja-JP"/>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Heading2Char">
    <w:name w:val="Heading 2 Char"/>
    <w:basedOn w:val="DefaultParagraphFont"/>
    <w:link w:val="Heading2"/>
    <w:uiPriority w:val="9"/>
    <w:semiHidden/>
    <w:rsid w:val="005001FE"/>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5001FE"/>
    <w:rPr>
      <w:rFonts w:asciiTheme="majorHAnsi" w:eastAsiaTheme="majorEastAsia" w:hAnsiTheme="majorHAnsi" w:cstheme="majorBidi"/>
      <w:b/>
      <w:bCs/>
      <w:color w:val="4F81BD" w:themeColor="accent1"/>
      <w:sz w:val="22"/>
      <w:lang w:bidi="fa-IR"/>
    </w:rPr>
  </w:style>
  <w:style w:type="character" w:customStyle="1" w:styleId="Heading4Char">
    <w:name w:val="Heading 4 Char"/>
    <w:basedOn w:val="DefaultParagraphFont"/>
    <w:link w:val="Heading4"/>
    <w:uiPriority w:val="9"/>
    <w:semiHidden/>
    <w:rsid w:val="005001FE"/>
    <w:rPr>
      <w:rFonts w:asciiTheme="majorHAnsi" w:eastAsiaTheme="majorEastAsia" w:hAnsiTheme="majorHAnsi" w:cstheme="majorBidi"/>
      <w:b/>
      <w:bCs/>
      <w:i/>
      <w:iCs/>
      <w:color w:val="4F81BD" w:themeColor="accent1"/>
      <w:sz w:val="22"/>
      <w:lang w:bidi="fa-IR"/>
    </w:rPr>
  </w:style>
  <w:style w:type="character" w:customStyle="1" w:styleId="Heading5Char">
    <w:name w:val="Heading 5 Char"/>
    <w:basedOn w:val="DefaultParagraphFont"/>
    <w:link w:val="Heading5"/>
    <w:uiPriority w:val="9"/>
    <w:semiHidden/>
    <w:rsid w:val="005001FE"/>
    <w:rPr>
      <w:rFonts w:asciiTheme="majorHAnsi" w:eastAsiaTheme="majorEastAsia" w:hAnsiTheme="majorHAnsi" w:cstheme="majorBidi"/>
      <w:color w:val="243F60" w:themeColor="accent1" w:themeShade="7F"/>
      <w:sz w:val="22"/>
      <w:lang w:bidi="fa-IR"/>
    </w:rPr>
  </w:style>
  <w:style w:type="character" w:customStyle="1" w:styleId="Heading6Char">
    <w:name w:val="Heading 6 Char"/>
    <w:basedOn w:val="DefaultParagraphFont"/>
    <w:link w:val="Heading6"/>
    <w:rsid w:val="005001FE"/>
    <w:rPr>
      <w:rFonts w:ascii="Tahoma" w:eastAsia="Times New Roman" w:hAnsi="Tahoma" w:cs="Times New Roman"/>
      <w:i/>
      <w:szCs w:val="24"/>
    </w:rPr>
  </w:style>
  <w:style w:type="character" w:customStyle="1" w:styleId="Heading7Char">
    <w:name w:val="Heading 7 Char"/>
    <w:basedOn w:val="DefaultParagraphFont"/>
    <w:link w:val="Heading7"/>
    <w:rsid w:val="005001FE"/>
    <w:rPr>
      <w:rFonts w:ascii="Cambria" w:eastAsia="Batang" w:hAnsi="Cambria" w:cs="Times New Roman"/>
      <w:i/>
      <w:iCs/>
      <w:color w:val="404040"/>
      <w:sz w:val="24"/>
    </w:rPr>
  </w:style>
  <w:style w:type="character" w:customStyle="1" w:styleId="Heading8Char">
    <w:name w:val="Heading 8 Char"/>
    <w:basedOn w:val="DefaultParagraphFont"/>
    <w:link w:val="Heading8"/>
    <w:rsid w:val="005001FE"/>
    <w:rPr>
      <w:rFonts w:ascii="Cambria" w:eastAsia="Batang" w:hAnsi="Cambria" w:cs="Times New Roman"/>
      <w:color w:val="4F81BD"/>
      <w:szCs w:val="24"/>
    </w:rPr>
  </w:style>
  <w:style w:type="character" w:customStyle="1" w:styleId="Heading9Char">
    <w:name w:val="Heading 9 Char"/>
    <w:basedOn w:val="DefaultParagraphFont"/>
    <w:link w:val="Heading9"/>
    <w:rsid w:val="005001FE"/>
    <w:rPr>
      <w:rFonts w:ascii="Cambria" w:eastAsia="Batang" w:hAnsi="Cambria" w:cs="Times New Roman"/>
      <w:i/>
      <w:iCs/>
      <w:color w:val="404040"/>
      <w:szCs w:val="24"/>
    </w:rPr>
  </w:style>
  <w:style w:type="paragraph" w:customStyle="1" w:styleId="MMTopic2">
    <w:name w:val="MM Topic 2"/>
    <w:basedOn w:val="Heading2"/>
    <w:link w:val="MMTopic2Char"/>
    <w:rsid w:val="005001FE"/>
    <w:pPr>
      <w:numPr>
        <w:ilvl w:val="1"/>
      </w:numPr>
      <w:tabs>
        <w:tab w:val="left" w:pos="1246"/>
      </w:tabs>
      <w:spacing w:line="240" w:lineRule="auto"/>
      <w:ind w:left="709" w:hanging="709"/>
    </w:pPr>
    <w:rPr>
      <w:rFonts w:ascii="Cambria" w:eastAsia="Times New Roman" w:hAnsi="Cambria" w:cs="Times New Roman"/>
      <w:color w:val="4F81BD"/>
      <w:sz w:val="32"/>
      <w:lang w:val="en-GB"/>
    </w:rPr>
  </w:style>
  <w:style w:type="character" w:customStyle="1" w:styleId="MMTopic2Char">
    <w:name w:val="MM Topic 2 Char"/>
    <w:basedOn w:val="Heading2Char"/>
    <w:link w:val="MMTopic2"/>
    <w:rsid w:val="005001FE"/>
    <w:rPr>
      <w:rFonts w:ascii="Cambria" w:eastAsia="Times New Roman" w:hAnsi="Cambria" w:cs="Times New Roman"/>
      <w:b/>
      <w:bCs/>
      <w:color w:val="4F81BD"/>
      <w:sz w:val="32"/>
      <w:szCs w:val="26"/>
      <w:lang w:val="en-GB" w:bidi="fa-IR"/>
    </w:rPr>
  </w:style>
  <w:style w:type="paragraph" w:customStyle="1" w:styleId="StyleLatinTimesNewRomanComplexBoldCenter">
    <w:name w:val="Style (Latin) Times New Roman (Complex)  Bold Center..."/>
    <w:basedOn w:val="Normal"/>
    <w:rsid w:val="005001FE"/>
    <w:pPr>
      <w:spacing w:before="120" w:after="0" w:line="240" w:lineRule="auto"/>
      <w:jc w:val="center"/>
    </w:pPr>
    <w:rPr>
      <w:rFonts w:ascii="Times New Roman Bold" w:eastAsia="Times New Roman" w:hAnsi="Times New Roman Bold" w:cs="Times New Roman"/>
      <w:b/>
      <w:bCs/>
      <w:sz w:val="24"/>
      <w:szCs w:val="24"/>
    </w:rPr>
  </w:style>
  <w:style w:type="character" w:styleId="Hyperlink">
    <w:name w:val="Hyperlink"/>
    <w:basedOn w:val="DefaultParagraphFont"/>
    <w:uiPriority w:val="99"/>
    <w:unhideWhenUsed/>
    <w:rsid w:val="00383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FE"/>
    <w:rPr>
      <w:rFonts w:asciiTheme="minorHAnsi" w:hAnsiTheme="minorHAnsi" w:cstheme="minorBidi"/>
      <w:sz w:val="22"/>
    </w:rPr>
  </w:style>
  <w:style w:type="paragraph" w:styleId="Heading1">
    <w:name w:val="heading 1"/>
    <w:basedOn w:val="Normal"/>
    <w:next w:val="Normal"/>
    <w:link w:val="Heading1Char"/>
    <w:qFormat/>
    <w:rsid w:val="00D316BF"/>
    <w:pPr>
      <w:keepNext/>
      <w:spacing w:after="0" w:line="240" w:lineRule="auto"/>
      <w:jc w:val="center"/>
      <w:outlineLvl w:val="0"/>
    </w:pPr>
    <w:rPr>
      <w:rFonts w:ascii="Times New Roman" w:eastAsia="BatangChe" w:hAnsi="Times New Roman" w:cs="Times New Roman"/>
      <w:b/>
      <w:bCs/>
      <w:sz w:val="24"/>
      <w:szCs w:val="24"/>
      <w:u w:val="single"/>
    </w:rPr>
  </w:style>
  <w:style w:type="paragraph" w:styleId="Heading2">
    <w:name w:val="heading 2"/>
    <w:basedOn w:val="Normal"/>
    <w:next w:val="Normal"/>
    <w:link w:val="Heading2Char"/>
    <w:unhideWhenUsed/>
    <w:qFormat/>
    <w:rsid w:val="00500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001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001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001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001FE"/>
    <w:pPr>
      <w:keepNext/>
      <w:spacing w:after="0" w:line="240" w:lineRule="auto"/>
      <w:ind w:left="1152" w:hanging="1152"/>
      <w:outlineLvl w:val="5"/>
    </w:pPr>
    <w:rPr>
      <w:rFonts w:ascii="Tahoma" w:eastAsia="Times New Roman" w:hAnsi="Tahoma" w:cs="Times New Roman"/>
      <w:i/>
      <w:sz w:val="20"/>
      <w:szCs w:val="24"/>
    </w:rPr>
  </w:style>
  <w:style w:type="paragraph" w:styleId="Heading7">
    <w:name w:val="heading 7"/>
    <w:basedOn w:val="Normal"/>
    <w:next w:val="Normal"/>
    <w:link w:val="Heading7Char"/>
    <w:qFormat/>
    <w:rsid w:val="005001FE"/>
    <w:pPr>
      <w:keepNext/>
      <w:keepLines/>
      <w:spacing w:before="200" w:after="0"/>
      <w:ind w:left="1296" w:hanging="1296"/>
      <w:outlineLvl w:val="6"/>
    </w:pPr>
    <w:rPr>
      <w:rFonts w:ascii="Cambria" w:eastAsia="Batang" w:hAnsi="Cambria" w:cs="Times New Roman"/>
      <w:i/>
      <w:iCs/>
      <w:color w:val="404040"/>
      <w:sz w:val="24"/>
    </w:rPr>
  </w:style>
  <w:style w:type="paragraph" w:styleId="Heading8">
    <w:name w:val="heading 8"/>
    <w:basedOn w:val="Normal"/>
    <w:next w:val="Normal"/>
    <w:link w:val="Heading8Char"/>
    <w:qFormat/>
    <w:rsid w:val="005001FE"/>
    <w:pPr>
      <w:keepNext/>
      <w:keepLines/>
      <w:spacing w:before="200" w:after="0"/>
      <w:ind w:left="1440" w:hanging="1440"/>
      <w:outlineLvl w:val="7"/>
    </w:pPr>
    <w:rPr>
      <w:rFonts w:ascii="Cambria" w:eastAsia="Batang" w:hAnsi="Cambria" w:cs="Times New Roman"/>
      <w:color w:val="4F81BD"/>
      <w:sz w:val="20"/>
      <w:szCs w:val="24"/>
    </w:rPr>
  </w:style>
  <w:style w:type="paragraph" w:styleId="Heading9">
    <w:name w:val="heading 9"/>
    <w:basedOn w:val="Normal"/>
    <w:next w:val="Normal"/>
    <w:link w:val="Heading9Char"/>
    <w:qFormat/>
    <w:rsid w:val="005001FE"/>
    <w:pPr>
      <w:keepNext/>
      <w:keepLines/>
      <w:spacing w:before="200" w:after="0"/>
      <w:ind w:left="1584" w:hanging="1584"/>
      <w:outlineLvl w:val="8"/>
    </w:pPr>
    <w:rPr>
      <w:rFonts w:ascii="Cambria" w:eastAsia="Batang" w:hAnsi="Cambria" w:cs="Times New Roman"/>
      <w:i/>
      <w:iCs/>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uiPriority w:val="34"/>
    <w:qFormat/>
    <w:rsid w:val="00696316"/>
    <w:pPr>
      <w:spacing w:after="0" w:line="240" w:lineRule="auto"/>
      <w:ind w:leftChars="400" w:left="840"/>
    </w:pPr>
    <w:rPr>
      <w:rFonts w:ascii="MS PGothic" w:eastAsia="MS PGothic" w:hAnsi="MS PGothic" w:cs="MS PGothic"/>
      <w:sz w:val="24"/>
      <w:szCs w:val="24"/>
      <w:lang w:eastAsia="ja-JP"/>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rPr>
  </w:style>
  <w:style w:type="paragraph" w:styleId="BalloonText">
    <w:name w:val="Balloon Text"/>
    <w:basedOn w:val="Normal"/>
    <w:link w:val="BalloonTextChar"/>
    <w:uiPriority w:val="99"/>
    <w:semiHidden/>
    <w:unhideWhenUsed/>
    <w:rsid w:val="00E8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Heading2Char">
    <w:name w:val="Heading 2 Char"/>
    <w:basedOn w:val="DefaultParagraphFont"/>
    <w:link w:val="Heading2"/>
    <w:uiPriority w:val="9"/>
    <w:semiHidden/>
    <w:rsid w:val="005001FE"/>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semiHidden/>
    <w:rsid w:val="005001FE"/>
    <w:rPr>
      <w:rFonts w:asciiTheme="majorHAnsi" w:eastAsiaTheme="majorEastAsia" w:hAnsiTheme="majorHAnsi" w:cstheme="majorBidi"/>
      <w:b/>
      <w:bCs/>
      <w:color w:val="4F81BD" w:themeColor="accent1"/>
      <w:sz w:val="22"/>
      <w:lang w:bidi="fa-IR"/>
    </w:rPr>
  </w:style>
  <w:style w:type="character" w:customStyle="1" w:styleId="Heading4Char">
    <w:name w:val="Heading 4 Char"/>
    <w:basedOn w:val="DefaultParagraphFont"/>
    <w:link w:val="Heading4"/>
    <w:uiPriority w:val="9"/>
    <w:semiHidden/>
    <w:rsid w:val="005001FE"/>
    <w:rPr>
      <w:rFonts w:asciiTheme="majorHAnsi" w:eastAsiaTheme="majorEastAsia" w:hAnsiTheme="majorHAnsi" w:cstheme="majorBidi"/>
      <w:b/>
      <w:bCs/>
      <w:i/>
      <w:iCs/>
      <w:color w:val="4F81BD" w:themeColor="accent1"/>
      <w:sz w:val="22"/>
      <w:lang w:bidi="fa-IR"/>
    </w:rPr>
  </w:style>
  <w:style w:type="character" w:customStyle="1" w:styleId="Heading5Char">
    <w:name w:val="Heading 5 Char"/>
    <w:basedOn w:val="DefaultParagraphFont"/>
    <w:link w:val="Heading5"/>
    <w:uiPriority w:val="9"/>
    <w:semiHidden/>
    <w:rsid w:val="005001FE"/>
    <w:rPr>
      <w:rFonts w:asciiTheme="majorHAnsi" w:eastAsiaTheme="majorEastAsia" w:hAnsiTheme="majorHAnsi" w:cstheme="majorBidi"/>
      <w:color w:val="243F60" w:themeColor="accent1" w:themeShade="7F"/>
      <w:sz w:val="22"/>
      <w:lang w:bidi="fa-IR"/>
    </w:rPr>
  </w:style>
  <w:style w:type="character" w:customStyle="1" w:styleId="Heading6Char">
    <w:name w:val="Heading 6 Char"/>
    <w:basedOn w:val="DefaultParagraphFont"/>
    <w:link w:val="Heading6"/>
    <w:rsid w:val="005001FE"/>
    <w:rPr>
      <w:rFonts w:ascii="Tahoma" w:eastAsia="Times New Roman" w:hAnsi="Tahoma" w:cs="Times New Roman"/>
      <w:i/>
      <w:szCs w:val="24"/>
    </w:rPr>
  </w:style>
  <w:style w:type="character" w:customStyle="1" w:styleId="Heading7Char">
    <w:name w:val="Heading 7 Char"/>
    <w:basedOn w:val="DefaultParagraphFont"/>
    <w:link w:val="Heading7"/>
    <w:rsid w:val="005001FE"/>
    <w:rPr>
      <w:rFonts w:ascii="Cambria" w:eastAsia="Batang" w:hAnsi="Cambria" w:cs="Times New Roman"/>
      <w:i/>
      <w:iCs/>
      <w:color w:val="404040"/>
      <w:sz w:val="24"/>
    </w:rPr>
  </w:style>
  <w:style w:type="character" w:customStyle="1" w:styleId="Heading8Char">
    <w:name w:val="Heading 8 Char"/>
    <w:basedOn w:val="DefaultParagraphFont"/>
    <w:link w:val="Heading8"/>
    <w:rsid w:val="005001FE"/>
    <w:rPr>
      <w:rFonts w:ascii="Cambria" w:eastAsia="Batang" w:hAnsi="Cambria" w:cs="Times New Roman"/>
      <w:color w:val="4F81BD"/>
      <w:szCs w:val="24"/>
    </w:rPr>
  </w:style>
  <w:style w:type="character" w:customStyle="1" w:styleId="Heading9Char">
    <w:name w:val="Heading 9 Char"/>
    <w:basedOn w:val="DefaultParagraphFont"/>
    <w:link w:val="Heading9"/>
    <w:rsid w:val="005001FE"/>
    <w:rPr>
      <w:rFonts w:ascii="Cambria" w:eastAsia="Batang" w:hAnsi="Cambria" w:cs="Times New Roman"/>
      <w:i/>
      <w:iCs/>
      <w:color w:val="404040"/>
      <w:szCs w:val="24"/>
    </w:rPr>
  </w:style>
  <w:style w:type="paragraph" w:customStyle="1" w:styleId="MMTopic2">
    <w:name w:val="MM Topic 2"/>
    <w:basedOn w:val="Heading2"/>
    <w:link w:val="MMTopic2Char"/>
    <w:rsid w:val="005001FE"/>
    <w:pPr>
      <w:numPr>
        <w:ilvl w:val="1"/>
      </w:numPr>
      <w:tabs>
        <w:tab w:val="left" w:pos="1246"/>
      </w:tabs>
      <w:spacing w:line="240" w:lineRule="auto"/>
      <w:ind w:left="709" w:hanging="709"/>
    </w:pPr>
    <w:rPr>
      <w:rFonts w:ascii="Cambria" w:eastAsia="Times New Roman" w:hAnsi="Cambria" w:cs="Times New Roman"/>
      <w:color w:val="4F81BD"/>
      <w:sz w:val="32"/>
      <w:lang w:val="en-GB"/>
    </w:rPr>
  </w:style>
  <w:style w:type="character" w:customStyle="1" w:styleId="MMTopic2Char">
    <w:name w:val="MM Topic 2 Char"/>
    <w:basedOn w:val="Heading2Char"/>
    <w:link w:val="MMTopic2"/>
    <w:rsid w:val="005001FE"/>
    <w:rPr>
      <w:rFonts w:ascii="Cambria" w:eastAsia="Times New Roman" w:hAnsi="Cambria" w:cs="Times New Roman"/>
      <w:b/>
      <w:bCs/>
      <w:color w:val="4F81BD"/>
      <w:sz w:val="32"/>
      <w:szCs w:val="26"/>
      <w:lang w:val="en-GB" w:bidi="fa-IR"/>
    </w:rPr>
  </w:style>
  <w:style w:type="paragraph" w:customStyle="1" w:styleId="StyleLatinTimesNewRomanComplexBoldCenter">
    <w:name w:val="Style (Latin) Times New Roman (Complex)  Bold Center..."/>
    <w:basedOn w:val="Normal"/>
    <w:rsid w:val="005001FE"/>
    <w:pPr>
      <w:spacing w:before="120" w:after="0" w:line="240" w:lineRule="auto"/>
      <w:jc w:val="center"/>
    </w:pPr>
    <w:rPr>
      <w:rFonts w:ascii="Times New Roman Bold" w:eastAsia="Times New Roman" w:hAnsi="Times New Roman Bold" w:cs="Times New Roman"/>
      <w:b/>
      <w:bCs/>
      <w:sz w:val="24"/>
      <w:szCs w:val="24"/>
    </w:rPr>
  </w:style>
  <w:style w:type="character" w:styleId="Hyperlink">
    <w:name w:val="Hyperlink"/>
    <w:basedOn w:val="DefaultParagraphFont"/>
    <w:uiPriority w:val="99"/>
    <w:unhideWhenUsed/>
    <w:rsid w:val="00383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homayounnasab@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dashti</dc:creator>
  <cp:lastModifiedBy>Forhadul Parvez</cp:lastModifiedBy>
  <cp:revision>6</cp:revision>
  <dcterms:created xsi:type="dcterms:W3CDTF">2014-03-10T17:01:00Z</dcterms:created>
  <dcterms:modified xsi:type="dcterms:W3CDTF">2014-04-15T03:37:00Z</dcterms:modified>
</cp:coreProperties>
</file>